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F617">
      <w:pPr>
        <w:pStyle w:val="24"/>
        <w:jc w:val="center"/>
        <w:rPr>
          <w:rFonts w:hint="eastAsia" w:hAnsi="宋体" w:cs="Courier New"/>
          <w:b/>
          <w:bCs/>
          <w:color w:val="auto"/>
          <w:spacing w:val="32"/>
          <w:sz w:val="56"/>
          <w:szCs w:val="18"/>
          <w:lang w:val="en-US" w:eastAsia="zh-CN"/>
        </w:rPr>
      </w:pPr>
      <w:r>
        <w:rPr>
          <w:rFonts w:hint="eastAsia" w:hAnsi="宋体" w:cs="Courier New"/>
          <w:b/>
          <w:bCs/>
          <w:color w:val="auto"/>
          <w:spacing w:val="32"/>
          <w:sz w:val="56"/>
          <w:szCs w:val="18"/>
          <w:lang w:eastAsia="zh-CN"/>
        </w:rPr>
        <w:t>泾清项目管理有限公司</w:t>
      </w:r>
      <w:r>
        <w:rPr>
          <w:rFonts w:hint="eastAsia" w:hAnsi="宋体" w:cs="Courier New"/>
          <w:b/>
          <w:bCs/>
          <w:color w:val="auto"/>
          <w:spacing w:val="32"/>
          <w:sz w:val="56"/>
          <w:szCs w:val="18"/>
        </w:rPr>
        <w:t xml:space="preserve"> </w:t>
      </w:r>
      <w:r>
        <w:rPr>
          <w:rFonts w:hint="eastAsia" w:hAnsi="宋体" w:cs="Courier New"/>
          <w:b/>
          <w:bCs/>
          <w:color w:val="auto"/>
          <w:spacing w:val="32"/>
          <w:sz w:val="56"/>
          <w:szCs w:val="18"/>
          <w:lang w:val="en-US" w:eastAsia="zh-CN"/>
        </w:rPr>
        <w:t xml:space="preserve"> </w:t>
      </w:r>
    </w:p>
    <w:p w14:paraId="1BD1351C">
      <w:pPr>
        <w:spacing w:line="400" w:lineRule="exact"/>
        <w:jc w:val="center"/>
        <w:rPr>
          <w:rFonts w:hint="eastAsia" w:ascii="宋体" w:hAnsi="宋体"/>
          <w:color w:val="auto"/>
          <w:sz w:val="32"/>
          <w:szCs w:val="32"/>
          <w:lang w:val="en-US" w:eastAsia="zh-CN"/>
        </w:rPr>
      </w:pPr>
    </w:p>
    <w:p w14:paraId="0921D27F">
      <w:pPr>
        <w:spacing w:line="400" w:lineRule="exact"/>
        <w:jc w:val="center"/>
        <w:rPr>
          <w:rFonts w:hint="eastAsia" w:ascii="宋体" w:hAnsi="宋体"/>
          <w:color w:val="auto"/>
          <w:sz w:val="32"/>
          <w:szCs w:val="32"/>
          <w:lang w:val="en-US" w:eastAsia="zh-CN"/>
        </w:rPr>
      </w:pPr>
    </w:p>
    <w:p w14:paraId="2CE3CBB2">
      <w:pPr>
        <w:spacing w:line="400" w:lineRule="exact"/>
        <w:jc w:val="center"/>
        <w:rPr>
          <w:rFonts w:hint="eastAsia" w:ascii="宋体" w:hAnsi="宋体"/>
          <w:color w:val="auto"/>
          <w:sz w:val="32"/>
          <w:szCs w:val="32"/>
        </w:rPr>
      </w:pPr>
    </w:p>
    <w:p w14:paraId="5E74A1DD">
      <w:pPr>
        <w:spacing w:line="400" w:lineRule="exact"/>
        <w:jc w:val="center"/>
        <w:rPr>
          <w:rFonts w:hint="eastAsia" w:ascii="宋体" w:hAnsi="宋体"/>
          <w:color w:val="auto"/>
          <w:sz w:val="32"/>
          <w:szCs w:val="32"/>
        </w:rPr>
      </w:pPr>
      <w:r>
        <w:rPr>
          <w:rFonts w:hint="eastAsia" w:ascii="宋体" w:hAnsi="宋体"/>
          <w:color w:val="auto"/>
          <w:sz w:val="32"/>
          <w:szCs w:val="32"/>
        </w:rPr>
        <w:t xml:space="preserve">  </w:t>
      </w:r>
    </w:p>
    <w:p w14:paraId="61C3EE14">
      <w:pPr>
        <w:spacing w:line="400" w:lineRule="exact"/>
        <w:jc w:val="center"/>
        <w:rPr>
          <w:rFonts w:hint="eastAsia" w:ascii="宋体" w:hAnsi="宋体"/>
          <w:color w:val="auto"/>
          <w:sz w:val="32"/>
          <w:szCs w:val="32"/>
        </w:rPr>
      </w:pPr>
    </w:p>
    <w:p w14:paraId="0BB98C3E">
      <w:pPr>
        <w:pStyle w:val="18"/>
        <w:rPr>
          <w:rFonts w:hint="eastAsia"/>
          <w:color w:val="auto"/>
        </w:rPr>
      </w:pPr>
    </w:p>
    <w:p w14:paraId="125873E5">
      <w:pPr>
        <w:pStyle w:val="24"/>
        <w:jc w:val="center"/>
        <w:rPr>
          <w:rFonts w:hint="eastAsia" w:hAnsi="宋体"/>
          <w:color w:val="auto"/>
          <w:spacing w:val="32"/>
          <w:sz w:val="84"/>
        </w:rPr>
      </w:pPr>
      <w:r>
        <w:rPr>
          <w:rFonts w:hint="eastAsia" w:hAnsi="宋体"/>
          <w:b/>
          <w:bCs/>
          <w:color w:val="auto"/>
          <w:spacing w:val="32"/>
          <w:sz w:val="84"/>
        </w:rPr>
        <w:t>竞争性磋商文件</w:t>
      </w:r>
    </w:p>
    <w:p w14:paraId="7E3FEEEE">
      <w:pPr>
        <w:pStyle w:val="24"/>
        <w:rPr>
          <w:rFonts w:hint="eastAsia" w:hAnsi="宋体"/>
          <w:color w:val="auto"/>
          <w:sz w:val="44"/>
        </w:rPr>
      </w:pPr>
    </w:p>
    <w:p w14:paraId="570DD357">
      <w:pPr>
        <w:pStyle w:val="24"/>
        <w:rPr>
          <w:rFonts w:hint="eastAsia" w:hAnsi="宋体"/>
          <w:color w:val="auto"/>
          <w:sz w:val="44"/>
        </w:rPr>
      </w:pPr>
    </w:p>
    <w:p w14:paraId="3CE18AD8">
      <w:pPr>
        <w:pStyle w:val="24"/>
        <w:rPr>
          <w:rFonts w:hint="eastAsia" w:hAnsi="宋体"/>
          <w:color w:val="auto"/>
        </w:rPr>
      </w:pPr>
    </w:p>
    <w:p w14:paraId="43080BCB">
      <w:pPr>
        <w:pStyle w:val="24"/>
        <w:spacing w:line="480" w:lineRule="auto"/>
        <w:jc w:val="left"/>
        <w:rPr>
          <w:rFonts w:hint="eastAsia" w:hAnsi="宋体"/>
          <w:color w:val="auto"/>
          <w:lang w:val="en-US" w:eastAsia="zh-CN"/>
        </w:rPr>
      </w:pPr>
      <w:r>
        <w:rPr>
          <w:rFonts w:hint="eastAsia" w:hAnsi="宋体"/>
          <w:color w:val="auto"/>
          <w:lang w:val="en-US" w:eastAsia="zh-CN"/>
        </w:rPr>
        <w:t xml:space="preserve"> </w:t>
      </w:r>
    </w:p>
    <w:p w14:paraId="70961BDE">
      <w:pPr>
        <w:pStyle w:val="24"/>
        <w:adjustRightInd w:val="0"/>
        <w:snapToGrid w:val="0"/>
        <w:spacing w:line="800" w:lineRule="exact"/>
        <w:ind w:firstLine="1687" w:firstLineChars="600"/>
        <w:jc w:val="left"/>
        <w:rPr>
          <w:rFonts w:hint="eastAsia" w:hAnsi="宋体" w:eastAsia="宋体" w:cs="Times New Roman"/>
          <w:b/>
          <w:bCs/>
          <w:color w:val="auto"/>
          <w:sz w:val="28"/>
          <w:szCs w:val="28"/>
          <w:lang w:eastAsia="zh-CN"/>
        </w:rPr>
      </w:pPr>
      <w:r>
        <w:rPr>
          <w:rFonts w:hint="eastAsia" w:hAnsi="宋体"/>
          <w:b/>
          <w:bCs/>
          <w:color w:val="auto"/>
          <w:sz w:val="28"/>
          <w:szCs w:val="28"/>
        </w:rPr>
        <w:t>项目名称：</w:t>
      </w:r>
      <w:r>
        <w:rPr>
          <w:rFonts w:hint="eastAsia" w:hAnsi="宋体" w:cs="Times New Roman"/>
          <w:b/>
          <w:bCs/>
          <w:color w:val="auto"/>
          <w:sz w:val="28"/>
          <w:szCs w:val="28"/>
          <w:lang w:eastAsia="zh-CN"/>
        </w:rPr>
        <w:t>都安县2025 年黑灰污水处理项目</w:t>
      </w:r>
    </w:p>
    <w:p w14:paraId="26AB8F8D">
      <w:pPr>
        <w:pStyle w:val="24"/>
        <w:adjustRightInd w:val="0"/>
        <w:snapToGrid w:val="0"/>
        <w:spacing w:line="800" w:lineRule="exact"/>
        <w:ind w:firstLine="1687" w:firstLineChars="600"/>
        <w:rPr>
          <w:rFonts w:hint="eastAsia" w:hAnsi="宋体" w:cs="Times New Roman"/>
          <w:b/>
          <w:bCs/>
          <w:color w:val="auto"/>
          <w:sz w:val="28"/>
          <w:szCs w:val="28"/>
          <w:lang w:eastAsia="zh-CN"/>
        </w:rPr>
      </w:pPr>
      <w:r>
        <w:rPr>
          <w:rFonts w:hint="eastAsia" w:hAnsi="宋体" w:cs="Times New Roman"/>
          <w:b/>
          <w:bCs/>
          <w:color w:val="auto"/>
          <w:sz w:val="28"/>
          <w:szCs w:val="28"/>
        </w:rPr>
        <w:t>项目编号：</w:t>
      </w:r>
      <w:r>
        <w:rPr>
          <w:rFonts w:hint="eastAsia" w:hAnsi="宋体" w:cs="Times New Roman"/>
          <w:b/>
          <w:bCs/>
          <w:color w:val="auto"/>
          <w:sz w:val="28"/>
          <w:szCs w:val="28"/>
          <w:lang w:eastAsia="zh-CN"/>
        </w:rPr>
        <w:t>HCZC2025-C2-280131-JQXM</w:t>
      </w:r>
    </w:p>
    <w:p w14:paraId="162AF2B8">
      <w:pPr>
        <w:pStyle w:val="24"/>
        <w:adjustRightInd w:val="0"/>
        <w:snapToGrid w:val="0"/>
        <w:spacing w:line="480" w:lineRule="auto"/>
        <w:rPr>
          <w:rFonts w:hint="eastAsia" w:ascii="黑体" w:hAnsi="Courier New" w:eastAsia="黑体" w:cs="黑体"/>
          <w:b/>
          <w:bCs/>
          <w:color w:val="auto"/>
          <w:sz w:val="32"/>
          <w:szCs w:val="32"/>
        </w:rPr>
      </w:pPr>
    </w:p>
    <w:p w14:paraId="55A037F0">
      <w:pPr>
        <w:pStyle w:val="24"/>
        <w:adjustRightInd w:val="0"/>
        <w:snapToGrid w:val="0"/>
        <w:spacing w:line="480" w:lineRule="auto"/>
        <w:rPr>
          <w:rFonts w:hint="eastAsia" w:ascii="黑体" w:hAnsi="Courier New" w:eastAsia="黑体" w:cs="黑体"/>
          <w:b/>
          <w:bCs/>
          <w:color w:val="auto"/>
          <w:sz w:val="32"/>
          <w:szCs w:val="32"/>
        </w:rPr>
      </w:pPr>
    </w:p>
    <w:p w14:paraId="40A3F965">
      <w:pPr>
        <w:pStyle w:val="24"/>
        <w:adjustRightInd w:val="0"/>
        <w:snapToGrid w:val="0"/>
        <w:spacing w:line="480" w:lineRule="auto"/>
        <w:rPr>
          <w:rFonts w:hint="eastAsia" w:ascii="黑体" w:hAnsi="Courier New" w:eastAsia="黑体" w:cs="黑体"/>
          <w:b/>
          <w:bCs/>
          <w:color w:val="auto"/>
          <w:sz w:val="32"/>
          <w:szCs w:val="32"/>
        </w:rPr>
      </w:pPr>
    </w:p>
    <w:p w14:paraId="36E20B52">
      <w:pPr>
        <w:pStyle w:val="24"/>
        <w:adjustRightInd w:val="0"/>
        <w:snapToGrid w:val="0"/>
        <w:spacing w:line="480" w:lineRule="auto"/>
        <w:ind w:left="0" w:leftChars="0" w:firstLine="1063" w:firstLineChars="331"/>
        <w:rPr>
          <w:rFonts w:hint="eastAsia" w:ascii="黑体" w:hAnsi="Courier New" w:eastAsia="黑体" w:cs="黑体"/>
          <w:b/>
          <w:bCs/>
          <w:color w:val="auto"/>
          <w:sz w:val="32"/>
          <w:szCs w:val="32"/>
          <w:lang w:eastAsia="zh-CN"/>
        </w:rPr>
      </w:pPr>
      <w:r>
        <w:rPr>
          <w:rFonts w:hint="eastAsia" w:ascii="黑体" w:hAnsi="Courier New" w:eastAsia="黑体" w:cs="黑体"/>
          <w:b/>
          <w:bCs/>
          <w:color w:val="auto"/>
          <w:sz w:val="32"/>
          <w:szCs w:val="32"/>
        </w:rPr>
        <w:t>采购单位：</w:t>
      </w:r>
      <w:r>
        <w:rPr>
          <w:rFonts w:hint="eastAsia" w:ascii="黑体" w:eastAsia="黑体" w:cs="黑体"/>
          <w:b/>
          <w:bCs/>
          <w:color w:val="auto"/>
          <w:sz w:val="32"/>
          <w:szCs w:val="32"/>
          <w:lang w:eastAsia="zh-CN"/>
        </w:rPr>
        <w:t>都安瑶族自治县农业农村局</w:t>
      </w:r>
    </w:p>
    <w:p w14:paraId="6A7A5C00">
      <w:pPr>
        <w:pStyle w:val="24"/>
        <w:spacing w:line="480" w:lineRule="auto"/>
        <w:ind w:firstLine="964" w:firstLineChars="300"/>
        <w:rPr>
          <w:rFonts w:hint="eastAsia" w:hAnsi="宋体"/>
          <w:color w:val="auto"/>
          <w:sz w:val="28"/>
          <w:szCs w:val="28"/>
          <w:u w:val="none"/>
        </w:rPr>
      </w:pPr>
      <w:r>
        <w:rPr>
          <w:rFonts w:hint="eastAsia" w:ascii="黑体" w:hAnsi="Courier New" w:eastAsia="黑体" w:cs="黑体"/>
          <w:b/>
          <w:bCs/>
          <w:color w:val="auto"/>
          <w:sz w:val="32"/>
          <w:szCs w:val="32"/>
          <w:lang w:eastAsia="zh-CN"/>
        </w:rPr>
        <w:t>采购代理单位：</w:t>
      </w:r>
      <w:r>
        <w:rPr>
          <w:rFonts w:hint="eastAsia" w:ascii="黑体" w:eastAsia="黑体" w:cs="黑体"/>
          <w:b/>
          <w:bCs/>
          <w:color w:val="auto"/>
          <w:sz w:val="32"/>
          <w:szCs w:val="32"/>
          <w:lang w:eastAsia="zh-CN"/>
        </w:rPr>
        <w:t>泾清项目管理有限公司</w:t>
      </w:r>
      <w:r>
        <w:rPr>
          <w:rFonts w:hint="eastAsia" w:hAnsi="宋体"/>
          <w:color w:val="auto"/>
          <w:sz w:val="28"/>
          <w:szCs w:val="28"/>
          <w:u w:val="none"/>
        </w:rPr>
        <w:t xml:space="preserve"> </w:t>
      </w:r>
    </w:p>
    <w:p w14:paraId="58E8874A">
      <w:pPr>
        <w:pStyle w:val="24"/>
        <w:spacing w:line="480" w:lineRule="auto"/>
        <w:ind w:firstLine="3373" w:firstLineChars="1200"/>
        <w:rPr>
          <w:rFonts w:hint="eastAsia" w:hAnsi="宋体" w:eastAsia="宋体"/>
          <w:b/>
          <w:bCs/>
          <w:color w:val="auto"/>
          <w:sz w:val="28"/>
          <w:szCs w:val="28"/>
          <w:lang w:eastAsia="zh-CN"/>
        </w:rPr>
        <w:sectPr>
          <w:headerReference r:id="rId3" w:type="default"/>
          <w:footerReference r:id="rId4" w:type="even"/>
          <w:pgSz w:w="11906" w:h="16838"/>
          <w:pgMar w:top="1418" w:right="1418" w:bottom="1418" w:left="998" w:header="851" w:footer="992" w:gutter="0"/>
          <w:pgNumType w:fmt="decimal"/>
          <w:cols w:space="720" w:num="1"/>
          <w:docGrid w:type="lines" w:linePitch="312" w:charSpace="0"/>
        </w:sectPr>
      </w:pPr>
      <w:r>
        <w:rPr>
          <w:rFonts w:hint="eastAsia" w:hAnsi="宋体"/>
          <w:b/>
          <w:bCs/>
          <w:color w:val="auto"/>
          <w:sz w:val="28"/>
          <w:szCs w:val="28"/>
          <w:lang w:eastAsia="zh-CN"/>
        </w:rPr>
        <w:t>20</w:t>
      </w:r>
      <w:r>
        <w:rPr>
          <w:rFonts w:hint="eastAsia" w:hAnsi="宋体"/>
          <w:b/>
          <w:bCs/>
          <w:color w:val="auto"/>
          <w:sz w:val="28"/>
          <w:szCs w:val="28"/>
          <w:lang w:val="en-US" w:eastAsia="zh-CN"/>
        </w:rPr>
        <w:t>25</w:t>
      </w:r>
      <w:r>
        <w:rPr>
          <w:rFonts w:hint="eastAsia" w:hAnsi="宋体"/>
          <w:b/>
          <w:bCs/>
          <w:color w:val="auto"/>
          <w:sz w:val="28"/>
          <w:szCs w:val="28"/>
          <w:lang w:eastAsia="zh-CN"/>
        </w:rPr>
        <w:t>年</w:t>
      </w:r>
      <w:r>
        <w:rPr>
          <w:rFonts w:hint="eastAsia" w:hAnsi="宋体"/>
          <w:b/>
          <w:bCs/>
          <w:color w:val="auto"/>
          <w:sz w:val="28"/>
          <w:szCs w:val="28"/>
          <w:lang w:val="en-US" w:eastAsia="zh-CN"/>
        </w:rPr>
        <w:t>10</w:t>
      </w:r>
      <w:r>
        <w:rPr>
          <w:rFonts w:hint="eastAsia" w:hAnsi="宋体"/>
          <w:b/>
          <w:bCs/>
          <w:color w:val="auto"/>
          <w:sz w:val="28"/>
          <w:szCs w:val="28"/>
          <w:lang w:eastAsia="zh-CN"/>
        </w:rPr>
        <w:t>月</w:t>
      </w:r>
    </w:p>
    <w:p w14:paraId="2D89ABEB">
      <w:pPr>
        <w:pStyle w:val="31"/>
        <w:ind w:left="0"/>
        <w:jc w:val="center"/>
        <w:rPr>
          <w:rFonts w:hint="eastAsia" w:cs="宋体"/>
          <w:color w:val="auto"/>
          <w:sz w:val="36"/>
          <w:szCs w:val="36"/>
        </w:rPr>
      </w:pPr>
    </w:p>
    <w:p w14:paraId="2AF7424E">
      <w:pPr>
        <w:pStyle w:val="31"/>
        <w:ind w:left="0"/>
        <w:jc w:val="center"/>
        <w:rPr>
          <w:rFonts w:hint="eastAsia" w:cs="宋体"/>
          <w:color w:val="auto"/>
          <w:sz w:val="36"/>
          <w:szCs w:val="36"/>
        </w:rPr>
      </w:pPr>
    </w:p>
    <w:p w14:paraId="47FEDC38">
      <w:pPr>
        <w:pStyle w:val="31"/>
        <w:ind w:left="0"/>
        <w:jc w:val="center"/>
        <w:rPr>
          <w:rFonts w:hint="eastAsia" w:cs="宋体"/>
          <w:color w:val="auto"/>
          <w:sz w:val="36"/>
          <w:szCs w:val="36"/>
        </w:rPr>
      </w:pPr>
    </w:p>
    <w:p w14:paraId="3AF2731A">
      <w:pPr>
        <w:pStyle w:val="31"/>
        <w:ind w:left="0"/>
        <w:jc w:val="center"/>
        <w:rPr>
          <w:rFonts w:hint="eastAsia" w:cs="宋体"/>
          <w:color w:val="auto"/>
          <w:sz w:val="36"/>
          <w:szCs w:val="36"/>
        </w:rPr>
      </w:pPr>
    </w:p>
    <w:p w14:paraId="7F50D791">
      <w:pPr>
        <w:pStyle w:val="31"/>
        <w:ind w:left="0"/>
        <w:jc w:val="center"/>
        <w:rPr>
          <w:rFonts w:hint="eastAsia" w:cs="宋体"/>
          <w:color w:val="auto"/>
          <w:sz w:val="36"/>
          <w:szCs w:val="36"/>
        </w:rPr>
      </w:pPr>
    </w:p>
    <w:p w14:paraId="76A00A43">
      <w:pPr>
        <w:pStyle w:val="31"/>
        <w:ind w:left="0"/>
        <w:jc w:val="center"/>
        <w:rPr>
          <w:rFonts w:hint="eastAsia" w:cs="宋体"/>
          <w:color w:val="auto"/>
          <w:sz w:val="36"/>
          <w:szCs w:val="36"/>
        </w:rPr>
      </w:pPr>
    </w:p>
    <w:p w14:paraId="10775E80">
      <w:pPr>
        <w:pStyle w:val="31"/>
        <w:ind w:left="0"/>
        <w:jc w:val="center"/>
        <w:rPr>
          <w:rFonts w:hint="eastAsia" w:cs="宋体"/>
          <w:color w:val="auto"/>
          <w:sz w:val="36"/>
          <w:szCs w:val="36"/>
        </w:rPr>
      </w:pPr>
    </w:p>
    <w:p w14:paraId="64EBA4F1">
      <w:pPr>
        <w:pStyle w:val="31"/>
        <w:ind w:left="0"/>
        <w:jc w:val="center"/>
        <w:rPr>
          <w:rFonts w:hint="eastAsia" w:cs="宋体"/>
          <w:color w:val="auto"/>
          <w:sz w:val="36"/>
          <w:szCs w:val="36"/>
        </w:rPr>
      </w:pPr>
    </w:p>
    <w:p w14:paraId="480B8BD3">
      <w:pPr>
        <w:pStyle w:val="31"/>
        <w:ind w:left="0"/>
        <w:jc w:val="center"/>
        <w:rPr>
          <w:rFonts w:hint="eastAsia" w:cs="宋体"/>
          <w:color w:val="auto"/>
          <w:sz w:val="36"/>
          <w:szCs w:val="36"/>
        </w:rPr>
      </w:pPr>
    </w:p>
    <w:p w14:paraId="75E09D87">
      <w:pPr>
        <w:pStyle w:val="31"/>
        <w:ind w:left="0"/>
        <w:jc w:val="center"/>
        <w:rPr>
          <w:rFonts w:hint="eastAsia" w:cs="宋体"/>
          <w:color w:val="auto"/>
          <w:sz w:val="36"/>
          <w:szCs w:val="36"/>
        </w:rPr>
      </w:pPr>
    </w:p>
    <w:p w14:paraId="51E796F5">
      <w:pPr>
        <w:pStyle w:val="31"/>
        <w:ind w:left="0"/>
        <w:jc w:val="center"/>
        <w:rPr>
          <w:rFonts w:hint="eastAsia" w:cs="宋体"/>
          <w:color w:val="auto"/>
          <w:sz w:val="36"/>
          <w:szCs w:val="36"/>
        </w:rPr>
      </w:pPr>
    </w:p>
    <w:p w14:paraId="0ADA31E9">
      <w:pPr>
        <w:pStyle w:val="31"/>
        <w:ind w:left="0"/>
        <w:jc w:val="center"/>
        <w:rPr>
          <w:rFonts w:hint="eastAsia" w:cs="宋体"/>
          <w:color w:val="auto"/>
          <w:sz w:val="36"/>
          <w:szCs w:val="36"/>
        </w:rPr>
      </w:pPr>
    </w:p>
    <w:p w14:paraId="5C1DDBF6">
      <w:pPr>
        <w:pStyle w:val="31"/>
        <w:ind w:left="0"/>
        <w:jc w:val="center"/>
        <w:rPr>
          <w:rFonts w:hint="eastAsia" w:cs="宋体"/>
          <w:color w:val="auto"/>
          <w:sz w:val="36"/>
          <w:szCs w:val="36"/>
        </w:rPr>
      </w:pPr>
    </w:p>
    <w:p w14:paraId="050FBC03">
      <w:pPr>
        <w:pStyle w:val="31"/>
        <w:ind w:left="0"/>
        <w:jc w:val="center"/>
        <w:rPr>
          <w:rFonts w:hint="eastAsia" w:cs="宋体"/>
          <w:color w:val="auto"/>
          <w:sz w:val="36"/>
          <w:szCs w:val="36"/>
        </w:rPr>
      </w:pPr>
    </w:p>
    <w:p w14:paraId="5BB812CE">
      <w:pPr>
        <w:pStyle w:val="31"/>
        <w:ind w:left="0"/>
        <w:jc w:val="center"/>
        <w:rPr>
          <w:rFonts w:hint="eastAsia" w:cs="宋体"/>
          <w:color w:val="auto"/>
          <w:sz w:val="36"/>
          <w:szCs w:val="36"/>
        </w:rPr>
      </w:pPr>
    </w:p>
    <w:p w14:paraId="4F79ED96">
      <w:pPr>
        <w:pStyle w:val="31"/>
        <w:ind w:left="0"/>
        <w:jc w:val="center"/>
        <w:rPr>
          <w:rFonts w:hint="eastAsia" w:cs="宋体"/>
          <w:color w:val="auto"/>
          <w:sz w:val="36"/>
          <w:szCs w:val="36"/>
        </w:rPr>
      </w:pPr>
    </w:p>
    <w:p w14:paraId="2F41F82D">
      <w:pPr>
        <w:pStyle w:val="31"/>
        <w:ind w:left="0"/>
        <w:jc w:val="center"/>
        <w:rPr>
          <w:rFonts w:hint="eastAsia" w:cs="宋体"/>
          <w:color w:val="auto"/>
          <w:sz w:val="36"/>
          <w:szCs w:val="36"/>
        </w:rPr>
      </w:pPr>
    </w:p>
    <w:p w14:paraId="0EC373C1">
      <w:pPr>
        <w:pStyle w:val="31"/>
        <w:ind w:left="0"/>
        <w:jc w:val="center"/>
        <w:rPr>
          <w:rFonts w:hint="eastAsia" w:cs="宋体"/>
          <w:color w:val="auto"/>
          <w:sz w:val="36"/>
          <w:szCs w:val="36"/>
        </w:rPr>
      </w:pPr>
    </w:p>
    <w:p w14:paraId="7228CF6A">
      <w:pPr>
        <w:pStyle w:val="31"/>
        <w:ind w:left="0"/>
        <w:jc w:val="center"/>
        <w:rPr>
          <w:rFonts w:hint="eastAsia" w:cs="宋体"/>
          <w:color w:val="auto"/>
          <w:sz w:val="36"/>
          <w:szCs w:val="36"/>
        </w:rPr>
      </w:pPr>
    </w:p>
    <w:p w14:paraId="7D643BE6">
      <w:pPr>
        <w:pStyle w:val="31"/>
        <w:ind w:left="0"/>
        <w:jc w:val="center"/>
        <w:rPr>
          <w:rFonts w:hint="eastAsia" w:cs="宋体"/>
          <w:color w:val="auto"/>
          <w:sz w:val="36"/>
          <w:szCs w:val="36"/>
        </w:rPr>
      </w:pPr>
    </w:p>
    <w:p w14:paraId="0503B402">
      <w:pPr>
        <w:pStyle w:val="31"/>
        <w:ind w:left="0"/>
        <w:jc w:val="center"/>
        <w:rPr>
          <w:rFonts w:hint="eastAsia" w:cs="宋体"/>
          <w:color w:val="auto"/>
          <w:sz w:val="36"/>
          <w:szCs w:val="36"/>
        </w:rPr>
      </w:pPr>
    </w:p>
    <w:p w14:paraId="23655445">
      <w:pPr>
        <w:pStyle w:val="31"/>
        <w:ind w:left="0"/>
        <w:jc w:val="center"/>
        <w:rPr>
          <w:rFonts w:hint="eastAsia" w:cs="宋体"/>
          <w:color w:val="auto"/>
          <w:sz w:val="36"/>
          <w:szCs w:val="36"/>
        </w:rPr>
        <w:sectPr>
          <w:headerReference r:id="rId6" w:type="first"/>
          <w:footerReference r:id="rId8" w:type="first"/>
          <w:headerReference r:id="rId5" w:type="default"/>
          <w:footerReference r:id="rId7" w:type="default"/>
          <w:pgSz w:w="11906" w:h="16838"/>
          <w:pgMar w:top="1247" w:right="1247" w:bottom="1418" w:left="1247" w:header="680" w:footer="851" w:gutter="0"/>
          <w:pgNumType w:fmt="decimal" w:start="1"/>
          <w:cols w:space="720" w:num="1"/>
          <w:titlePg/>
          <w:docGrid w:type="lines" w:linePitch="331" w:charSpace="0"/>
        </w:sectPr>
      </w:pPr>
    </w:p>
    <w:p w14:paraId="2B0486AC">
      <w:pPr>
        <w:pStyle w:val="31"/>
        <w:ind w:left="0"/>
        <w:jc w:val="center"/>
        <w:rPr>
          <w:rFonts w:hint="eastAsia" w:cs="宋体"/>
          <w:color w:val="auto"/>
          <w:sz w:val="36"/>
          <w:szCs w:val="36"/>
        </w:rPr>
      </w:pPr>
      <w:r>
        <w:rPr>
          <w:rFonts w:hint="eastAsia" w:cs="宋体"/>
          <w:color w:val="auto"/>
          <w:sz w:val="36"/>
          <w:szCs w:val="36"/>
        </w:rPr>
        <w:t>目    录</w:t>
      </w:r>
    </w:p>
    <w:p w14:paraId="6B531227">
      <w:pPr>
        <w:rPr>
          <w:rFonts w:hint="eastAsia" w:ascii="宋体" w:hAnsi="宋体" w:cs="宋体"/>
          <w:color w:val="auto"/>
        </w:rPr>
      </w:pPr>
    </w:p>
    <w:p w14:paraId="2A521647">
      <w:pPr>
        <w:pStyle w:val="31"/>
        <w:rPr>
          <w:rFonts w:hint="eastAsia" w:cs="宋体"/>
          <w:b w:val="0"/>
          <w:bCs w:val="0"/>
          <w:caps w:val="0"/>
          <w:color w:val="auto"/>
          <w:sz w:val="32"/>
          <w:szCs w:val="32"/>
        </w:rPr>
      </w:pPr>
      <w:r>
        <w:rPr>
          <w:rFonts w:hint="eastAsia" w:cs="宋体"/>
          <w:color w:val="auto"/>
          <w:sz w:val="32"/>
          <w:szCs w:val="32"/>
        </w:rPr>
        <w:fldChar w:fldCharType="begin"/>
      </w:r>
      <w:r>
        <w:rPr>
          <w:rStyle w:val="58"/>
          <w:rFonts w:hint="eastAsia" w:cs="宋体"/>
          <w:color w:val="auto"/>
          <w:sz w:val="32"/>
          <w:szCs w:val="32"/>
        </w:rPr>
        <w:instrText xml:space="preserve"> TOC \o "1-3" \h \z \u </w:instrText>
      </w:r>
      <w:r>
        <w:rPr>
          <w:rFonts w:hint="eastAsia" w:cs="宋体"/>
          <w:color w:val="auto"/>
          <w:sz w:val="32"/>
          <w:szCs w:val="32"/>
        </w:rPr>
        <w:fldChar w:fldCharType="separate"/>
      </w: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"_Toc486922951"</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第一章   竞争性磋商公告</w:t>
      </w:r>
      <w:r>
        <w:rPr>
          <w:rFonts w:hint="eastAsia" w:cs="宋体"/>
          <w:color w:val="auto"/>
          <w:sz w:val="32"/>
          <w:szCs w:val="32"/>
        </w:rPr>
        <w:tab/>
      </w:r>
      <w:r>
        <w:rPr>
          <w:rFonts w:hint="eastAsia" w:cs="宋体"/>
          <w:color w:val="auto"/>
          <w:sz w:val="32"/>
          <w:szCs w:val="32"/>
          <w:lang w:val="en-US" w:eastAsia="zh-CN"/>
        </w:rPr>
        <w:t>1</w:t>
      </w:r>
      <w:r>
        <w:rPr>
          <w:rFonts w:hint="eastAsia" w:cs="宋体"/>
          <w:color w:val="auto"/>
          <w:sz w:val="32"/>
          <w:szCs w:val="32"/>
        </w:rPr>
        <w:fldChar w:fldCharType="end"/>
      </w:r>
    </w:p>
    <w:p w14:paraId="146FB279">
      <w:pPr>
        <w:pStyle w:val="31"/>
        <w:rPr>
          <w:rFonts w:hint="eastAsia" w:cs="宋体"/>
          <w:b w:val="0"/>
          <w:bCs w:val="0"/>
          <w:caps w:val="0"/>
          <w:color w:val="auto"/>
          <w:sz w:val="32"/>
          <w:szCs w:val="32"/>
        </w:rPr>
      </w:pP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"_Toc486922952"</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 xml:space="preserve">第二章   </w:t>
      </w:r>
      <w:r>
        <w:rPr>
          <w:rStyle w:val="58"/>
          <w:rFonts w:hint="eastAsia" w:cs="宋体"/>
          <w:color w:val="auto"/>
          <w:sz w:val="32"/>
          <w:szCs w:val="32"/>
          <w:lang w:eastAsia="zh-CN"/>
        </w:rPr>
        <w:t>磋商单位</w:t>
      </w:r>
      <w:r>
        <w:rPr>
          <w:rStyle w:val="58"/>
          <w:rFonts w:hint="eastAsia" w:cs="宋体"/>
          <w:color w:val="auto"/>
          <w:sz w:val="32"/>
          <w:szCs w:val="32"/>
        </w:rPr>
        <w:t>须知及前附表</w:t>
      </w:r>
      <w:r>
        <w:rPr>
          <w:rFonts w:hint="eastAsia" w:cs="宋体"/>
          <w:color w:val="auto"/>
          <w:sz w:val="32"/>
          <w:szCs w:val="32"/>
        </w:rPr>
        <w:tab/>
      </w:r>
      <w:r>
        <w:rPr>
          <w:rFonts w:hint="eastAsia" w:cs="宋体"/>
          <w:color w:val="auto"/>
          <w:sz w:val="32"/>
          <w:szCs w:val="32"/>
        </w:rPr>
        <w:fldChar w:fldCharType="begin"/>
      </w:r>
      <w:r>
        <w:rPr>
          <w:rFonts w:hint="eastAsia" w:cs="宋体"/>
          <w:color w:val="auto"/>
          <w:sz w:val="32"/>
          <w:szCs w:val="32"/>
        </w:rPr>
        <w:instrText xml:space="preserve"> PAGEREF _Toc486922952 \h </w:instrText>
      </w:r>
      <w:r>
        <w:rPr>
          <w:rFonts w:hint="eastAsia" w:cs="宋体"/>
          <w:color w:val="auto"/>
          <w:sz w:val="32"/>
          <w:szCs w:val="32"/>
        </w:rPr>
        <w:fldChar w:fldCharType="separate"/>
      </w:r>
      <w:r>
        <w:rPr>
          <w:rFonts w:hint="eastAsia" w:cs="宋体"/>
          <w:color w:val="auto"/>
          <w:sz w:val="32"/>
          <w:szCs w:val="32"/>
        </w:rPr>
        <w:t>1</w:t>
      </w:r>
      <w:r>
        <w:rPr>
          <w:rFonts w:hint="eastAsia" w:cs="宋体"/>
          <w:color w:val="auto"/>
          <w:sz w:val="32"/>
          <w:szCs w:val="32"/>
        </w:rPr>
        <w:fldChar w:fldCharType="end"/>
      </w:r>
      <w:r>
        <w:rPr>
          <w:rFonts w:hint="eastAsia" w:cs="宋体"/>
          <w:color w:val="auto"/>
          <w:sz w:val="32"/>
          <w:szCs w:val="32"/>
        </w:rPr>
        <w:fldChar w:fldCharType="end"/>
      </w:r>
    </w:p>
    <w:p w14:paraId="668E42D0">
      <w:pPr>
        <w:pStyle w:val="31"/>
        <w:rPr>
          <w:rFonts w:hint="eastAsia" w:cs="宋体"/>
          <w:b w:val="0"/>
          <w:bCs w:val="0"/>
          <w:caps w:val="0"/>
          <w:color w:val="auto"/>
          <w:sz w:val="32"/>
          <w:szCs w:val="32"/>
        </w:rPr>
      </w:pP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"_Toc486922994"</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第三章   采购内容及要求</w:t>
      </w:r>
      <w:r>
        <w:rPr>
          <w:rFonts w:hint="eastAsia" w:cs="宋体"/>
          <w:color w:val="auto"/>
          <w:sz w:val="32"/>
          <w:szCs w:val="32"/>
        </w:rPr>
        <w:tab/>
      </w:r>
      <w:r>
        <w:rPr>
          <w:rFonts w:hint="eastAsia" w:cs="宋体"/>
          <w:color w:val="auto"/>
          <w:sz w:val="32"/>
          <w:szCs w:val="32"/>
          <w:lang w:val="en-US" w:eastAsia="zh-CN"/>
        </w:rPr>
        <w:t>2</w:t>
      </w:r>
      <w:r>
        <w:rPr>
          <w:rFonts w:hint="eastAsia" w:cs="宋体"/>
          <w:color w:val="auto"/>
          <w:sz w:val="32"/>
          <w:szCs w:val="32"/>
        </w:rPr>
        <w:fldChar w:fldCharType="end"/>
      </w:r>
      <w:r>
        <w:rPr>
          <w:rFonts w:hint="eastAsia" w:cs="宋体"/>
          <w:color w:val="auto"/>
          <w:sz w:val="32"/>
          <w:szCs w:val="32"/>
          <w:lang w:val="en-US" w:eastAsia="zh-CN"/>
        </w:rPr>
        <w:t>2</w:t>
      </w:r>
    </w:p>
    <w:p w14:paraId="2EAC8426">
      <w:pPr>
        <w:pStyle w:val="31"/>
        <w:rPr>
          <w:rFonts w:hint="eastAsia" w:cs="宋体"/>
          <w:b w:val="0"/>
          <w:bCs w:val="0"/>
          <w:caps w:val="0"/>
          <w:color w:val="auto"/>
          <w:sz w:val="32"/>
          <w:szCs w:val="32"/>
        </w:rPr>
      </w:pP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"_Toc486922995"</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第四章   政府采购合同（格式）</w:t>
      </w:r>
      <w:r>
        <w:rPr>
          <w:rFonts w:hint="eastAsia" w:cs="宋体"/>
          <w:color w:val="auto"/>
          <w:sz w:val="32"/>
          <w:szCs w:val="32"/>
        </w:rPr>
        <w:tab/>
      </w:r>
      <w:r>
        <w:rPr>
          <w:rFonts w:hint="eastAsia" w:cs="宋体"/>
          <w:color w:val="auto"/>
          <w:sz w:val="32"/>
          <w:szCs w:val="32"/>
          <w:lang w:val="en-US" w:eastAsia="zh-CN"/>
        </w:rPr>
        <w:t>2</w:t>
      </w:r>
      <w:r>
        <w:rPr>
          <w:rFonts w:hint="eastAsia" w:cs="宋体"/>
          <w:color w:val="auto"/>
          <w:sz w:val="32"/>
          <w:szCs w:val="32"/>
        </w:rPr>
        <w:fldChar w:fldCharType="end"/>
      </w:r>
      <w:r>
        <w:rPr>
          <w:rFonts w:hint="eastAsia" w:cs="宋体"/>
          <w:color w:val="auto"/>
          <w:sz w:val="32"/>
          <w:szCs w:val="32"/>
          <w:lang w:val="en-US" w:eastAsia="zh-CN"/>
        </w:rPr>
        <w:t>4</w:t>
      </w:r>
    </w:p>
    <w:p w14:paraId="69453CF1">
      <w:pPr>
        <w:pStyle w:val="31"/>
        <w:rPr>
          <w:rFonts w:hint="eastAsia" w:cs="宋体"/>
          <w:color w:val="auto"/>
          <w:sz w:val="32"/>
          <w:szCs w:val="32"/>
          <w:lang w:val="en-US" w:eastAsia="zh-CN"/>
        </w:rPr>
      </w:pP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"_Toc486923010"</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第五章   评标办法</w:t>
      </w:r>
      <w:r>
        <w:rPr>
          <w:rFonts w:hint="eastAsia" w:cs="宋体"/>
          <w:color w:val="auto"/>
          <w:sz w:val="32"/>
          <w:szCs w:val="32"/>
        </w:rPr>
        <w:tab/>
      </w:r>
      <w:r>
        <w:rPr>
          <w:rFonts w:hint="eastAsia" w:cs="宋体"/>
          <w:color w:val="auto"/>
          <w:sz w:val="32"/>
          <w:szCs w:val="32"/>
          <w:lang w:val="en-US" w:eastAsia="zh-CN"/>
        </w:rPr>
        <w:t>5</w:t>
      </w:r>
      <w:r>
        <w:rPr>
          <w:rFonts w:hint="eastAsia" w:cs="宋体"/>
          <w:color w:val="auto"/>
          <w:sz w:val="32"/>
          <w:szCs w:val="32"/>
        </w:rPr>
        <w:fldChar w:fldCharType="end"/>
      </w:r>
      <w:r>
        <w:rPr>
          <w:rFonts w:hint="eastAsia" w:cs="宋体"/>
          <w:color w:val="auto"/>
          <w:sz w:val="32"/>
          <w:szCs w:val="32"/>
          <w:lang w:val="en-US" w:eastAsia="zh-CN"/>
        </w:rPr>
        <w:t>7</w:t>
      </w:r>
    </w:p>
    <w:p w14:paraId="50903D1A">
      <w:pPr>
        <w:pStyle w:val="31"/>
        <w:rPr>
          <w:rFonts w:hint="eastAsia" w:cs="宋体"/>
          <w:b w:val="0"/>
          <w:bCs w:val="0"/>
          <w:caps w:val="0"/>
          <w:color w:val="auto"/>
          <w:sz w:val="32"/>
          <w:szCs w:val="32"/>
          <w:lang w:val="en-US" w:eastAsia="zh-CN"/>
        </w:rPr>
      </w:pPr>
      <w:r>
        <w:rPr>
          <w:rFonts w:hint="eastAsia" w:cs="宋体"/>
          <w:color w:val="auto"/>
          <w:sz w:val="32"/>
          <w:szCs w:val="32"/>
        </w:rPr>
        <w:fldChar w:fldCharType="begin"/>
      </w:r>
      <w:r>
        <w:rPr>
          <w:rStyle w:val="58"/>
          <w:rFonts w:hint="eastAsia" w:cs="宋体"/>
          <w:color w:val="auto"/>
          <w:sz w:val="32"/>
          <w:szCs w:val="32"/>
        </w:rPr>
        <w:instrText xml:space="preserve"> </w:instrText>
      </w:r>
      <w:r>
        <w:rPr>
          <w:rFonts w:hint="eastAsia" w:cs="宋体"/>
          <w:color w:val="auto"/>
          <w:sz w:val="32"/>
          <w:szCs w:val="32"/>
        </w:rPr>
        <w:instrText xml:space="preserve">HYPERLINK \l "_Toc486923011"</w:instrText>
      </w:r>
      <w:r>
        <w:rPr>
          <w:rStyle w:val="58"/>
          <w:rFonts w:hint="eastAsia" w:cs="宋体"/>
          <w:color w:val="auto"/>
          <w:sz w:val="32"/>
          <w:szCs w:val="32"/>
        </w:rPr>
        <w:instrText xml:space="preserve"> </w:instrText>
      </w:r>
      <w:r>
        <w:rPr>
          <w:rFonts w:hint="eastAsia" w:cs="宋体"/>
          <w:color w:val="auto"/>
          <w:sz w:val="32"/>
          <w:szCs w:val="32"/>
        </w:rPr>
        <w:fldChar w:fldCharType="separate"/>
      </w:r>
      <w:r>
        <w:rPr>
          <w:rStyle w:val="58"/>
          <w:rFonts w:hint="eastAsia" w:cs="宋体"/>
          <w:color w:val="auto"/>
          <w:sz w:val="32"/>
          <w:szCs w:val="32"/>
        </w:rPr>
        <w:t>第六章   响应文</w:t>
      </w:r>
      <w:bookmarkStart w:id="0" w:name="_Hlt510428870"/>
      <w:bookmarkStart w:id="1" w:name="_Hlt510428871"/>
      <w:r>
        <w:rPr>
          <w:rStyle w:val="58"/>
          <w:rFonts w:hint="eastAsia" w:cs="宋体"/>
          <w:color w:val="auto"/>
          <w:sz w:val="32"/>
          <w:szCs w:val="32"/>
        </w:rPr>
        <w:t>件</w:t>
      </w:r>
      <w:bookmarkEnd w:id="0"/>
      <w:bookmarkEnd w:id="1"/>
      <w:r>
        <w:rPr>
          <w:rStyle w:val="58"/>
          <w:rFonts w:hint="eastAsia" w:cs="宋体"/>
          <w:color w:val="auto"/>
          <w:sz w:val="32"/>
          <w:szCs w:val="32"/>
        </w:rPr>
        <w:t>（格式）</w:t>
      </w:r>
      <w:r>
        <w:rPr>
          <w:rFonts w:hint="eastAsia" w:cs="宋体"/>
          <w:color w:val="auto"/>
          <w:sz w:val="32"/>
          <w:szCs w:val="32"/>
        </w:rPr>
        <w:tab/>
      </w:r>
      <w:r>
        <w:rPr>
          <w:rFonts w:hint="eastAsia" w:cs="宋体"/>
          <w:color w:val="auto"/>
          <w:sz w:val="32"/>
          <w:szCs w:val="32"/>
          <w:lang w:val="en-US" w:eastAsia="zh-CN"/>
        </w:rPr>
        <w:t>6</w:t>
      </w:r>
      <w:r>
        <w:rPr>
          <w:rFonts w:hint="eastAsia" w:cs="宋体"/>
          <w:color w:val="auto"/>
          <w:sz w:val="32"/>
          <w:szCs w:val="32"/>
        </w:rPr>
        <w:fldChar w:fldCharType="end"/>
      </w:r>
      <w:r>
        <w:rPr>
          <w:rFonts w:hint="eastAsia" w:cs="宋体"/>
          <w:color w:val="auto"/>
          <w:sz w:val="32"/>
          <w:szCs w:val="32"/>
          <w:lang w:val="en-US" w:eastAsia="zh-CN"/>
        </w:rPr>
        <w:t>3</w:t>
      </w:r>
    </w:p>
    <w:p w14:paraId="4D5F1983">
      <w:pPr>
        <w:pStyle w:val="31"/>
        <w:tabs>
          <w:tab w:val="right" w:leader="dot" w:pos="8460"/>
          <w:tab w:val="clear" w:pos="8820"/>
        </w:tabs>
        <w:spacing w:line="760" w:lineRule="exact"/>
        <w:ind w:left="1259"/>
        <w:rPr>
          <w:rFonts w:hint="eastAsia" w:cs="宋体"/>
          <w:color w:val="auto"/>
          <w:spacing w:val="-8"/>
          <w:sz w:val="28"/>
        </w:rPr>
      </w:pPr>
      <w:r>
        <w:rPr>
          <w:rFonts w:hint="eastAsia" w:cs="宋体"/>
          <w:color w:val="auto"/>
          <w:sz w:val="32"/>
          <w:szCs w:val="32"/>
        </w:rPr>
        <w:fldChar w:fldCharType="end"/>
      </w:r>
    </w:p>
    <w:p w14:paraId="3BA29240">
      <w:pPr>
        <w:pStyle w:val="24"/>
        <w:rPr>
          <w:rFonts w:hAnsi="宋体" w:cs="宋体"/>
          <w:color w:val="auto"/>
        </w:rPr>
      </w:pPr>
    </w:p>
    <w:p w14:paraId="576A70E2">
      <w:pPr>
        <w:pStyle w:val="24"/>
        <w:spacing w:line="140" w:lineRule="exact"/>
        <w:rPr>
          <w:rFonts w:hAnsi="宋体" w:cs="宋体"/>
          <w:color w:val="auto"/>
        </w:rPr>
        <w:sectPr>
          <w:footerReference r:id="rId10" w:type="first"/>
          <w:footerReference r:id="rId9" w:type="default"/>
          <w:pgSz w:w="11906" w:h="16838"/>
          <w:pgMar w:top="1247" w:right="1247" w:bottom="1418" w:left="1247" w:header="680" w:footer="851" w:gutter="0"/>
          <w:pgNumType w:fmt="decimal" w:start="1"/>
          <w:cols w:space="720" w:num="1"/>
          <w:titlePg/>
          <w:docGrid w:type="lines" w:linePitch="331" w:charSpace="0"/>
        </w:sectPr>
      </w:pPr>
    </w:p>
    <w:p w14:paraId="38D84D53">
      <w:pPr>
        <w:pStyle w:val="24"/>
        <w:spacing w:line="140" w:lineRule="exact"/>
        <w:rPr>
          <w:rFonts w:hAnsi="宋体" w:cs="宋体"/>
          <w:color w:val="auto"/>
        </w:rPr>
      </w:pPr>
    </w:p>
    <w:p w14:paraId="0463D077">
      <w:pPr>
        <w:pStyle w:val="3"/>
        <w:numPr>
          <w:ilvl w:val="0"/>
          <w:numId w:val="2"/>
        </w:numPr>
        <w:spacing w:line="560" w:lineRule="exact"/>
        <w:jc w:val="center"/>
        <w:rPr>
          <w:rFonts w:hint="eastAsia" w:ascii="宋体" w:hAnsi="宋体" w:cs="宋体"/>
          <w:bCs/>
          <w:color w:val="auto"/>
          <w:sz w:val="44"/>
        </w:rPr>
      </w:pPr>
      <w:bookmarkStart w:id="2" w:name="_Toc486922951"/>
      <w:r>
        <w:rPr>
          <w:rFonts w:hint="eastAsia" w:ascii="宋体" w:hAnsi="宋体" w:cs="宋体"/>
          <w:bCs/>
          <w:color w:val="auto"/>
          <w:sz w:val="44"/>
        </w:rPr>
        <w:t xml:space="preserve">  竞争性磋商公告</w:t>
      </w:r>
      <w:bookmarkEnd w:id="2"/>
    </w:p>
    <w:p w14:paraId="309E2F0E">
      <w:pPr>
        <w:jc w:val="both"/>
        <w:rPr>
          <w:rFonts w:hint="eastAsia" w:ascii="宋体" w:hAnsi="宋体" w:cs="Lucida Sans Unicode"/>
          <w:b/>
          <w:color w:val="auto"/>
          <w:sz w:val="40"/>
          <w:szCs w:val="40"/>
        </w:rPr>
      </w:pPr>
      <w:bookmarkStart w:id="3" w:name="_Toc35393797"/>
      <w:bookmarkStart w:id="4" w:name="_Toc28359011"/>
      <w:bookmarkStart w:id="5" w:name="_Toc239839860"/>
      <w:bookmarkStart w:id="6" w:name="_Toc156106929"/>
      <w:bookmarkStart w:id="7" w:name="_Toc185702546"/>
      <w:bookmarkStart w:id="8" w:name="_Toc185702968"/>
      <w:bookmarkStart w:id="9" w:name="_Toc486922952"/>
      <w:bookmarkStart w:id="10" w:name="_Toc147248396"/>
    </w:p>
    <w:p w14:paraId="14421861">
      <w:pPr>
        <w:jc w:val="center"/>
        <w:rPr>
          <w:rFonts w:hint="eastAsia" w:ascii="宋体" w:hAnsi="宋体" w:cs="Lucida Sans Unicode"/>
          <w:b/>
          <w:color w:val="auto"/>
          <w:sz w:val="32"/>
          <w:szCs w:val="32"/>
        </w:rPr>
      </w:pPr>
      <w:r>
        <w:rPr>
          <w:rFonts w:hint="eastAsia" w:ascii="宋体" w:hAnsi="宋体" w:cs="Lucida Sans Unicode"/>
          <w:b/>
          <w:color w:val="auto"/>
          <w:sz w:val="32"/>
          <w:szCs w:val="32"/>
          <w:lang w:eastAsia="zh-CN"/>
        </w:rPr>
        <w:t>都安县2025 年黑灰污水处理项目</w:t>
      </w:r>
      <w:r>
        <w:rPr>
          <w:rFonts w:hint="eastAsia" w:ascii="宋体" w:hAnsi="宋体" w:cs="Lucida Sans Unicode"/>
          <w:b/>
          <w:color w:val="auto"/>
          <w:sz w:val="32"/>
          <w:szCs w:val="32"/>
        </w:rPr>
        <w:t>竞争性磋商公告</w:t>
      </w:r>
      <w:bookmarkEnd w:id="3"/>
      <w:bookmarkEnd w:id="4"/>
      <w:r>
        <w:rPr>
          <w:rFonts w:hint="eastAsia" w:ascii="宋体" w:hAnsi="宋体" w:cs="Lucida Sans Unicode"/>
          <w:b/>
          <w:color w:val="auto"/>
          <w:sz w:val="32"/>
          <w:szCs w:val="32"/>
        </w:rPr>
        <w:t>（</w:t>
      </w:r>
      <w:r>
        <w:rPr>
          <w:rFonts w:hint="eastAsia" w:ascii="宋体" w:hAnsi="宋体" w:cs="Lucida Sans Unicode"/>
          <w:b/>
          <w:color w:val="auto"/>
          <w:sz w:val="32"/>
          <w:szCs w:val="32"/>
          <w:lang w:eastAsia="zh-CN"/>
        </w:rPr>
        <w:t>HCZC2025-C2-280131-JQXM</w:t>
      </w:r>
      <w:r>
        <w:rPr>
          <w:rFonts w:hint="eastAsia" w:ascii="宋体" w:hAnsi="宋体" w:cs="Lucida Sans Unicode"/>
          <w:b/>
          <w:color w:val="auto"/>
          <w:sz w:val="32"/>
          <w:szCs w:val="32"/>
        </w:rPr>
        <w:t>）</w:t>
      </w:r>
    </w:p>
    <w:p w14:paraId="1737D465">
      <w:pPr>
        <w:rPr>
          <w:color w:val="auto"/>
          <w:szCs w:val="21"/>
        </w:rPr>
      </w:pPr>
    </w:p>
    <w:p w14:paraId="2BB05F63">
      <w:pPr>
        <w:pBdr>
          <w:top w:val="single" w:color="auto" w:sz="4" w:space="1"/>
          <w:left w:val="single" w:color="auto" w:sz="4" w:space="4"/>
          <w:bottom w:val="single" w:color="auto" w:sz="4" w:space="1"/>
          <w:right w:val="single" w:color="auto" w:sz="4" w:space="4"/>
        </w:pBdr>
        <w:rPr>
          <w:rFonts w:hint="eastAsia" w:ascii="宋体" w:hAnsi="宋体" w:cs="宋体"/>
          <w:b/>
          <w:bCs/>
          <w:color w:val="auto"/>
          <w:szCs w:val="21"/>
        </w:rPr>
      </w:pPr>
      <w:r>
        <w:rPr>
          <w:rFonts w:hint="eastAsia" w:ascii="宋体" w:hAnsi="宋体" w:cs="宋体"/>
          <w:b/>
          <w:bCs/>
          <w:color w:val="auto"/>
          <w:szCs w:val="21"/>
        </w:rPr>
        <w:t>项目概况</w:t>
      </w:r>
    </w:p>
    <w:p w14:paraId="202F107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420" w:firstLineChars="200"/>
        <w:textAlignment w:val="auto"/>
        <w:rPr>
          <w:rFonts w:hint="eastAsia" w:ascii="宋体" w:hAnsi="宋体"/>
          <w:color w:val="auto"/>
          <w:sz w:val="21"/>
          <w:szCs w:val="21"/>
          <w:u w:val="single"/>
          <w:lang w:eastAsia="zh-CN"/>
        </w:rPr>
      </w:pPr>
      <w:bookmarkStart w:id="11" w:name="_Toc28359012"/>
      <w:bookmarkStart w:id="12" w:name="_Toc35393798"/>
      <w:bookmarkStart w:id="13" w:name="_Toc28359089"/>
      <w:bookmarkStart w:id="14" w:name="_Toc35393629"/>
      <w:r>
        <w:rPr>
          <w:rFonts w:hint="eastAsia" w:ascii="宋体" w:hAnsi="宋体"/>
          <w:color w:val="auto"/>
          <w:sz w:val="21"/>
          <w:szCs w:val="21"/>
          <w:u w:val="single"/>
          <w:lang w:eastAsia="zh-CN"/>
        </w:rPr>
        <w:t xml:space="preserve"> 都安县2025 年黑灰污水处理项目 </w:t>
      </w:r>
      <w:r>
        <w:rPr>
          <w:rFonts w:hint="eastAsia" w:ascii="宋体" w:hAnsi="宋体"/>
          <w:color w:val="auto"/>
          <w:sz w:val="21"/>
          <w:szCs w:val="21"/>
          <w:u w:val="none"/>
          <w:lang w:eastAsia="zh-CN"/>
        </w:rPr>
        <w:t>采购项目的潜在供应商应在</w:t>
      </w:r>
      <w:r>
        <w:rPr>
          <w:rFonts w:hint="eastAsia" w:cs="宋体"/>
          <w:color w:val="auto"/>
          <w:sz w:val="21"/>
          <w:szCs w:val="21"/>
          <w:u w:val="single"/>
          <w:lang w:eastAsia="zh-CN"/>
        </w:rPr>
        <w:t>广西政采云</w:t>
      </w:r>
      <w:r>
        <w:rPr>
          <w:rFonts w:hint="eastAsia" w:cs="宋体"/>
          <w:color w:val="auto"/>
          <w:sz w:val="21"/>
          <w:szCs w:val="21"/>
          <w:u w:val="single"/>
        </w:rPr>
        <w:t>平台（</w:t>
      </w:r>
      <w:r>
        <w:rPr>
          <w:rFonts w:hint="eastAsia" w:cs="宋体"/>
          <w:color w:val="auto"/>
          <w:sz w:val="21"/>
          <w:szCs w:val="21"/>
          <w:u w:val="single"/>
        </w:rPr>
        <w:fldChar w:fldCharType="begin"/>
      </w:r>
      <w:r>
        <w:rPr>
          <w:rFonts w:hint="eastAsia" w:cs="宋体"/>
          <w:color w:val="auto"/>
          <w:sz w:val="21"/>
          <w:szCs w:val="21"/>
          <w:u w:val="single"/>
        </w:rPr>
        <w:instrText xml:space="preserve"> HYPERLINK "https://www.zcygov.cn/" </w:instrText>
      </w:r>
      <w:r>
        <w:rPr>
          <w:rFonts w:hint="eastAsia" w:cs="宋体"/>
          <w:color w:val="auto"/>
          <w:sz w:val="21"/>
          <w:szCs w:val="21"/>
          <w:u w:val="single"/>
        </w:rPr>
        <w:fldChar w:fldCharType="separate"/>
      </w:r>
      <w:r>
        <w:rPr>
          <w:rFonts w:hint="eastAsia" w:cs="宋体"/>
          <w:color w:val="auto"/>
          <w:sz w:val="21"/>
          <w:szCs w:val="21"/>
          <w:u w:val="single"/>
        </w:rPr>
        <w:t>https:/</w:t>
      </w:r>
      <w:r>
        <w:rPr>
          <w:rFonts w:hint="eastAsia" w:cs="宋体"/>
          <w:color w:val="auto"/>
          <w:sz w:val="21"/>
          <w:szCs w:val="21"/>
          <w:u w:val="single"/>
          <w:lang w:eastAsia="zh-CN"/>
        </w:rPr>
        <w:t>/www.gcy.zfcg.gxzf.gov.cn/</w:t>
      </w:r>
      <w:r>
        <w:rPr>
          <w:rFonts w:hint="eastAsia" w:cs="宋体"/>
          <w:color w:val="auto"/>
          <w:sz w:val="21"/>
          <w:szCs w:val="21"/>
          <w:u w:val="single"/>
        </w:rPr>
        <w:fldChar w:fldCharType="end"/>
      </w:r>
      <w:r>
        <w:rPr>
          <w:rFonts w:hint="eastAsia" w:cs="宋体"/>
          <w:color w:val="auto"/>
          <w:sz w:val="21"/>
          <w:szCs w:val="21"/>
          <w:u w:val="single"/>
        </w:rPr>
        <w:t>）</w:t>
      </w:r>
      <w:r>
        <w:rPr>
          <w:rFonts w:hint="eastAsia" w:ascii="宋体" w:hAnsi="宋体"/>
          <w:color w:val="auto"/>
          <w:sz w:val="21"/>
          <w:szCs w:val="21"/>
          <w:u w:val="none"/>
          <w:lang w:eastAsia="zh-CN"/>
        </w:rPr>
        <w:t>获取采购文件，并于</w:t>
      </w:r>
      <w:r>
        <w:rPr>
          <w:rFonts w:hint="eastAsia" w:ascii="宋体" w:hAnsi="宋体"/>
          <w:color w:val="auto"/>
          <w:sz w:val="21"/>
          <w:szCs w:val="21"/>
          <w:u w:val="single"/>
          <w:lang w:eastAsia="zh-CN"/>
        </w:rPr>
        <w:t xml:space="preserve"> </w:t>
      </w:r>
      <w:r>
        <w:rPr>
          <w:rFonts w:hint="eastAsia" w:ascii="宋体" w:hAnsi="宋体"/>
          <w:color w:val="auto"/>
          <w:sz w:val="21"/>
          <w:szCs w:val="21"/>
          <w:u w:val="single"/>
          <w:lang w:val="en-US" w:eastAsia="zh-CN"/>
        </w:rPr>
        <w:t>2025</w:t>
      </w:r>
      <w:r>
        <w:rPr>
          <w:rFonts w:hint="eastAsia" w:ascii="宋体" w:hAnsi="宋体"/>
          <w:color w:val="auto"/>
          <w:sz w:val="21"/>
          <w:szCs w:val="21"/>
          <w:u w:val="single"/>
          <w:lang w:eastAsia="zh-CN"/>
        </w:rPr>
        <w:t xml:space="preserve"> </w:t>
      </w:r>
      <w:r>
        <w:rPr>
          <w:rFonts w:hint="eastAsia" w:ascii="宋体" w:hAnsi="宋体"/>
          <w:color w:val="auto"/>
          <w:sz w:val="21"/>
          <w:szCs w:val="21"/>
          <w:u w:val="none"/>
          <w:lang w:eastAsia="zh-CN"/>
        </w:rPr>
        <w:t>年</w:t>
      </w:r>
      <w:r>
        <w:rPr>
          <w:rFonts w:hint="eastAsia" w:ascii="宋体" w:hAnsi="宋体"/>
          <w:color w:val="0000FF"/>
          <w:sz w:val="21"/>
          <w:szCs w:val="21"/>
          <w:u w:val="single"/>
          <w:lang w:eastAsia="zh-CN"/>
        </w:rPr>
        <w:t xml:space="preserve"> </w:t>
      </w:r>
      <w:r>
        <w:rPr>
          <w:rFonts w:hint="eastAsia" w:ascii="宋体" w:hAnsi="宋体"/>
          <w:color w:val="0000FF"/>
          <w:sz w:val="21"/>
          <w:szCs w:val="21"/>
          <w:u w:val="single"/>
          <w:lang w:val="en-US" w:eastAsia="zh-CN"/>
        </w:rPr>
        <w:t>10</w:t>
      </w:r>
      <w:r>
        <w:rPr>
          <w:rFonts w:hint="eastAsia" w:ascii="宋体" w:hAnsi="宋体"/>
          <w:color w:val="0000FF"/>
          <w:sz w:val="21"/>
          <w:szCs w:val="21"/>
          <w:u w:val="single"/>
          <w:lang w:eastAsia="zh-CN"/>
        </w:rPr>
        <w:t xml:space="preserve"> </w:t>
      </w:r>
      <w:r>
        <w:rPr>
          <w:rFonts w:hint="eastAsia" w:ascii="宋体" w:hAnsi="宋体"/>
          <w:color w:val="0000FF"/>
          <w:sz w:val="21"/>
          <w:szCs w:val="21"/>
          <w:u w:val="none"/>
          <w:lang w:eastAsia="zh-CN"/>
        </w:rPr>
        <w:t>月</w:t>
      </w:r>
      <w:r>
        <w:rPr>
          <w:rFonts w:hint="eastAsia" w:ascii="宋体" w:hAnsi="宋体"/>
          <w:color w:val="0000FF"/>
          <w:sz w:val="21"/>
          <w:szCs w:val="21"/>
          <w:u w:val="single"/>
          <w:lang w:val="en-US" w:eastAsia="zh-CN"/>
        </w:rPr>
        <w:t xml:space="preserve"> 22 </w:t>
      </w:r>
      <w:r>
        <w:rPr>
          <w:rFonts w:hint="eastAsia" w:ascii="宋体" w:hAnsi="宋体"/>
          <w:color w:val="0000FF"/>
          <w:sz w:val="21"/>
          <w:szCs w:val="21"/>
          <w:u w:val="none"/>
          <w:lang w:eastAsia="zh-CN"/>
        </w:rPr>
        <w:t>日</w:t>
      </w:r>
      <w:r>
        <w:rPr>
          <w:rFonts w:hint="eastAsia" w:ascii="宋体" w:hAnsi="宋体"/>
          <w:color w:val="0000FF"/>
          <w:sz w:val="21"/>
          <w:szCs w:val="21"/>
          <w:u w:val="single"/>
          <w:lang w:eastAsia="zh-CN"/>
        </w:rPr>
        <w:t xml:space="preserve"> </w:t>
      </w:r>
      <w:r>
        <w:rPr>
          <w:rFonts w:hint="eastAsia" w:ascii="宋体" w:hAnsi="宋体"/>
          <w:color w:val="0000FF"/>
          <w:sz w:val="21"/>
          <w:szCs w:val="21"/>
          <w:u w:val="single"/>
          <w:lang w:val="en-US" w:eastAsia="zh-CN"/>
        </w:rPr>
        <w:t>9</w:t>
      </w:r>
      <w:r>
        <w:rPr>
          <w:rFonts w:hint="eastAsia" w:ascii="宋体" w:hAnsi="宋体"/>
          <w:color w:val="0000FF"/>
          <w:sz w:val="21"/>
          <w:szCs w:val="21"/>
          <w:u w:val="single"/>
          <w:lang w:eastAsia="zh-CN"/>
        </w:rPr>
        <w:t xml:space="preserve"> </w:t>
      </w:r>
      <w:r>
        <w:rPr>
          <w:rFonts w:hint="eastAsia" w:ascii="宋体" w:hAnsi="宋体"/>
          <w:color w:val="0000FF"/>
          <w:sz w:val="21"/>
          <w:szCs w:val="21"/>
          <w:u w:val="none"/>
          <w:lang w:eastAsia="zh-CN"/>
        </w:rPr>
        <w:t>点</w:t>
      </w:r>
      <w:r>
        <w:rPr>
          <w:rFonts w:hint="eastAsia" w:ascii="宋体" w:hAnsi="宋体"/>
          <w:color w:val="0000FF"/>
          <w:sz w:val="21"/>
          <w:szCs w:val="21"/>
          <w:u w:val="single"/>
          <w:lang w:eastAsia="zh-CN"/>
        </w:rPr>
        <w:t xml:space="preserve"> </w:t>
      </w:r>
      <w:r>
        <w:rPr>
          <w:rFonts w:hint="eastAsia" w:ascii="宋体" w:hAnsi="宋体"/>
          <w:color w:val="0000FF"/>
          <w:sz w:val="21"/>
          <w:szCs w:val="21"/>
          <w:u w:val="single"/>
          <w:lang w:val="en-US" w:eastAsia="zh-CN"/>
        </w:rPr>
        <w:t>00</w:t>
      </w:r>
      <w:r>
        <w:rPr>
          <w:rFonts w:hint="eastAsia" w:ascii="宋体" w:hAnsi="宋体"/>
          <w:color w:val="0000FF"/>
          <w:sz w:val="21"/>
          <w:szCs w:val="21"/>
          <w:u w:val="single"/>
          <w:lang w:eastAsia="zh-CN"/>
        </w:rPr>
        <w:t xml:space="preserve"> </w:t>
      </w:r>
      <w:r>
        <w:rPr>
          <w:rFonts w:hint="eastAsia" w:ascii="宋体" w:hAnsi="宋体"/>
          <w:color w:val="0000FF"/>
          <w:sz w:val="21"/>
          <w:szCs w:val="21"/>
          <w:u w:val="none"/>
          <w:lang w:eastAsia="zh-CN"/>
        </w:rPr>
        <w:t>分（</w:t>
      </w:r>
      <w:r>
        <w:rPr>
          <w:rFonts w:hint="eastAsia" w:ascii="宋体" w:hAnsi="宋体"/>
          <w:color w:val="auto"/>
          <w:sz w:val="21"/>
          <w:szCs w:val="21"/>
          <w:u w:val="none"/>
          <w:lang w:eastAsia="zh-CN"/>
        </w:rPr>
        <w:t>北京时间）前提交响应文件。</w:t>
      </w:r>
    </w:p>
    <w:p w14:paraId="76E30D84">
      <w:pPr>
        <w:pStyle w:val="4"/>
        <w:spacing w:line="24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一、项目基本情况</w:t>
      </w:r>
      <w:bookmarkEnd w:id="11"/>
      <w:bookmarkEnd w:id="12"/>
      <w:bookmarkEnd w:id="13"/>
      <w:bookmarkEnd w:id="14"/>
    </w:p>
    <w:p w14:paraId="37DDCA99">
      <w:pPr>
        <w:widowControl/>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HCZC2025-C2-280131-JQXM</w:t>
      </w:r>
      <w:r>
        <w:rPr>
          <w:rFonts w:hint="eastAsia" w:ascii="宋体" w:hAnsi="宋体" w:cs="宋体"/>
          <w:color w:val="auto"/>
          <w:szCs w:val="21"/>
        </w:rPr>
        <w:t>、采购计划备案文号：</w:t>
      </w:r>
      <w:r>
        <w:rPr>
          <w:rFonts w:hint="eastAsia" w:ascii="宋体" w:hAnsi="宋体" w:cs="宋体"/>
          <w:color w:val="auto"/>
          <w:szCs w:val="21"/>
          <w:lang w:val="en-US" w:eastAsia="zh-CN"/>
        </w:rPr>
        <w:t>DAZC2025-C2-01867</w:t>
      </w:r>
    </w:p>
    <w:p w14:paraId="1B55F92A">
      <w:pPr>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都安县2025 年黑灰污水处理项目</w:t>
      </w:r>
    </w:p>
    <w:p w14:paraId="76F44FC8">
      <w:pPr>
        <w:ind w:firstLine="420" w:firstLineChars="200"/>
        <w:rPr>
          <w:rFonts w:hint="eastAsia" w:ascii="宋体" w:hAnsi="宋体" w:cs="宋体"/>
          <w:color w:val="auto"/>
          <w:szCs w:val="21"/>
        </w:rPr>
      </w:pPr>
      <w:r>
        <w:rPr>
          <w:rFonts w:hint="eastAsia" w:ascii="宋体" w:hAnsi="宋体" w:cs="宋体"/>
          <w:color w:val="auto"/>
          <w:szCs w:val="21"/>
        </w:rPr>
        <w:t>采购方式：□竞争性谈判 ☑竞争性磋商 □询价</w:t>
      </w:r>
    </w:p>
    <w:p w14:paraId="5E714DBD">
      <w:pPr>
        <w:widowControl/>
        <w:ind w:firstLine="420" w:firstLineChars="200"/>
        <w:jc w:val="left"/>
        <w:rPr>
          <w:rFonts w:hint="eastAsia" w:ascii="宋体" w:hAnsi="宋体" w:cs="宋体"/>
          <w:color w:val="auto"/>
          <w:szCs w:val="21"/>
        </w:rPr>
      </w:pPr>
      <w:r>
        <w:rPr>
          <w:rFonts w:hint="eastAsia" w:ascii="宋体" w:hAnsi="宋体" w:cs="宋体"/>
          <w:color w:val="auto"/>
          <w:szCs w:val="21"/>
        </w:rPr>
        <w:t>预算金额（人民币）：</w:t>
      </w:r>
      <w:r>
        <w:rPr>
          <w:rFonts w:hint="eastAsia" w:ascii="宋体" w:hAnsi="宋体" w:cs="宋体"/>
          <w:color w:val="auto"/>
          <w:szCs w:val="21"/>
          <w:lang w:eastAsia="zh-CN"/>
        </w:rPr>
        <w:t>玖拾捌万柒仟捌佰贰拾叁元玖角陆分</w:t>
      </w:r>
      <w:r>
        <w:rPr>
          <w:rFonts w:hint="eastAsia" w:ascii="宋体" w:hAnsi="宋体" w:cs="宋体"/>
          <w:color w:val="auto"/>
          <w:szCs w:val="21"/>
        </w:rPr>
        <w:t>（￥</w:t>
      </w:r>
      <w:r>
        <w:rPr>
          <w:rFonts w:hint="eastAsia" w:ascii="宋体" w:hAnsi="宋体" w:cs="宋体"/>
          <w:color w:val="auto"/>
          <w:szCs w:val="21"/>
          <w:lang w:eastAsia="zh-CN"/>
        </w:rPr>
        <w:t>987,823.96</w:t>
      </w:r>
      <w:r>
        <w:rPr>
          <w:rFonts w:hint="eastAsia" w:ascii="宋体" w:hAnsi="宋体" w:cs="宋体"/>
          <w:color w:val="auto"/>
          <w:szCs w:val="21"/>
        </w:rPr>
        <w:t>元）</w:t>
      </w:r>
    </w:p>
    <w:p w14:paraId="2C50674E">
      <w:pPr>
        <w:numPr>
          <w:ilvl w:val="0"/>
          <w:numId w:val="0"/>
        </w:numPr>
        <w:rPr>
          <w:rFonts w:hint="eastAsia" w:ascii="宋体" w:hAnsi="宋体" w:cs="宋体"/>
          <w:color w:val="auto"/>
          <w:szCs w:val="21"/>
        </w:rPr>
      </w:pPr>
      <w:r>
        <w:rPr>
          <w:rFonts w:hint="eastAsia" w:ascii="宋体" w:hAnsi="宋体" w:cs="宋体"/>
          <w:color w:val="auto"/>
          <w:szCs w:val="21"/>
        </w:rPr>
        <w:t>采购需求：</w:t>
      </w:r>
    </w:p>
    <w:p w14:paraId="2BE9D880">
      <w:pPr>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铺设地下管网、建设检查井(沉沙井)、安装隔油格栅、建造黑水后端集中收集池、建造鑄¹逛百无积重水槅惘后端人工湿地。</w:t>
      </w:r>
    </w:p>
    <w:p w14:paraId="45FD0D8B">
      <w:pPr>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合同履行期限：</w:t>
      </w:r>
      <w:r>
        <w:rPr>
          <w:rFonts w:hint="eastAsia" w:ascii="宋体" w:hAnsi="宋体" w:cs="宋体"/>
          <w:color w:val="auto"/>
          <w:szCs w:val="21"/>
          <w:lang w:val="en-US" w:eastAsia="zh-CN"/>
        </w:rPr>
        <w:t>90日历天</w:t>
      </w:r>
    </w:p>
    <w:p w14:paraId="1A8F7B03">
      <w:pPr>
        <w:ind w:firstLine="420" w:firstLineChars="200"/>
        <w:rPr>
          <w:rFonts w:hint="eastAsia" w:ascii="宋体" w:hAnsi="宋体" w:cs="宋体"/>
          <w:color w:val="auto"/>
          <w:szCs w:val="21"/>
        </w:rPr>
      </w:pPr>
      <w:r>
        <w:rPr>
          <w:rFonts w:hint="eastAsia" w:ascii="宋体" w:hAnsi="宋体" w:cs="宋体"/>
          <w:color w:val="auto"/>
          <w:szCs w:val="21"/>
        </w:rPr>
        <w:t>本项目不接受联合体。</w:t>
      </w:r>
    </w:p>
    <w:p w14:paraId="5FF21E01">
      <w:pPr>
        <w:pStyle w:val="4"/>
        <w:spacing w:line="240" w:lineRule="auto"/>
        <w:rPr>
          <w:rFonts w:hint="eastAsia" w:ascii="宋体" w:hAnsi="宋体" w:eastAsia="宋体" w:cs="宋体"/>
          <w:b w:val="0"/>
          <w:color w:val="auto"/>
          <w:sz w:val="21"/>
          <w:szCs w:val="21"/>
        </w:rPr>
      </w:pPr>
      <w:bookmarkStart w:id="15" w:name="_Toc35393799"/>
      <w:bookmarkStart w:id="16" w:name="_Toc28359090"/>
      <w:bookmarkStart w:id="17" w:name="_Toc28359013"/>
      <w:bookmarkStart w:id="18" w:name="_Toc35393630"/>
      <w:r>
        <w:rPr>
          <w:rFonts w:hint="eastAsia" w:ascii="宋体" w:hAnsi="宋体" w:eastAsia="宋体" w:cs="宋体"/>
          <w:bCs w:val="0"/>
          <w:color w:val="auto"/>
          <w:sz w:val="21"/>
          <w:szCs w:val="21"/>
        </w:rPr>
        <w:t>二、申请人的资格要求</w:t>
      </w:r>
      <w:r>
        <w:rPr>
          <w:rFonts w:hint="eastAsia" w:ascii="宋体" w:hAnsi="宋体" w:eastAsia="宋体" w:cs="宋体"/>
          <w:b w:val="0"/>
          <w:color w:val="auto"/>
          <w:sz w:val="21"/>
          <w:szCs w:val="21"/>
        </w:rPr>
        <w:t>：</w:t>
      </w:r>
      <w:bookmarkEnd w:id="15"/>
      <w:bookmarkEnd w:id="16"/>
      <w:bookmarkEnd w:id="17"/>
      <w:bookmarkEnd w:id="18"/>
    </w:p>
    <w:p w14:paraId="3EC76821">
      <w:pPr>
        <w:ind w:firstLine="420" w:firstLineChars="200"/>
        <w:rPr>
          <w:rFonts w:hint="eastAsia" w:ascii="宋体" w:hAnsi="宋体" w:cs="宋体"/>
          <w:color w:val="auto"/>
          <w:szCs w:val="21"/>
        </w:rPr>
      </w:pPr>
      <w:bookmarkStart w:id="19" w:name="_Toc28359091"/>
      <w:bookmarkStart w:id="20" w:name="_Toc28359014"/>
      <w:bookmarkStart w:id="21" w:name="_Toc35393800"/>
      <w:bookmarkStart w:id="22" w:name="_Toc35393631"/>
      <w:r>
        <w:rPr>
          <w:rFonts w:hint="eastAsia" w:ascii="宋体" w:hAnsi="宋体" w:cs="宋体"/>
          <w:color w:val="auto"/>
          <w:szCs w:val="21"/>
        </w:rPr>
        <w:t>1.满足《中华人民共和国政府采购法》第二十二条规定；</w:t>
      </w:r>
    </w:p>
    <w:p w14:paraId="47FC6F08">
      <w:pPr>
        <w:ind w:firstLine="420" w:firstLineChars="200"/>
        <w:rPr>
          <w:rFonts w:hint="eastAsia" w:ascii="宋体" w:hAnsi="宋体" w:cs="宋体"/>
          <w:color w:val="auto"/>
          <w:szCs w:val="21"/>
        </w:rPr>
      </w:pPr>
      <w:r>
        <w:rPr>
          <w:rFonts w:hint="eastAsia" w:ascii="宋体" w:hAnsi="宋体" w:cs="宋体"/>
          <w:color w:val="auto"/>
          <w:szCs w:val="21"/>
        </w:rPr>
        <w:t>2.落实政府采购政策需满足的资格要求：</w:t>
      </w:r>
      <w:r>
        <w:rPr>
          <w:rFonts w:hint="eastAsia" w:ascii="宋体" w:hAnsi="宋体" w:cs="宋体"/>
          <w:color w:val="auto"/>
          <w:kern w:val="0"/>
          <w:szCs w:val="21"/>
          <w:lang w:bidi="ar"/>
        </w:rPr>
        <w:t>促进中小企业发展，促进监狱企业发展，促进残疾人就业等政府采购政策。</w:t>
      </w:r>
    </w:p>
    <w:p w14:paraId="488FCD70">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3.本项目的特定资格要求：</w:t>
      </w:r>
    </w:p>
    <w:p w14:paraId="036981F9">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①国内注册（指按国家有关规定要求注册的），具备法人资格且符合《中华人民共和国政府采购法》第二十二条规定条件的企业；</w:t>
      </w:r>
    </w:p>
    <w:p w14:paraId="11952207">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②</w:t>
      </w:r>
      <w:r>
        <w:rPr>
          <w:rFonts w:hint="eastAsia" w:ascii="宋体" w:hAnsi="宋体" w:eastAsia="宋体" w:cs="宋体"/>
          <w:color w:val="auto"/>
          <w:szCs w:val="21"/>
          <w:lang w:eastAsia="zh-CN"/>
        </w:rPr>
        <w:t>具有</w:t>
      </w:r>
      <w:r>
        <w:rPr>
          <w:rFonts w:hint="eastAsia" w:ascii="宋体" w:hAnsi="宋体" w:cs="宋体"/>
          <w:color w:val="auto"/>
          <w:szCs w:val="21"/>
          <w:lang w:eastAsia="zh-CN"/>
        </w:rPr>
        <w:t>建筑工程施工总承包叁级（含叁级）或市政工程总承包叁级（含叁级）或水利工程总承包叁级（含叁级）</w:t>
      </w:r>
      <w:r>
        <w:rPr>
          <w:rFonts w:hint="eastAsia" w:ascii="宋体" w:hAnsi="宋体" w:eastAsia="宋体" w:cs="宋体"/>
          <w:color w:val="auto"/>
          <w:szCs w:val="21"/>
          <w:lang w:eastAsia="zh-CN"/>
        </w:rPr>
        <w:t>以上资质</w:t>
      </w:r>
      <w:r>
        <w:rPr>
          <w:rFonts w:hint="eastAsia" w:ascii="宋体" w:hAnsi="宋体" w:cs="宋体"/>
          <w:color w:val="auto"/>
          <w:szCs w:val="21"/>
        </w:rPr>
        <w:t>，并在人员、设备、资金等方面具备相应的施工能力；</w:t>
      </w:r>
    </w:p>
    <w:p w14:paraId="0798A37D">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③拟投入的项目经理必须</w:t>
      </w:r>
      <w:r>
        <w:rPr>
          <w:rFonts w:hint="eastAsia" w:ascii="宋体" w:hAnsi="宋体" w:cs="宋体"/>
          <w:color w:val="auto"/>
          <w:szCs w:val="21"/>
          <w:lang w:eastAsia="zh-CN"/>
        </w:rPr>
        <w:t>具备市政公用工程专业二级或房屋建筑工程专业二级或水利工程专业二级注册</w:t>
      </w:r>
      <w:r>
        <w:rPr>
          <w:rFonts w:hint="eastAsia" w:ascii="宋体" w:hAnsi="宋体" w:cs="宋体"/>
          <w:color w:val="auto"/>
          <w:szCs w:val="21"/>
        </w:rPr>
        <w:t>建造师执业资格</w:t>
      </w:r>
      <w:r>
        <w:rPr>
          <w:rFonts w:ascii="宋体" w:hAnsi="宋体"/>
          <w:color w:val="auto"/>
          <w:szCs w:val="21"/>
        </w:rPr>
        <w:t>，具备有效</w:t>
      </w:r>
      <w:r>
        <w:rPr>
          <w:rFonts w:hint="eastAsia" w:ascii="宋体" w:hAnsi="宋体"/>
          <w:color w:val="auto"/>
          <w:szCs w:val="21"/>
        </w:rPr>
        <w:t>的</w:t>
      </w:r>
      <w:r>
        <w:rPr>
          <w:rFonts w:ascii="宋体" w:hAnsi="宋体"/>
          <w:color w:val="auto"/>
          <w:szCs w:val="21"/>
        </w:rPr>
        <w:t>安全生产考核合格证书（B类）。本项目不接受有在建、已中标未开工或已列为其他项目中标候选人第一名的建造师作为项目经理</w:t>
      </w:r>
      <w:r>
        <w:rPr>
          <w:rFonts w:hint="eastAsia" w:ascii="宋体" w:hAnsi="宋体" w:cs="宋体"/>
          <w:color w:val="auto"/>
          <w:szCs w:val="21"/>
        </w:rPr>
        <w:t>；</w:t>
      </w:r>
    </w:p>
    <w:p w14:paraId="5DD4295E">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④本工程要求至少1名持有上岗证和有效的安全生产考核合格证书（C类）的管理人员，且不得担任其他在施建设工程项目的专职安全员（符合桂建管﹝2013﹞17号文除外）；</w:t>
      </w:r>
    </w:p>
    <w:p w14:paraId="1059066E">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⑤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421818B9">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⑥本项目不接受联合体参与磋商。</w:t>
      </w:r>
    </w:p>
    <w:p w14:paraId="0F5BCA52">
      <w:pPr>
        <w:snapToGrid w:val="0"/>
        <w:spacing w:line="360" w:lineRule="auto"/>
        <w:ind w:right="-178" w:rightChars="-85" w:firstLine="462" w:firstLineChars="220"/>
        <w:jc w:val="left"/>
        <w:rPr>
          <w:rFonts w:hint="eastAsia" w:ascii="宋体" w:hAnsi="宋体" w:cs="宋体"/>
          <w:color w:val="auto"/>
          <w:szCs w:val="21"/>
        </w:rPr>
      </w:pPr>
      <w:r>
        <w:rPr>
          <w:rFonts w:hint="eastAsia" w:ascii="宋体" w:hAnsi="宋体" w:cs="宋体"/>
          <w:color w:val="auto"/>
          <w:szCs w:val="21"/>
        </w:rPr>
        <w:t>⑦本项目不接受未登陆政府采购云平台获取本竞争性磋商文件的供应商参与磋商。</w:t>
      </w:r>
    </w:p>
    <w:p w14:paraId="13FCA487">
      <w:pPr>
        <w:pStyle w:val="4"/>
        <w:spacing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三、获取采购文件</w:t>
      </w:r>
      <w:bookmarkEnd w:id="19"/>
      <w:bookmarkEnd w:id="20"/>
      <w:bookmarkEnd w:id="21"/>
      <w:bookmarkEnd w:id="22"/>
    </w:p>
    <w:p w14:paraId="6D555A0F">
      <w:pPr>
        <w:snapToGrid w:val="0"/>
        <w:ind w:right="-178" w:rightChars="-85" w:firstLine="210" w:firstLineChars="100"/>
        <w:jc w:val="left"/>
        <w:rPr>
          <w:rFonts w:hint="eastAsia" w:ascii="宋体" w:hAnsi="宋体" w:cs="宋体"/>
          <w:color w:val="auto"/>
          <w:szCs w:val="21"/>
          <w:shd w:val="clear" w:color="auto" w:fill="FFFFFF"/>
        </w:rPr>
      </w:pPr>
      <w:bookmarkStart w:id="23" w:name="_Toc28359015"/>
      <w:bookmarkStart w:id="24" w:name="_Toc28359092"/>
      <w:bookmarkStart w:id="25" w:name="_Toc35393801"/>
      <w:bookmarkStart w:id="26" w:name="_Toc35393632"/>
      <w:r>
        <w:rPr>
          <w:rFonts w:hint="eastAsia" w:ascii="宋体" w:hAnsi="宋体" w:cs="宋体"/>
          <w:color w:val="auto"/>
          <w:kern w:val="0"/>
          <w:szCs w:val="21"/>
        </w:rPr>
        <w:t>时间：</w:t>
      </w:r>
      <w:r>
        <w:rPr>
          <w:rFonts w:hint="eastAsia" w:cs="宋体"/>
          <w:color w:val="auto"/>
          <w:sz w:val="21"/>
          <w:szCs w:val="21"/>
          <w:lang w:val="en-US" w:eastAsia="zh-CN"/>
        </w:rPr>
        <w:t>2025</w:t>
      </w:r>
      <w:r>
        <w:rPr>
          <w:rFonts w:hint="eastAsia" w:cs="宋体"/>
          <w:color w:val="auto"/>
          <w:sz w:val="21"/>
          <w:szCs w:val="21"/>
        </w:rPr>
        <w:t>年</w:t>
      </w:r>
      <w:r>
        <w:rPr>
          <w:rFonts w:hint="eastAsia" w:cs="宋体"/>
          <w:color w:val="auto"/>
          <w:sz w:val="21"/>
          <w:szCs w:val="21"/>
          <w:lang w:val="en-US" w:eastAsia="zh-CN"/>
        </w:rPr>
        <w:t>10月10日</w:t>
      </w:r>
      <w:r>
        <w:rPr>
          <w:rFonts w:hint="eastAsia" w:cs="宋体"/>
          <w:color w:val="auto"/>
          <w:sz w:val="21"/>
          <w:szCs w:val="21"/>
        </w:rPr>
        <w:t>至</w:t>
      </w:r>
      <w:r>
        <w:rPr>
          <w:rFonts w:hint="eastAsia" w:cs="宋体"/>
          <w:color w:val="auto"/>
          <w:sz w:val="21"/>
          <w:szCs w:val="21"/>
          <w:lang w:val="en-US" w:eastAsia="zh-CN"/>
        </w:rPr>
        <w:t>开标截止时间</w:t>
      </w:r>
      <w:r>
        <w:rPr>
          <w:rFonts w:hint="eastAsia" w:ascii="宋体" w:hAnsi="宋体" w:cs="宋体"/>
          <w:color w:val="auto"/>
          <w:szCs w:val="21"/>
          <w:shd w:val="clear" w:color="auto" w:fill="FFFFFF"/>
        </w:rPr>
        <w:t>。</w:t>
      </w:r>
    </w:p>
    <w:p w14:paraId="209F6702">
      <w:pPr>
        <w:pStyle w:val="6"/>
        <w:spacing w:line="240" w:lineRule="auto"/>
        <w:ind w:left="0" w:firstLine="210" w:firstLineChars="100"/>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kern w:val="0"/>
          <w:sz w:val="21"/>
          <w:szCs w:val="21"/>
          <w:lang w:val="en-US" w:eastAsia="zh-CN"/>
        </w:rPr>
        <w:t>地点及方式：</w:t>
      </w:r>
      <w:r>
        <w:rPr>
          <w:rFonts w:hint="eastAsia" w:ascii="宋体" w:hAnsi="宋体" w:eastAsia="宋体" w:cs="宋体"/>
          <w:b w:val="0"/>
          <w:bCs w:val="0"/>
          <w:color w:val="auto"/>
          <w:sz w:val="21"/>
          <w:szCs w:val="21"/>
          <w:shd w:val="clear" w:color="auto" w:fill="FFFFFF"/>
          <w:lang w:val="en-US" w:eastAsia="zh-CN"/>
        </w:rPr>
        <w:t>由潜在供应商在全国公共资源交易平台(广西·都安)（http://ggzy.jgswj.gxzf.gov.cn/daxggzy/</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sz w:val="21"/>
          <w:szCs w:val="21"/>
          <w:shd w:val="clear" w:color="auto" w:fill="FFFFFF"/>
          <w:lang w:val="en-US" w:eastAsia="zh-CN"/>
        </w:rPr>
        <w:t xml:space="preserve">广西政采云云平台（网址： </w:t>
      </w:r>
      <w:r>
        <w:rPr>
          <w:rFonts w:hint="eastAsia" w:ascii="宋体" w:hAnsi="宋体" w:eastAsia="宋体" w:cs="宋体"/>
          <w:b w:val="0"/>
          <w:bCs w:val="0"/>
          <w:color w:val="auto"/>
          <w:sz w:val="21"/>
          <w:szCs w:val="21"/>
          <w:shd w:val="clear" w:color="auto" w:fill="FFFFFF"/>
          <w:lang w:val="en-US" w:eastAsia="zh-CN"/>
        </w:rPr>
        <w:fldChar w:fldCharType="begin"/>
      </w:r>
      <w:r>
        <w:rPr>
          <w:rFonts w:hint="eastAsia" w:ascii="宋体" w:hAnsi="宋体" w:eastAsia="宋体" w:cs="宋体"/>
          <w:b w:val="0"/>
          <w:bCs w:val="0"/>
          <w:color w:val="auto"/>
          <w:sz w:val="21"/>
          <w:szCs w:val="21"/>
          <w:shd w:val="clear" w:color="auto" w:fill="FFFFFF"/>
          <w:lang w:val="en-US" w:eastAsia="zh-CN"/>
        </w:rPr>
        <w:instrText xml:space="preserve"> HYPERLINK "http://www.zcygov.cn）下载获取竞争性磋商文件，并根据磋商文件规定的递交截止时间和地点直接提交响应文件参与竞标。" </w:instrText>
      </w:r>
      <w:r>
        <w:rPr>
          <w:rFonts w:hint="eastAsia" w:ascii="宋体" w:hAnsi="宋体" w:eastAsia="宋体" w:cs="宋体"/>
          <w:b w:val="0"/>
          <w:bCs w:val="0"/>
          <w:color w:val="auto"/>
          <w:sz w:val="21"/>
          <w:szCs w:val="21"/>
          <w:shd w:val="clear" w:color="auto" w:fill="FFFFFF"/>
          <w:lang w:val="en-US" w:eastAsia="zh-CN"/>
        </w:rPr>
        <w:fldChar w:fldCharType="separate"/>
      </w:r>
      <w:r>
        <w:rPr>
          <w:rFonts w:hint="eastAsia" w:ascii="宋体" w:hAnsi="宋体" w:eastAsia="宋体" w:cs="宋体"/>
          <w:b w:val="0"/>
          <w:bCs w:val="0"/>
          <w:color w:val="auto"/>
          <w:sz w:val="21"/>
          <w:szCs w:val="21"/>
          <w:shd w:val="clear" w:color="auto" w:fill="FFFFFF"/>
          <w:lang w:val="en-US" w:eastAsia="zh-CN"/>
        </w:rPr>
        <w:t>http://www.gcy.zfcg.gxzf.gov.cn/）下载获取竞争性磋商文件，并根据磋商文件规定的递交截止时间和地点直接提交响应文件参与竞标。</w:t>
      </w:r>
      <w:r>
        <w:rPr>
          <w:rFonts w:hint="eastAsia" w:ascii="宋体" w:hAnsi="宋体" w:eastAsia="宋体" w:cs="宋体"/>
          <w:b w:val="0"/>
          <w:bCs w:val="0"/>
          <w:color w:val="auto"/>
          <w:sz w:val="21"/>
          <w:szCs w:val="21"/>
          <w:shd w:val="clear" w:color="auto" w:fill="FFFFFF"/>
          <w:lang w:val="en-US" w:eastAsia="zh-CN"/>
        </w:rPr>
        <w:fldChar w:fldCharType="end"/>
      </w:r>
    </w:p>
    <w:p w14:paraId="50053D8F">
      <w:pPr>
        <w:ind w:firstLine="210" w:firstLineChars="100"/>
        <w:rPr>
          <w:color w:val="auto"/>
        </w:rPr>
      </w:pPr>
      <w:r>
        <w:rPr>
          <w:rFonts w:hint="eastAsia"/>
          <w:color w:val="auto"/>
        </w:rPr>
        <w:t>售价：0元</w:t>
      </w:r>
    </w:p>
    <w:p w14:paraId="3A6DB016">
      <w:pPr>
        <w:pStyle w:val="6"/>
        <w:rPr>
          <w:rFonts w:ascii="宋体" w:hAnsi="宋体" w:eastAsia="宋体" w:cs="宋体"/>
          <w:bCs w:val="0"/>
          <w:color w:val="auto"/>
          <w:kern w:val="0"/>
          <w:sz w:val="21"/>
          <w:szCs w:val="21"/>
          <w:lang w:val="en-US" w:eastAsia="zh-CN"/>
        </w:rPr>
      </w:pPr>
      <w:r>
        <w:rPr>
          <w:rFonts w:hint="eastAsia" w:ascii="宋体" w:hAnsi="宋体" w:eastAsia="宋体" w:cs="宋体"/>
          <w:bCs w:val="0"/>
          <w:color w:val="auto"/>
          <w:kern w:val="0"/>
          <w:sz w:val="21"/>
          <w:szCs w:val="21"/>
          <w:lang w:val="en-US" w:eastAsia="zh-CN"/>
        </w:rPr>
        <w:t>四、磋商保证金的递交</w:t>
      </w:r>
    </w:p>
    <w:p w14:paraId="7F1E6231">
      <w:pPr>
        <w:snapToGrid w:val="0"/>
        <w:spacing w:line="360" w:lineRule="auto"/>
        <w:ind w:left="631" w:leftChars="200" w:right="-178" w:rightChars="-85" w:hanging="211" w:hangingChars="100"/>
        <w:jc w:val="left"/>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无磋商保证金</w:t>
      </w:r>
    </w:p>
    <w:p w14:paraId="48D86E10">
      <w:pPr>
        <w:pStyle w:val="4"/>
        <w:spacing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五</w:t>
      </w:r>
      <w:r>
        <w:rPr>
          <w:rFonts w:hint="eastAsia" w:ascii="宋体" w:hAnsi="宋体" w:eastAsia="宋体" w:cs="宋体"/>
          <w:bCs w:val="0"/>
          <w:color w:val="auto"/>
          <w:sz w:val="21"/>
          <w:szCs w:val="21"/>
        </w:rPr>
        <w:t>、响应文件提交</w:t>
      </w:r>
      <w:bookmarkEnd w:id="23"/>
      <w:bookmarkEnd w:id="24"/>
      <w:bookmarkEnd w:id="25"/>
      <w:bookmarkEnd w:id="26"/>
    </w:p>
    <w:p w14:paraId="48109650">
      <w:pPr>
        <w:ind w:firstLine="420" w:firstLineChars="200"/>
        <w:rPr>
          <w:rFonts w:hint="eastAsia" w:ascii="宋体" w:hAnsi="宋体" w:cs="宋体"/>
          <w:bCs/>
          <w:color w:val="auto"/>
          <w:szCs w:val="21"/>
        </w:rPr>
      </w:pPr>
      <w:r>
        <w:rPr>
          <w:rFonts w:hint="eastAsia" w:ascii="宋体" w:hAnsi="宋体" w:cs="宋体"/>
          <w:color w:val="auto"/>
          <w:szCs w:val="21"/>
        </w:rPr>
        <w:t>截止时间：</w:t>
      </w:r>
      <w:r>
        <w:rPr>
          <w:rFonts w:hint="eastAsia" w:ascii="宋体" w:hAnsi="宋体" w:cs="宋体"/>
          <w:color w:val="auto"/>
          <w:szCs w:val="21"/>
          <w:u w:val="single"/>
          <w:lang w:eastAsia="zh-CN"/>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u w:val="single"/>
          <w:lang w:eastAsia="zh-CN"/>
        </w:rPr>
        <w:t>年</w:t>
      </w:r>
      <w:r>
        <w:rPr>
          <w:rFonts w:hint="eastAsia" w:ascii="宋体" w:hAnsi="宋体" w:cs="宋体"/>
          <w:color w:val="auto"/>
          <w:szCs w:val="21"/>
          <w:u w:val="single"/>
          <w:lang w:val="en-US" w:eastAsia="zh-CN"/>
        </w:rPr>
        <w:t>10 月22日</w:t>
      </w:r>
      <w:r>
        <w:rPr>
          <w:rFonts w:hint="eastAsia" w:ascii="宋体" w:hAnsi="宋体" w:cs="宋体"/>
          <w:color w:val="auto"/>
          <w:szCs w:val="21"/>
          <w:u w:val="single"/>
          <w:lang w:eastAsia="zh-CN"/>
        </w:rPr>
        <w:t>9点00分</w:t>
      </w:r>
      <w:r>
        <w:rPr>
          <w:rFonts w:hint="eastAsia" w:ascii="宋体" w:hAnsi="宋体" w:cs="宋体"/>
          <w:bCs/>
          <w:color w:val="auto"/>
          <w:szCs w:val="21"/>
        </w:rPr>
        <w:t>（北京时间）</w:t>
      </w:r>
    </w:p>
    <w:p w14:paraId="60D98438">
      <w:pPr>
        <w:ind w:firstLine="420" w:firstLineChars="200"/>
        <w:rPr>
          <w:rFonts w:hint="eastAsia" w:ascii="宋体" w:hAnsi="宋体" w:eastAsia="宋体" w:cs="宋体"/>
          <w:bCs/>
          <w:color w:val="auto"/>
          <w:szCs w:val="21"/>
          <w:u w:val="single"/>
          <w:lang w:eastAsia="zh-CN"/>
        </w:rPr>
      </w:pPr>
      <w:r>
        <w:rPr>
          <w:rFonts w:hint="eastAsia" w:ascii="宋体" w:hAnsi="宋体" w:cs="宋体"/>
          <w:color w:val="auto"/>
          <w:szCs w:val="21"/>
        </w:rPr>
        <w:t>地点：</w:t>
      </w:r>
      <w:r>
        <w:rPr>
          <w:rFonts w:hint="eastAsia" w:ascii="宋体" w:hAnsi="宋体" w:eastAsia="宋体" w:cs="宋体"/>
          <w:bCs/>
          <w:color w:val="auto"/>
          <w:kern w:val="0"/>
          <w:szCs w:val="21"/>
        </w:rPr>
        <w:t>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平台实行在线投标响应。</w:t>
      </w:r>
    </w:p>
    <w:p w14:paraId="1350F1D2">
      <w:pPr>
        <w:pStyle w:val="4"/>
        <w:spacing w:line="240" w:lineRule="auto"/>
        <w:rPr>
          <w:rFonts w:hint="eastAsia" w:ascii="宋体" w:hAnsi="宋体" w:eastAsia="宋体" w:cs="宋体"/>
          <w:b w:val="0"/>
          <w:color w:val="auto"/>
          <w:sz w:val="21"/>
          <w:szCs w:val="21"/>
        </w:rPr>
      </w:pPr>
      <w:bookmarkStart w:id="27" w:name="_Toc35393802"/>
      <w:bookmarkStart w:id="28" w:name="_Toc35393633"/>
      <w:bookmarkStart w:id="29" w:name="_Toc28359016"/>
      <w:bookmarkStart w:id="30" w:name="_Toc28359093"/>
      <w:r>
        <w:rPr>
          <w:rFonts w:hint="eastAsia" w:ascii="宋体" w:hAnsi="宋体" w:eastAsia="宋体" w:cs="宋体"/>
          <w:bCs w:val="0"/>
          <w:color w:val="auto"/>
          <w:sz w:val="21"/>
          <w:szCs w:val="21"/>
          <w:lang w:val="en-US" w:eastAsia="zh-CN"/>
        </w:rPr>
        <w:t>六</w:t>
      </w:r>
      <w:r>
        <w:rPr>
          <w:rFonts w:hint="eastAsia" w:ascii="宋体" w:hAnsi="宋体" w:eastAsia="宋体" w:cs="宋体"/>
          <w:bCs w:val="0"/>
          <w:color w:val="auto"/>
          <w:sz w:val="21"/>
          <w:szCs w:val="21"/>
        </w:rPr>
        <w:t>、开启</w:t>
      </w:r>
      <w:r>
        <w:rPr>
          <w:rFonts w:hint="eastAsia" w:ascii="宋体" w:hAnsi="宋体" w:eastAsia="宋体" w:cs="宋体"/>
          <w:b w:val="0"/>
          <w:color w:val="auto"/>
          <w:sz w:val="21"/>
          <w:szCs w:val="21"/>
        </w:rPr>
        <w:t>（竞争性磋商方式必须填写）</w:t>
      </w:r>
      <w:bookmarkEnd w:id="27"/>
      <w:bookmarkEnd w:id="28"/>
      <w:bookmarkEnd w:id="29"/>
      <w:bookmarkEnd w:id="30"/>
    </w:p>
    <w:p w14:paraId="194922CB">
      <w:pPr>
        <w:ind w:firstLine="420" w:firstLineChars="200"/>
        <w:rPr>
          <w:rFonts w:hint="eastAsia" w:ascii="宋体" w:hAnsi="宋体" w:cs="宋体"/>
          <w:bCs/>
          <w:color w:val="auto"/>
          <w:szCs w:val="21"/>
          <w:u w:val="single"/>
        </w:rPr>
      </w:pPr>
      <w:r>
        <w:rPr>
          <w:rFonts w:hint="eastAsia" w:ascii="宋体" w:hAnsi="宋体" w:cs="宋体"/>
          <w:color w:val="auto"/>
          <w:szCs w:val="21"/>
        </w:rPr>
        <w:t>时间：</w:t>
      </w:r>
      <w:r>
        <w:rPr>
          <w:rFonts w:hint="eastAsia" w:ascii="宋体" w:hAnsi="宋体" w:cs="宋体"/>
          <w:color w:val="auto"/>
          <w:szCs w:val="21"/>
          <w:u w:val="single"/>
          <w:lang w:eastAsia="zh-CN"/>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u w:val="single"/>
          <w:lang w:eastAsia="zh-CN"/>
        </w:rPr>
        <w:t>年</w:t>
      </w:r>
      <w:r>
        <w:rPr>
          <w:rFonts w:hint="eastAsia" w:ascii="宋体" w:hAnsi="宋体" w:cs="宋体"/>
          <w:color w:val="auto"/>
          <w:szCs w:val="21"/>
          <w:u w:val="single"/>
          <w:lang w:val="en-US" w:eastAsia="zh-CN"/>
        </w:rPr>
        <w:t>10月22日</w:t>
      </w:r>
      <w:r>
        <w:rPr>
          <w:rFonts w:hint="eastAsia" w:ascii="宋体" w:hAnsi="宋体" w:cs="宋体"/>
          <w:color w:val="auto"/>
          <w:szCs w:val="21"/>
          <w:u w:val="single"/>
          <w:lang w:eastAsia="zh-CN"/>
        </w:rPr>
        <w:t>9点00分</w:t>
      </w:r>
      <w:r>
        <w:rPr>
          <w:rFonts w:hint="eastAsia" w:ascii="宋体" w:hAnsi="宋体" w:cs="宋体"/>
          <w:bCs/>
          <w:color w:val="auto"/>
          <w:szCs w:val="21"/>
        </w:rPr>
        <w:t>（北京时间）</w:t>
      </w:r>
    </w:p>
    <w:p w14:paraId="2A2339F2">
      <w:pPr>
        <w:ind w:firstLine="420" w:firstLineChars="200"/>
        <w:rPr>
          <w:rFonts w:hint="eastAsia" w:ascii="宋体" w:hAnsi="宋体" w:eastAsia="宋体" w:cs="宋体"/>
          <w:bCs/>
          <w:color w:val="auto"/>
          <w:szCs w:val="21"/>
          <w:u w:val="single"/>
          <w:lang w:eastAsia="zh-CN"/>
        </w:rPr>
      </w:pPr>
      <w:r>
        <w:rPr>
          <w:rFonts w:hint="eastAsia" w:ascii="宋体" w:hAnsi="宋体" w:cs="宋体"/>
          <w:color w:val="auto"/>
          <w:szCs w:val="21"/>
        </w:rPr>
        <w:t>地点：</w:t>
      </w:r>
      <w:r>
        <w:rPr>
          <w:rFonts w:hint="eastAsia" w:ascii="宋体" w:hAnsi="宋体" w:eastAsia="宋体" w:cs="宋体"/>
          <w:color w:val="auto"/>
          <w:szCs w:val="21"/>
          <w:lang w:eastAsia="zh-CN"/>
        </w:rPr>
        <w:t>通过</w:t>
      </w:r>
      <w:r>
        <w:rPr>
          <w:rFonts w:hint="eastAsia" w:ascii="宋体" w:hAnsi="宋体" w:cs="宋体"/>
          <w:color w:val="auto"/>
          <w:szCs w:val="21"/>
          <w:lang w:eastAsia="zh-CN"/>
        </w:rPr>
        <w:t>广西政采云</w:t>
      </w:r>
      <w:r>
        <w:rPr>
          <w:rFonts w:hint="eastAsia" w:ascii="宋体" w:hAnsi="宋体" w:eastAsia="宋体" w:cs="宋体"/>
          <w:color w:val="auto"/>
          <w:szCs w:val="21"/>
          <w:lang w:eastAsia="zh-CN"/>
        </w:rPr>
        <w:t>平台实行在线投标响应。</w:t>
      </w:r>
    </w:p>
    <w:p w14:paraId="33B191D2">
      <w:pPr>
        <w:pStyle w:val="4"/>
        <w:spacing w:line="240" w:lineRule="auto"/>
        <w:rPr>
          <w:rFonts w:hint="eastAsia" w:ascii="宋体" w:hAnsi="宋体" w:eastAsia="宋体" w:cs="宋体"/>
          <w:bCs w:val="0"/>
          <w:color w:val="auto"/>
          <w:sz w:val="21"/>
          <w:szCs w:val="21"/>
        </w:rPr>
      </w:pPr>
      <w:bookmarkStart w:id="31" w:name="_Toc35393803"/>
      <w:bookmarkStart w:id="32" w:name="_Toc35393634"/>
      <w:bookmarkStart w:id="33" w:name="_Toc28359094"/>
      <w:bookmarkStart w:id="34" w:name="_Toc28359017"/>
      <w:r>
        <w:rPr>
          <w:rFonts w:hint="eastAsia" w:ascii="宋体" w:hAnsi="宋体" w:eastAsia="宋体" w:cs="宋体"/>
          <w:bCs w:val="0"/>
          <w:color w:val="auto"/>
          <w:sz w:val="21"/>
          <w:szCs w:val="21"/>
          <w:lang w:val="en-US" w:eastAsia="zh-CN"/>
        </w:rPr>
        <w:t>七</w:t>
      </w:r>
      <w:r>
        <w:rPr>
          <w:rFonts w:hint="eastAsia" w:ascii="宋体" w:hAnsi="宋体" w:eastAsia="宋体" w:cs="宋体"/>
          <w:bCs w:val="0"/>
          <w:color w:val="auto"/>
          <w:sz w:val="21"/>
          <w:szCs w:val="21"/>
        </w:rPr>
        <w:t>、公告期限</w:t>
      </w:r>
      <w:bookmarkEnd w:id="31"/>
      <w:bookmarkEnd w:id="32"/>
      <w:bookmarkEnd w:id="33"/>
      <w:bookmarkEnd w:id="34"/>
    </w:p>
    <w:p w14:paraId="7E2D9E12">
      <w:pPr>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7DD68D8D">
      <w:pPr>
        <w:pStyle w:val="4"/>
        <w:spacing w:line="240" w:lineRule="auto"/>
        <w:rPr>
          <w:rFonts w:hint="eastAsia" w:ascii="宋体" w:hAnsi="宋体" w:eastAsia="宋体" w:cs="宋体"/>
          <w:b w:val="0"/>
          <w:color w:val="auto"/>
          <w:sz w:val="21"/>
          <w:szCs w:val="21"/>
          <w:lang w:eastAsia="zh-CN"/>
        </w:rPr>
      </w:pPr>
      <w:bookmarkStart w:id="35" w:name="_Toc35393635"/>
      <w:bookmarkStart w:id="36" w:name="_Toc35393804"/>
      <w:r>
        <w:rPr>
          <w:rFonts w:hint="eastAsia" w:ascii="宋体" w:hAnsi="宋体" w:eastAsia="宋体" w:cs="宋体"/>
          <w:bCs w:val="0"/>
          <w:color w:val="auto"/>
          <w:sz w:val="21"/>
          <w:szCs w:val="21"/>
          <w:lang w:val="en-US" w:eastAsia="zh-CN"/>
        </w:rPr>
        <w:t>八</w:t>
      </w:r>
      <w:r>
        <w:rPr>
          <w:rFonts w:hint="eastAsia" w:ascii="宋体" w:hAnsi="宋体" w:eastAsia="宋体" w:cs="宋体"/>
          <w:bCs w:val="0"/>
          <w:color w:val="auto"/>
          <w:sz w:val="21"/>
          <w:szCs w:val="21"/>
        </w:rPr>
        <w:t>、其他补充事宜</w:t>
      </w:r>
      <w:bookmarkEnd w:id="35"/>
      <w:bookmarkEnd w:id="36"/>
      <w:r>
        <w:rPr>
          <w:rFonts w:hint="eastAsia" w:ascii="宋体" w:hAnsi="宋体" w:eastAsia="宋体" w:cs="宋体"/>
          <w:b w:val="0"/>
          <w:color w:val="auto"/>
          <w:sz w:val="21"/>
          <w:szCs w:val="21"/>
          <w:lang w:eastAsia="zh-CN"/>
        </w:rPr>
        <w:t>：</w:t>
      </w:r>
    </w:p>
    <w:p w14:paraId="018ADB6C">
      <w:pPr>
        <w:pStyle w:val="43"/>
        <w:keepNext w:val="0"/>
        <w:keepLines w:val="0"/>
        <w:widowControl/>
        <w:suppressLineNumbers w:val="0"/>
        <w:shd w:val="clear" w:color="auto" w:fill="FFFFFF"/>
        <w:spacing w:before="100" w:beforeAutospacing="1" w:after="100" w:afterAutospacing="1" w:line="23" w:lineRule="atLeast"/>
        <w:ind w:left="0" w:right="0" w:firstLine="0"/>
        <w:jc w:val="both"/>
        <w:rPr>
          <w:rFonts w:ascii="Arial" w:hAnsi="Arial" w:eastAsia="Arial" w:cs="Arial"/>
          <w:i w:val="0"/>
          <w:iCs w:val="0"/>
          <w:caps w:val="0"/>
          <w:color w:val="000000"/>
          <w:spacing w:val="0"/>
          <w:sz w:val="18"/>
          <w:szCs w:val="18"/>
        </w:rPr>
      </w:pPr>
      <w:bookmarkStart w:id="37" w:name="_Toc28359018"/>
      <w:bookmarkStart w:id="38" w:name="_Toc35393805"/>
      <w:bookmarkStart w:id="39" w:name="_Toc35393636"/>
      <w:bookmarkStart w:id="40" w:name="_Toc28359095"/>
      <w:r>
        <w:rPr>
          <w:rFonts w:hint="eastAsia" w:ascii="宋体" w:hAnsi="宋体" w:eastAsia="宋体" w:cs="宋体"/>
          <w:b/>
          <w:bCs/>
          <w:i w:val="0"/>
          <w:iCs w:val="0"/>
          <w:caps w:val="0"/>
          <w:color w:val="000000"/>
          <w:spacing w:val="0"/>
          <w:sz w:val="21"/>
          <w:szCs w:val="21"/>
          <w:shd w:val="clear" w:color="auto" w:fill="FFFFFF"/>
        </w:rPr>
        <w:t>（</w:t>
      </w:r>
      <w:r>
        <w:rPr>
          <w:rFonts w:hint="eastAsia" w:cs="宋体"/>
          <w:b/>
          <w:bCs/>
          <w:i w:val="0"/>
          <w:iCs w:val="0"/>
          <w:caps w:val="0"/>
          <w:color w:val="000000"/>
          <w:spacing w:val="0"/>
          <w:sz w:val="21"/>
          <w:szCs w:val="21"/>
          <w:shd w:val="clear" w:color="auto" w:fill="FFFFFF"/>
          <w:lang w:eastAsia="zh-CN"/>
        </w:rPr>
        <w:t>一</w:t>
      </w:r>
      <w:r>
        <w:rPr>
          <w:rFonts w:hint="eastAsia" w:ascii="宋体" w:hAnsi="宋体" w:eastAsia="宋体" w:cs="宋体"/>
          <w:b/>
          <w:bCs/>
          <w:i w:val="0"/>
          <w:iCs w:val="0"/>
          <w:caps w:val="0"/>
          <w:color w:val="000000"/>
          <w:spacing w:val="0"/>
          <w:sz w:val="21"/>
          <w:szCs w:val="21"/>
          <w:shd w:val="clear" w:color="auto" w:fill="FFFFFF"/>
        </w:rPr>
        <w:t>）本项目需要落实得政府采购政策：</w:t>
      </w:r>
      <w:r>
        <w:rPr>
          <w:rFonts w:hint="eastAsia" w:ascii="宋体" w:hAnsi="宋体" w:eastAsia="宋体" w:cs="宋体"/>
          <w:i w:val="0"/>
          <w:iCs w:val="0"/>
          <w:caps w:val="0"/>
          <w:color w:val="000000"/>
          <w:spacing w:val="0"/>
          <w:sz w:val="21"/>
          <w:szCs w:val="21"/>
          <w:shd w:val="clear" w:color="auto" w:fill="FFFFFF"/>
        </w:rPr>
        <w:t>《政府采购促进中小企业发展管理办法》财库〔2020〕46 号、《关于政府采购支持监狱企业发展有关问题的通知》(财库[2014]68号)、政府采购促进残疾人就业政策（财库[2017]141号）。</w:t>
      </w:r>
    </w:p>
    <w:p w14:paraId="1667E9F6">
      <w:pPr>
        <w:keepNext w:val="0"/>
        <w:keepLines w:val="0"/>
        <w:widowControl/>
        <w:suppressLineNumbers w:val="0"/>
        <w:shd w:val="clear" w:color="auto" w:fill="FFFFFF"/>
        <w:spacing w:before="100" w:beforeAutospacing="1" w:after="100" w:afterAutospacing="1" w:line="23" w:lineRule="atLeast"/>
        <w:ind w:right="0"/>
        <w:jc w:val="left"/>
        <w:rPr>
          <w:rFonts w:hint="default" w:ascii="Arial" w:hAnsi="Arial" w:eastAsia="Arial" w:cs="Arial"/>
          <w:i w:val="0"/>
          <w:iCs w:val="0"/>
          <w:caps w:val="0"/>
          <w:color w:val="000000"/>
          <w:spacing w:val="0"/>
          <w:sz w:val="18"/>
          <w:szCs w:val="18"/>
        </w:r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w:t>
      </w:r>
      <w:r>
        <w:rPr>
          <w:rFonts w:hint="eastAsia" w:ascii="宋体" w:hAnsi="宋体" w:cs="宋体"/>
          <w:b/>
          <w:bCs/>
          <w:i w:val="0"/>
          <w:iCs w:val="0"/>
          <w:caps w:val="0"/>
          <w:color w:val="000000"/>
          <w:spacing w:val="0"/>
          <w:kern w:val="0"/>
          <w:sz w:val="21"/>
          <w:szCs w:val="21"/>
          <w:shd w:val="clear" w:color="auto" w:fill="FFFFFF"/>
          <w:lang w:val="en-US" w:eastAsia="zh-CN" w:bidi="ar"/>
        </w:rPr>
        <w:t>二</w:t>
      </w:r>
      <w:r>
        <w:rPr>
          <w:rFonts w:hint="eastAsia" w:ascii="宋体" w:hAnsi="宋体" w:eastAsia="宋体" w:cs="宋体"/>
          <w:b/>
          <w:bCs/>
          <w:i w:val="0"/>
          <w:iCs w:val="0"/>
          <w:caps w:val="0"/>
          <w:color w:val="000000"/>
          <w:spacing w:val="0"/>
          <w:kern w:val="0"/>
          <w:sz w:val="21"/>
          <w:szCs w:val="21"/>
          <w:shd w:val="clear" w:color="auto" w:fill="FFFFFF"/>
          <w:lang w:val="en-US" w:eastAsia="zh-CN" w:bidi="ar"/>
        </w:rPr>
        <w:t>）查询公告地址：</w:t>
      </w:r>
    </w:p>
    <w:p w14:paraId="3158E3E8">
      <w:pPr>
        <w:keepNext w:val="0"/>
        <w:keepLines w:val="0"/>
        <w:widowControl/>
        <w:suppressLineNumbers w:val="0"/>
        <w:shd w:val="clear" w:color="auto" w:fill="FFFFFF"/>
        <w:spacing w:before="100" w:beforeAutospacing="1" w:after="100" w:afterAutospacing="1" w:line="23" w:lineRule="atLeast"/>
        <w:ind w:left="0" w:right="0" w:firstLine="420"/>
        <w:jc w:val="left"/>
        <w:rPr>
          <w:rFonts w:hint="default" w:ascii="Arial" w:hAnsi="Arial" w:eastAsia="Arial" w:cs="Arial"/>
          <w:i w:val="0"/>
          <w:iCs w:val="0"/>
          <w:caps w:val="0"/>
          <w:color w:val="000000"/>
          <w:spacing w:val="0"/>
          <w:sz w:val="18"/>
          <w:szCs w:val="18"/>
        </w:rPr>
      </w:pPr>
      <w:r>
        <w:rPr>
          <w:rFonts w:hint="eastAsia" w:ascii="宋体" w:hAnsi="宋体" w:eastAsia="宋体" w:cs="宋体"/>
          <w:b w:val="0"/>
          <w:bCs w:val="0"/>
          <w:i w:val="0"/>
          <w:iCs w:val="0"/>
          <w:caps w:val="0"/>
          <w:color w:val="000000"/>
          <w:spacing w:val="0"/>
          <w:kern w:val="0"/>
          <w:sz w:val="21"/>
          <w:szCs w:val="21"/>
          <w:shd w:val="clear" w:color="auto" w:fill="FFFFFF"/>
          <w:lang w:val="en-US" w:eastAsia="zh-CN" w:bidi="ar"/>
        </w:rPr>
        <w:t>中国政府采购网（www.ccgp.gov.cn）、广西壮族自治区政府采购网（http://zfcg.gxzf.gov.cn/）、全国公共资源交易平台(</w:t>
      </w:r>
      <w:r>
        <w:rPr>
          <w:rFonts w:hint="eastAsia" w:ascii="宋体" w:hAnsi="宋体" w:cs="宋体"/>
          <w:b w:val="0"/>
          <w:bCs w:val="0"/>
          <w:i w:val="0"/>
          <w:iCs w:val="0"/>
          <w:caps w:val="0"/>
          <w:color w:val="000000"/>
          <w:spacing w:val="0"/>
          <w:kern w:val="0"/>
          <w:sz w:val="21"/>
          <w:szCs w:val="21"/>
          <w:shd w:val="clear" w:color="auto" w:fill="FFFFFF"/>
          <w:lang w:val="en-US" w:eastAsia="zh-CN" w:bidi="ar"/>
        </w:rPr>
        <w:t>广西·都安</w:t>
      </w:r>
      <w:r>
        <w:rPr>
          <w:rFonts w:hint="eastAsia" w:ascii="宋体" w:hAnsi="宋体" w:eastAsia="宋体" w:cs="宋体"/>
          <w:b w:val="0"/>
          <w:bCs w:val="0"/>
          <w:i w:val="0"/>
          <w:iCs w:val="0"/>
          <w:caps w:val="0"/>
          <w:color w:val="000000"/>
          <w:spacing w:val="0"/>
          <w:kern w:val="0"/>
          <w:sz w:val="21"/>
          <w:szCs w:val="21"/>
          <w:shd w:val="clear" w:color="auto" w:fill="FFFFFF"/>
          <w:lang w:val="en-US" w:eastAsia="zh-CN" w:bidi="ar"/>
        </w:rPr>
        <w:t>)（</w:t>
      </w:r>
      <w:r>
        <w:rPr>
          <w:rFonts w:hint="eastAsia" w:ascii="宋体" w:hAnsi="宋体" w:cs="宋体"/>
          <w:b w:val="0"/>
          <w:bCs w:val="0"/>
          <w:i w:val="0"/>
          <w:iCs w:val="0"/>
          <w:caps w:val="0"/>
          <w:color w:val="000000"/>
          <w:spacing w:val="0"/>
          <w:kern w:val="0"/>
          <w:sz w:val="21"/>
          <w:szCs w:val="21"/>
          <w:shd w:val="clear" w:color="auto" w:fill="FFFFFF"/>
          <w:lang w:val="en-US" w:eastAsia="zh-CN" w:bidi="ar"/>
        </w:rPr>
        <w:t>http://ggzy.jgswj.gxzf.gov.cn/daxggzy/</w:t>
      </w:r>
      <w:r>
        <w:rPr>
          <w:rFonts w:hint="eastAsia" w:ascii="宋体" w:hAnsi="宋体" w:eastAsia="宋体" w:cs="宋体"/>
          <w:b w:val="0"/>
          <w:bCs w:val="0"/>
          <w:i w:val="0"/>
          <w:iCs w:val="0"/>
          <w:caps w:val="0"/>
          <w:color w:val="000000"/>
          <w:spacing w:val="0"/>
          <w:kern w:val="0"/>
          <w:sz w:val="21"/>
          <w:szCs w:val="21"/>
          <w:shd w:val="clear" w:color="auto" w:fill="FFFFFF"/>
          <w:lang w:val="en-US" w:eastAsia="zh-CN" w:bidi="ar"/>
        </w:rPr>
        <w:t>）。</w:t>
      </w:r>
    </w:p>
    <w:p w14:paraId="3F88FE8C">
      <w:pPr>
        <w:spacing w:line="450" w:lineRule="atLeast"/>
        <w:textAlignment w:val="auto"/>
        <w:rPr>
          <w:rFonts w:ascii="宋体" w:hAnsi="宋体" w:eastAsia="宋体" w:cs="宋体"/>
          <w:bCs/>
          <w:color w:val="auto"/>
          <w:kern w:val="0"/>
          <w:szCs w:val="21"/>
        </w:rPr>
      </w:pPr>
      <w:r>
        <w:rPr>
          <w:rFonts w:hint="eastAsia" w:ascii="宋体" w:hAnsi="宋体" w:eastAsia="宋体" w:cs="宋体"/>
          <w:b/>
          <w:bCs w:val="0"/>
          <w:color w:val="auto"/>
          <w:kern w:val="0"/>
          <w:szCs w:val="21"/>
          <w:lang w:eastAsia="zh-CN"/>
        </w:rPr>
        <w:t>（</w:t>
      </w:r>
      <w:r>
        <w:rPr>
          <w:rFonts w:hint="eastAsia" w:ascii="宋体" w:hAnsi="宋体" w:cs="宋体"/>
          <w:b/>
          <w:bCs w:val="0"/>
          <w:color w:val="auto"/>
          <w:kern w:val="0"/>
          <w:szCs w:val="21"/>
          <w:lang w:eastAsia="zh-CN"/>
        </w:rPr>
        <w:t>三</w:t>
      </w:r>
      <w:r>
        <w:rPr>
          <w:rFonts w:hint="eastAsia" w:ascii="宋体" w:hAnsi="宋体" w:eastAsia="宋体" w:cs="宋体"/>
          <w:b/>
          <w:bCs w:val="0"/>
          <w:color w:val="auto"/>
          <w:kern w:val="0"/>
          <w:szCs w:val="21"/>
          <w:lang w:eastAsia="zh-CN"/>
        </w:rPr>
        <w:t>）</w:t>
      </w:r>
      <w:r>
        <w:rPr>
          <w:rFonts w:hint="eastAsia" w:ascii="宋体" w:hAnsi="宋体" w:eastAsia="宋体" w:cs="宋体"/>
          <w:bCs/>
          <w:color w:val="auto"/>
          <w:kern w:val="0"/>
          <w:szCs w:val="21"/>
        </w:rPr>
        <w:t>本项目通过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平台实行在线磋商响应（电子磋商），供应商需要先安装“</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电子交易客户端”，并按照本采购文件和</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平台的要求，通过“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电子交易客户端”编制并加密电子响应文件。供应商未按规定编制并加密的电子响应文件，</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平台将予以拒收。</w:t>
      </w:r>
    </w:p>
    <w:p w14:paraId="18595957">
      <w:pPr>
        <w:spacing w:line="450" w:lineRule="atLeast"/>
        <w:textAlignment w:val="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电子交易客户端”请自行前往广西政府采购网下载并安装（http://zfcg.gxzf.gov.cn/OfficeService/DownloadArea/2455918.html?utm=sites_group_front.b8b6c91.0.0.c51f9820a48111eabb9bcbdf01af125e）；电子磋商具体操作流程参考《政府采购项目电子交易管理操作指南-供应商》；在使用</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磋商客户端时，建议使用WIN7及以上操作系统,通过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平台参与在线磋商时如遇平台技术问题详询400-881-7190。</w:t>
      </w:r>
    </w:p>
    <w:p w14:paraId="245134F3">
      <w:pPr>
        <w:spacing w:line="450" w:lineRule="atLeast"/>
        <w:textAlignment w:val="auto"/>
        <w:rPr>
          <w:rFonts w:ascii="宋体" w:hAnsi="宋体" w:eastAsia="宋体" w:cs="宋体"/>
          <w:bCs/>
          <w:color w:val="auto"/>
          <w:kern w:val="0"/>
          <w:szCs w:val="21"/>
        </w:rPr>
      </w:pPr>
      <w:r>
        <w:rPr>
          <w:rFonts w:hint="eastAsia" w:ascii="宋体" w:hAnsi="宋体" w:eastAsia="宋体" w:cs="宋体"/>
          <w:bCs/>
          <w:color w:val="auto"/>
          <w:kern w:val="0"/>
          <w:szCs w:val="21"/>
        </w:rPr>
        <w:t>2、为确保网上操作合法、有效和安全，供应商应当在电子响应文件递交截止时间前完成在“政府采购云平台”的身份认证，确保在电子磋商过程中能够对相关数据电文进行加密和使用电子签章。使用“</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电子交易客户端”需要提前申领CA数字证书，申领流程请自行前往相关网站进行查阅。（电子标需要完成CA数字证书办理，建议供应商获取采购文件后立即办理。）</w:t>
      </w:r>
    </w:p>
    <w:p w14:paraId="34D39263">
      <w:pPr>
        <w:spacing w:line="450" w:lineRule="atLeast"/>
        <w:textAlignment w:val="auto"/>
        <w:rPr>
          <w:rFonts w:ascii="宋体" w:hAnsi="宋体" w:eastAsia="宋体" w:cs="宋体"/>
          <w:bCs/>
          <w:color w:val="auto"/>
          <w:kern w:val="0"/>
          <w:szCs w:val="21"/>
        </w:rPr>
      </w:pPr>
      <w:r>
        <w:rPr>
          <w:rFonts w:hint="eastAsia" w:ascii="宋体" w:hAnsi="宋体" w:eastAsia="宋体" w:cs="宋体"/>
          <w:bCs/>
          <w:color w:val="auto"/>
          <w:kern w:val="0"/>
          <w:szCs w:val="21"/>
        </w:rPr>
        <w:t>3、供应商应当在电子响应文件递交截止时间前，将生成的“电子响应文件”上传递交至</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电子响应文件递交截止时间前可以补充、修改或者撤回电子电子响应文件。补充或者修改电子电子响应文件的，应当先行撤回原文件，补充、修改后重新传输递交，电子响应文件递交截止时间前未完成传输的，视为撤回电子响应文件。</w:t>
      </w:r>
    </w:p>
    <w:p w14:paraId="3A14D504">
      <w:pPr>
        <w:spacing w:line="450" w:lineRule="atLeas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rPr>
        <w:t>4、电子响应文件递交截止时间后，</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（电子交易平台）自动提取所有电子响应文件，各供应商须在提交电子响应文件提交截止后30分钟内对上传</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的电子响应文件进行解密或“异常处理”解密，所有供应商在规定的解密时限内解密完成或解密时限到后，采购代理机构开启电子响应文件文件；供应商超过解密时限的，系统默认自动放弃。如电子响应文件无法按时解密时，供应商可授权采购代理机构解密电子备份电子响应文件，需出示授权委托书、并出示无法解密的原因材料并加盖公章，且电话告知代理机构，造成最终无法“异常处理”解密的责任由供应商自行承担。电子备份响应文件可以通过以下三种方式递交：1.以邮寄方式在电子备份响应文件提交截止时间前寄到</w:t>
      </w:r>
      <w:r>
        <w:rPr>
          <w:rFonts w:hint="eastAsia" w:ascii="宋体" w:hAnsi="宋体" w:eastAsia="宋体" w:cs="宋体"/>
          <w:bCs/>
          <w:color w:val="auto"/>
          <w:kern w:val="0"/>
          <w:szCs w:val="21"/>
          <w:lang w:eastAsia="zh-CN"/>
        </w:rPr>
        <w:t>广西河池市金城江区</w:t>
      </w:r>
      <w:r>
        <w:rPr>
          <w:rFonts w:hint="eastAsia" w:ascii="宋体" w:hAnsi="宋体" w:cs="宋体"/>
          <w:bCs/>
          <w:color w:val="auto"/>
          <w:kern w:val="0"/>
          <w:szCs w:val="21"/>
          <w:lang w:eastAsia="zh-CN"/>
        </w:rPr>
        <w:t>同德路46号泾清项目管理有限公司</w:t>
      </w:r>
      <w:r>
        <w:rPr>
          <w:rFonts w:hint="eastAsia" w:ascii="宋体" w:hAnsi="宋体" w:eastAsia="宋体" w:cs="宋体"/>
          <w:bCs/>
          <w:color w:val="auto"/>
          <w:kern w:val="0"/>
          <w:szCs w:val="21"/>
        </w:rPr>
        <w:t>；</w:t>
      </w:r>
    </w:p>
    <w:p w14:paraId="0CC4C7B2">
      <w:pPr>
        <w:spacing w:line="450" w:lineRule="atLeast"/>
        <w:textAlignment w:val="auto"/>
        <w:rPr>
          <w:rFonts w:ascii="宋体" w:hAnsi="宋体" w:eastAsia="宋体" w:cs="宋体"/>
          <w:bCs/>
          <w:color w:val="auto"/>
          <w:kern w:val="0"/>
          <w:szCs w:val="21"/>
        </w:rPr>
      </w:pPr>
      <w:r>
        <w:rPr>
          <w:rFonts w:hint="eastAsia" w:ascii="宋体" w:hAnsi="宋体" w:eastAsia="宋体" w:cs="宋体"/>
          <w:bCs/>
          <w:color w:val="auto"/>
          <w:kern w:val="0"/>
          <w:szCs w:val="21"/>
        </w:rPr>
        <w:t>2.电子备份响应文件提交截止时间前发送至</w:t>
      </w:r>
      <w:r>
        <w:rPr>
          <w:rFonts w:hint="eastAsia" w:ascii="宋体" w:hAnsi="宋体" w:cs="宋体"/>
          <w:bCs/>
          <w:color w:val="auto"/>
          <w:kern w:val="0"/>
          <w:szCs w:val="21"/>
          <w:lang w:eastAsia="zh-CN"/>
        </w:rPr>
        <w:t>泾清项目管理有限公司</w:t>
      </w:r>
      <w:r>
        <w:rPr>
          <w:rFonts w:hint="eastAsia"/>
          <w:color w:val="auto"/>
          <w:sz w:val="21"/>
          <w:szCs w:val="21"/>
          <w:highlight w:val="none"/>
        </w:rPr>
        <w:t>邮箱：</w:t>
      </w:r>
      <w:r>
        <w:rPr>
          <w:rFonts w:hint="eastAsia"/>
          <w:color w:val="auto"/>
          <w:sz w:val="21"/>
          <w:szCs w:val="21"/>
          <w:highlight w:val="none"/>
          <w:lang w:val="en-US" w:eastAsia="zh-CN"/>
        </w:rPr>
        <w:t>550648251qq.com</w:t>
      </w:r>
      <w:r>
        <w:rPr>
          <w:rFonts w:hint="eastAsia"/>
          <w:color w:val="auto"/>
          <w:sz w:val="21"/>
          <w:szCs w:val="21"/>
          <w:highlight w:val="none"/>
        </w:rPr>
        <w:t>；3</w:t>
      </w:r>
      <w:r>
        <w:rPr>
          <w:rFonts w:hint="eastAsia" w:ascii="宋体" w:hAnsi="宋体" w:eastAsia="宋体" w:cs="宋体"/>
          <w:bCs/>
          <w:color w:val="auto"/>
          <w:kern w:val="0"/>
          <w:szCs w:val="21"/>
        </w:rPr>
        <w:t>.在电子备份响应文件提交截止时间前按要求密封并送达</w:t>
      </w:r>
      <w:r>
        <w:rPr>
          <w:rFonts w:hint="eastAsia" w:ascii="宋体" w:hAnsi="宋体" w:cs="宋体"/>
          <w:bCs/>
          <w:color w:val="auto"/>
          <w:kern w:val="0"/>
          <w:szCs w:val="21"/>
          <w:lang w:eastAsia="zh-CN"/>
        </w:rPr>
        <w:t>都安瑶族自治县公共资源交易中心</w:t>
      </w:r>
      <w:r>
        <w:rPr>
          <w:rFonts w:hint="eastAsia" w:ascii="宋体" w:hAnsi="宋体" w:eastAsia="宋体" w:cs="宋体"/>
          <w:bCs/>
          <w:color w:val="auto"/>
          <w:kern w:val="0"/>
          <w:szCs w:val="21"/>
          <w:lang w:eastAsia="zh-CN"/>
        </w:rPr>
        <w:t>（都安瑶族自治县政务中心三楼）</w:t>
      </w:r>
      <w:r>
        <w:rPr>
          <w:rFonts w:hint="eastAsia" w:ascii="宋体" w:hAnsi="宋体" w:eastAsia="宋体" w:cs="宋体"/>
          <w:bCs/>
          <w:color w:val="auto"/>
          <w:kern w:val="0"/>
          <w:szCs w:val="21"/>
        </w:rPr>
        <w:t>，逾期送达或未按要求密封将被拒收。电子备份响应文件应当密封包装并在包装上标注磋商项目名称、项目编号、磋商单位名称并加盖公章。</w:t>
      </w:r>
    </w:p>
    <w:p w14:paraId="02B720BD">
      <w:pPr>
        <w:spacing w:line="450" w:lineRule="atLeast"/>
        <w:textAlignment w:val="auto"/>
        <w:rPr>
          <w:rFonts w:ascii="宋体" w:hAnsi="宋体" w:eastAsia="宋体" w:cs="宋体"/>
          <w:bCs/>
          <w:color w:val="auto"/>
          <w:kern w:val="0"/>
          <w:szCs w:val="21"/>
        </w:rPr>
      </w:pPr>
      <w:r>
        <w:rPr>
          <w:rFonts w:hint="eastAsia" w:ascii="宋体" w:hAnsi="宋体" w:eastAsia="宋体" w:cs="宋体"/>
          <w:bCs/>
          <w:color w:val="auto"/>
          <w:kern w:val="0"/>
          <w:szCs w:val="21"/>
        </w:rPr>
        <w:t>5、在本项目实行全流程电子化交易，磋商供应商如有需要，供应商可以参与现场开标（所需在线磋商响应及解密开启设备自带）并提供以介质（U盘或光盘等）存储的数据电文形成的电子备份电子响应文件。</w:t>
      </w:r>
    </w:p>
    <w:p w14:paraId="54E8CB59">
      <w:pPr>
        <w:spacing w:line="450" w:lineRule="atLeast"/>
        <w:textAlignment w:val="auto"/>
        <w:rPr>
          <w:rFonts w:hint="eastAsia"/>
          <w:lang w:eastAsia="zh-CN"/>
        </w:rPr>
      </w:pPr>
      <w:r>
        <w:rPr>
          <w:rFonts w:hint="eastAsia" w:ascii="宋体" w:hAnsi="宋体" w:eastAsia="宋体" w:cs="宋体"/>
          <w:bCs/>
          <w:color w:val="auto"/>
          <w:kern w:val="0"/>
          <w:szCs w:val="21"/>
        </w:rPr>
        <w:t>6、通过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平台上传递交的电子加密响应文件无法按时解密且无法通过</w:t>
      </w:r>
      <w:r>
        <w:rPr>
          <w:rFonts w:hint="eastAsia" w:ascii="宋体" w:hAnsi="宋体" w:cs="宋体"/>
          <w:bCs/>
          <w:color w:val="auto"/>
          <w:kern w:val="0"/>
          <w:szCs w:val="21"/>
          <w:lang w:eastAsia="zh-CN"/>
        </w:rPr>
        <w:t>广西政采云</w:t>
      </w:r>
      <w:r>
        <w:rPr>
          <w:rFonts w:hint="eastAsia" w:ascii="宋体" w:hAnsi="宋体" w:eastAsia="宋体" w:cs="宋体"/>
          <w:bCs/>
          <w:color w:val="auto"/>
          <w:kern w:val="0"/>
          <w:szCs w:val="21"/>
        </w:rPr>
        <w:t>“异常处理”端口处理的视为电子响应文件撤回。</w:t>
      </w:r>
    </w:p>
    <w:p w14:paraId="5EC844F9">
      <w:pPr>
        <w:pStyle w:val="4"/>
        <w:spacing w:line="240" w:lineRule="auto"/>
        <w:rPr>
          <w:rFonts w:hint="eastAsia" w:ascii="宋体" w:hAnsi="宋体" w:eastAsia="宋体" w:cs="宋体"/>
          <w:b w:val="0"/>
          <w:color w:val="auto"/>
          <w:sz w:val="21"/>
          <w:szCs w:val="21"/>
        </w:rPr>
      </w:pPr>
      <w:r>
        <w:rPr>
          <w:rFonts w:hint="eastAsia" w:ascii="宋体" w:hAnsi="宋体" w:eastAsia="宋体" w:cs="宋体"/>
          <w:bCs w:val="0"/>
          <w:color w:val="auto"/>
          <w:sz w:val="21"/>
          <w:szCs w:val="21"/>
          <w:lang w:val="en-US" w:eastAsia="zh-CN"/>
        </w:rPr>
        <w:t>九</w:t>
      </w:r>
      <w:r>
        <w:rPr>
          <w:rFonts w:hint="eastAsia" w:ascii="宋体" w:hAnsi="宋体" w:eastAsia="宋体" w:cs="宋体"/>
          <w:bCs w:val="0"/>
          <w:color w:val="auto"/>
          <w:sz w:val="21"/>
          <w:szCs w:val="21"/>
        </w:rPr>
        <w:t>、凡对本次采购提出询问，请按以下方式联系</w:t>
      </w:r>
      <w:r>
        <w:rPr>
          <w:rFonts w:hint="eastAsia" w:ascii="宋体" w:hAnsi="宋体" w:eastAsia="宋体" w:cs="宋体"/>
          <w:b w:val="0"/>
          <w:color w:val="auto"/>
          <w:sz w:val="21"/>
          <w:szCs w:val="21"/>
        </w:rPr>
        <w:t>。</w:t>
      </w:r>
      <w:bookmarkEnd w:id="37"/>
      <w:bookmarkEnd w:id="38"/>
      <w:bookmarkEnd w:id="39"/>
      <w:bookmarkEnd w:id="40"/>
    </w:p>
    <w:p w14:paraId="53EEE2BC">
      <w:pPr>
        <w:pStyle w:val="4"/>
        <w:spacing w:line="240" w:lineRule="auto"/>
        <w:ind w:firstLine="630" w:firstLineChars="300"/>
        <w:rPr>
          <w:rFonts w:hint="eastAsia" w:ascii="宋体" w:hAnsi="宋体" w:eastAsia="宋体" w:cs="宋体"/>
          <w:b w:val="0"/>
          <w:color w:val="auto"/>
          <w:sz w:val="21"/>
          <w:szCs w:val="21"/>
        </w:rPr>
      </w:pPr>
      <w:bookmarkStart w:id="41" w:name="_Toc28359096"/>
      <w:bookmarkStart w:id="42" w:name="_Toc28359019"/>
      <w:bookmarkStart w:id="43" w:name="_Toc35393806"/>
      <w:bookmarkStart w:id="44" w:name="_Toc35393637"/>
      <w:r>
        <w:rPr>
          <w:rFonts w:hint="eastAsia" w:ascii="宋体" w:hAnsi="宋体" w:eastAsia="宋体" w:cs="宋体"/>
          <w:b w:val="0"/>
          <w:color w:val="auto"/>
          <w:sz w:val="21"/>
          <w:szCs w:val="21"/>
        </w:rPr>
        <w:t>1.采购人信息</w:t>
      </w:r>
      <w:bookmarkEnd w:id="41"/>
      <w:bookmarkEnd w:id="42"/>
      <w:bookmarkEnd w:id="43"/>
      <w:bookmarkEnd w:id="44"/>
    </w:p>
    <w:p w14:paraId="2C4C7F6C">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u w:val="single"/>
        </w:rPr>
      </w:pPr>
      <w:r>
        <w:rPr>
          <w:rFonts w:hint="eastAsia" w:cs="宋体"/>
          <w:color w:val="auto"/>
          <w:sz w:val="21"/>
          <w:szCs w:val="21"/>
        </w:rPr>
        <w:t>名    称：</w:t>
      </w:r>
      <w:r>
        <w:rPr>
          <w:rFonts w:hint="eastAsia" w:cs="宋体"/>
          <w:color w:val="auto"/>
          <w:sz w:val="21"/>
          <w:szCs w:val="21"/>
          <w:u w:val="single"/>
        </w:rPr>
        <w:t>　</w:t>
      </w:r>
      <w:r>
        <w:rPr>
          <w:rFonts w:hint="eastAsia" w:cs="宋体"/>
          <w:color w:val="auto"/>
          <w:sz w:val="21"/>
          <w:szCs w:val="21"/>
          <w:u w:val="single"/>
          <w:lang w:eastAsia="zh-CN"/>
        </w:rPr>
        <w:t>都安瑶族自治县农业农村局</w:t>
      </w:r>
      <w:r>
        <w:rPr>
          <w:rFonts w:hint="eastAsia" w:cs="宋体"/>
          <w:color w:val="auto"/>
          <w:sz w:val="21"/>
          <w:szCs w:val="21"/>
          <w:u w:val="single"/>
        </w:rPr>
        <w:t>　　</w:t>
      </w:r>
    </w:p>
    <w:p w14:paraId="3C5B2988">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rPr>
      </w:pPr>
      <w:r>
        <w:rPr>
          <w:rFonts w:hint="eastAsia" w:cs="宋体"/>
          <w:color w:val="auto"/>
          <w:sz w:val="21"/>
          <w:szCs w:val="21"/>
        </w:rPr>
        <w:t>地    址：</w:t>
      </w:r>
      <w:r>
        <w:rPr>
          <w:rFonts w:hint="eastAsia" w:cs="宋体"/>
          <w:color w:val="auto"/>
          <w:sz w:val="21"/>
          <w:szCs w:val="21"/>
          <w:u w:val="single"/>
        </w:rPr>
        <w:t>　</w:t>
      </w:r>
      <w:r>
        <w:rPr>
          <w:rFonts w:hint="eastAsia" w:cs="宋体"/>
          <w:color w:val="auto"/>
          <w:sz w:val="21"/>
          <w:szCs w:val="21"/>
          <w:u w:val="single"/>
          <w:lang w:eastAsia="zh-CN"/>
        </w:rPr>
        <w:t>都安瑶族自治县百才路177号</w:t>
      </w:r>
      <w:r>
        <w:rPr>
          <w:rFonts w:hint="eastAsia" w:cs="宋体"/>
          <w:color w:val="auto"/>
          <w:sz w:val="21"/>
          <w:szCs w:val="21"/>
          <w:u w:val="single"/>
        </w:rPr>
        <w:t>　</w:t>
      </w:r>
      <w:r>
        <w:rPr>
          <w:rFonts w:hint="eastAsia" w:cs="宋体"/>
          <w:color w:val="auto"/>
          <w:sz w:val="21"/>
          <w:szCs w:val="21"/>
        </w:rPr>
        <w:t>　</w:t>
      </w:r>
    </w:p>
    <w:p w14:paraId="6E0C3394">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u w:val="single"/>
        </w:rPr>
      </w:pPr>
      <w:r>
        <w:rPr>
          <w:rFonts w:hint="eastAsia" w:cs="宋体"/>
          <w:color w:val="auto"/>
          <w:sz w:val="21"/>
          <w:szCs w:val="21"/>
        </w:rPr>
        <w:t>联系方式：</w:t>
      </w:r>
      <w:r>
        <w:rPr>
          <w:rFonts w:hint="eastAsia" w:cs="宋体"/>
          <w:color w:val="auto"/>
          <w:sz w:val="21"/>
          <w:szCs w:val="21"/>
          <w:u w:val="single"/>
        </w:rPr>
        <w:t>　　</w:t>
      </w:r>
      <w:r>
        <w:rPr>
          <w:rFonts w:hint="eastAsia" w:cs="宋体"/>
          <w:color w:val="auto"/>
          <w:sz w:val="21"/>
          <w:szCs w:val="21"/>
          <w:u w:val="single"/>
          <w:lang w:val="en-US" w:eastAsia="zh-CN"/>
        </w:rPr>
        <w:t>18977866121</w:t>
      </w:r>
      <w:r>
        <w:rPr>
          <w:rFonts w:hint="eastAsia" w:cs="宋体"/>
          <w:color w:val="auto"/>
          <w:sz w:val="21"/>
          <w:szCs w:val="21"/>
          <w:u w:val="single"/>
        </w:rPr>
        <w:t xml:space="preserve">　 </w:t>
      </w:r>
    </w:p>
    <w:p w14:paraId="1D0DFA04">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rPr>
      </w:pPr>
      <w:bookmarkStart w:id="45" w:name="_Toc28359097"/>
      <w:bookmarkStart w:id="46" w:name="_Toc35393807"/>
      <w:bookmarkStart w:id="47" w:name="_Toc35393638"/>
      <w:bookmarkStart w:id="48" w:name="_Toc28359020"/>
      <w:r>
        <w:rPr>
          <w:rFonts w:hint="eastAsia" w:cs="宋体"/>
          <w:color w:val="auto"/>
          <w:sz w:val="21"/>
          <w:szCs w:val="21"/>
        </w:rPr>
        <w:t>2.采购代理机构信息</w:t>
      </w:r>
      <w:bookmarkEnd w:id="45"/>
      <w:bookmarkEnd w:id="46"/>
      <w:bookmarkEnd w:id="47"/>
      <w:bookmarkEnd w:id="48"/>
    </w:p>
    <w:p w14:paraId="3F051B05">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rPr>
      </w:pPr>
      <w:r>
        <w:rPr>
          <w:rFonts w:hint="eastAsia" w:cs="宋体"/>
          <w:color w:val="auto"/>
          <w:sz w:val="21"/>
          <w:szCs w:val="21"/>
        </w:rPr>
        <w:t>名    称：</w:t>
      </w:r>
      <w:r>
        <w:rPr>
          <w:rFonts w:hint="eastAsia" w:cs="宋体"/>
          <w:color w:val="auto"/>
          <w:sz w:val="21"/>
          <w:szCs w:val="21"/>
          <w:u w:val="single"/>
        </w:rPr>
        <w:t>　</w:t>
      </w:r>
      <w:r>
        <w:rPr>
          <w:rFonts w:hint="eastAsia" w:cs="宋体"/>
          <w:color w:val="auto"/>
          <w:sz w:val="21"/>
          <w:szCs w:val="21"/>
          <w:u w:val="single"/>
          <w:lang w:eastAsia="zh-CN"/>
        </w:rPr>
        <w:t>泾清项目管理有限公司</w:t>
      </w:r>
      <w:r>
        <w:rPr>
          <w:rFonts w:hint="eastAsia" w:cs="宋体"/>
          <w:color w:val="auto"/>
          <w:sz w:val="21"/>
          <w:szCs w:val="21"/>
          <w:u w:val="single"/>
        </w:rPr>
        <w:t>　　</w:t>
      </w:r>
    </w:p>
    <w:p w14:paraId="153F3930">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rPr>
      </w:pPr>
      <w:r>
        <w:rPr>
          <w:rFonts w:hint="eastAsia" w:cs="宋体"/>
          <w:color w:val="auto"/>
          <w:sz w:val="21"/>
          <w:szCs w:val="21"/>
        </w:rPr>
        <w:t>地　　址：</w:t>
      </w:r>
      <w:r>
        <w:rPr>
          <w:rFonts w:hint="eastAsia" w:cs="宋体"/>
          <w:color w:val="auto"/>
          <w:sz w:val="21"/>
          <w:szCs w:val="21"/>
          <w:u w:val="single"/>
        </w:rPr>
        <w:t>　河池市</w:t>
      </w:r>
      <w:r>
        <w:rPr>
          <w:rFonts w:hint="eastAsia" w:cs="宋体"/>
          <w:color w:val="auto"/>
          <w:sz w:val="21"/>
          <w:szCs w:val="21"/>
          <w:u w:val="single"/>
          <w:lang w:eastAsia="zh-CN"/>
        </w:rPr>
        <w:t>金城江区同德路46号</w:t>
      </w:r>
      <w:r>
        <w:rPr>
          <w:rFonts w:hint="eastAsia" w:cs="宋体"/>
          <w:color w:val="auto"/>
          <w:sz w:val="21"/>
          <w:szCs w:val="21"/>
          <w:u w:val="single"/>
        </w:rPr>
        <w:t>　　</w:t>
      </w:r>
      <w:r>
        <w:rPr>
          <w:rFonts w:hint="eastAsia" w:cs="宋体"/>
          <w:color w:val="auto"/>
          <w:sz w:val="21"/>
          <w:szCs w:val="21"/>
        </w:rPr>
        <w:t>　</w:t>
      </w:r>
    </w:p>
    <w:p w14:paraId="50864AA1">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u w:val="single"/>
        </w:rPr>
      </w:pPr>
      <w:r>
        <w:rPr>
          <w:rFonts w:hint="eastAsia" w:cs="宋体"/>
          <w:color w:val="auto"/>
          <w:sz w:val="21"/>
          <w:szCs w:val="21"/>
        </w:rPr>
        <w:t>联系方式：</w:t>
      </w:r>
      <w:r>
        <w:rPr>
          <w:rFonts w:hint="eastAsia" w:cs="宋体"/>
          <w:color w:val="auto"/>
          <w:sz w:val="21"/>
          <w:szCs w:val="21"/>
          <w:u w:val="single"/>
        </w:rPr>
        <w:t>　　0778-2</w:t>
      </w:r>
      <w:r>
        <w:rPr>
          <w:rFonts w:hint="eastAsia" w:cs="宋体"/>
          <w:color w:val="auto"/>
          <w:sz w:val="21"/>
          <w:szCs w:val="21"/>
          <w:u w:val="single"/>
          <w:lang w:val="en-US" w:eastAsia="zh-CN"/>
        </w:rPr>
        <w:t>304338</w:t>
      </w:r>
      <w:r>
        <w:rPr>
          <w:rFonts w:hint="eastAsia" w:cs="宋体"/>
          <w:color w:val="auto"/>
          <w:sz w:val="21"/>
          <w:szCs w:val="21"/>
          <w:u w:val="single"/>
        </w:rPr>
        <w:t>　　　</w:t>
      </w:r>
    </w:p>
    <w:p w14:paraId="2E5BA762">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rPr>
      </w:pPr>
      <w:bookmarkStart w:id="49" w:name="_Toc35393639"/>
      <w:bookmarkStart w:id="50" w:name="_Toc28359098"/>
      <w:bookmarkStart w:id="51" w:name="_Toc35393808"/>
      <w:bookmarkStart w:id="52" w:name="_Toc28359021"/>
      <w:r>
        <w:rPr>
          <w:rFonts w:hint="eastAsia" w:cs="宋体"/>
          <w:color w:val="auto"/>
          <w:sz w:val="21"/>
          <w:szCs w:val="21"/>
        </w:rPr>
        <w:t>3.项目联系方式</w:t>
      </w:r>
      <w:bookmarkEnd w:id="49"/>
      <w:bookmarkEnd w:id="50"/>
      <w:bookmarkEnd w:id="51"/>
      <w:bookmarkEnd w:id="52"/>
    </w:p>
    <w:p w14:paraId="7188F2B6">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u w:val="single"/>
        </w:rPr>
      </w:pPr>
      <w:r>
        <w:rPr>
          <w:rFonts w:hint="eastAsia" w:cs="宋体"/>
          <w:color w:val="auto"/>
          <w:sz w:val="21"/>
          <w:szCs w:val="21"/>
        </w:rPr>
        <w:t>项目联系人：</w:t>
      </w:r>
      <w:r>
        <w:rPr>
          <w:rFonts w:hint="eastAsia" w:cs="宋体"/>
          <w:color w:val="auto"/>
          <w:sz w:val="21"/>
          <w:szCs w:val="21"/>
          <w:u w:val="single"/>
          <w:lang w:eastAsia="zh-CN"/>
        </w:rPr>
        <w:t>刘冬云</w:t>
      </w:r>
    </w:p>
    <w:p w14:paraId="61744151">
      <w:pPr>
        <w:pStyle w:val="43"/>
        <w:keepNext w:val="0"/>
        <w:keepLines w:val="0"/>
        <w:pageBreakBefore w:val="0"/>
        <w:widowControl/>
        <w:kinsoku/>
        <w:wordWrap/>
        <w:overflowPunct/>
        <w:topLinePunct w:val="0"/>
        <w:autoSpaceDE w:val="0"/>
        <w:autoSpaceDN w:val="0"/>
        <w:bidi w:val="0"/>
        <w:adjustRightInd/>
        <w:snapToGrid/>
        <w:spacing w:before="75" w:beforeAutospacing="0" w:after="75" w:afterAutospacing="0" w:line="360" w:lineRule="auto"/>
        <w:ind w:right="-42" w:rightChars="-20" w:firstLine="540"/>
        <w:textAlignment w:val="auto"/>
        <w:rPr>
          <w:rFonts w:hint="eastAsia" w:cs="宋体"/>
          <w:color w:val="auto"/>
          <w:sz w:val="21"/>
          <w:szCs w:val="21"/>
          <w:u w:val="single"/>
        </w:rPr>
      </w:pPr>
      <w:r>
        <w:rPr>
          <w:rFonts w:hint="eastAsia" w:cs="宋体"/>
          <w:color w:val="auto"/>
          <w:sz w:val="21"/>
          <w:szCs w:val="21"/>
        </w:rPr>
        <w:t>电　　 话：</w:t>
      </w:r>
      <w:r>
        <w:rPr>
          <w:rFonts w:hint="eastAsia" w:cs="宋体"/>
          <w:color w:val="auto"/>
          <w:sz w:val="21"/>
          <w:szCs w:val="21"/>
          <w:u w:val="single"/>
        </w:rPr>
        <w:t>　</w:t>
      </w:r>
      <w:r>
        <w:rPr>
          <w:rFonts w:hint="eastAsia" w:cs="宋体"/>
          <w:color w:val="auto"/>
          <w:sz w:val="21"/>
          <w:szCs w:val="21"/>
          <w:u w:val="single"/>
          <w:lang w:val="en-US" w:eastAsia="zh-CN"/>
        </w:rPr>
        <w:t>13307785233</w:t>
      </w:r>
      <w:r>
        <w:rPr>
          <w:rFonts w:hint="eastAsia" w:cs="宋体"/>
          <w:color w:val="auto"/>
          <w:sz w:val="21"/>
          <w:szCs w:val="21"/>
          <w:u w:val="single"/>
        </w:rPr>
        <w:t>　　</w:t>
      </w:r>
    </w:p>
    <w:p w14:paraId="5AA8CE21">
      <w:pPr>
        <w:ind w:firstLine="630" w:firstLineChars="300"/>
        <w:rPr>
          <w:rFonts w:hint="eastAsia" w:ascii="仿宋_GB2312" w:eastAsia="仿宋_GB2312"/>
          <w:color w:val="auto"/>
          <w:szCs w:val="21"/>
        </w:rPr>
      </w:pPr>
      <w:r>
        <w:rPr>
          <w:rFonts w:hint="eastAsia" w:ascii="仿宋_GB2312" w:eastAsia="仿宋_GB2312"/>
          <w:color w:val="auto"/>
          <w:szCs w:val="21"/>
        </w:rPr>
        <w:t xml:space="preserve">   </w:t>
      </w:r>
    </w:p>
    <w:p w14:paraId="6C271433">
      <w:pPr>
        <w:ind w:firstLine="630" w:firstLineChars="300"/>
        <w:rPr>
          <w:rFonts w:hint="eastAsia" w:ascii="仿宋_GB2312" w:eastAsia="仿宋_GB2312"/>
          <w:color w:val="auto"/>
          <w:szCs w:val="21"/>
        </w:rPr>
      </w:pPr>
    </w:p>
    <w:p w14:paraId="081B8E1B">
      <w:pPr>
        <w:ind w:firstLine="420" w:firstLineChars="200"/>
        <w:rPr>
          <w:rFonts w:hint="eastAsia" w:ascii="宋体" w:hAnsi="宋体" w:eastAsia="仿宋_GB2312" w:cs="宋体"/>
          <w:color w:val="auto"/>
          <w:sz w:val="22"/>
          <w:szCs w:val="22"/>
          <w:lang w:eastAsia="zh-CN"/>
        </w:rPr>
      </w:pPr>
      <w:r>
        <w:rPr>
          <w:rFonts w:hint="eastAsia" w:ascii="仿宋_GB2312" w:eastAsia="仿宋_GB2312"/>
          <w:color w:val="auto"/>
          <w:szCs w:val="21"/>
        </w:rPr>
        <w:t xml:space="preserve">                                                  </w:t>
      </w:r>
      <w:r>
        <w:rPr>
          <w:rFonts w:hint="eastAsia" w:ascii="仿宋_GB2312" w:eastAsia="仿宋_GB2312"/>
          <w:color w:val="auto"/>
          <w:sz w:val="22"/>
          <w:szCs w:val="22"/>
        </w:rPr>
        <w:t xml:space="preserve">        </w:t>
      </w:r>
      <w:r>
        <w:rPr>
          <w:rFonts w:hint="eastAsia" w:ascii="宋体" w:hAnsi="宋体" w:cs="宋体"/>
          <w:color w:val="auto"/>
          <w:kern w:val="0"/>
          <w:sz w:val="21"/>
          <w:szCs w:val="21"/>
          <w:lang w:val="en-US" w:eastAsia="zh-CN" w:bidi="ar-SA"/>
        </w:rPr>
        <w:t xml:space="preserve">  泾清项目管理有限公司</w:t>
      </w:r>
    </w:p>
    <w:p w14:paraId="159F46F4">
      <w:pPr>
        <w:ind w:firstLine="440" w:firstLineChars="200"/>
        <w:rPr>
          <w:rFonts w:ascii="仿宋_GB2312" w:eastAsia="仿宋_GB2312"/>
          <w:b/>
          <w:bCs/>
          <w:color w:val="auto"/>
          <w:kern w:val="44"/>
          <w:szCs w:val="21"/>
        </w:rPr>
      </w:pPr>
      <w:r>
        <w:rPr>
          <w:rFonts w:hint="eastAsia" w:ascii="宋体" w:hAnsi="宋体" w:cs="宋体"/>
          <w:color w:val="auto"/>
          <w:sz w:val="22"/>
          <w:szCs w:val="22"/>
        </w:rPr>
        <w:t xml:space="preserve">                                                                </w:t>
      </w:r>
      <w:r>
        <w:rPr>
          <w:rFonts w:hint="eastAsia" w:ascii="宋体" w:hAnsi="宋体" w:cs="宋体"/>
          <w:color w:val="auto"/>
          <w:sz w:val="22"/>
          <w:szCs w:val="22"/>
          <w:lang w:eastAsia="zh-CN"/>
        </w:rPr>
        <w:t xml:space="preserve"> 202</w:t>
      </w:r>
      <w:r>
        <w:rPr>
          <w:rFonts w:hint="eastAsia" w:ascii="宋体" w:hAnsi="宋体" w:cs="宋体"/>
          <w:color w:val="auto"/>
          <w:sz w:val="22"/>
          <w:szCs w:val="22"/>
          <w:lang w:val="en-US" w:eastAsia="zh-CN"/>
        </w:rPr>
        <w:t>5</w:t>
      </w:r>
      <w:r>
        <w:rPr>
          <w:rFonts w:hint="eastAsia" w:ascii="宋体" w:hAnsi="宋体" w:cs="宋体"/>
          <w:color w:val="auto"/>
          <w:sz w:val="22"/>
          <w:szCs w:val="22"/>
          <w:lang w:eastAsia="zh-CN"/>
        </w:rPr>
        <w:t>年</w:t>
      </w:r>
      <w:r>
        <w:rPr>
          <w:rFonts w:hint="eastAsia" w:ascii="宋体" w:hAnsi="宋体" w:cs="宋体"/>
          <w:color w:val="auto"/>
          <w:sz w:val="22"/>
          <w:szCs w:val="22"/>
          <w:lang w:val="en-US" w:eastAsia="zh-CN"/>
        </w:rPr>
        <w:t>10月10日</w:t>
      </w:r>
      <w:r>
        <w:rPr>
          <w:rFonts w:hint="eastAsia" w:ascii="宋体" w:hAnsi="宋体" w:cs="宋体"/>
          <w:color w:val="auto"/>
          <w:sz w:val="22"/>
          <w:szCs w:val="22"/>
        </w:rPr>
        <w:br w:type="page"/>
      </w:r>
    </w:p>
    <w:p w14:paraId="1B0AA3A4">
      <w:pPr>
        <w:pStyle w:val="3"/>
        <w:spacing w:line="560" w:lineRule="exact"/>
        <w:jc w:val="center"/>
        <w:rPr>
          <w:rFonts w:hint="eastAsia" w:ascii="宋体" w:hAnsi="宋体" w:cs="宋体"/>
          <w:bCs/>
          <w:color w:val="auto"/>
          <w:sz w:val="44"/>
        </w:rPr>
      </w:pPr>
      <w:r>
        <w:rPr>
          <w:rFonts w:hint="eastAsia" w:ascii="宋体" w:hAnsi="宋体" w:cs="宋体"/>
          <w:bCs/>
          <w:color w:val="auto"/>
          <w:sz w:val="44"/>
        </w:rPr>
        <w:t>第二章   磋商单位须知及前附表</w:t>
      </w:r>
      <w:bookmarkEnd w:id="5"/>
      <w:bookmarkEnd w:id="6"/>
      <w:bookmarkEnd w:id="7"/>
      <w:bookmarkEnd w:id="8"/>
      <w:bookmarkEnd w:id="9"/>
      <w:bookmarkEnd w:id="10"/>
    </w:p>
    <w:p w14:paraId="39F81C54">
      <w:pPr>
        <w:pStyle w:val="24"/>
        <w:spacing w:line="400" w:lineRule="exact"/>
        <w:rPr>
          <w:rFonts w:hAnsi="宋体" w:cs="宋体"/>
          <w:b/>
          <w:color w:val="auto"/>
        </w:rPr>
      </w:pPr>
    </w:p>
    <w:p w14:paraId="3D5A0995">
      <w:pPr>
        <w:pStyle w:val="180"/>
        <w:spacing w:line="140" w:lineRule="exact"/>
        <w:rPr>
          <w:rFonts w:hint="eastAsia" w:hAnsi="宋体" w:cs="宋体"/>
          <w:color w:val="auto"/>
          <w:sz w:val="32"/>
        </w:rPr>
      </w:pPr>
    </w:p>
    <w:p w14:paraId="21FDDD8B">
      <w:pPr>
        <w:pStyle w:val="3"/>
        <w:spacing w:line="360" w:lineRule="exact"/>
        <w:jc w:val="center"/>
        <w:rPr>
          <w:rFonts w:hint="eastAsia" w:ascii="宋体" w:hAnsi="宋体" w:cs="宋体"/>
          <w:bCs/>
          <w:color w:val="auto"/>
          <w:sz w:val="32"/>
        </w:rPr>
      </w:pPr>
      <w:bookmarkStart w:id="53" w:name="_Toc239839861"/>
      <w:bookmarkStart w:id="54" w:name="_Toc486922953"/>
      <w:bookmarkStart w:id="55" w:name="_Toc185702547"/>
      <w:bookmarkStart w:id="56" w:name="_Toc486196136"/>
      <w:bookmarkStart w:id="57" w:name="_Toc230578055"/>
      <w:bookmarkStart w:id="58" w:name="_Toc207770833"/>
      <w:bookmarkStart w:id="59" w:name="_Toc206525680"/>
      <w:r>
        <w:rPr>
          <w:rFonts w:hint="eastAsia" w:ascii="宋体" w:hAnsi="宋体" w:cs="宋体"/>
          <w:bCs/>
          <w:color w:val="auto"/>
          <w:sz w:val="32"/>
        </w:rPr>
        <w:t>磋商单位须知前附表</w:t>
      </w:r>
      <w:bookmarkEnd w:id="53"/>
      <w:bookmarkEnd w:id="54"/>
      <w:bookmarkEnd w:id="55"/>
      <w:bookmarkEnd w:id="56"/>
      <w:bookmarkEnd w:id="57"/>
      <w:bookmarkEnd w:id="58"/>
      <w:bookmarkEnd w:id="59"/>
    </w:p>
    <w:p w14:paraId="51D9570F">
      <w:pPr>
        <w:pStyle w:val="180"/>
        <w:spacing w:line="140" w:lineRule="exact"/>
        <w:rPr>
          <w:rFonts w:hint="eastAsia" w:hAnsi="宋体" w:cs="宋体"/>
          <w:color w:val="auto"/>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54"/>
        <w:gridCol w:w="8190"/>
      </w:tblGrid>
      <w:tr w14:paraId="687A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6" w:type="dxa"/>
            <w:noWrap w:val="0"/>
            <w:vAlign w:val="center"/>
          </w:tcPr>
          <w:p w14:paraId="00A36855">
            <w:pPr>
              <w:pStyle w:val="180"/>
              <w:keepNext w:val="0"/>
              <w:keepLines w:val="0"/>
              <w:suppressLineNumbers w:val="0"/>
              <w:snapToGrid w:val="0"/>
              <w:spacing w:before="0" w:beforeAutospacing="0" w:after="0" w:afterAutospacing="0" w:line="360" w:lineRule="auto"/>
              <w:ind w:left="-105" w:leftChars="-50" w:right="-105" w:rightChars="-50"/>
              <w:jc w:val="center"/>
              <w:rPr>
                <w:rFonts w:hint="eastAsia" w:hAnsi="宋体" w:eastAsia="宋体" w:cs="宋体"/>
                <w:color w:val="auto"/>
                <w:szCs w:val="21"/>
              </w:rPr>
            </w:pPr>
            <w:r>
              <w:rPr>
                <w:rFonts w:hint="eastAsia" w:hAnsi="宋体" w:eastAsia="宋体" w:cs="宋体"/>
                <w:color w:val="auto"/>
                <w:szCs w:val="21"/>
              </w:rPr>
              <w:t>序号</w:t>
            </w:r>
          </w:p>
        </w:tc>
        <w:tc>
          <w:tcPr>
            <w:tcW w:w="654" w:type="dxa"/>
            <w:noWrap w:val="0"/>
            <w:vAlign w:val="center"/>
          </w:tcPr>
          <w:p w14:paraId="09F30ED3">
            <w:pPr>
              <w:pStyle w:val="180"/>
              <w:keepNext w:val="0"/>
              <w:keepLines w:val="0"/>
              <w:suppressLineNumbers w:val="0"/>
              <w:snapToGrid w:val="0"/>
              <w:spacing w:before="0" w:beforeAutospacing="0" w:after="0" w:afterAutospacing="0" w:line="360" w:lineRule="auto"/>
              <w:ind w:left="-105" w:leftChars="-50" w:right="-105" w:rightChars="-50"/>
              <w:jc w:val="center"/>
              <w:rPr>
                <w:rFonts w:hint="eastAsia" w:hAnsi="宋体" w:eastAsia="宋体" w:cs="宋体"/>
                <w:color w:val="auto"/>
                <w:szCs w:val="21"/>
              </w:rPr>
            </w:pPr>
            <w:r>
              <w:rPr>
                <w:rFonts w:hint="eastAsia" w:hAnsi="宋体" w:eastAsia="宋体" w:cs="宋体"/>
                <w:color w:val="auto"/>
                <w:szCs w:val="21"/>
              </w:rPr>
              <w:t>条款号</w:t>
            </w:r>
          </w:p>
        </w:tc>
        <w:tc>
          <w:tcPr>
            <w:tcW w:w="8190" w:type="dxa"/>
            <w:noWrap w:val="0"/>
            <w:vAlign w:val="center"/>
          </w:tcPr>
          <w:p w14:paraId="45A7D422">
            <w:pPr>
              <w:pStyle w:val="180"/>
              <w:keepNext w:val="0"/>
              <w:keepLines w:val="0"/>
              <w:suppressLineNumbers w:val="0"/>
              <w:snapToGrid w:val="0"/>
              <w:spacing w:before="0" w:beforeAutospacing="0" w:after="0" w:afterAutospacing="0" w:line="360" w:lineRule="auto"/>
              <w:ind w:left="0" w:right="0"/>
              <w:jc w:val="center"/>
              <w:rPr>
                <w:rFonts w:hint="eastAsia" w:hAnsi="宋体" w:eastAsia="宋体" w:cs="宋体"/>
                <w:color w:val="auto"/>
                <w:szCs w:val="21"/>
              </w:rPr>
            </w:pPr>
            <w:r>
              <w:rPr>
                <w:rFonts w:hint="eastAsia" w:hAnsi="宋体" w:eastAsia="宋体" w:cs="宋体"/>
                <w:color w:val="auto"/>
                <w:szCs w:val="21"/>
              </w:rPr>
              <w:t>内    容</w:t>
            </w:r>
          </w:p>
        </w:tc>
      </w:tr>
      <w:tr w14:paraId="4DEA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289ECD5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54" w:type="dxa"/>
            <w:noWrap w:val="0"/>
            <w:vAlign w:val="center"/>
          </w:tcPr>
          <w:p w14:paraId="608C398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190" w:type="dxa"/>
            <w:noWrap w:val="0"/>
            <w:vAlign w:val="center"/>
          </w:tcPr>
          <w:p w14:paraId="556F1EA8">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lang w:eastAsia="zh-CN"/>
              </w:rPr>
            </w:pPr>
            <w:r>
              <w:rPr>
                <w:rFonts w:hint="eastAsia" w:hAnsi="宋体" w:eastAsia="宋体" w:cs="宋体"/>
                <w:color w:val="auto"/>
                <w:szCs w:val="21"/>
              </w:rPr>
              <w:t>项目名称：</w:t>
            </w:r>
            <w:r>
              <w:rPr>
                <w:rFonts w:hint="eastAsia" w:hAnsi="宋体" w:cs="宋体"/>
                <w:color w:val="auto"/>
                <w:szCs w:val="21"/>
                <w:lang w:eastAsia="zh-CN"/>
              </w:rPr>
              <w:t>都安县2025 年黑灰污水处理项目</w:t>
            </w:r>
          </w:p>
          <w:p w14:paraId="2A4EC7D3">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rPr>
            </w:pPr>
            <w:r>
              <w:rPr>
                <w:rFonts w:hint="eastAsia" w:hAnsi="宋体" w:eastAsia="宋体" w:cs="宋体"/>
                <w:color w:val="auto"/>
                <w:szCs w:val="21"/>
              </w:rPr>
              <w:t>项目编号：</w:t>
            </w:r>
            <w:r>
              <w:rPr>
                <w:rFonts w:hint="eastAsia" w:hAnsi="宋体" w:cs="宋体"/>
                <w:color w:val="auto"/>
                <w:szCs w:val="21"/>
                <w:lang w:eastAsia="zh-CN"/>
              </w:rPr>
              <w:t>HCZC2025-C2-280131-JQXM</w:t>
            </w:r>
            <w:r>
              <w:rPr>
                <w:rFonts w:hint="eastAsia" w:hAnsi="宋体" w:eastAsia="宋体" w:cs="宋体"/>
                <w:color w:val="auto"/>
                <w:szCs w:val="21"/>
              </w:rPr>
              <w:t xml:space="preserve"> </w:t>
            </w:r>
          </w:p>
          <w:p w14:paraId="398CE726">
            <w:pPr>
              <w:pStyle w:val="24"/>
              <w:keepNext w:val="0"/>
              <w:keepLines w:val="0"/>
              <w:suppressLineNumbers w:val="0"/>
              <w:spacing w:before="0" w:beforeAutospacing="0" w:after="0" w:afterAutospacing="0" w:line="360" w:lineRule="auto"/>
              <w:ind w:left="0" w:right="0"/>
              <w:rPr>
                <w:rFonts w:hAnsi="宋体" w:eastAsia="宋体" w:cs="宋体"/>
                <w:color w:val="auto"/>
                <w:lang w:val="en-US" w:eastAsia="zh-CN"/>
              </w:rPr>
            </w:pPr>
            <w:r>
              <w:rPr>
                <w:rFonts w:hAnsi="宋体" w:eastAsia="宋体" w:cs="宋体"/>
                <w:color w:val="auto"/>
                <w:lang w:val="en-US" w:eastAsia="zh-CN"/>
              </w:rPr>
              <w:t>工期：</w:t>
            </w:r>
            <w:r>
              <w:rPr>
                <w:rFonts w:hint="eastAsia" w:hAnsi="宋体" w:cs="宋体"/>
                <w:color w:val="auto"/>
                <w:lang w:val="en-US" w:eastAsia="zh-CN"/>
              </w:rPr>
              <w:t>90日历天</w:t>
            </w:r>
          </w:p>
          <w:p w14:paraId="21E5D5C3">
            <w:pPr>
              <w:pStyle w:val="24"/>
              <w:keepNext w:val="0"/>
              <w:keepLines w:val="0"/>
              <w:suppressLineNumbers w:val="0"/>
              <w:spacing w:before="0" w:beforeAutospacing="0" w:after="0" w:afterAutospacing="0" w:line="360" w:lineRule="auto"/>
              <w:ind w:left="0" w:right="0"/>
              <w:rPr>
                <w:rFonts w:hAnsi="宋体" w:eastAsia="宋体" w:cs="宋体"/>
                <w:color w:val="auto"/>
                <w:szCs w:val="20"/>
                <w:lang w:val="en-US" w:eastAsia="zh-CN"/>
              </w:rPr>
            </w:pPr>
            <w:r>
              <w:rPr>
                <w:rFonts w:hAnsi="宋体" w:eastAsia="宋体" w:cs="宋体"/>
                <w:color w:val="auto"/>
                <w:szCs w:val="20"/>
                <w:lang w:val="en-US" w:eastAsia="zh-CN"/>
              </w:rPr>
              <w:t>采购方式：竞争性磋商采购</w:t>
            </w:r>
          </w:p>
          <w:p w14:paraId="6FBB30C3">
            <w:pPr>
              <w:pStyle w:val="24"/>
              <w:keepNext w:val="0"/>
              <w:keepLines w:val="0"/>
              <w:suppressLineNumbers w:val="0"/>
              <w:spacing w:before="0" w:beforeAutospacing="0" w:after="0" w:afterAutospacing="0" w:line="360" w:lineRule="auto"/>
              <w:ind w:left="0" w:right="0"/>
              <w:rPr>
                <w:rFonts w:hAnsi="宋体" w:eastAsia="宋体" w:cs="宋体"/>
                <w:color w:val="auto"/>
                <w:szCs w:val="20"/>
                <w:lang w:val="en-US" w:eastAsia="zh-CN"/>
              </w:rPr>
            </w:pPr>
            <w:r>
              <w:rPr>
                <w:rFonts w:hAnsi="宋体" w:eastAsia="宋体" w:cs="宋体"/>
                <w:color w:val="auto"/>
                <w:szCs w:val="20"/>
                <w:lang w:val="en-US" w:eastAsia="zh-CN"/>
              </w:rPr>
              <w:t>项目概况：</w:t>
            </w:r>
            <w:r>
              <w:rPr>
                <w:rFonts w:hint="eastAsia" w:hAnsi="宋体" w:cs="Lucida Sans Unicode"/>
                <w:color w:val="auto"/>
                <w:lang w:val="en-US" w:eastAsia="zh-CN"/>
              </w:rPr>
              <w:t>都安县2025 年黑灰污水处理项目</w:t>
            </w:r>
            <w:r>
              <w:rPr>
                <w:rFonts w:hAnsi="宋体" w:eastAsia="宋体" w:cs="宋体"/>
                <w:color w:val="auto"/>
                <w:lang w:val="en-US" w:eastAsia="zh-CN"/>
              </w:rPr>
              <w:t>。（如需进一步了解详细内容，详见</w:t>
            </w:r>
            <w:r>
              <w:rPr>
                <w:rFonts w:hAnsi="宋体" w:eastAsia="宋体" w:cs="宋体"/>
                <w:color w:val="auto"/>
                <w:szCs w:val="20"/>
                <w:lang w:val="en-US" w:eastAsia="zh-CN"/>
              </w:rPr>
              <w:t>竞争性磋商采购文件</w:t>
            </w:r>
            <w:r>
              <w:rPr>
                <w:rFonts w:hAnsi="宋体" w:eastAsia="宋体" w:cs="宋体"/>
                <w:color w:val="auto"/>
                <w:lang w:val="en-US" w:eastAsia="zh-CN"/>
              </w:rPr>
              <w:t>）。</w:t>
            </w:r>
          </w:p>
          <w:p w14:paraId="6C1E73E8">
            <w:pPr>
              <w:keepNext w:val="0"/>
              <w:keepLines w:val="0"/>
              <w:widowControl/>
              <w:suppressLineNumbers w:val="0"/>
              <w:spacing w:before="0" w:beforeAutospacing="0" w:after="0" w:afterAutospacing="0"/>
              <w:ind w:left="0" w:right="0"/>
              <w:jc w:val="left"/>
              <w:rPr>
                <w:rFonts w:hint="eastAsia" w:ascii="宋体" w:hAnsi="宋体" w:eastAsia="宋体" w:cs="Courier New"/>
                <w:color w:val="auto"/>
                <w:spacing w:val="2"/>
              </w:rPr>
            </w:pPr>
            <w:r>
              <w:rPr>
                <w:rFonts w:hint="eastAsia" w:ascii="宋体" w:hAnsi="宋体" w:eastAsia="宋体" w:cs="宋体"/>
                <w:color w:val="auto"/>
                <w:szCs w:val="20"/>
              </w:rPr>
              <w:t>政府采购上限控制价：人民币</w:t>
            </w:r>
            <w:r>
              <w:rPr>
                <w:rFonts w:hint="eastAsia" w:ascii="宋体" w:hAnsi="宋体" w:cs="宋体"/>
                <w:color w:val="auto"/>
                <w:szCs w:val="21"/>
                <w:lang w:eastAsia="zh-CN"/>
              </w:rPr>
              <w:t>玖拾捌万柒仟捌佰贰拾叁元玖角陆分</w:t>
            </w:r>
            <w:r>
              <w:rPr>
                <w:rFonts w:hint="eastAsia" w:ascii="宋体" w:hAnsi="宋体" w:eastAsia="宋体" w:cs="宋体"/>
                <w:color w:val="auto"/>
                <w:szCs w:val="21"/>
              </w:rPr>
              <w:t>（￥</w:t>
            </w:r>
            <w:r>
              <w:rPr>
                <w:rFonts w:hint="eastAsia" w:ascii="宋体" w:hAnsi="宋体" w:cs="宋体"/>
                <w:color w:val="auto"/>
                <w:szCs w:val="21"/>
                <w:lang w:eastAsia="zh-CN"/>
              </w:rPr>
              <w:t>987,823.96</w:t>
            </w:r>
            <w:r>
              <w:rPr>
                <w:rFonts w:hint="eastAsia" w:ascii="宋体" w:hAnsi="宋体" w:eastAsia="宋体" w:cs="宋体"/>
                <w:color w:val="auto"/>
                <w:szCs w:val="21"/>
              </w:rPr>
              <w:t>元），</w:t>
            </w:r>
            <w:r>
              <w:rPr>
                <w:rFonts w:hint="eastAsia" w:ascii="Calibri" w:hAnsi="Calibri" w:eastAsia="宋体" w:cs="Times New Roman"/>
                <w:color w:val="auto"/>
                <w:szCs w:val="21"/>
              </w:rPr>
              <w:t>竞标总报价必须小于采购预算控制价，并经磋商小组评定为不低于成本价。</w:t>
            </w:r>
          </w:p>
          <w:p w14:paraId="6FC0F1B9">
            <w:pPr>
              <w:pStyle w:val="24"/>
              <w:keepNext w:val="0"/>
              <w:keepLines w:val="0"/>
              <w:suppressLineNumbers w:val="0"/>
              <w:spacing w:before="0" w:beforeAutospacing="0" w:after="0" w:afterAutospacing="0" w:line="360" w:lineRule="auto"/>
              <w:ind w:left="0" w:right="0"/>
              <w:rPr>
                <w:rFonts w:hAnsi="宋体" w:eastAsia="宋体" w:cs="宋体"/>
                <w:color w:val="auto"/>
                <w:szCs w:val="20"/>
                <w:lang w:val="en-US" w:eastAsia="zh-CN"/>
              </w:rPr>
            </w:pPr>
            <w:r>
              <w:rPr>
                <w:rFonts w:hAnsi="宋体" w:eastAsia="宋体" w:cs="宋体"/>
                <w:color w:val="auto"/>
                <w:szCs w:val="20"/>
                <w:lang w:val="en-US" w:eastAsia="zh-CN"/>
              </w:rPr>
              <w:t>磋商人的磋商报价均包括完成该工程项目的成本、利润、增值税、技术措施费、大型机械进出场费、风险费、政策性文件规定费用等所有费用。</w:t>
            </w:r>
          </w:p>
        </w:tc>
      </w:tr>
      <w:tr w14:paraId="622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30DB2FA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54" w:type="dxa"/>
            <w:noWrap w:val="0"/>
            <w:vAlign w:val="center"/>
          </w:tcPr>
          <w:p w14:paraId="2143D5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8190" w:type="dxa"/>
            <w:noWrap w:val="0"/>
            <w:vAlign w:val="center"/>
          </w:tcPr>
          <w:p w14:paraId="5BE45476">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lang w:eastAsia="zh-CN"/>
              </w:rPr>
            </w:pPr>
            <w:r>
              <w:rPr>
                <w:rFonts w:hint="eastAsia" w:ascii="宋体" w:hAnsi="宋体" w:eastAsia="宋体" w:cs="Times New Roman"/>
                <w:color w:val="auto"/>
                <w:szCs w:val="21"/>
              </w:rPr>
              <w:t>采购单位：</w:t>
            </w:r>
            <w:r>
              <w:rPr>
                <w:rFonts w:hint="eastAsia" w:ascii="宋体" w:hAnsi="宋体" w:cs="Times New Roman"/>
                <w:color w:val="auto"/>
                <w:szCs w:val="21"/>
                <w:lang w:eastAsia="zh-CN"/>
              </w:rPr>
              <w:t>都安瑶族自治县农业农村局</w:t>
            </w:r>
          </w:p>
          <w:p w14:paraId="68CDF5F2">
            <w:pPr>
              <w:pStyle w:val="197"/>
              <w:keepNext w:val="0"/>
              <w:keepLines w:val="0"/>
              <w:suppressLineNumbers w:val="0"/>
              <w:spacing w:before="0" w:beforeAutospacing="0" w:after="0" w:afterAutospacing="0" w:line="320" w:lineRule="exact"/>
              <w:ind w:right="0"/>
              <w:rPr>
                <w:rFonts w:hint="default" w:ascii="宋体" w:hAnsi="宋体" w:eastAsia="宋体" w:cs="宋体"/>
                <w:color w:val="auto"/>
                <w:lang w:val="en-US" w:eastAsia="zh-CN"/>
              </w:rPr>
            </w:pPr>
            <w:r>
              <w:rPr>
                <w:rFonts w:hint="eastAsia" w:ascii="宋体" w:hAnsi="宋体" w:eastAsia="宋体" w:cs="Times New Roman"/>
                <w:color w:val="auto"/>
                <w:kern w:val="2"/>
                <w:sz w:val="21"/>
                <w:szCs w:val="21"/>
              </w:rPr>
              <w:t>联系人：</w:t>
            </w:r>
            <w:r>
              <w:rPr>
                <w:rFonts w:hint="eastAsia" w:ascii="宋体" w:hAnsi="宋体" w:cs="宋体"/>
                <w:bCs/>
                <w:color w:val="auto"/>
                <w:sz w:val="21"/>
                <w:szCs w:val="21"/>
                <w:lang w:eastAsia="zh-CN"/>
              </w:rPr>
              <w:t>唐运革</w:t>
            </w:r>
            <w:r>
              <w:rPr>
                <w:rFonts w:hint="eastAsia" w:ascii="宋体" w:hAnsi="宋体" w:eastAsia="宋体" w:cs="Times New Roman"/>
                <w:color w:val="auto"/>
                <w:szCs w:val="21"/>
              </w:rPr>
              <w:t xml:space="preserve">    </w:t>
            </w:r>
            <w:r>
              <w:rPr>
                <w:rFonts w:hint="eastAsia" w:ascii="宋体" w:hAnsi="宋体" w:eastAsia="宋体" w:cs="Times New Roman"/>
                <w:color w:val="auto"/>
                <w:kern w:val="2"/>
                <w:sz w:val="21"/>
                <w:szCs w:val="21"/>
              </w:rPr>
              <w:t xml:space="preserve"> 联系电话：</w:t>
            </w:r>
            <w:r>
              <w:rPr>
                <w:rFonts w:hint="eastAsia" w:ascii="宋体" w:hAnsi="宋体" w:cs="Times New Roman"/>
                <w:color w:val="auto"/>
                <w:kern w:val="2"/>
                <w:sz w:val="21"/>
                <w:szCs w:val="21"/>
                <w:lang w:val="en-US" w:eastAsia="zh-CN"/>
              </w:rPr>
              <w:t>18977866121</w:t>
            </w:r>
          </w:p>
        </w:tc>
      </w:tr>
      <w:tr w14:paraId="3913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0E3A962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54" w:type="dxa"/>
            <w:noWrap w:val="0"/>
            <w:vAlign w:val="center"/>
          </w:tcPr>
          <w:p w14:paraId="2A7BDB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190" w:type="dxa"/>
            <w:noWrap w:val="0"/>
            <w:vAlign w:val="center"/>
          </w:tcPr>
          <w:p w14:paraId="075650F2">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lang w:eastAsia="zh-CN"/>
              </w:rPr>
            </w:pPr>
            <w:r>
              <w:rPr>
                <w:rFonts w:hint="eastAsia" w:hAnsi="宋体" w:eastAsia="宋体" w:cs="宋体"/>
                <w:color w:val="auto"/>
                <w:szCs w:val="21"/>
              </w:rPr>
              <w:t>采购代理机构：</w:t>
            </w:r>
            <w:r>
              <w:rPr>
                <w:rFonts w:hint="eastAsia" w:hAnsi="宋体" w:cs="宋体"/>
                <w:color w:val="auto"/>
                <w:szCs w:val="21"/>
                <w:lang w:eastAsia="zh-CN"/>
              </w:rPr>
              <w:t>泾清项目管理有限公司</w:t>
            </w:r>
          </w:p>
          <w:p w14:paraId="7855CF37">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lang w:eastAsia="zh-CN"/>
              </w:rPr>
            </w:pPr>
            <w:r>
              <w:rPr>
                <w:rFonts w:hint="eastAsia" w:hAnsi="宋体" w:eastAsia="宋体" w:cs="宋体"/>
                <w:color w:val="auto"/>
                <w:szCs w:val="21"/>
              </w:rPr>
              <w:t>地  址：</w:t>
            </w:r>
            <w:r>
              <w:rPr>
                <w:rFonts w:hint="eastAsia" w:cs="宋体"/>
                <w:color w:val="auto"/>
                <w:sz w:val="21"/>
                <w:szCs w:val="21"/>
                <w:u w:val="none"/>
              </w:rPr>
              <w:t>河池市</w:t>
            </w:r>
            <w:r>
              <w:rPr>
                <w:rFonts w:hint="eastAsia" w:cs="宋体"/>
                <w:color w:val="auto"/>
                <w:sz w:val="21"/>
                <w:szCs w:val="21"/>
                <w:u w:val="none"/>
                <w:lang w:eastAsia="zh-CN"/>
              </w:rPr>
              <w:t>金城江区同德路46号</w:t>
            </w:r>
          </w:p>
          <w:p w14:paraId="0EF95B49">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lang w:eastAsia="zh-CN"/>
              </w:rPr>
            </w:pPr>
            <w:r>
              <w:rPr>
                <w:rFonts w:hint="eastAsia" w:hAnsi="宋体" w:eastAsia="宋体" w:cs="宋体"/>
                <w:color w:val="auto"/>
                <w:szCs w:val="21"/>
              </w:rPr>
              <w:t>联系人及电话：</w:t>
            </w:r>
            <w:r>
              <w:rPr>
                <w:rFonts w:hint="eastAsia" w:hAnsi="宋体" w:eastAsia="宋体" w:cs="宋体"/>
                <w:color w:val="auto"/>
                <w:szCs w:val="21"/>
                <w:lang w:eastAsia="zh-CN"/>
              </w:rPr>
              <w:t>刘冬云</w:t>
            </w:r>
            <w:r>
              <w:rPr>
                <w:rFonts w:hint="eastAsia" w:hAnsi="宋体" w:eastAsia="宋体" w:cs="宋体"/>
                <w:color w:val="auto"/>
                <w:szCs w:val="21"/>
              </w:rPr>
              <w:t xml:space="preserve">       联系电话：</w:t>
            </w:r>
            <w:r>
              <w:rPr>
                <w:rFonts w:hint="eastAsia" w:hAnsi="宋体" w:eastAsia="宋体" w:cs="宋体"/>
                <w:color w:val="auto"/>
                <w:szCs w:val="21"/>
                <w:lang w:eastAsia="zh-CN"/>
              </w:rPr>
              <w:t>0778-2304338</w:t>
            </w:r>
          </w:p>
        </w:tc>
      </w:tr>
      <w:tr w14:paraId="5689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1426424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654" w:type="dxa"/>
            <w:noWrap w:val="0"/>
            <w:vAlign w:val="center"/>
          </w:tcPr>
          <w:p w14:paraId="1B5901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190" w:type="dxa"/>
            <w:noWrap w:val="0"/>
            <w:vAlign w:val="bottom"/>
          </w:tcPr>
          <w:p w14:paraId="74CAAEA5">
            <w:pPr>
              <w:keepNext w:val="0"/>
              <w:keepLines w:val="0"/>
              <w:suppressLineNumbers w:val="0"/>
              <w:spacing w:before="0" w:beforeAutospacing="0" w:after="63" w:afterAutospacing="0" w:line="360" w:lineRule="auto"/>
              <w:ind w:left="0" w:right="0"/>
              <w:rPr>
                <w:rFonts w:hint="eastAsia" w:ascii="宋体" w:hAnsi="宋体" w:eastAsia="宋体" w:cs="宋体"/>
                <w:color w:val="auto"/>
                <w:sz w:val="25"/>
                <w:szCs w:val="25"/>
                <w:lang w:eastAsia="zh-CN"/>
              </w:rPr>
            </w:pPr>
            <w:r>
              <w:rPr>
                <w:rFonts w:hint="eastAsia" w:ascii="宋体" w:hAnsi="宋体" w:eastAsia="宋体" w:cs="宋体"/>
                <w:color w:val="auto"/>
                <w:szCs w:val="21"/>
                <w:lang w:eastAsia="zh-CN"/>
              </w:rPr>
              <w:t>都安瑶族自治县财政局政府采购监督管理股；联系方式：0778-5226511</w:t>
            </w:r>
          </w:p>
        </w:tc>
      </w:tr>
      <w:tr w14:paraId="6977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06D3387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654" w:type="dxa"/>
            <w:noWrap w:val="0"/>
            <w:vAlign w:val="center"/>
          </w:tcPr>
          <w:p w14:paraId="31BA2C6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8190" w:type="dxa"/>
            <w:noWrap w:val="0"/>
            <w:vAlign w:val="top"/>
          </w:tcPr>
          <w:p w14:paraId="498185A4">
            <w:pPr>
              <w:keepNext w:val="0"/>
              <w:keepLines w:val="0"/>
              <w:suppressLineNumbers w:val="0"/>
              <w:snapToGrid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磋商单位资格要求：</w:t>
            </w:r>
          </w:p>
          <w:p w14:paraId="36F86F7E">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4509FED3">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r>
              <w:rPr>
                <w:rFonts w:hint="eastAsia" w:ascii="宋体" w:hAnsi="宋体" w:eastAsia="宋体" w:cs="宋体"/>
                <w:color w:val="auto"/>
                <w:kern w:val="0"/>
                <w:szCs w:val="21"/>
                <w:lang w:bidi="ar"/>
              </w:rPr>
              <w:t>促进中小企业发展，促进监狱企业发展，促进残疾人就业等政府采购政策。</w:t>
            </w:r>
          </w:p>
          <w:p w14:paraId="6EF49CC7">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066F3BD4">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①国内注册（指按国家有关规定要求注册的），具备法人资格且符合《中华人民共和国政府采购法》第二十二条规定条件的企业；</w:t>
            </w:r>
          </w:p>
          <w:p w14:paraId="5E0CB77A">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②</w:t>
            </w:r>
            <w:r>
              <w:rPr>
                <w:rFonts w:hint="eastAsia" w:ascii="宋体" w:hAnsi="宋体" w:eastAsia="宋体" w:cs="宋体"/>
                <w:color w:val="auto"/>
                <w:szCs w:val="21"/>
                <w:lang w:eastAsia="zh-CN"/>
              </w:rPr>
              <w:t>具有</w:t>
            </w:r>
            <w:r>
              <w:rPr>
                <w:rFonts w:hint="eastAsia" w:ascii="宋体" w:hAnsi="宋体" w:cs="宋体"/>
                <w:color w:val="auto"/>
                <w:szCs w:val="21"/>
                <w:lang w:eastAsia="zh-CN"/>
              </w:rPr>
              <w:t>建筑工程施工总承包叁级（含叁级）或市政工程总承包叁级（含叁级）或水利工程总承包叁级（含叁级）</w:t>
            </w:r>
            <w:r>
              <w:rPr>
                <w:rFonts w:hint="eastAsia" w:ascii="宋体" w:hAnsi="宋体" w:eastAsia="宋体" w:cs="宋体"/>
                <w:color w:val="auto"/>
                <w:szCs w:val="21"/>
                <w:lang w:eastAsia="zh-CN"/>
              </w:rPr>
              <w:t>以上资质</w:t>
            </w:r>
            <w:r>
              <w:rPr>
                <w:rFonts w:hint="eastAsia" w:ascii="宋体" w:hAnsi="宋体" w:eastAsia="宋体" w:cs="宋体"/>
                <w:color w:val="auto"/>
                <w:szCs w:val="21"/>
              </w:rPr>
              <w:t>，并在人员、设备、资金等方面具备相应的施工能力；</w:t>
            </w:r>
          </w:p>
          <w:p w14:paraId="5E2DC8CC">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③拟投入的项目经理必须</w:t>
            </w:r>
            <w:r>
              <w:rPr>
                <w:rFonts w:hint="eastAsia" w:ascii="宋体" w:hAnsi="宋体" w:eastAsia="宋体" w:cs="宋体"/>
                <w:color w:val="auto"/>
                <w:szCs w:val="21"/>
                <w:lang w:eastAsia="zh-CN"/>
              </w:rPr>
              <w:t>具备</w:t>
            </w:r>
            <w:r>
              <w:rPr>
                <w:rFonts w:hint="eastAsia" w:ascii="宋体" w:hAnsi="宋体" w:cs="宋体"/>
                <w:color w:val="auto"/>
                <w:szCs w:val="21"/>
                <w:lang w:eastAsia="zh-CN"/>
              </w:rPr>
              <w:t>市政公用工程专业二级或房屋建筑工程专业二级或水利工程专业</w:t>
            </w:r>
            <w:r>
              <w:rPr>
                <w:rFonts w:hint="eastAsia" w:ascii="宋体" w:hAnsi="宋体" w:eastAsia="宋体" w:cs="宋体"/>
                <w:color w:val="auto"/>
                <w:szCs w:val="21"/>
                <w:lang w:eastAsia="zh-CN"/>
              </w:rPr>
              <w:t>二级注册</w:t>
            </w:r>
            <w:r>
              <w:rPr>
                <w:rFonts w:hint="eastAsia" w:ascii="宋体" w:hAnsi="宋体" w:eastAsia="宋体" w:cs="宋体"/>
                <w:color w:val="auto"/>
                <w:szCs w:val="21"/>
              </w:rPr>
              <w:t>建造师执业资格</w:t>
            </w:r>
            <w:r>
              <w:rPr>
                <w:rFonts w:ascii="宋体" w:hAnsi="宋体" w:eastAsia="宋体" w:cs="Times New Roman"/>
                <w:color w:val="auto"/>
                <w:szCs w:val="21"/>
              </w:rPr>
              <w:t>，具备有效</w:t>
            </w:r>
            <w:r>
              <w:rPr>
                <w:rFonts w:hint="eastAsia" w:ascii="宋体" w:hAnsi="宋体" w:eastAsia="宋体" w:cs="Times New Roman"/>
                <w:color w:val="auto"/>
                <w:szCs w:val="21"/>
              </w:rPr>
              <w:t>的</w:t>
            </w:r>
            <w:r>
              <w:rPr>
                <w:rFonts w:ascii="宋体" w:hAnsi="宋体" w:eastAsia="宋体" w:cs="Times New Roman"/>
                <w:color w:val="auto"/>
                <w:szCs w:val="21"/>
              </w:rPr>
              <w:t>安全生产考核合格证书（B类）。本项目不接受有在建、已中标未开工或已列为其他项目中标候选人第一名的建造师作为项目经理</w:t>
            </w:r>
            <w:r>
              <w:rPr>
                <w:rFonts w:hint="eastAsia" w:ascii="宋体" w:hAnsi="宋体" w:eastAsia="宋体" w:cs="宋体"/>
                <w:color w:val="auto"/>
                <w:szCs w:val="21"/>
              </w:rPr>
              <w:t>；</w:t>
            </w:r>
          </w:p>
          <w:p w14:paraId="430FFB6B">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④本工程要求至少1名持有上岗证和有效的安全生产考核合格证书（C类）的管理人员，且不得担任其他在施建设工程项目的专职安全员（符合桂建管﹝2013﹞17号文除外）；</w:t>
            </w:r>
          </w:p>
          <w:p w14:paraId="62B5001E">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⑤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12BD06E4">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⑥本项目不接受联合体参与磋商。</w:t>
            </w:r>
          </w:p>
          <w:p w14:paraId="026337CE">
            <w:pPr>
              <w:keepNext w:val="0"/>
              <w:keepLines w:val="0"/>
              <w:suppressLineNumbers w:val="0"/>
              <w:snapToGrid w:val="0"/>
              <w:spacing w:before="0" w:beforeAutospacing="0" w:after="0" w:afterAutospacing="0" w:line="360" w:lineRule="auto"/>
              <w:ind w:left="0" w:right="-178" w:rightChars="-85" w:firstLine="462" w:firstLineChars="220"/>
              <w:jc w:val="left"/>
              <w:rPr>
                <w:rFonts w:hint="eastAsia" w:ascii="宋体" w:hAnsi="宋体" w:eastAsia="宋体" w:cs="宋体"/>
                <w:color w:val="auto"/>
                <w:szCs w:val="21"/>
              </w:rPr>
            </w:pPr>
            <w:r>
              <w:rPr>
                <w:rFonts w:hint="eastAsia" w:ascii="宋体" w:hAnsi="宋体" w:eastAsia="宋体" w:cs="宋体"/>
                <w:color w:val="auto"/>
                <w:szCs w:val="21"/>
              </w:rPr>
              <w:t>⑦本项目不接受未登陆政府采购云平台获取本竞争性磋商文件的供应商参与磋商。</w:t>
            </w:r>
          </w:p>
        </w:tc>
      </w:tr>
      <w:tr w14:paraId="54B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18C4F18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654" w:type="dxa"/>
            <w:noWrap w:val="0"/>
            <w:vAlign w:val="center"/>
          </w:tcPr>
          <w:p w14:paraId="0F7AF40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11.1</w:t>
            </w:r>
          </w:p>
        </w:tc>
        <w:tc>
          <w:tcPr>
            <w:tcW w:w="8190" w:type="dxa"/>
            <w:noWrap w:val="0"/>
            <w:vAlign w:val="center"/>
          </w:tcPr>
          <w:p w14:paraId="493D4CE5">
            <w:pPr>
              <w:pStyle w:val="24"/>
              <w:keepNext w:val="0"/>
              <w:keepLines w:val="0"/>
              <w:suppressLineNumbers w:val="0"/>
              <w:snapToGrid w:val="0"/>
              <w:spacing w:before="0" w:beforeAutospacing="0" w:after="0" w:afterAutospacing="0" w:line="360" w:lineRule="auto"/>
              <w:ind w:left="0" w:right="0"/>
              <w:rPr>
                <w:rFonts w:hAnsi="宋体" w:eastAsia="宋体" w:cs="宋体"/>
                <w:color w:val="auto"/>
                <w:lang w:val="en-US" w:eastAsia="zh-CN"/>
              </w:rPr>
            </w:pPr>
            <w:r>
              <w:rPr>
                <w:rFonts w:hAnsi="宋体" w:eastAsia="宋体" w:cs="宋体"/>
                <w:color w:val="auto"/>
                <w:lang w:val="en-US" w:eastAsia="zh-CN"/>
              </w:rPr>
              <w:t>磋商报价：报价方案是唯一确定的，否则将被视为无效磋商。</w:t>
            </w:r>
          </w:p>
        </w:tc>
      </w:tr>
      <w:tr w14:paraId="5F9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29F70E6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654" w:type="dxa"/>
            <w:noWrap w:val="0"/>
            <w:vAlign w:val="center"/>
          </w:tcPr>
          <w:p w14:paraId="601B00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12.1</w:t>
            </w:r>
          </w:p>
        </w:tc>
        <w:tc>
          <w:tcPr>
            <w:tcW w:w="8190" w:type="dxa"/>
            <w:noWrap w:val="0"/>
            <w:vAlign w:val="center"/>
          </w:tcPr>
          <w:p w14:paraId="750B29A2">
            <w:pPr>
              <w:pStyle w:val="24"/>
              <w:keepNext w:val="0"/>
              <w:keepLines w:val="0"/>
              <w:suppressLineNumbers w:val="0"/>
              <w:snapToGrid w:val="0"/>
              <w:spacing w:before="0" w:beforeAutospacing="0" w:after="0" w:afterAutospacing="0" w:line="360" w:lineRule="auto"/>
              <w:ind w:left="1037" w:right="0" w:hanging="1037" w:hangingChars="494"/>
              <w:rPr>
                <w:rFonts w:hAnsi="宋体" w:eastAsia="宋体" w:cs="宋体"/>
                <w:color w:val="auto"/>
                <w:lang w:val="en-US" w:eastAsia="zh-CN"/>
              </w:rPr>
            </w:pPr>
            <w:r>
              <w:rPr>
                <w:rFonts w:hAnsi="宋体" w:eastAsia="宋体" w:cs="宋体"/>
                <w:color w:val="auto"/>
                <w:lang w:val="en-US" w:eastAsia="zh-CN"/>
              </w:rPr>
              <w:t>磋商有效期：磋商截止日起60天</w:t>
            </w:r>
          </w:p>
        </w:tc>
      </w:tr>
      <w:tr w14:paraId="6AD3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57B4FC3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654" w:type="dxa"/>
            <w:noWrap w:val="0"/>
            <w:vAlign w:val="center"/>
          </w:tcPr>
          <w:p w14:paraId="6195C0E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13.5</w:t>
            </w:r>
          </w:p>
        </w:tc>
        <w:tc>
          <w:tcPr>
            <w:tcW w:w="8190" w:type="dxa"/>
            <w:noWrap w:val="0"/>
            <w:vAlign w:val="center"/>
          </w:tcPr>
          <w:p w14:paraId="4D76730B">
            <w:pPr>
              <w:pStyle w:val="24"/>
              <w:keepNext w:val="0"/>
              <w:keepLines w:val="0"/>
              <w:suppressLineNumbers w:val="0"/>
              <w:snapToGrid w:val="0"/>
              <w:spacing w:before="0" w:beforeAutospacing="0" w:after="0" w:afterAutospacing="0" w:line="360" w:lineRule="auto"/>
              <w:ind w:left="1037" w:right="0" w:hanging="1037" w:hangingChars="494"/>
              <w:rPr>
                <w:rFonts w:hAnsi="宋体" w:eastAsia="宋体" w:cs="宋体"/>
                <w:color w:val="auto"/>
                <w:lang w:val="en-US" w:eastAsia="zh-CN"/>
              </w:rPr>
            </w:pPr>
            <w:r>
              <w:rPr>
                <w:rFonts w:hAnsi="宋体" w:eastAsia="宋体" w:cs="宋体"/>
                <w:color w:val="auto"/>
                <w:lang w:val="en-US" w:eastAsia="zh-CN"/>
              </w:rPr>
              <w:t>响应文件份数：</w:t>
            </w:r>
            <w:r>
              <w:rPr>
                <w:rFonts w:hint="eastAsia" w:hAnsi="宋体" w:eastAsia="宋体" w:cs="宋体"/>
                <w:color w:val="auto"/>
                <w:lang w:val="en-US" w:eastAsia="zh-CN"/>
              </w:rPr>
              <w:t>电子版壹套</w:t>
            </w:r>
            <w:r>
              <w:rPr>
                <w:rFonts w:hAnsi="宋体" w:eastAsia="宋体" w:cs="宋体"/>
                <w:color w:val="auto"/>
                <w:lang w:val="en-US" w:eastAsia="zh-CN"/>
              </w:rPr>
              <w:t>。</w:t>
            </w:r>
          </w:p>
        </w:tc>
      </w:tr>
      <w:tr w14:paraId="3650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6B411AD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654" w:type="dxa"/>
            <w:noWrap w:val="0"/>
            <w:vAlign w:val="center"/>
          </w:tcPr>
          <w:p w14:paraId="4086345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14.1</w:t>
            </w:r>
          </w:p>
        </w:tc>
        <w:tc>
          <w:tcPr>
            <w:tcW w:w="8190" w:type="dxa"/>
            <w:noWrap w:val="0"/>
            <w:vAlign w:val="center"/>
          </w:tcPr>
          <w:p w14:paraId="2894836E">
            <w:pPr>
              <w:keepNext w:val="0"/>
              <w:keepLines w:val="0"/>
              <w:numPr>
                <w:ilvl w:val="0"/>
                <w:numId w:val="3"/>
              </w:numPr>
              <w:suppressLineNumbers w:val="0"/>
              <w:spacing w:before="0" w:beforeAutospacing="0" w:after="0" w:afterAutospacing="0" w:line="360" w:lineRule="auto"/>
              <w:ind w:left="0" w:right="0"/>
              <w:rPr>
                <w:rFonts w:ascii="Calibri" w:hAnsi="宋体" w:eastAsia="宋体" w:cs="宋体"/>
                <w:color w:val="auto"/>
                <w:lang w:val="en-US" w:eastAsia="zh-CN"/>
              </w:rPr>
            </w:pPr>
            <w:r>
              <w:rPr>
                <w:rFonts w:hint="eastAsia" w:ascii="宋体" w:hAnsi="宋体" w:eastAsia="宋体" w:cs="宋体"/>
                <w:color w:val="auto"/>
                <w:szCs w:val="21"/>
              </w:rPr>
              <w:t>磋商保证金金额：</w:t>
            </w:r>
            <w:r>
              <w:rPr>
                <w:rFonts w:hint="eastAsia" w:ascii="宋体" w:hAnsi="宋体" w:eastAsia="宋体" w:cs="宋体"/>
                <w:color w:val="auto"/>
                <w:szCs w:val="21"/>
                <w:lang w:eastAsia="zh-CN"/>
              </w:rPr>
              <w:t>无</w:t>
            </w:r>
          </w:p>
        </w:tc>
      </w:tr>
      <w:tr w14:paraId="7870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24B9FBD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654" w:type="dxa"/>
            <w:noWrap w:val="0"/>
            <w:vAlign w:val="center"/>
          </w:tcPr>
          <w:p w14:paraId="2B9B3A0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190" w:type="dxa"/>
            <w:noWrap w:val="0"/>
            <w:vAlign w:val="center"/>
          </w:tcPr>
          <w:p w14:paraId="470ACA49">
            <w:pPr>
              <w:keepNext w:val="0"/>
              <w:keepLines w:val="0"/>
              <w:suppressLineNumbers w:val="0"/>
              <w:spacing w:before="0" w:beforeAutospacing="0" w:after="0" w:afterAutospacing="0" w:line="380" w:lineRule="exact"/>
              <w:ind w:left="0" w:right="0"/>
              <w:rPr>
                <w:rFonts w:ascii="宋体" w:hAnsi="宋体" w:eastAsia="宋体" w:cs="Times New Roman"/>
                <w:b/>
                <w:bCs/>
                <w:color w:val="auto"/>
                <w:szCs w:val="21"/>
              </w:rPr>
            </w:pPr>
            <w:r>
              <w:rPr>
                <w:rFonts w:hint="eastAsia" w:ascii="宋体" w:hAnsi="宋体" w:eastAsia="宋体" w:cs="Times New Roman"/>
                <w:b/>
                <w:bCs/>
                <w:color w:val="auto"/>
                <w:szCs w:val="21"/>
              </w:rPr>
              <w:t>磋商前准备：</w:t>
            </w:r>
          </w:p>
          <w:p w14:paraId="59134BCB">
            <w:pPr>
              <w:keepNext w:val="0"/>
              <w:keepLines w:val="0"/>
              <w:suppressLineNumbers w:val="0"/>
              <w:spacing w:before="0" w:beforeAutospacing="0" w:after="0" w:afterAutospacing="0" w:line="380" w:lineRule="exact"/>
              <w:ind w:left="0" w:right="0"/>
              <w:rPr>
                <w:rFonts w:ascii="宋体" w:hAnsi="宋体" w:eastAsia="宋体" w:cs="Times New Roman"/>
                <w:color w:val="auto"/>
                <w:szCs w:val="21"/>
              </w:rPr>
            </w:pPr>
            <w:r>
              <w:rPr>
                <w:rFonts w:hint="eastAsia" w:ascii="宋体" w:hAnsi="宋体" w:eastAsia="宋体" w:cs="Times New Roman"/>
                <w:color w:val="auto"/>
                <w:szCs w:val="21"/>
              </w:rPr>
              <w:t>1、</w:t>
            </w:r>
            <w:r>
              <w:rPr>
                <w:rFonts w:ascii="宋体" w:hAnsi="宋体" w:eastAsia="宋体" w:cs="Times New Roman"/>
                <w:color w:val="auto"/>
                <w:szCs w:val="21"/>
              </w:rPr>
              <w:t>本项目实行网上</w:t>
            </w:r>
            <w:r>
              <w:rPr>
                <w:rFonts w:hint="eastAsia" w:ascii="宋体" w:hAnsi="宋体" w:eastAsia="宋体" w:cs="Times New Roman"/>
                <w:color w:val="auto"/>
                <w:szCs w:val="21"/>
              </w:rPr>
              <w:t>磋商</w:t>
            </w:r>
            <w:r>
              <w:rPr>
                <w:rFonts w:ascii="宋体" w:hAnsi="宋体" w:eastAsia="宋体" w:cs="Times New Roman"/>
                <w:color w:val="auto"/>
                <w:szCs w:val="21"/>
              </w:rPr>
              <w:t>，采用电子</w:t>
            </w:r>
            <w:r>
              <w:rPr>
                <w:rFonts w:hint="eastAsia" w:ascii="宋体" w:hAnsi="宋体" w:eastAsia="宋体" w:cs="Times New Roman"/>
                <w:color w:val="auto"/>
                <w:szCs w:val="21"/>
              </w:rPr>
              <w:t>磋商响应</w:t>
            </w:r>
            <w:r>
              <w:rPr>
                <w:rFonts w:ascii="宋体" w:hAnsi="宋体" w:eastAsia="宋体" w:cs="Times New Roman"/>
                <w:color w:val="auto"/>
                <w:szCs w:val="21"/>
              </w:rPr>
              <w:t>文件。若供应商参与</w:t>
            </w:r>
            <w:r>
              <w:rPr>
                <w:rFonts w:hint="eastAsia" w:ascii="宋体" w:hAnsi="宋体" w:eastAsia="宋体" w:cs="Times New Roman"/>
                <w:color w:val="auto"/>
                <w:szCs w:val="21"/>
              </w:rPr>
              <w:t>磋商</w:t>
            </w:r>
            <w:r>
              <w:rPr>
                <w:rFonts w:ascii="宋体" w:hAnsi="宋体" w:eastAsia="宋体" w:cs="Times New Roman"/>
                <w:color w:val="auto"/>
                <w:szCs w:val="21"/>
              </w:rPr>
              <w:t>，自行承担</w:t>
            </w:r>
            <w:r>
              <w:rPr>
                <w:rFonts w:hint="eastAsia" w:ascii="宋体" w:hAnsi="宋体" w:eastAsia="宋体" w:cs="Times New Roman"/>
                <w:color w:val="auto"/>
                <w:szCs w:val="21"/>
              </w:rPr>
              <w:t>磋商</w:t>
            </w:r>
            <w:r>
              <w:rPr>
                <w:rFonts w:ascii="宋体" w:hAnsi="宋体" w:eastAsia="宋体" w:cs="Times New Roman"/>
                <w:color w:val="auto"/>
                <w:szCs w:val="21"/>
              </w:rPr>
              <w:t>一切费用</w:t>
            </w:r>
            <w:r>
              <w:rPr>
                <w:rFonts w:hint="eastAsia" w:ascii="宋体" w:hAnsi="宋体" w:eastAsia="宋体" w:cs="Times New Roman"/>
                <w:color w:val="auto"/>
                <w:szCs w:val="21"/>
              </w:rPr>
              <w:t>。</w:t>
            </w:r>
          </w:p>
          <w:p w14:paraId="7A739A3B">
            <w:pPr>
              <w:keepNext w:val="0"/>
              <w:keepLines w:val="0"/>
              <w:suppressLineNumbers w:val="0"/>
              <w:spacing w:before="0" w:beforeAutospacing="0" w:after="0" w:afterAutospacing="0" w:line="380" w:lineRule="exact"/>
              <w:ind w:left="0" w:right="0"/>
              <w:rPr>
                <w:rFonts w:ascii="宋体" w:hAnsi="宋体" w:eastAsia="宋体" w:cs="Times New Roman"/>
                <w:color w:val="auto"/>
                <w:szCs w:val="21"/>
              </w:rPr>
            </w:pPr>
            <w:r>
              <w:rPr>
                <w:rFonts w:hint="eastAsia" w:ascii="宋体" w:hAnsi="宋体" w:eastAsia="宋体" w:cs="Times New Roman"/>
                <w:color w:val="auto"/>
                <w:szCs w:val="21"/>
              </w:rPr>
              <w:t>2、</w:t>
            </w:r>
            <w:r>
              <w:rPr>
                <w:rFonts w:ascii="宋体" w:hAnsi="宋体" w:eastAsia="宋体" w:cs="Times New Roman"/>
                <w:color w:val="auto"/>
                <w:szCs w:val="21"/>
              </w:rPr>
              <w:t>各供应商应在</w:t>
            </w:r>
            <w:r>
              <w:rPr>
                <w:rFonts w:hint="eastAsia" w:ascii="宋体" w:hAnsi="宋体" w:eastAsia="宋体" w:cs="Times New Roman"/>
                <w:color w:val="auto"/>
                <w:szCs w:val="21"/>
              </w:rPr>
              <w:t>截</w:t>
            </w:r>
            <w:r>
              <w:rPr>
                <w:rFonts w:ascii="宋体" w:hAnsi="宋体" w:eastAsia="宋体" w:cs="Times New Roman"/>
                <w:color w:val="auto"/>
                <w:szCs w:val="21"/>
              </w:rPr>
              <w:t>标前应确保成为</w:t>
            </w:r>
            <w:r>
              <w:rPr>
                <w:rFonts w:hint="eastAsia" w:ascii="宋体" w:hAnsi="宋体" w:cs="Times New Roman"/>
                <w:color w:val="auto"/>
                <w:szCs w:val="21"/>
                <w:lang w:eastAsia="zh-CN"/>
              </w:rPr>
              <w:t>广西政采云</w:t>
            </w:r>
            <w:r>
              <w:rPr>
                <w:rFonts w:hint="eastAsia" w:ascii="宋体" w:hAnsi="宋体" w:eastAsia="宋体" w:cs="Times New Roman"/>
                <w:color w:val="auto"/>
                <w:szCs w:val="21"/>
              </w:rPr>
              <w:t>平台</w:t>
            </w:r>
            <w:r>
              <w:rPr>
                <w:rFonts w:ascii="宋体" w:hAnsi="宋体" w:eastAsia="宋体" w:cs="Times New Roman"/>
                <w:color w:val="auto"/>
                <w:szCs w:val="21"/>
              </w:rPr>
              <w:t>正式注册入库供应商，并完成CA数字证书</w:t>
            </w:r>
            <w:r>
              <w:rPr>
                <w:rFonts w:hint="eastAsia" w:ascii="宋体" w:hAnsi="宋体" w:eastAsia="宋体" w:cs="Times New Roman"/>
                <w:color w:val="auto"/>
                <w:szCs w:val="21"/>
              </w:rPr>
              <w:t>申领</w:t>
            </w:r>
            <w:r>
              <w:rPr>
                <w:rFonts w:ascii="宋体" w:hAnsi="宋体" w:eastAsia="宋体" w:cs="Times New Roman"/>
                <w:color w:val="auto"/>
                <w:szCs w:val="21"/>
              </w:rPr>
              <w:t>。因未注册入库、未办理CA数字证书等原因造成无法</w:t>
            </w:r>
            <w:r>
              <w:rPr>
                <w:rFonts w:hint="eastAsia" w:ascii="宋体" w:hAnsi="宋体" w:eastAsia="宋体" w:cs="Times New Roman"/>
                <w:color w:val="auto"/>
                <w:szCs w:val="21"/>
              </w:rPr>
              <w:t>磋商</w:t>
            </w:r>
            <w:r>
              <w:rPr>
                <w:rFonts w:ascii="宋体" w:hAnsi="宋体" w:eastAsia="宋体" w:cs="Times New Roman"/>
                <w:color w:val="auto"/>
                <w:szCs w:val="21"/>
              </w:rPr>
              <w:t>或</w:t>
            </w:r>
            <w:r>
              <w:rPr>
                <w:rFonts w:hint="eastAsia" w:ascii="宋体" w:hAnsi="宋体" w:eastAsia="宋体" w:cs="Times New Roman"/>
                <w:color w:val="auto"/>
                <w:szCs w:val="21"/>
              </w:rPr>
              <w:t>磋商</w:t>
            </w:r>
            <w:r>
              <w:rPr>
                <w:rFonts w:ascii="宋体" w:hAnsi="宋体" w:eastAsia="宋体" w:cs="Times New Roman"/>
                <w:color w:val="auto"/>
                <w:szCs w:val="21"/>
              </w:rPr>
              <w:t>失败等后果由供应商自行承担。</w:t>
            </w:r>
          </w:p>
          <w:p w14:paraId="28F016DD">
            <w:pPr>
              <w:keepNext w:val="0"/>
              <w:keepLines w:val="0"/>
              <w:suppressLineNumbers w:val="0"/>
              <w:spacing w:before="0" w:beforeAutospacing="0" w:after="0" w:afterAutospacing="0" w:line="380" w:lineRule="exact"/>
              <w:ind w:left="0" w:right="0"/>
              <w:rPr>
                <w:rFonts w:ascii="宋体" w:hAnsi="宋体" w:eastAsia="宋体" w:cs="Times New Roman"/>
                <w:color w:val="auto"/>
                <w:szCs w:val="21"/>
              </w:rPr>
            </w:pPr>
            <w:r>
              <w:rPr>
                <w:rFonts w:hint="eastAsia" w:ascii="宋体" w:hAnsi="宋体" w:eastAsia="宋体" w:cs="Times New Roman"/>
                <w:color w:val="auto"/>
                <w:szCs w:val="21"/>
              </w:rPr>
              <w:t>3、</w:t>
            </w:r>
            <w:r>
              <w:rPr>
                <w:rFonts w:ascii="宋体" w:hAnsi="宋体" w:eastAsia="宋体" w:cs="Times New Roman"/>
                <w:color w:val="auto"/>
                <w:szCs w:val="21"/>
              </w:rPr>
              <w:t>供应商将</w:t>
            </w:r>
            <w:r>
              <w:rPr>
                <w:rFonts w:hint="eastAsia" w:ascii="宋体" w:hAnsi="宋体" w:cs="Times New Roman"/>
                <w:color w:val="auto"/>
                <w:szCs w:val="21"/>
                <w:lang w:eastAsia="zh-CN"/>
              </w:rPr>
              <w:t>广西政采云</w:t>
            </w:r>
            <w:r>
              <w:rPr>
                <w:rFonts w:ascii="宋体" w:hAnsi="宋体" w:eastAsia="宋体" w:cs="Times New Roman"/>
                <w:color w:val="auto"/>
                <w:szCs w:val="21"/>
              </w:rPr>
              <w:t>电子交易客户端下载、安装完成后，可通过账号密码或CA登录客户端进行</w:t>
            </w:r>
            <w:r>
              <w:rPr>
                <w:rFonts w:hint="eastAsia" w:ascii="宋体" w:hAnsi="宋体" w:eastAsia="宋体" w:cs="Times New Roman"/>
                <w:color w:val="auto"/>
                <w:szCs w:val="21"/>
              </w:rPr>
              <w:t>响应文件</w:t>
            </w:r>
            <w:r>
              <w:rPr>
                <w:rFonts w:ascii="宋体" w:hAnsi="宋体" w:eastAsia="宋体" w:cs="Times New Roman"/>
                <w:color w:val="auto"/>
                <w:szCs w:val="21"/>
              </w:rPr>
              <w:t>制作。</w:t>
            </w:r>
            <w:r>
              <w:rPr>
                <w:rFonts w:hint="eastAsia" w:ascii="宋体" w:hAnsi="宋体" w:eastAsia="宋体" w:cs="Times New Roman"/>
                <w:color w:val="auto"/>
                <w:szCs w:val="21"/>
              </w:rPr>
              <w:t>客户端请至网站下载专区查看，如有问题可拨打</w:t>
            </w:r>
            <w:r>
              <w:rPr>
                <w:rFonts w:hint="eastAsia" w:ascii="宋体" w:hAnsi="宋体" w:cs="Times New Roman"/>
                <w:color w:val="auto"/>
                <w:szCs w:val="21"/>
                <w:lang w:eastAsia="zh-CN"/>
              </w:rPr>
              <w:t>广西政采云</w:t>
            </w:r>
            <w:r>
              <w:rPr>
                <w:rFonts w:hint="eastAsia" w:ascii="宋体" w:hAnsi="宋体" w:eastAsia="宋体" w:cs="Times New Roman"/>
                <w:color w:val="auto"/>
                <w:szCs w:val="21"/>
              </w:rPr>
              <w:t>客户服务热线4</w:t>
            </w:r>
            <w:r>
              <w:rPr>
                <w:rFonts w:ascii="宋体" w:hAnsi="宋体" w:eastAsia="宋体" w:cs="Times New Roman"/>
                <w:color w:val="auto"/>
                <w:szCs w:val="21"/>
              </w:rPr>
              <w:t>00-881-7190</w:t>
            </w:r>
            <w:r>
              <w:rPr>
                <w:rFonts w:hint="eastAsia" w:ascii="宋体" w:hAnsi="宋体" w:eastAsia="宋体" w:cs="Times New Roman"/>
                <w:color w:val="auto"/>
                <w:szCs w:val="21"/>
              </w:rPr>
              <w:t>进行咨询。</w:t>
            </w:r>
          </w:p>
          <w:p w14:paraId="3AC011B9">
            <w:pPr>
              <w:keepNext w:val="0"/>
              <w:keepLines w:val="0"/>
              <w:suppressLineNumbers w:val="0"/>
              <w:spacing w:before="0" w:beforeAutospacing="0" w:after="0" w:afterAutospacing="0" w:line="380" w:lineRule="exact"/>
              <w:ind w:left="0" w:right="0"/>
              <w:rPr>
                <w:rFonts w:ascii="宋体" w:hAnsi="宋体" w:eastAsia="宋体" w:cs="Times New Roman"/>
                <w:b/>
                <w:bCs/>
                <w:color w:val="auto"/>
                <w:szCs w:val="21"/>
              </w:rPr>
            </w:pPr>
            <w:r>
              <w:rPr>
                <w:rFonts w:hint="eastAsia" w:ascii="宋体" w:hAnsi="宋体" w:eastAsia="宋体" w:cs="Times New Roman"/>
                <w:b/>
                <w:bCs/>
                <w:color w:val="auto"/>
                <w:szCs w:val="21"/>
              </w:rPr>
              <w:t>磋商响应文件解密时间：</w:t>
            </w:r>
          </w:p>
          <w:p w14:paraId="551E5FA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rPr>
            </w:pPr>
            <w:r>
              <w:rPr>
                <w:rFonts w:hint="eastAsia" w:ascii="宋体" w:hAnsi="宋体" w:eastAsia="宋体" w:cs="Times New Roman"/>
                <w:color w:val="auto"/>
                <w:szCs w:val="21"/>
              </w:rPr>
              <w:t>截标时间后30分钟内磋商供应商可以登录</w:t>
            </w:r>
            <w:r>
              <w:rPr>
                <w:rFonts w:hint="eastAsia" w:ascii="宋体" w:hAnsi="宋体" w:cs="Times New Roman"/>
                <w:color w:val="auto"/>
                <w:szCs w:val="21"/>
                <w:lang w:eastAsia="zh-CN"/>
              </w:rPr>
              <w:t>广西政采云</w:t>
            </w:r>
            <w:r>
              <w:rPr>
                <w:rFonts w:hint="eastAsia" w:ascii="宋体" w:hAnsi="宋体" w:eastAsia="宋体" w:cs="Times New Roman"/>
                <w:color w:val="auto"/>
                <w:szCs w:val="21"/>
              </w:rPr>
              <w:t>平台，用“项目采购-开标评标”功能进行解密磋商响应文件。若磋商供应商在规定时间内无法解密或解密失败，可以以电子备份磋商响应文件作为依据，若电子备份磋商响应文件件与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s="Times New Roman"/>
                <w:color w:val="auto"/>
                <w:szCs w:val="21"/>
                <w:lang w:eastAsia="zh-CN"/>
              </w:rPr>
              <w:t>广西政采云</w:t>
            </w:r>
            <w:r>
              <w:rPr>
                <w:rFonts w:hint="eastAsia" w:ascii="宋体" w:hAnsi="宋体" w:eastAsia="宋体" w:cs="Times New Roman"/>
                <w:color w:val="auto"/>
                <w:szCs w:val="21"/>
              </w:rPr>
              <w:t>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3C1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2346BFB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11</w:t>
            </w:r>
          </w:p>
        </w:tc>
        <w:tc>
          <w:tcPr>
            <w:tcW w:w="654" w:type="dxa"/>
            <w:noWrap w:val="0"/>
            <w:vAlign w:val="center"/>
          </w:tcPr>
          <w:p w14:paraId="1CDE6BE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19.4</w:t>
            </w:r>
          </w:p>
        </w:tc>
        <w:tc>
          <w:tcPr>
            <w:tcW w:w="8190" w:type="dxa"/>
            <w:noWrap w:val="0"/>
            <w:vAlign w:val="center"/>
          </w:tcPr>
          <w:p w14:paraId="73EF9CF7">
            <w:pPr>
              <w:pStyle w:val="24"/>
              <w:keepNext w:val="0"/>
              <w:keepLines w:val="0"/>
              <w:suppressLineNumbers w:val="0"/>
              <w:snapToGrid w:val="0"/>
              <w:spacing w:before="0" w:beforeAutospacing="0" w:after="0" w:afterAutospacing="0" w:line="360" w:lineRule="auto"/>
              <w:ind w:left="1037" w:right="0" w:hanging="1037" w:hangingChars="494"/>
              <w:rPr>
                <w:rFonts w:hAnsi="宋体" w:eastAsia="宋体" w:cs="宋体"/>
                <w:color w:val="auto"/>
                <w:lang w:val="en-US" w:eastAsia="zh-CN"/>
              </w:rPr>
            </w:pPr>
            <w:r>
              <w:rPr>
                <w:rFonts w:hAnsi="宋体" w:eastAsia="宋体" w:cs="宋体"/>
                <w:color w:val="auto"/>
                <w:lang w:val="en-US" w:eastAsia="zh-CN"/>
              </w:rPr>
              <w:t>1、磋商时间：</w:t>
            </w:r>
            <w:r>
              <w:rPr>
                <w:rFonts w:hint="eastAsia" w:hAnsi="宋体" w:eastAsia="宋体" w:cs="宋体"/>
                <w:color w:val="auto"/>
                <w:szCs w:val="21"/>
                <w:u w:val="single"/>
                <w:lang w:eastAsia="zh-CN"/>
              </w:rPr>
              <w:t>202</w:t>
            </w:r>
            <w:r>
              <w:rPr>
                <w:rFonts w:hint="eastAsia" w:hAnsi="宋体" w:cs="宋体"/>
                <w:color w:val="auto"/>
                <w:szCs w:val="21"/>
                <w:u w:val="single"/>
                <w:lang w:val="en-US" w:eastAsia="zh-CN"/>
              </w:rPr>
              <w:t>5</w:t>
            </w:r>
            <w:r>
              <w:rPr>
                <w:rFonts w:hint="eastAsia" w:hAnsi="宋体" w:eastAsia="宋体" w:cs="宋体"/>
                <w:color w:val="auto"/>
                <w:szCs w:val="21"/>
                <w:u w:val="single"/>
                <w:lang w:eastAsia="zh-CN"/>
              </w:rPr>
              <w:t>年</w:t>
            </w:r>
            <w:r>
              <w:rPr>
                <w:rFonts w:hint="eastAsia" w:hAnsi="宋体" w:cs="宋体"/>
                <w:color w:val="auto"/>
                <w:szCs w:val="21"/>
                <w:u w:val="single"/>
                <w:lang w:val="en-US" w:eastAsia="zh-CN"/>
              </w:rPr>
              <w:t>10月22日</w:t>
            </w:r>
            <w:r>
              <w:rPr>
                <w:rFonts w:hint="eastAsia" w:hAnsi="宋体" w:cs="宋体"/>
                <w:color w:val="auto"/>
                <w:szCs w:val="21"/>
                <w:u w:val="single"/>
                <w:lang w:eastAsia="zh-CN"/>
              </w:rPr>
              <w:t>9点00</w:t>
            </w:r>
            <w:r>
              <w:rPr>
                <w:rFonts w:hint="eastAsia" w:hAnsi="宋体" w:eastAsia="宋体" w:cs="宋体"/>
                <w:color w:val="auto"/>
                <w:szCs w:val="21"/>
                <w:u w:val="single"/>
                <w:lang w:eastAsia="zh-CN"/>
              </w:rPr>
              <w:t>分</w:t>
            </w:r>
            <w:r>
              <w:rPr>
                <w:rFonts w:hAnsi="宋体" w:eastAsia="宋体" w:cs="宋体"/>
                <w:color w:val="auto"/>
                <w:lang w:val="en-US" w:eastAsia="zh-CN"/>
              </w:rPr>
              <w:t>截标后</w:t>
            </w:r>
          </w:p>
          <w:p w14:paraId="15B5F582">
            <w:pPr>
              <w:keepNext w:val="0"/>
              <w:keepLines w:val="0"/>
              <w:suppressLineNumbers w:val="0"/>
              <w:snapToGrid w:val="0"/>
              <w:spacing w:before="0" w:beforeAutospacing="0" w:after="0" w:afterAutospacing="0" w:line="360" w:lineRule="auto"/>
              <w:ind w:left="315" w:right="0" w:hanging="315" w:hangingChars="150"/>
              <w:rPr>
                <w:rFonts w:hint="eastAsia" w:ascii="宋体" w:hAnsi="宋体" w:eastAsia="宋体" w:cs="宋体"/>
                <w:color w:val="auto"/>
                <w:kern w:val="0"/>
                <w:szCs w:val="21"/>
              </w:rPr>
            </w:pPr>
            <w:r>
              <w:rPr>
                <w:rFonts w:hint="eastAsia" w:ascii="宋体" w:hAnsi="宋体" w:eastAsia="宋体" w:cs="宋体"/>
                <w:color w:val="auto"/>
                <w:szCs w:val="21"/>
              </w:rPr>
              <w:t>2、磋商地点：</w:t>
            </w:r>
            <w:r>
              <w:rPr>
                <w:rFonts w:hint="eastAsia" w:ascii="宋体" w:hAnsi="宋体" w:eastAsia="宋体" w:cs="宋体"/>
                <w:color w:val="auto"/>
                <w:szCs w:val="21"/>
                <w:lang w:eastAsia="zh-CN"/>
              </w:rPr>
              <w:t>通过</w:t>
            </w:r>
            <w:r>
              <w:rPr>
                <w:rFonts w:hint="eastAsia" w:ascii="宋体" w:hAnsi="宋体" w:cs="宋体"/>
                <w:color w:val="auto"/>
                <w:szCs w:val="21"/>
                <w:lang w:eastAsia="zh-CN"/>
              </w:rPr>
              <w:t>广西政采云</w:t>
            </w:r>
            <w:r>
              <w:rPr>
                <w:rFonts w:hint="eastAsia" w:ascii="宋体" w:hAnsi="宋体" w:eastAsia="宋体" w:cs="宋体"/>
                <w:color w:val="auto"/>
                <w:szCs w:val="21"/>
                <w:lang w:eastAsia="zh-CN"/>
              </w:rPr>
              <w:t>平台实行在线投标响应。</w:t>
            </w:r>
          </w:p>
        </w:tc>
      </w:tr>
      <w:tr w14:paraId="3529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1400140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654" w:type="dxa"/>
            <w:noWrap w:val="0"/>
            <w:vAlign w:val="center"/>
          </w:tcPr>
          <w:p w14:paraId="64B428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19.8</w:t>
            </w:r>
          </w:p>
        </w:tc>
        <w:tc>
          <w:tcPr>
            <w:tcW w:w="8190" w:type="dxa"/>
            <w:noWrap w:val="0"/>
            <w:vAlign w:val="center"/>
          </w:tcPr>
          <w:p w14:paraId="29AA6E64">
            <w:pPr>
              <w:pStyle w:val="24"/>
              <w:keepNext w:val="0"/>
              <w:keepLines w:val="0"/>
              <w:suppressLineNumbers w:val="0"/>
              <w:snapToGrid w:val="0"/>
              <w:spacing w:before="0" w:beforeAutospacing="0" w:after="0" w:afterAutospacing="0" w:line="360" w:lineRule="auto"/>
              <w:ind w:left="1037" w:right="0" w:hanging="1037" w:hangingChars="494"/>
              <w:rPr>
                <w:rFonts w:hAnsi="宋体" w:eastAsia="宋体" w:cs="宋体"/>
                <w:color w:val="auto"/>
                <w:lang w:val="en-US" w:eastAsia="zh-CN"/>
              </w:rPr>
            </w:pPr>
            <w:r>
              <w:rPr>
                <w:rFonts w:hAnsi="宋体" w:eastAsia="宋体" w:cs="宋体"/>
                <w:color w:val="auto"/>
                <w:lang w:val="en-US" w:eastAsia="zh-CN"/>
              </w:rPr>
              <w:t>评标办法：综合评分法（详见第五章）</w:t>
            </w:r>
          </w:p>
        </w:tc>
      </w:tr>
      <w:tr w14:paraId="6C9D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55DFC13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654" w:type="dxa"/>
            <w:noWrap w:val="0"/>
            <w:vAlign w:val="center"/>
          </w:tcPr>
          <w:p w14:paraId="47386B07">
            <w:pPr>
              <w:pStyle w:val="24"/>
              <w:keepNext w:val="0"/>
              <w:keepLines w:val="0"/>
              <w:suppressLineNumbers w:val="0"/>
              <w:snapToGrid w:val="0"/>
              <w:spacing w:before="0" w:beforeAutospacing="0" w:after="0" w:afterAutospacing="0" w:line="360" w:lineRule="auto"/>
              <w:ind w:left="1037" w:right="0" w:hanging="1037" w:hangingChars="494"/>
              <w:jc w:val="center"/>
              <w:rPr>
                <w:rFonts w:hAnsi="宋体" w:eastAsia="宋体" w:cs="宋体"/>
                <w:color w:val="auto"/>
                <w:lang w:val="en-US" w:eastAsia="zh-CN"/>
              </w:rPr>
            </w:pPr>
            <w:r>
              <w:rPr>
                <w:rFonts w:hAnsi="宋体" w:eastAsia="宋体" w:cs="宋体"/>
                <w:color w:val="auto"/>
                <w:lang w:val="en-US" w:eastAsia="zh-CN"/>
              </w:rPr>
              <w:t>26</w:t>
            </w:r>
          </w:p>
        </w:tc>
        <w:tc>
          <w:tcPr>
            <w:tcW w:w="8190" w:type="dxa"/>
            <w:noWrap w:val="0"/>
            <w:vAlign w:val="center"/>
          </w:tcPr>
          <w:p w14:paraId="2AADE65E">
            <w:pPr>
              <w:pStyle w:val="24"/>
              <w:keepNext w:val="0"/>
              <w:keepLines w:val="0"/>
              <w:suppressLineNumbers w:val="0"/>
              <w:spacing w:before="0" w:beforeAutospacing="0" w:after="0" w:afterAutospacing="0" w:line="360" w:lineRule="auto"/>
              <w:ind w:left="0" w:right="0"/>
              <w:rPr>
                <w:rFonts w:hint="default" w:hAnsi="宋体" w:eastAsia="宋体" w:cs="宋体"/>
                <w:color w:val="auto"/>
                <w:lang w:val="en-US" w:eastAsia="zh-CN"/>
              </w:rPr>
            </w:pPr>
            <w:r>
              <w:rPr>
                <w:rFonts w:hAnsi="宋体" w:eastAsia="宋体" w:cs="宋体"/>
                <w:bCs/>
                <w:color w:val="auto"/>
                <w:lang w:val="en-US" w:eastAsia="zh-CN"/>
              </w:rPr>
              <w:t>履约保证金递交及退还：</w:t>
            </w:r>
            <w:r>
              <w:rPr>
                <w:rFonts w:hint="eastAsia" w:hAnsi="宋体" w:eastAsia="宋体" w:cs="宋体"/>
                <w:bCs/>
                <w:color w:val="auto"/>
                <w:lang w:val="en-US" w:eastAsia="zh-CN"/>
              </w:rPr>
              <w:t>承包人提供履约担保的形式、金额及期限的：签订合同后7工作日内，乙方向甲方指定账户内缴纳合同价3%的履约保证金。逾期未缴纳，甲方有权解除合同。为了如期保质保量完成项目指标，经双方约定的期限内向甲方指定归集账户：</w:t>
            </w:r>
            <w:r>
              <w:rPr>
                <w:rFonts w:hint="eastAsia" w:hAnsi="宋体" w:cs="宋体"/>
                <w:bCs/>
                <w:color w:val="auto"/>
                <w:lang w:val="en-US" w:eastAsia="zh-CN"/>
              </w:rPr>
              <w:t>/</w:t>
            </w:r>
          </w:p>
        </w:tc>
      </w:tr>
      <w:tr w14:paraId="7AB8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0AE894B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654" w:type="dxa"/>
            <w:noWrap w:val="0"/>
            <w:vAlign w:val="center"/>
          </w:tcPr>
          <w:p w14:paraId="2F023D3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8190" w:type="dxa"/>
            <w:noWrap w:val="0"/>
            <w:vAlign w:val="center"/>
          </w:tcPr>
          <w:p w14:paraId="749A61C2">
            <w:pPr>
              <w:pStyle w:val="180"/>
              <w:keepNext w:val="0"/>
              <w:keepLines w:val="0"/>
              <w:suppressLineNumbers w:val="0"/>
              <w:snapToGrid w:val="0"/>
              <w:spacing w:before="0" w:beforeAutospacing="0" w:after="0" w:afterAutospacing="0" w:line="360" w:lineRule="auto"/>
              <w:ind w:left="1049" w:right="0" w:hanging="1049"/>
              <w:rPr>
                <w:rFonts w:hint="eastAsia" w:hAnsi="宋体" w:eastAsia="宋体" w:cs="宋体"/>
                <w:color w:val="auto"/>
                <w:szCs w:val="21"/>
              </w:rPr>
            </w:pPr>
            <w:r>
              <w:rPr>
                <w:rFonts w:hint="eastAsia" w:hAnsi="宋体" w:eastAsia="宋体" w:cs="宋体"/>
                <w:color w:val="auto"/>
                <w:szCs w:val="21"/>
              </w:rPr>
              <w:t>签订合同：自成交通知书发出之日起15日历天内凭成交通知书与采购人签订政府采购</w:t>
            </w:r>
          </w:p>
          <w:p w14:paraId="0AA499F2">
            <w:pPr>
              <w:pStyle w:val="180"/>
              <w:keepNext w:val="0"/>
              <w:keepLines w:val="0"/>
              <w:suppressLineNumbers w:val="0"/>
              <w:snapToGrid w:val="0"/>
              <w:spacing w:before="0" w:beforeAutospacing="0" w:after="0" w:afterAutospacing="0" w:line="360" w:lineRule="auto"/>
              <w:ind w:left="1049" w:right="0" w:hanging="1049"/>
              <w:rPr>
                <w:rFonts w:hint="eastAsia" w:hAnsi="宋体" w:eastAsia="宋体" w:cs="宋体"/>
                <w:color w:val="auto"/>
                <w:szCs w:val="21"/>
              </w:rPr>
            </w:pPr>
            <w:r>
              <w:rPr>
                <w:rFonts w:hint="eastAsia" w:hAnsi="宋体" w:eastAsia="宋体" w:cs="宋体"/>
                <w:color w:val="auto"/>
                <w:szCs w:val="21"/>
              </w:rPr>
              <w:t>合同，延期自误。（采购合同必须与本采购文件中的合同书格式(包括内容和结构)相一</w:t>
            </w:r>
          </w:p>
          <w:p w14:paraId="60F65976">
            <w:pPr>
              <w:pStyle w:val="180"/>
              <w:keepNext w:val="0"/>
              <w:keepLines w:val="0"/>
              <w:suppressLineNumbers w:val="0"/>
              <w:snapToGrid w:val="0"/>
              <w:spacing w:before="0" w:beforeAutospacing="0" w:after="0" w:afterAutospacing="0" w:line="360" w:lineRule="auto"/>
              <w:ind w:left="1049" w:right="0" w:hanging="1049"/>
              <w:rPr>
                <w:rFonts w:hint="eastAsia" w:hAnsi="宋体" w:eastAsia="宋体" w:cs="宋体"/>
                <w:color w:val="auto"/>
                <w:szCs w:val="21"/>
              </w:rPr>
            </w:pPr>
            <w:r>
              <w:rPr>
                <w:rFonts w:hint="eastAsia" w:hAnsi="宋体" w:eastAsia="宋体" w:cs="宋体"/>
                <w:color w:val="auto"/>
                <w:szCs w:val="21"/>
              </w:rPr>
              <w:t>致，不能改变主要条款。</w:t>
            </w:r>
          </w:p>
        </w:tc>
      </w:tr>
      <w:tr w14:paraId="38C8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1A9516C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654" w:type="dxa"/>
            <w:noWrap w:val="0"/>
            <w:vAlign w:val="center"/>
          </w:tcPr>
          <w:p w14:paraId="15E1C2B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8190" w:type="dxa"/>
            <w:noWrap w:val="0"/>
            <w:vAlign w:val="center"/>
          </w:tcPr>
          <w:p w14:paraId="4B3D0C71">
            <w:pPr>
              <w:keepNext w:val="0"/>
              <w:keepLines w:val="0"/>
              <w:numPr>
                <w:ilvl w:val="0"/>
                <w:numId w:val="4"/>
              </w:numPr>
              <w:suppressLineNumbers w:val="0"/>
              <w:adjustRightInd w:val="0"/>
              <w:snapToGrid w:val="0"/>
              <w:spacing w:before="0" w:beforeAutospacing="0" w:after="0" w:afterAutospacing="0" w:line="360" w:lineRule="auto"/>
              <w:ind w:left="315" w:right="0" w:hanging="315" w:hangingChars="150"/>
              <w:rPr>
                <w:rFonts w:hint="eastAsia" w:ascii="宋体" w:hAnsi="宋体" w:eastAsia="宋体" w:cs="宋体"/>
                <w:color w:val="auto"/>
                <w:szCs w:val="21"/>
              </w:rPr>
            </w:pPr>
            <w:r>
              <w:rPr>
                <w:rFonts w:hint="eastAsia" w:ascii="宋体" w:hAnsi="宋体" w:eastAsia="宋体" w:cs="宋体"/>
                <w:color w:val="auto"/>
                <w:szCs w:val="21"/>
              </w:rPr>
              <w:t>成交人在领取成交通知书前向一次性付清代理服务费及开标费，否则不给予成交通</w:t>
            </w:r>
          </w:p>
          <w:p w14:paraId="04EAE278">
            <w:pPr>
              <w:keepNext w:val="0"/>
              <w:keepLines w:val="0"/>
              <w:suppressLineNumbers w:val="0"/>
              <w:adjustRightInd w:val="0"/>
              <w:snapToGrid w:val="0"/>
              <w:spacing w:before="0" w:beforeAutospacing="0" w:after="0" w:afterAutospacing="0" w:line="360" w:lineRule="auto"/>
              <w:ind w:left="-315" w:leftChars="-150" w:right="0"/>
              <w:rPr>
                <w:rFonts w:hint="eastAsia" w:ascii="宋体" w:hAnsi="宋体" w:eastAsia="宋体" w:cs="宋体"/>
                <w:color w:val="auto"/>
                <w:szCs w:val="21"/>
              </w:rPr>
            </w:pPr>
            <w:r>
              <w:rPr>
                <w:rFonts w:hint="eastAsia" w:ascii="宋体" w:hAnsi="宋体" w:eastAsia="宋体" w:cs="宋体"/>
                <w:color w:val="auto"/>
                <w:szCs w:val="21"/>
              </w:rPr>
              <w:t>知书。</w:t>
            </w:r>
          </w:p>
        </w:tc>
      </w:tr>
      <w:tr w14:paraId="271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4A018F9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654" w:type="dxa"/>
            <w:noWrap w:val="0"/>
            <w:vAlign w:val="center"/>
          </w:tcPr>
          <w:p w14:paraId="0CB17A5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30.1</w:t>
            </w:r>
          </w:p>
        </w:tc>
        <w:tc>
          <w:tcPr>
            <w:tcW w:w="8190" w:type="dxa"/>
            <w:noWrap w:val="0"/>
            <w:vAlign w:val="center"/>
          </w:tcPr>
          <w:p w14:paraId="1575895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kern w:val="0"/>
                <w:szCs w:val="21"/>
                <w:lang w:bidi="ar"/>
              </w:rPr>
            </w:pPr>
            <w:r>
              <w:rPr>
                <w:rFonts w:hint="eastAsia" w:ascii="宋体" w:hAnsi="宋体" w:eastAsia="宋体" w:cs="宋体"/>
                <w:b/>
                <w:color w:val="auto"/>
                <w:szCs w:val="21"/>
                <w:lang w:bidi="ar"/>
              </w:rPr>
              <w:t>本项目需要落实的政府采购政策：</w:t>
            </w:r>
            <w:r>
              <w:rPr>
                <w:rFonts w:hint="eastAsia" w:ascii="宋体" w:hAnsi="宋体" w:eastAsia="宋体" w:cs="宋体"/>
                <w:color w:val="auto"/>
                <w:kern w:val="0"/>
                <w:szCs w:val="21"/>
                <w:lang w:bidi="ar"/>
              </w:rPr>
              <w:t>促进中小企业发展，促进监狱企业发展，促进残疾人就业等政府采购政策。</w:t>
            </w:r>
          </w:p>
          <w:p w14:paraId="5D3C6BF0">
            <w:pPr>
              <w:keepNext w:val="0"/>
              <w:keepLines w:val="0"/>
              <w:suppressLineNumbers w:val="0"/>
              <w:snapToGrid w:val="0"/>
              <w:spacing w:before="0" w:beforeAutospacing="0" w:after="0" w:afterAutospacing="0" w:line="360" w:lineRule="auto"/>
              <w:ind w:left="315" w:right="0" w:hanging="315" w:hangingChars="15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1．磋商单位认定为小型和微型企业且所投服务均为小型、微型企业的，评标时磋商价格给予一定的价格扣除。</w:t>
            </w:r>
          </w:p>
          <w:p w14:paraId="64D372E9">
            <w:pPr>
              <w:keepNext w:val="0"/>
              <w:keepLines w:val="0"/>
              <w:suppressLineNumbers w:val="0"/>
              <w:snapToGrid w:val="0"/>
              <w:spacing w:before="0" w:beforeAutospacing="0" w:after="0" w:afterAutospacing="0" w:line="360" w:lineRule="auto"/>
              <w:ind w:left="315" w:right="0" w:hanging="315" w:hangingChars="15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2．根据财政部、司法部关于政府采购支持监狱企业发展有关问题的通知（财库[2014]68号），监狱企业视同小型、微型企业，享受小型、微型企业政策，评标时磋商价格给予一定的价格扣除。</w:t>
            </w:r>
          </w:p>
          <w:p w14:paraId="0D558E3C">
            <w:pPr>
              <w:keepNext w:val="0"/>
              <w:keepLines w:val="0"/>
              <w:suppressLineNumbers w:val="0"/>
              <w:snapToGrid w:val="0"/>
              <w:spacing w:before="0" w:beforeAutospacing="0" w:after="0" w:afterAutospacing="0" w:line="360" w:lineRule="auto"/>
              <w:ind w:left="315" w:right="0" w:hanging="315" w:hangingChars="150"/>
              <w:jc w:val="left"/>
              <w:rPr>
                <w:rFonts w:hint="eastAsia" w:ascii="宋体" w:hAnsi="宋体" w:eastAsia="宋体" w:cs="宋体"/>
                <w:color w:val="auto"/>
                <w:szCs w:val="21"/>
              </w:rPr>
            </w:pPr>
            <w:r>
              <w:rPr>
                <w:rFonts w:hint="eastAsia" w:ascii="宋体" w:hAnsi="宋体" w:eastAsia="宋体" w:cs="宋体"/>
                <w:color w:val="auto"/>
                <w:kern w:val="0"/>
                <w:szCs w:val="21"/>
                <w:lang w:bidi="ar"/>
              </w:rPr>
              <w:t>3．根据财政部、民政部、中国残疾人联合会三部门发布的关于促进残疾人就业政府采购政策的通知（财库〔2017〕141号），残疾人福利性单位视同小型、微型企业，享受小型、微型企业政策，评标时磋商价格给予一定的价格扣除。磋商单位既属于残疾人福利性单位又属于小型、微型企业的，其只能享受磋商价格一次性的扣除，不重复享受政策。</w:t>
            </w:r>
          </w:p>
        </w:tc>
      </w:tr>
      <w:tr w14:paraId="26A3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026F7B4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p>
        </w:tc>
        <w:tc>
          <w:tcPr>
            <w:tcW w:w="654" w:type="dxa"/>
            <w:noWrap w:val="0"/>
            <w:vAlign w:val="center"/>
          </w:tcPr>
          <w:p w14:paraId="703E567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30.1</w:t>
            </w:r>
          </w:p>
        </w:tc>
        <w:tc>
          <w:tcPr>
            <w:tcW w:w="8190" w:type="dxa"/>
            <w:noWrap w:val="0"/>
            <w:vAlign w:val="center"/>
          </w:tcPr>
          <w:p w14:paraId="4E0310ED">
            <w:pPr>
              <w:pStyle w:val="16"/>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auto"/>
                <w:szCs w:val="21"/>
              </w:rPr>
            </w:pPr>
            <w:r>
              <w:rPr>
                <w:rFonts w:hint="eastAsia" w:ascii="宋体" w:hAnsi="宋体" w:eastAsia="宋体" w:cs="宋体"/>
                <w:b/>
                <w:bCs/>
                <w:color w:val="auto"/>
                <w:szCs w:val="21"/>
              </w:rPr>
              <w:t>政府采购合同审核、备案：</w:t>
            </w:r>
          </w:p>
          <w:p w14:paraId="43F8857C">
            <w:pPr>
              <w:pStyle w:val="180"/>
              <w:keepNext w:val="0"/>
              <w:keepLines w:val="0"/>
              <w:suppressLineNumbers w:val="0"/>
              <w:snapToGrid w:val="0"/>
              <w:spacing w:before="0" w:beforeAutospacing="0" w:after="0" w:afterAutospacing="0" w:line="360" w:lineRule="auto"/>
              <w:ind w:left="0" w:right="0"/>
              <w:rPr>
                <w:rFonts w:hint="eastAsia" w:hAnsi="宋体" w:eastAsia="宋体" w:cs="宋体"/>
                <w:color w:val="auto"/>
                <w:szCs w:val="21"/>
              </w:rPr>
            </w:pPr>
            <w:r>
              <w:rPr>
                <w:rFonts w:hint="eastAsia" w:hAnsi="宋体" w:eastAsia="宋体" w:cs="宋体"/>
                <w:color w:val="auto"/>
                <w:szCs w:val="21"/>
              </w:rPr>
              <w:t>政府采购合同自签订之日起2个工作日内，成交人必须将政府采购合同送本采购代理机构审核盖章确认。</w:t>
            </w:r>
          </w:p>
        </w:tc>
      </w:tr>
      <w:tr w14:paraId="02F4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40E956D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p>
        </w:tc>
        <w:tc>
          <w:tcPr>
            <w:tcW w:w="654" w:type="dxa"/>
            <w:noWrap w:val="0"/>
            <w:vAlign w:val="center"/>
          </w:tcPr>
          <w:p w14:paraId="5C07BF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本工程增值税计税方法</w:t>
            </w:r>
          </w:p>
        </w:tc>
        <w:tc>
          <w:tcPr>
            <w:tcW w:w="8190" w:type="dxa"/>
            <w:noWrap w:val="0"/>
            <w:vAlign w:val="center"/>
          </w:tcPr>
          <w:p w14:paraId="4CF4EC45">
            <w:pPr>
              <w:pStyle w:val="24"/>
              <w:keepNext w:val="0"/>
              <w:keepLines w:val="0"/>
              <w:suppressLineNumbers w:val="0"/>
              <w:spacing w:before="0" w:beforeAutospacing="0" w:after="0" w:afterAutospacing="0" w:line="360" w:lineRule="auto"/>
              <w:ind w:left="0" w:right="0"/>
              <w:rPr>
                <w:rFonts w:hAnsi="宋体" w:eastAsia="宋体" w:cs="宋体"/>
                <w:color w:val="auto"/>
                <w:lang w:val="en-US" w:eastAsia="zh-CN"/>
              </w:rPr>
            </w:pPr>
            <w:r>
              <w:rPr>
                <w:rFonts w:hAnsi="宋体" w:eastAsia="宋体" w:cs="宋体"/>
                <w:color w:val="auto"/>
                <w:lang w:val="en-US" w:eastAsia="zh-CN"/>
              </w:rPr>
              <w:t xml:space="preserve">一般计税法       </w:t>
            </w:r>
          </w:p>
          <w:p w14:paraId="08D2EE70">
            <w:pPr>
              <w:pStyle w:val="24"/>
              <w:keepNext w:val="0"/>
              <w:keepLines w:val="0"/>
              <w:suppressLineNumbers w:val="0"/>
              <w:spacing w:before="0" w:beforeAutospacing="0" w:after="0" w:afterAutospacing="0" w:line="360" w:lineRule="auto"/>
              <w:ind w:left="0" w:right="0"/>
              <w:rPr>
                <w:rFonts w:hAnsi="宋体" w:eastAsia="宋体" w:cs="宋体"/>
                <w:color w:val="auto"/>
                <w:lang w:val="en-US" w:eastAsia="zh-CN"/>
              </w:rPr>
            </w:pPr>
            <w:r>
              <w:rPr>
                <w:rFonts w:hAnsi="宋体" w:eastAsia="宋体" w:cs="宋体"/>
                <w:color w:val="auto"/>
                <w:lang w:val="en-US" w:eastAsia="zh-CN"/>
              </w:rPr>
              <w:t>【备注：按照《关于全面推开营业税改征增值税试点的通知》（财税〔2016〕36号）、《关于落实政府补助类建设工程项目增值税相关政策的通知》（桂国税发〔2016〕147号）、《关于建筑服务等营改增试点政策的通知》（财税〔2017〕58号）规定】。</w:t>
            </w:r>
          </w:p>
        </w:tc>
      </w:tr>
      <w:tr w14:paraId="097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noWrap w:val="0"/>
            <w:vAlign w:val="center"/>
          </w:tcPr>
          <w:p w14:paraId="1CF0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8</w:t>
            </w:r>
          </w:p>
        </w:tc>
        <w:tc>
          <w:tcPr>
            <w:tcW w:w="654" w:type="dxa"/>
            <w:noWrap w:val="0"/>
            <w:vAlign w:val="center"/>
          </w:tcPr>
          <w:p w14:paraId="36D1D3A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其他说明</w:t>
            </w:r>
          </w:p>
        </w:tc>
        <w:tc>
          <w:tcPr>
            <w:tcW w:w="8190" w:type="dxa"/>
            <w:noWrap w:val="0"/>
            <w:vAlign w:val="center"/>
          </w:tcPr>
          <w:p w14:paraId="1AB71272">
            <w:pPr>
              <w:pStyle w:val="24"/>
              <w:keepNext w:val="0"/>
              <w:keepLines w:val="0"/>
              <w:suppressLineNumbers w:val="0"/>
              <w:spacing w:before="0" w:beforeAutospacing="0" w:after="0" w:afterAutospacing="0" w:line="360" w:lineRule="auto"/>
              <w:ind w:left="0" w:right="0"/>
              <w:rPr>
                <w:rFonts w:hAnsi="宋体" w:eastAsia="宋体" w:cs="宋体"/>
                <w:color w:val="auto"/>
                <w:lang w:val="en-US" w:eastAsia="zh-CN"/>
              </w:rPr>
            </w:pPr>
            <w:r>
              <w:rPr>
                <w:rFonts w:hint="eastAsia" w:hAnsi="宋体" w:eastAsia="宋体" w:cs="宋体"/>
                <w:color w:val="auto"/>
                <w:lang w:val="en-US" w:eastAsia="zh-CN"/>
              </w:rPr>
              <w:t>/</w:t>
            </w:r>
          </w:p>
        </w:tc>
      </w:tr>
    </w:tbl>
    <w:p w14:paraId="3A83B882">
      <w:pPr>
        <w:pStyle w:val="180"/>
        <w:spacing w:line="200" w:lineRule="exact"/>
        <w:rPr>
          <w:rFonts w:hint="eastAsia" w:hAnsi="宋体" w:cs="宋体"/>
          <w:color w:val="auto"/>
        </w:rPr>
      </w:pPr>
      <w:r>
        <w:rPr>
          <w:rFonts w:hint="eastAsia" w:hAnsi="宋体" w:cs="宋体"/>
          <w:color w:val="auto"/>
          <w:szCs w:val="21"/>
        </w:rPr>
        <w:br w:type="page"/>
      </w:r>
    </w:p>
    <w:p w14:paraId="7C5AE238">
      <w:pPr>
        <w:pStyle w:val="24"/>
        <w:spacing w:line="400" w:lineRule="exact"/>
        <w:jc w:val="center"/>
        <w:rPr>
          <w:rFonts w:hAnsi="宋体" w:cs="宋体"/>
          <w:b/>
          <w:color w:val="auto"/>
          <w:sz w:val="32"/>
        </w:rPr>
      </w:pPr>
      <w:r>
        <w:rPr>
          <w:rFonts w:hAnsi="宋体" w:cs="宋体"/>
          <w:b/>
          <w:color w:val="auto"/>
          <w:sz w:val="32"/>
        </w:rPr>
        <w:t>磋商单位须知</w:t>
      </w:r>
    </w:p>
    <w:p w14:paraId="6E6ABA49">
      <w:pPr>
        <w:spacing w:line="400" w:lineRule="exact"/>
        <w:ind w:firstLine="420"/>
        <w:rPr>
          <w:rFonts w:hint="eastAsia" w:ascii="宋体" w:hAnsi="宋体" w:cs="宋体"/>
          <w:color w:val="auto"/>
          <w:szCs w:val="21"/>
        </w:rPr>
      </w:pPr>
    </w:p>
    <w:p w14:paraId="541F2BD6">
      <w:pPr>
        <w:pStyle w:val="3"/>
        <w:spacing w:line="400" w:lineRule="exact"/>
        <w:jc w:val="center"/>
        <w:rPr>
          <w:rFonts w:hint="eastAsia" w:ascii="宋体" w:hAnsi="宋体" w:cs="宋体"/>
          <w:color w:val="auto"/>
        </w:rPr>
      </w:pPr>
      <w:bookmarkStart w:id="60" w:name="_Toc486922954"/>
      <w:bookmarkStart w:id="61" w:name="_Toc239839862"/>
      <w:bookmarkStart w:id="62" w:name="_Toc486196137"/>
      <w:bookmarkStart w:id="63" w:name="_Toc207770834"/>
      <w:bookmarkStart w:id="64" w:name="_Toc185702548"/>
      <w:bookmarkStart w:id="65" w:name="_Toc206525681"/>
      <w:bookmarkStart w:id="66" w:name="_Toc230578056"/>
      <w:r>
        <w:rPr>
          <w:rFonts w:hint="eastAsia" w:ascii="宋体" w:hAnsi="宋体" w:cs="宋体"/>
          <w:color w:val="auto"/>
        </w:rPr>
        <w:t>一   总  则</w:t>
      </w:r>
      <w:bookmarkEnd w:id="60"/>
      <w:bookmarkEnd w:id="61"/>
      <w:bookmarkEnd w:id="62"/>
      <w:bookmarkEnd w:id="63"/>
      <w:bookmarkEnd w:id="64"/>
      <w:bookmarkEnd w:id="65"/>
      <w:bookmarkEnd w:id="66"/>
    </w:p>
    <w:p w14:paraId="33C45AED">
      <w:pPr>
        <w:pStyle w:val="4"/>
        <w:spacing w:before="0" w:after="0" w:line="360" w:lineRule="auto"/>
        <w:rPr>
          <w:rFonts w:hint="eastAsia" w:ascii="宋体" w:hAnsi="宋体" w:eastAsia="宋体" w:cs="宋体"/>
          <w:color w:val="auto"/>
          <w:sz w:val="24"/>
          <w:szCs w:val="24"/>
        </w:rPr>
      </w:pPr>
      <w:bookmarkStart w:id="67" w:name="_Toc185702549"/>
      <w:bookmarkStart w:id="68" w:name="_Toc206525682"/>
      <w:bookmarkStart w:id="69" w:name="_Toc239839863"/>
      <w:bookmarkStart w:id="70" w:name="_Toc207770835"/>
      <w:bookmarkStart w:id="71" w:name="_Toc230578057"/>
      <w:bookmarkStart w:id="72" w:name="_Toc486196138"/>
      <w:bookmarkStart w:id="73" w:name="_Toc486922955"/>
      <w:r>
        <w:rPr>
          <w:rFonts w:hint="eastAsia" w:ascii="宋体" w:hAnsi="宋体" w:eastAsia="宋体" w:cs="宋体"/>
          <w:color w:val="auto"/>
          <w:sz w:val="24"/>
          <w:szCs w:val="24"/>
        </w:rPr>
        <w:t>1</w:t>
      </w:r>
      <w:bookmarkEnd w:id="67"/>
      <w:bookmarkEnd w:id="68"/>
      <w:bookmarkEnd w:id="69"/>
      <w:bookmarkEnd w:id="70"/>
      <w:bookmarkEnd w:id="71"/>
      <w:r>
        <w:rPr>
          <w:rFonts w:hint="eastAsia" w:ascii="宋体" w:hAnsi="宋体" w:eastAsia="宋体" w:cs="宋体"/>
          <w:color w:val="auto"/>
          <w:sz w:val="24"/>
          <w:szCs w:val="24"/>
        </w:rPr>
        <w:t>．项目基本情况、适用范围及定义</w:t>
      </w:r>
      <w:bookmarkEnd w:id="72"/>
      <w:bookmarkEnd w:id="73"/>
    </w:p>
    <w:p w14:paraId="2415507B">
      <w:pPr>
        <w:pStyle w:val="24"/>
        <w:spacing w:line="360" w:lineRule="auto"/>
        <w:ind w:left="480" w:hanging="480" w:hangingChars="200"/>
        <w:rPr>
          <w:rFonts w:hAnsi="宋体" w:cs="宋体"/>
          <w:color w:val="auto"/>
          <w:sz w:val="24"/>
          <w:szCs w:val="24"/>
        </w:rPr>
      </w:pPr>
      <w:bookmarkStart w:id="74" w:name="_Toc185702550"/>
      <w:bookmarkStart w:id="75" w:name="_Toc230578058"/>
      <w:bookmarkStart w:id="76" w:name="_Toc239839864"/>
      <w:bookmarkStart w:id="77" w:name="_Toc207770836"/>
      <w:bookmarkStart w:id="78" w:name="_Toc206525683"/>
      <w:r>
        <w:rPr>
          <w:rFonts w:hAnsi="宋体" w:cs="宋体"/>
          <w:color w:val="auto"/>
          <w:sz w:val="24"/>
          <w:szCs w:val="24"/>
        </w:rPr>
        <w:t>1.1项目基本情况：见须知前附表。</w:t>
      </w:r>
    </w:p>
    <w:p w14:paraId="6CC088BF">
      <w:pPr>
        <w:pStyle w:val="24"/>
        <w:spacing w:line="360" w:lineRule="auto"/>
        <w:ind w:left="480" w:hanging="480" w:hangingChars="200"/>
        <w:rPr>
          <w:rFonts w:hAnsi="宋体" w:cs="宋体"/>
          <w:color w:val="auto"/>
          <w:sz w:val="24"/>
          <w:szCs w:val="24"/>
        </w:rPr>
      </w:pPr>
      <w:r>
        <w:rPr>
          <w:rFonts w:hAnsi="宋体" w:cs="宋体"/>
          <w:color w:val="auto"/>
          <w:sz w:val="24"/>
          <w:szCs w:val="24"/>
        </w:rPr>
        <w:t>1.2采购人：见须知前附表。</w:t>
      </w:r>
    </w:p>
    <w:p w14:paraId="20E7E0FF">
      <w:pPr>
        <w:pStyle w:val="24"/>
        <w:spacing w:line="360" w:lineRule="auto"/>
        <w:ind w:left="480" w:hanging="480" w:hangingChars="200"/>
        <w:rPr>
          <w:rFonts w:hAnsi="宋体" w:cs="宋体"/>
          <w:color w:val="auto"/>
          <w:sz w:val="24"/>
          <w:szCs w:val="24"/>
        </w:rPr>
      </w:pPr>
      <w:r>
        <w:rPr>
          <w:rFonts w:hAnsi="宋体" w:cs="宋体"/>
          <w:color w:val="auto"/>
          <w:sz w:val="24"/>
          <w:szCs w:val="24"/>
        </w:rPr>
        <w:t>1.3采购代理机构：见须知前附表。</w:t>
      </w:r>
    </w:p>
    <w:p w14:paraId="19F4D46D">
      <w:pPr>
        <w:pStyle w:val="24"/>
        <w:spacing w:line="360" w:lineRule="auto"/>
        <w:ind w:left="480" w:hanging="480" w:hangingChars="200"/>
        <w:rPr>
          <w:rFonts w:hAnsi="宋体" w:cs="宋体"/>
          <w:color w:val="auto"/>
          <w:sz w:val="24"/>
          <w:szCs w:val="24"/>
        </w:rPr>
      </w:pPr>
      <w:r>
        <w:rPr>
          <w:rFonts w:hAnsi="宋体" w:cs="宋体"/>
          <w:color w:val="auto"/>
          <w:sz w:val="24"/>
          <w:szCs w:val="24"/>
        </w:rPr>
        <w:t>1.4监督部门：见须知前附表。</w:t>
      </w:r>
    </w:p>
    <w:p w14:paraId="2943CC3C">
      <w:pPr>
        <w:pStyle w:val="24"/>
        <w:spacing w:line="360" w:lineRule="auto"/>
        <w:ind w:left="480" w:hanging="480" w:hangingChars="200"/>
        <w:rPr>
          <w:rFonts w:hAnsi="宋体" w:cs="宋体"/>
          <w:color w:val="auto"/>
          <w:sz w:val="24"/>
          <w:szCs w:val="24"/>
        </w:rPr>
      </w:pPr>
      <w:r>
        <w:rPr>
          <w:rFonts w:hAnsi="宋体" w:cs="宋体"/>
          <w:color w:val="auto"/>
          <w:sz w:val="24"/>
          <w:szCs w:val="24"/>
        </w:rPr>
        <w:t>1.5适用范围：本竞争性磋商文件仅适用于本次招标中所述项目的工程、货物、服务类政府采购项目。</w:t>
      </w:r>
    </w:p>
    <w:p w14:paraId="4F049664">
      <w:pPr>
        <w:pStyle w:val="24"/>
        <w:spacing w:line="360" w:lineRule="auto"/>
        <w:ind w:left="480" w:hanging="480" w:hangingChars="200"/>
        <w:rPr>
          <w:rFonts w:hAnsi="宋体" w:cs="宋体"/>
          <w:color w:val="auto"/>
          <w:sz w:val="24"/>
          <w:szCs w:val="24"/>
        </w:rPr>
      </w:pPr>
      <w:r>
        <w:rPr>
          <w:rFonts w:hAnsi="宋体" w:cs="宋体"/>
          <w:color w:val="auto"/>
          <w:sz w:val="24"/>
          <w:szCs w:val="24"/>
        </w:rPr>
        <w:t>1.6定义：</w:t>
      </w:r>
    </w:p>
    <w:p w14:paraId="76F161F1">
      <w:pPr>
        <w:pStyle w:val="24"/>
        <w:spacing w:line="360" w:lineRule="auto"/>
        <w:ind w:left="480" w:hanging="480" w:hangingChars="200"/>
        <w:rPr>
          <w:rFonts w:hAnsi="宋体" w:cs="宋体"/>
          <w:color w:val="auto"/>
          <w:sz w:val="24"/>
          <w:szCs w:val="24"/>
        </w:rPr>
      </w:pPr>
      <w:r>
        <w:rPr>
          <w:rFonts w:hAnsi="宋体" w:cs="宋体"/>
          <w:color w:val="auto"/>
          <w:sz w:val="24"/>
          <w:szCs w:val="24"/>
        </w:rPr>
        <w:t>1.6.1“招标采购单位”系指采购人、采购代理机构。</w:t>
      </w:r>
    </w:p>
    <w:p w14:paraId="4E8A3058">
      <w:pPr>
        <w:pStyle w:val="24"/>
        <w:spacing w:line="360" w:lineRule="auto"/>
        <w:ind w:left="480" w:hanging="480" w:hangingChars="200"/>
        <w:rPr>
          <w:rFonts w:hAnsi="宋体" w:cs="宋体"/>
          <w:color w:val="auto"/>
          <w:sz w:val="24"/>
          <w:szCs w:val="24"/>
        </w:rPr>
      </w:pPr>
      <w:r>
        <w:rPr>
          <w:rFonts w:hAnsi="宋体" w:cs="宋体"/>
          <w:color w:val="auto"/>
          <w:sz w:val="24"/>
          <w:szCs w:val="24"/>
        </w:rPr>
        <w:t>1.6.2“采购人”系指本次采购项目的业主方或买方。</w:t>
      </w:r>
    </w:p>
    <w:p w14:paraId="67D1B3DC">
      <w:pPr>
        <w:pStyle w:val="24"/>
        <w:spacing w:line="360" w:lineRule="auto"/>
        <w:ind w:left="480" w:hanging="480" w:hangingChars="200"/>
        <w:rPr>
          <w:rFonts w:hAnsi="宋体" w:cs="宋体"/>
          <w:color w:val="auto"/>
          <w:sz w:val="24"/>
          <w:szCs w:val="24"/>
        </w:rPr>
      </w:pPr>
      <w:r>
        <w:rPr>
          <w:rFonts w:hAnsi="宋体" w:cs="宋体"/>
          <w:color w:val="auto"/>
          <w:sz w:val="24"/>
          <w:szCs w:val="24"/>
        </w:rPr>
        <w:t>1.6.3“采购代理机构”系指本次采购项目活动组织方。</w:t>
      </w:r>
    </w:p>
    <w:p w14:paraId="4D107736">
      <w:pPr>
        <w:pStyle w:val="24"/>
        <w:spacing w:line="360" w:lineRule="auto"/>
        <w:ind w:left="720" w:hanging="720" w:hangingChars="300"/>
        <w:rPr>
          <w:rFonts w:hAnsi="宋体" w:cs="宋体"/>
          <w:color w:val="auto"/>
          <w:sz w:val="24"/>
          <w:szCs w:val="24"/>
        </w:rPr>
      </w:pPr>
      <w:r>
        <w:rPr>
          <w:rFonts w:hAnsi="宋体" w:cs="宋体"/>
          <w:color w:val="auto"/>
          <w:sz w:val="24"/>
          <w:szCs w:val="24"/>
        </w:rPr>
        <w:t>1.6.4“磋商单位”系指按要求至采购代理机构进行报名登记并购买竞争性磋商文件且提交“响应文件”参加采购活动的投资人。在磋商阶段称为潜在磋商单位或磋商磋商单位；在签订和履行合同阶段称为成交人。</w:t>
      </w:r>
    </w:p>
    <w:p w14:paraId="52934187">
      <w:pPr>
        <w:pStyle w:val="24"/>
        <w:spacing w:line="360" w:lineRule="auto"/>
        <w:ind w:left="720" w:hanging="720" w:hangingChars="300"/>
        <w:rPr>
          <w:rFonts w:hAnsi="宋体" w:cs="宋体"/>
          <w:color w:val="auto"/>
          <w:sz w:val="24"/>
          <w:szCs w:val="24"/>
          <w:highlight w:val="none"/>
        </w:rPr>
      </w:pPr>
      <w:r>
        <w:rPr>
          <w:rFonts w:hAnsi="宋体" w:cs="宋体"/>
          <w:color w:val="auto"/>
          <w:sz w:val="24"/>
          <w:szCs w:val="24"/>
        </w:rPr>
        <w:t>1.6.5“响应文件”是指磋商单位根据竞争性磋商文件要求，编制包含报价、技术和服务等所有内容的文件。</w:t>
      </w:r>
    </w:p>
    <w:p w14:paraId="34F35FB0">
      <w:pPr>
        <w:pStyle w:val="24"/>
        <w:spacing w:line="360" w:lineRule="auto"/>
        <w:ind w:left="720" w:hanging="720" w:hangingChars="300"/>
        <w:rPr>
          <w:rFonts w:hAnsi="宋体" w:cs="宋体"/>
          <w:color w:val="auto"/>
          <w:sz w:val="24"/>
          <w:szCs w:val="24"/>
          <w:highlight w:val="none"/>
        </w:rPr>
      </w:pPr>
      <w:r>
        <w:rPr>
          <w:rFonts w:hAnsi="宋体" w:cs="宋体"/>
          <w:color w:val="auto"/>
          <w:sz w:val="24"/>
          <w:szCs w:val="24"/>
          <w:highlight w:val="none"/>
        </w:rPr>
        <w:t>1.6.6“公章”系指磋商单位用自己法定主体行为名称制作的签名印章，不包含其他替代章（如业务专用章、合同专用章、报价专用章等）。</w:t>
      </w:r>
    </w:p>
    <w:p w14:paraId="20EBDF8E">
      <w:pPr>
        <w:pStyle w:val="24"/>
        <w:spacing w:line="360" w:lineRule="auto"/>
        <w:ind w:left="720" w:hanging="720" w:hangingChars="300"/>
        <w:jc w:val="left"/>
        <w:rPr>
          <w:rFonts w:hAnsi="宋体" w:cs="宋体"/>
          <w:color w:val="auto"/>
          <w:sz w:val="24"/>
          <w:szCs w:val="24"/>
          <w:highlight w:val="none"/>
        </w:rPr>
      </w:pPr>
      <w:r>
        <w:rPr>
          <w:rFonts w:hAnsi="宋体" w:cs="宋体"/>
          <w:color w:val="auto"/>
          <w:sz w:val="24"/>
          <w:szCs w:val="24"/>
          <w:highlight w:val="none"/>
        </w:rPr>
        <w:t>1.6.7“财政部门指定的政府采购信息发布媒体”系指中国政府采购网</w:t>
      </w:r>
    </w:p>
    <w:p w14:paraId="4002795F">
      <w:pPr>
        <w:pStyle w:val="24"/>
        <w:spacing w:line="360" w:lineRule="auto"/>
        <w:ind w:left="720" w:hanging="720" w:hangingChars="300"/>
        <w:jc w:val="left"/>
        <w:rPr>
          <w:rFonts w:hAnsi="宋体" w:cs="宋体"/>
          <w:color w:val="auto"/>
          <w:sz w:val="24"/>
          <w:szCs w:val="24"/>
          <w:highlight w:val="none"/>
          <w:lang w:eastAsia="zh-CN"/>
        </w:rPr>
      </w:pPr>
      <w:r>
        <w:rPr>
          <w:rFonts w:hAnsi="宋体" w:cs="宋体"/>
          <w:color w:val="auto"/>
          <w:sz w:val="24"/>
          <w:szCs w:val="24"/>
          <w:highlight w:val="none"/>
        </w:rPr>
        <w:t xml:space="preserve">（http://www.ccgp.gov.cn）、广西壮族自治区政府采购网( http://www.gxzfcg.gov.cn) </w:t>
      </w:r>
      <w:r>
        <w:rPr>
          <w:rFonts w:hAnsi="宋体" w:cs="宋体"/>
          <w:color w:val="auto"/>
          <w:sz w:val="24"/>
          <w:szCs w:val="24"/>
          <w:highlight w:val="none"/>
          <w:lang w:eastAsia="zh-CN"/>
        </w:rPr>
        <w:t>。</w:t>
      </w:r>
    </w:p>
    <w:p w14:paraId="10D4491E">
      <w:pPr>
        <w:pStyle w:val="4"/>
        <w:spacing w:before="0" w:after="0" w:line="360" w:lineRule="auto"/>
        <w:rPr>
          <w:rFonts w:hint="eastAsia" w:ascii="宋体" w:hAnsi="宋体" w:eastAsia="宋体" w:cs="宋体"/>
          <w:color w:val="auto"/>
          <w:sz w:val="24"/>
          <w:szCs w:val="24"/>
          <w:highlight w:val="none"/>
        </w:rPr>
      </w:pPr>
      <w:bookmarkStart w:id="79" w:name="_Toc486196139"/>
      <w:bookmarkStart w:id="80" w:name="_Toc486922956"/>
      <w:r>
        <w:rPr>
          <w:rFonts w:hint="eastAsia" w:ascii="宋体" w:hAnsi="宋体" w:eastAsia="宋体" w:cs="宋体"/>
          <w:color w:val="auto"/>
          <w:sz w:val="24"/>
          <w:szCs w:val="24"/>
          <w:highlight w:val="none"/>
        </w:rPr>
        <w:t>2</w:t>
      </w:r>
      <w:bookmarkEnd w:id="74"/>
      <w:bookmarkEnd w:id="75"/>
      <w:bookmarkEnd w:id="76"/>
      <w:bookmarkEnd w:id="77"/>
      <w:bookmarkEnd w:id="78"/>
      <w:r>
        <w:rPr>
          <w:rFonts w:hint="eastAsia" w:ascii="宋体" w:hAnsi="宋体" w:eastAsia="宋体" w:cs="宋体"/>
          <w:color w:val="auto"/>
          <w:sz w:val="24"/>
          <w:szCs w:val="24"/>
          <w:highlight w:val="none"/>
        </w:rPr>
        <w:t>．合格的</w:t>
      </w:r>
      <w:bookmarkEnd w:id="79"/>
      <w:bookmarkEnd w:id="80"/>
      <w:r>
        <w:rPr>
          <w:rFonts w:hint="eastAsia" w:ascii="宋体" w:hAnsi="宋体" w:eastAsia="宋体" w:cs="宋体"/>
          <w:color w:val="auto"/>
          <w:sz w:val="24"/>
          <w:szCs w:val="24"/>
          <w:highlight w:val="none"/>
        </w:rPr>
        <w:t>磋商单位</w:t>
      </w:r>
    </w:p>
    <w:p w14:paraId="3623F577">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2.1磋商单位应符合《中华人民共和国政府采购法》第二十二条规定条件，并符合采购文件规定的资格要求及特殊条件要求。</w:t>
      </w:r>
    </w:p>
    <w:p w14:paraId="66902477">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2.2对在中国政府采购网(www.ccgp.gov.cn)列入政府采购严重违法失信行为记录名单的磋商单位，不得参与政府采购活动。</w:t>
      </w:r>
    </w:p>
    <w:p w14:paraId="6BAC6F6C">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2.3磋商单位不得直接或间接地与为本次采购的项目内容进行设计、编制规范和其他文件的咨询公司、采购代理机构或其附属机构有任何关联。</w:t>
      </w:r>
    </w:p>
    <w:p w14:paraId="5CC3DC64">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2.4磋商单位应在响应文件中须主动填报参加政府采购活动前三年内在经营活动中有无重大违法记录（含其授权服务的子公司、分公司等）。</w:t>
      </w:r>
    </w:p>
    <w:p w14:paraId="5D1F5F0A">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2.5符合磋商单位资格的磋商单位应承担磋商及履约中应承担的全部责任与义务。</w:t>
      </w:r>
    </w:p>
    <w:p w14:paraId="3CBCA081">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2.6凡两家或以上磋商单位参加同一项目采购，有如下情形的，一经发现，将视为串标处理：</w:t>
      </w:r>
    </w:p>
    <w:p w14:paraId="6A179D02">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（1）为同一法人代表的；</w:t>
      </w:r>
    </w:p>
    <w:p w14:paraId="06301AFB">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（2）为同一股东控股的；</w:t>
      </w:r>
    </w:p>
    <w:p w14:paraId="48D39507">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（3）其中一家公司为其他公司最大股东的。</w:t>
      </w:r>
    </w:p>
    <w:p w14:paraId="1D7D611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（4）不同磋商单位的响应文件由同一单位或者个人编制；</w:t>
      </w:r>
    </w:p>
    <w:p w14:paraId="4E96B914">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（5）不同磋商单位委托同一单位或者个人办理磋商事宜；</w:t>
      </w:r>
    </w:p>
    <w:p w14:paraId="40CCC161">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（6）不同磋商单位的响应文件载明的项目管理成员（项目经办人）为同一人；</w:t>
      </w:r>
    </w:p>
    <w:p w14:paraId="3B1CA947">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（7）不同磋商单位的响应文件异常一致或者磋商报价呈规律性差异；</w:t>
      </w:r>
    </w:p>
    <w:p w14:paraId="3D0756C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（8）不同磋商单位的响应文件相互混装；</w:t>
      </w:r>
    </w:p>
    <w:p w14:paraId="7A5C3029">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（9）不同磋商单位的磋商保证金从同一单位或者个人的账户转出。</w:t>
      </w:r>
    </w:p>
    <w:p w14:paraId="6706803A">
      <w:pPr>
        <w:pStyle w:val="4"/>
        <w:spacing w:before="0" w:after="0" w:line="360" w:lineRule="auto"/>
        <w:rPr>
          <w:rFonts w:hint="eastAsia" w:ascii="宋体" w:hAnsi="宋体" w:eastAsia="宋体" w:cs="宋体"/>
          <w:color w:val="auto"/>
          <w:sz w:val="24"/>
          <w:szCs w:val="24"/>
          <w:highlight w:val="none"/>
        </w:rPr>
      </w:pPr>
      <w:bookmarkStart w:id="81" w:name="_Toc230578059"/>
      <w:bookmarkStart w:id="82" w:name="_Toc206525684"/>
      <w:bookmarkStart w:id="83" w:name="_Toc185702551"/>
      <w:bookmarkStart w:id="84" w:name="_Toc239839865"/>
      <w:bookmarkStart w:id="85" w:name="_Toc207770837"/>
      <w:bookmarkStart w:id="86" w:name="_Toc486196140"/>
      <w:bookmarkStart w:id="87" w:name="_Toc486922957"/>
      <w:bookmarkStart w:id="88" w:name="OLE_LINK4"/>
      <w:r>
        <w:rPr>
          <w:rFonts w:hint="eastAsia" w:ascii="宋体" w:hAnsi="宋体" w:eastAsia="宋体" w:cs="宋体"/>
          <w:color w:val="auto"/>
          <w:sz w:val="24"/>
          <w:szCs w:val="24"/>
          <w:highlight w:val="none"/>
        </w:rPr>
        <w:t>3．磋商费用</w:t>
      </w:r>
      <w:bookmarkEnd w:id="81"/>
      <w:bookmarkEnd w:id="82"/>
      <w:bookmarkEnd w:id="83"/>
      <w:bookmarkEnd w:id="84"/>
      <w:bookmarkEnd w:id="85"/>
      <w:bookmarkEnd w:id="86"/>
      <w:bookmarkEnd w:id="87"/>
    </w:p>
    <w:bookmarkEnd w:id="88"/>
    <w:p w14:paraId="68AA4980">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3.1磋商单位应承担所有与准备和参加政府采购活动有关的费用。不论磋商的结果如何，采购人和采购代理机构在任何情况下均无义务和责任承担此类费用。</w:t>
      </w:r>
    </w:p>
    <w:p w14:paraId="09CAEF31">
      <w:pPr>
        <w:pStyle w:val="4"/>
        <w:spacing w:before="0" w:after="0" w:line="360" w:lineRule="auto"/>
        <w:rPr>
          <w:rFonts w:hint="eastAsia" w:ascii="宋体" w:hAnsi="宋体" w:eastAsia="宋体" w:cs="宋体"/>
          <w:color w:val="auto"/>
          <w:sz w:val="24"/>
          <w:szCs w:val="24"/>
          <w:highlight w:val="none"/>
        </w:rPr>
      </w:pPr>
      <w:bookmarkStart w:id="89" w:name="_Toc486922958"/>
      <w:bookmarkStart w:id="90" w:name="_Toc486196141"/>
      <w:r>
        <w:rPr>
          <w:rFonts w:hint="eastAsia" w:ascii="宋体" w:hAnsi="宋体" w:eastAsia="宋体" w:cs="宋体"/>
          <w:color w:val="auto"/>
          <w:sz w:val="24"/>
          <w:szCs w:val="24"/>
          <w:highlight w:val="none"/>
        </w:rPr>
        <w:t>4．特别说明</w:t>
      </w:r>
      <w:bookmarkEnd w:id="89"/>
      <w:bookmarkEnd w:id="90"/>
    </w:p>
    <w:p w14:paraId="6D3D6DC0">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4.1关联磋商单位不得参加同一合同项下政府采购活动，否则响应文件将被视为无效。单位负责人为同一人或者存在直接控股、管理关系的不同的磋商单位，不得参加同一合同项下的政府采购活动；</w:t>
      </w:r>
    </w:p>
    <w:p w14:paraId="1AF961A2">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4.2磋商单位磋商所使用的资格、信誉、荣誉、业绩与企业认证必须为本法人所拥有。磋商单位投入所使用的采购项目实施人员必须为本法人员工（或必须为本法人或控股公司正式员工）。</w:t>
      </w:r>
    </w:p>
    <w:p w14:paraId="03F5D894">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4.3磋商单位应仔细阅读磋商文件的所有内容，按照磋商文件的要求提交响应文件，并对所提供的全部资料的真实性承担法律责任。</w:t>
      </w:r>
    </w:p>
    <w:p w14:paraId="33E5BBD7">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4.4磋商单位在政府采购活动中提供任何虚假材料，其磋商无效，并报政府采购监管部门查处；中标后发现的，磋商单位须依照《中华人民共和国消费者权益保护法》第49条之规定双倍赔偿采购人，且民事赔偿并不免除违法磋商单位的行政与刑事责任。</w:t>
      </w:r>
    </w:p>
    <w:p w14:paraId="157EF05B">
      <w:pPr>
        <w:pStyle w:val="24"/>
        <w:spacing w:line="360" w:lineRule="auto"/>
        <w:rPr>
          <w:rFonts w:hAnsi="宋体" w:cs="宋体"/>
          <w:color w:val="auto"/>
          <w:sz w:val="24"/>
          <w:szCs w:val="24"/>
          <w:highlight w:val="none"/>
        </w:rPr>
      </w:pPr>
      <w:r>
        <w:rPr>
          <w:rFonts w:hAnsi="宋体" w:cs="宋体"/>
          <w:color w:val="auto"/>
          <w:sz w:val="24"/>
          <w:szCs w:val="24"/>
          <w:highlight w:val="none"/>
        </w:rPr>
        <w:t>4.5本项目不允许转包、分包。如成交磋商单位出现转包或分包情形，采购单位有权取消其成交资格，且磋商保证金或履约保证金不予退还。</w:t>
      </w:r>
    </w:p>
    <w:p w14:paraId="0E980190">
      <w:pPr>
        <w:pStyle w:val="4"/>
        <w:spacing w:before="0" w:after="0" w:line="360" w:lineRule="auto"/>
        <w:rPr>
          <w:rFonts w:hint="eastAsia" w:ascii="宋体" w:hAnsi="宋体" w:eastAsia="宋体" w:cs="宋体"/>
          <w:color w:val="auto"/>
          <w:sz w:val="24"/>
          <w:szCs w:val="24"/>
          <w:highlight w:val="none"/>
        </w:rPr>
      </w:pPr>
      <w:bookmarkStart w:id="91" w:name="_Toc486196142"/>
      <w:bookmarkStart w:id="92" w:name="_Toc486922959"/>
      <w:r>
        <w:rPr>
          <w:rFonts w:hint="eastAsia" w:ascii="宋体" w:hAnsi="宋体" w:eastAsia="宋体" w:cs="宋体"/>
          <w:color w:val="auto"/>
          <w:sz w:val="24"/>
          <w:szCs w:val="24"/>
          <w:highlight w:val="none"/>
        </w:rPr>
        <w:t>5．询问、质疑和投诉</w:t>
      </w:r>
      <w:bookmarkEnd w:id="91"/>
      <w:bookmarkEnd w:id="92"/>
    </w:p>
    <w:p w14:paraId="228D4266">
      <w:pPr>
        <w:pStyle w:val="24"/>
        <w:spacing w:line="360" w:lineRule="auto"/>
        <w:rPr>
          <w:rFonts w:hAnsi="宋体" w:cs="宋体"/>
          <w:color w:val="auto"/>
          <w:sz w:val="24"/>
          <w:szCs w:val="24"/>
          <w:highlight w:val="none"/>
        </w:rPr>
      </w:pPr>
      <w:r>
        <w:rPr>
          <w:rFonts w:hAnsi="宋体" w:cs="宋体"/>
          <w:color w:val="auto"/>
          <w:sz w:val="24"/>
          <w:szCs w:val="24"/>
          <w:highlight w:val="none"/>
        </w:rPr>
        <w:t>5.1询问。</w:t>
      </w:r>
    </w:p>
    <w:p w14:paraId="60EF13BF">
      <w:pPr>
        <w:pStyle w:val="24"/>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磋商单位如发现竞争性磋商文件内容有误或对政府采购活动事项有疑问的，应在投标截止日期3日前的正常工作时间以书面形式向采购人或采购代理机构提出询问、澄清。采购人或采购代理机构自收到之日起3个工作日内对磋商单位依法提出的询问作出答复，但答复的内容不得涉及商业秘密。</w:t>
      </w:r>
    </w:p>
    <w:p w14:paraId="3C89D277">
      <w:pPr>
        <w:pStyle w:val="24"/>
        <w:spacing w:line="360" w:lineRule="auto"/>
        <w:rPr>
          <w:rFonts w:hAnsi="宋体" w:cs="宋体"/>
          <w:color w:val="auto"/>
          <w:sz w:val="24"/>
          <w:szCs w:val="24"/>
          <w:highlight w:val="none"/>
        </w:rPr>
      </w:pPr>
      <w:r>
        <w:rPr>
          <w:rFonts w:hAnsi="宋体" w:cs="宋体"/>
          <w:color w:val="auto"/>
          <w:sz w:val="24"/>
          <w:szCs w:val="24"/>
          <w:highlight w:val="none"/>
        </w:rPr>
        <w:t>5.2质疑。</w:t>
      </w:r>
    </w:p>
    <w:p w14:paraId="7B9D220F">
      <w:pPr>
        <w:pStyle w:val="24"/>
        <w:spacing w:line="360" w:lineRule="auto"/>
        <w:rPr>
          <w:rFonts w:hAnsi="宋体" w:cs="宋体"/>
          <w:color w:val="auto"/>
          <w:sz w:val="24"/>
          <w:szCs w:val="24"/>
          <w:highlight w:val="none"/>
        </w:rPr>
      </w:pPr>
      <w:r>
        <w:rPr>
          <w:rFonts w:hAnsi="宋体" w:cs="宋体"/>
          <w:color w:val="auto"/>
          <w:sz w:val="24"/>
          <w:szCs w:val="24"/>
          <w:highlight w:val="none"/>
        </w:rPr>
        <w:t>5.2.1磋商单位认为采购文件、采购过程、中标或者成交结果使自己的权益受到损害的，可以在知道或者应知其权益受到损害之日起7个工作日内，以书面形式向采购人、采购代理机构提出质疑。磋商单位应在法定质疑期内一次性提出针对同一采购程序环节的质疑。</w:t>
      </w:r>
    </w:p>
    <w:p w14:paraId="06670E67">
      <w:pPr>
        <w:pStyle w:val="24"/>
        <w:spacing w:line="360" w:lineRule="auto"/>
        <w:rPr>
          <w:rFonts w:hAnsi="宋体" w:cs="宋体"/>
          <w:color w:val="auto"/>
          <w:sz w:val="24"/>
          <w:szCs w:val="24"/>
          <w:highlight w:val="none"/>
        </w:rPr>
      </w:pPr>
      <w:r>
        <w:rPr>
          <w:rFonts w:hAnsi="宋体" w:cs="宋体"/>
          <w:color w:val="auto"/>
          <w:sz w:val="24"/>
          <w:szCs w:val="24"/>
          <w:highlight w:val="none"/>
        </w:rPr>
        <w:t>5.2.2提出质疑的磋商单位（以下简称质疑磋商单位）应当是参与所质疑项目采购活动的磋商单位。潜在磋商单位已依法获取其可质疑的采购文件的，可以对该文件提出质疑。对采购文件提出质疑的，应当在获取采购文件或者采购文件公告期限届满之日起7个工作日内提出。</w:t>
      </w:r>
    </w:p>
    <w:p w14:paraId="422673BC">
      <w:pPr>
        <w:pStyle w:val="24"/>
        <w:spacing w:line="360" w:lineRule="auto"/>
        <w:rPr>
          <w:rFonts w:hAnsi="宋体" w:cs="宋体"/>
          <w:color w:val="auto"/>
          <w:sz w:val="24"/>
          <w:szCs w:val="24"/>
          <w:highlight w:val="none"/>
        </w:rPr>
      </w:pPr>
      <w:r>
        <w:rPr>
          <w:rFonts w:hAnsi="宋体" w:cs="宋体"/>
          <w:color w:val="auto"/>
          <w:sz w:val="24"/>
          <w:szCs w:val="24"/>
          <w:highlight w:val="none"/>
        </w:rPr>
        <w:t>5.2.3磋商单位提出质疑应当提交质疑函和必要的证明材料。质疑函应当包括下列内容：</w:t>
      </w:r>
    </w:p>
    <w:p w14:paraId="6534AEAE">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（1）磋商单位的姓名或者名称、地址、邮编、联系人及联系电话；</w:t>
      </w:r>
    </w:p>
    <w:p w14:paraId="02453BC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（2）质疑项目的名称、编号；</w:t>
      </w:r>
    </w:p>
    <w:p w14:paraId="1AFD2C20">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（3）具体、明确的质疑事项和与质疑事项相关的请求；</w:t>
      </w:r>
    </w:p>
    <w:p w14:paraId="5DD54FF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（4）事实依据；</w:t>
      </w:r>
    </w:p>
    <w:p w14:paraId="05A3330F">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（5）必要的法律依据；</w:t>
      </w:r>
    </w:p>
    <w:p w14:paraId="576E89E9">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（6）提出质疑的日期。</w:t>
      </w:r>
    </w:p>
    <w:p w14:paraId="66266063">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质疑书应当署名。质疑磋商单位为自然人的，应当由本人签字；质疑磋商单位为法人或者其他组织的，应当由法定代表人或者主要负责人签字和盖章，并加盖公章。</w:t>
      </w:r>
    </w:p>
    <w:p w14:paraId="0A1717BC">
      <w:pPr>
        <w:pStyle w:val="24"/>
        <w:spacing w:line="360" w:lineRule="auto"/>
        <w:rPr>
          <w:rFonts w:hAnsi="宋体" w:cs="宋体"/>
          <w:color w:val="auto"/>
          <w:sz w:val="24"/>
          <w:szCs w:val="24"/>
          <w:highlight w:val="none"/>
        </w:rPr>
      </w:pPr>
      <w:r>
        <w:rPr>
          <w:rFonts w:hAnsi="宋体" w:cs="宋体"/>
          <w:color w:val="auto"/>
          <w:sz w:val="24"/>
          <w:szCs w:val="24"/>
          <w:highlight w:val="none"/>
        </w:rPr>
        <w:t>5.2.4磋商单位可以委托代理人进行质疑。其授权委托书应当载明代理人的姓名或者名称、代理事项、具体权限、期限和相关事项。磋商单位为自然人的，应当由本人签字；磋商单位为法人或者其他组织的，应当由法定代表人、主要负责人签字和盖章，并加盖公章。代理人提出质疑，应当提交磋商单位签署的授权委托书。</w:t>
      </w:r>
    </w:p>
    <w:p w14:paraId="4227DEA5">
      <w:pPr>
        <w:pStyle w:val="24"/>
        <w:spacing w:line="360" w:lineRule="auto"/>
        <w:rPr>
          <w:rFonts w:hAnsi="宋体" w:cs="宋体"/>
          <w:color w:val="auto"/>
          <w:sz w:val="24"/>
          <w:szCs w:val="24"/>
          <w:highlight w:val="none"/>
        </w:rPr>
      </w:pPr>
      <w:r>
        <w:rPr>
          <w:rFonts w:hAnsi="宋体" w:cs="宋体"/>
          <w:color w:val="auto"/>
          <w:sz w:val="24"/>
          <w:szCs w:val="24"/>
          <w:highlight w:val="none"/>
        </w:rPr>
        <w:t>5.2.5质疑函应明确阐述采购文件、采购过程、中标或者成交结果中使自己合法权益受到损害的实质性内容，提供相关事实、依据和证据及其来源或线索，便于有关单位调查、答复和处理。</w:t>
      </w:r>
    </w:p>
    <w:p w14:paraId="1F6B5BC0">
      <w:pPr>
        <w:pStyle w:val="24"/>
        <w:spacing w:line="360" w:lineRule="auto"/>
        <w:rPr>
          <w:rFonts w:hAnsi="宋体" w:cs="宋体"/>
          <w:color w:val="auto"/>
          <w:sz w:val="24"/>
          <w:szCs w:val="24"/>
          <w:highlight w:val="none"/>
        </w:rPr>
      </w:pPr>
      <w:r>
        <w:rPr>
          <w:rFonts w:hAnsi="宋体" w:cs="宋体"/>
          <w:color w:val="auto"/>
          <w:sz w:val="24"/>
          <w:szCs w:val="24"/>
          <w:highlight w:val="none"/>
        </w:rPr>
        <w:t>5.2.6本项目只接受纸质材料形式的质疑，不接受电子送达的质疑材料，即不接受以传真、电子邮件、移动通信等即时收悉的特定系统作为送达媒介的质疑材料。磋商单位应在法定时间向采购人或采购代理机构提出质疑，接收质疑函的联系部门、联系电话和通讯地址见招标公告。不满足要求的质疑将不予受理。</w:t>
      </w:r>
    </w:p>
    <w:p w14:paraId="5BC74846">
      <w:pPr>
        <w:pStyle w:val="24"/>
        <w:spacing w:line="360" w:lineRule="auto"/>
        <w:rPr>
          <w:rFonts w:hAnsi="宋体" w:cs="宋体"/>
          <w:color w:val="auto"/>
          <w:sz w:val="24"/>
          <w:szCs w:val="24"/>
          <w:highlight w:val="none"/>
        </w:rPr>
      </w:pPr>
      <w:r>
        <w:rPr>
          <w:rFonts w:hAnsi="宋体" w:cs="宋体"/>
          <w:color w:val="auto"/>
          <w:sz w:val="24"/>
          <w:szCs w:val="24"/>
          <w:highlight w:val="none"/>
        </w:rPr>
        <w:t>5.2.7采购人、采购代理机构在收到磋商单位的质疑函后7个工作日内作出答复，并以书面形式通知质疑磋商单位和其他有关磋商单位。但答复的内容不得涉及商业秘密。</w:t>
      </w:r>
    </w:p>
    <w:p w14:paraId="6CFD16EA">
      <w:pPr>
        <w:pStyle w:val="24"/>
        <w:spacing w:line="360" w:lineRule="auto"/>
        <w:rPr>
          <w:rFonts w:hAnsi="宋体" w:cs="宋体"/>
          <w:color w:val="auto"/>
          <w:sz w:val="24"/>
          <w:szCs w:val="24"/>
          <w:highlight w:val="none"/>
        </w:rPr>
      </w:pPr>
      <w:r>
        <w:rPr>
          <w:rFonts w:hAnsi="宋体" w:cs="宋体"/>
          <w:color w:val="auto"/>
          <w:sz w:val="24"/>
          <w:szCs w:val="24"/>
          <w:highlight w:val="none"/>
        </w:rPr>
        <w:t>5.3投诉。质疑磋商单位对采购人、采购代理机构的答复不满意，或者采购人、采购代理机构未在规定时间内作出答复的，可以在答复期满后15个工作日内向同级财政部门提起投诉。</w:t>
      </w:r>
    </w:p>
    <w:p w14:paraId="3007776C">
      <w:pPr>
        <w:pStyle w:val="24"/>
        <w:spacing w:line="360" w:lineRule="auto"/>
        <w:ind w:firstLine="420"/>
        <w:rPr>
          <w:rFonts w:hAnsi="宋体" w:cs="宋体"/>
          <w:color w:val="auto"/>
          <w:sz w:val="24"/>
          <w:szCs w:val="24"/>
          <w:highlight w:val="none"/>
        </w:rPr>
      </w:pPr>
    </w:p>
    <w:p w14:paraId="4AAA6510">
      <w:pPr>
        <w:pStyle w:val="3"/>
        <w:spacing w:line="360" w:lineRule="auto"/>
        <w:jc w:val="center"/>
        <w:rPr>
          <w:rFonts w:hint="eastAsia" w:ascii="宋体" w:hAnsi="宋体" w:cs="宋体"/>
          <w:color w:val="auto"/>
          <w:sz w:val="24"/>
          <w:highlight w:val="none"/>
        </w:rPr>
      </w:pPr>
      <w:bookmarkStart w:id="93" w:name="_Toc486922960"/>
      <w:bookmarkStart w:id="94" w:name="_Toc239839866"/>
      <w:bookmarkStart w:id="95" w:name="_Toc486196143"/>
      <w:bookmarkStart w:id="96" w:name="_Toc207770838"/>
      <w:bookmarkStart w:id="97" w:name="_Toc230578060"/>
      <w:bookmarkStart w:id="98" w:name="_Toc206525685"/>
      <w:bookmarkStart w:id="99" w:name="_Toc185702552"/>
      <w:r>
        <w:rPr>
          <w:rFonts w:hint="eastAsia" w:ascii="宋体" w:hAnsi="宋体" w:cs="宋体"/>
          <w:color w:val="auto"/>
          <w:sz w:val="24"/>
          <w:highlight w:val="none"/>
        </w:rPr>
        <w:t>二   竞争性磋商文件（简称磋商文件或采购文件）</w:t>
      </w:r>
      <w:bookmarkEnd w:id="93"/>
      <w:bookmarkEnd w:id="94"/>
      <w:bookmarkEnd w:id="95"/>
      <w:bookmarkEnd w:id="96"/>
      <w:bookmarkEnd w:id="97"/>
      <w:bookmarkEnd w:id="98"/>
      <w:bookmarkEnd w:id="99"/>
    </w:p>
    <w:p w14:paraId="44E868DB">
      <w:pPr>
        <w:pStyle w:val="4"/>
        <w:spacing w:before="0" w:after="0" w:line="360" w:lineRule="auto"/>
        <w:rPr>
          <w:rFonts w:hint="eastAsia" w:ascii="宋体" w:hAnsi="宋体" w:eastAsia="宋体" w:cs="宋体"/>
          <w:color w:val="auto"/>
          <w:sz w:val="24"/>
          <w:szCs w:val="24"/>
          <w:highlight w:val="none"/>
        </w:rPr>
      </w:pPr>
      <w:bookmarkStart w:id="100" w:name="_Toc486196144"/>
      <w:bookmarkStart w:id="101" w:name="_Toc239839867"/>
      <w:bookmarkStart w:id="102" w:name="_Toc207770839"/>
      <w:bookmarkStart w:id="103" w:name="_Toc185702553"/>
      <w:bookmarkStart w:id="104" w:name="_Toc230578061"/>
      <w:bookmarkStart w:id="105" w:name="_Toc486922961"/>
      <w:bookmarkStart w:id="106" w:name="_Toc206525686"/>
      <w:r>
        <w:rPr>
          <w:rFonts w:hint="eastAsia" w:ascii="宋体" w:hAnsi="宋体" w:eastAsia="宋体" w:cs="宋体"/>
          <w:color w:val="auto"/>
          <w:sz w:val="24"/>
          <w:szCs w:val="24"/>
          <w:highlight w:val="none"/>
        </w:rPr>
        <w:t>6．磋商文件的构成</w:t>
      </w:r>
      <w:bookmarkEnd w:id="100"/>
      <w:bookmarkEnd w:id="101"/>
      <w:bookmarkEnd w:id="102"/>
      <w:bookmarkEnd w:id="103"/>
      <w:bookmarkEnd w:id="104"/>
      <w:bookmarkEnd w:id="105"/>
      <w:bookmarkEnd w:id="106"/>
    </w:p>
    <w:p w14:paraId="5538D3E6">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6.1磋商文件由下列文件以及在采购过程中发出的更改、修正和补充文件组成：</w:t>
      </w:r>
    </w:p>
    <w:p w14:paraId="5B63425B">
      <w:pPr>
        <w:pStyle w:val="24"/>
        <w:spacing w:line="360" w:lineRule="auto"/>
        <w:ind w:firstLine="426"/>
        <w:rPr>
          <w:rFonts w:hAnsi="宋体" w:cs="宋体"/>
          <w:color w:val="auto"/>
          <w:sz w:val="24"/>
          <w:szCs w:val="24"/>
          <w:highlight w:val="none"/>
        </w:rPr>
      </w:pPr>
      <w:r>
        <w:rPr>
          <w:rFonts w:hAnsi="宋体" w:cs="宋体"/>
          <w:color w:val="auto"/>
          <w:sz w:val="24"/>
          <w:szCs w:val="24"/>
          <w:highlight w:val="none"/>
        </w:rPr>
        <w:t>第一章  竞争性磋商公告</w:t>
      </w:r>
    </w:p>
    <w:p w14:paraId="63BD3D55">
      <w:pPr>
        <w:pStyle w:val="24"/>
        <w:spacing w:line="360" w:lineRule="auto"/>
        <w:ind w:firstLine="426"/>
        <w:rPr>
          <w:rFonts w:hAnsi="宋体" w:cs="宋体"/>
          <w:color w:val="auto"/>
          <w:sz w:val="24"/>
          <w:szCs w:val="24"/>
          <w:highlight w:val="none"/>
        </w:rPr>
      </w:pPr>
      <w:r>
        <w:rPr>
          <w:rFonts w:hAnsi="宋体" w:cs="宋体"/>
          <w:color w:val="auto"/>
          <w:sz w:val="24"/>
          <w:szCs w:val="24"/>
          <w:highlight w:val="none"/>
        </w:rPr>
        <w:t>第二章  磋商单位须知及前附表</w:t>
      </w:r>
    </w:p>
    <w:p w14:paraId="7B887BEC">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第三章  采购内容及要求</w:t>
      </w:r>
    </w:p>
    <w:p w14:paraId="7F5F6D4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第四章  政府采购合同（格式）</w:t>
      </w:r>
    </w:p>
    <w:p w14:paraId="111E00BB">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第五章  评标办法</w:t>
      </w:r>
    </w:p>
    <w:p w14:paraId="23D9FEFC">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第六章  响应文件（格式）</w:t>
      </w:r>
    </w:p>
    <w:p w14:paraId="72967177">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第七章  附件</w:t>
      </w:r>
    </w:p>
    <w:p w14:paraId="7AF68D99">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6.2磋商单位应认真阅读、并充分理解磋商文件的全部内容（包括所有的补充、修改内容、重要事项、格式、条款和技术规范、参数及要求等）。磋商单位没有按照磋商文件要求提交全部资料，或者响应文件没有对磋商文件在各方面都做出实质性响应是磋商单位的风险，有可能导致其响应文件被拒绝，或被认定为无效响应文件或被确定为响应无效。</w:t>
      </w:r>
    </w:p>
    <w:p w14:paraId="151A0FE9">
      <w:pPr>
        <w:pStyle w:val="4"/>
        <w:spacing w:before="0" w:after="0" w:line="360" w:lineRule="auto"/>
        <w:rPr>
          <w:rFonts w:hint="eastAsia" w:ascii="宋体" w:hAnsi="宋体" w:eastAsia="宋体" w:cs="宋体"/>
          <w:color w:val="auto"/>
          <w:sz w:val="24"/>
          <w:szCs w:val="24"/>
          <w:highlight w:val="none"/>
        </w:rPr>
      </w:pPr>
      <w:bookmarkStart w:id="107" w:name="_Toc207770840"/>
      <w:bookmarkStart w:id="108" w:name="_Toc486922962"/>
      <w:bookmarkStart w:id="109" w:name="_Toc230578062"/>
      <w:bookmarkStart w:id="110" w:name="_Toc239839868"/>
      <w:bookmarkStart w:id="111" w:name="_Toc486196145"/>
      <w:bookmarkStart w:id="112" w:name="_Toc185702554"/>
      <w:bookmarkStart w:id="113" w:name="_Toc206525687"/>
      <w:r>
        <w:rPr>
          <w:rFonts w:hint="eastAsia" w:ascii="宋体" w:hAnsi="宋体" w:eastAsia="宋体" w:cs="宋体"/>
          <w:color w:val="auto"/>
          <w:sz w:val="24"/>
          <w:szCs w:val="24"/>
          <w:highlight w:val="none"/>
        </w:rPr>
        <w:t>7．磋商文件的澄清和修改</w:t>
      </w:r>
      <w:bookmarkEnd w:id="107"/>
      <w:bookmarkEnd w:id="108"/>
      <w:bookmarkEnd w:id="109"/>
      <w:bookmarkEnd w:id="110"/>
      <w:bookmarkEnd w:id="111"/>
      <w:bookmarkEnd w:id="112"/>
      <w:bookmarkEnd w:id="113"/>
    </w:p>
    <w:p w14:paraId="13A2FFF7">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7.1磋商单位如发现采购文件内容有误或对</w:t>
      </w:r>
      <w:r>
        <w:rPr>
          <w:rFonts w:hAnsi="宋体" w:cs="宋体"/>
          <w:color w:val="auto"/>
          <w:kern w:val="0"/>
          <w:sz w:val="24"/>
          <w:szCs w:val="24"/>
          <w:highlight w:val="none"/>
        </w:rPr>
        <w:t>政府采购活动事项有疑问</w:t>
      </w:r>
      <w:r>
        <w:rPr>
          <w:rFonts w:hAnsi="宋体" w:cs="宋体"/>
          <w:color w:val="auto"/>
          <w:sz w:val="24"/>
          <w:szCs w:val="24"/>
          <w:highlight w:val="none"/>
        </w:rPr>
        <w:t>的，应在提交首次响应文件截止时间5日前以书面形式向采购人或采购代理机构提出澄清或者询问。采购人、采购代理机构将</w:t>
      </w:r>
      <w:r>
        <w:rPr>
          <w:rFonts w:hAnsi="宋体" w:cs="宋体"/>
          <w:color w:val="auto"/>
          <w:kern w:val="0"/>
          <w:sz w:val="24"/>
          <w:szCs w:val="24"/>
          <w:highlight w:val="none"/>
        </w:rPr>
        <w:t>在3个工作日内对磋商单位依法提出的询问作出答复。</w:t>
      </w:r>
    </w:p>
    <w:p w14:paraId="3B7CC7CE">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7.2提交首次响应文件截止之日前，采购人、采购代理机构对已发出的磋商文件进行必要的澄清或者修改。如澄清或者修改的内容可能影响响应文件编制的，在提交首次响应文件截止之日5日前，在政府采购信息发布媒体发布更正公告。</w:t>
      </w:r>
    </w:p>
    <w:p w14:paraId="52569F6D">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7.3采购人、采购代理机构可视具体情况，延长磋商截止时间和开标时间的，在提交首次响应文件截止时间2日前，在政府采购信息发布媒体上发布变更公告。</w:t>
      </w:r>
    </w:p>
    <w:p w14:paraId="3EEDBBC2">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7.4所有与本项目相关的澄清、修改、补遗的内容作为磋商文件的组成部分。该所有通知文件在政府采购信息媒体发布之日起，视为磋商单位已收到该通知。磋商单位未及时关注网站上发布的通知文件造成的损失，由磋商单位负责。</w:t>
      </w:r>
    </w:p>
    <w:p w14:paraId="54B85CF5">
      <w:pPr>
        <w:pStyle w:val="24"/>
        <w:spacing w:line="360" w:lineRule="auto"/>
        <w:ind w:firstLine="420"/>
        <w:rPr>
          <w:rFonts w:hAnsi="宋体" w:cs="宋体"/>
          <w:color w:val="auto"/>
          <w:sz w:val="24"/>
          <w:szCs w:val="24"/>
          <w:highlight w:val="none"/>
        </w:rPr>
      </w:pPr>
    </w:p>
    <w:p w14:paraId="5C567A99">
      <w:pPr>
        <w:pStyle w:val="3"/>
        <w:spacing w:line="360" w:lineRule="auto"/>
        <w:jc w:val="center"/>
        <w:rPr>
          <w:rFonts w:hint="eastAsia" w:ascii="宋体" w:hAnsi="宋体" w:cs="宋体"/>
          <w:color w:val="auto"/>
          <w:sz w:val="24"/>
          <w:highlight w:val="none"/>
        </w:rPr>
      </w:pPr>
      <w:bookmarkStart w:id="114" w:name="_Toc185702555"/>
      <w:bookmarkStart w:id="115" w:name="_Toc239839869"/>
      <w:bookmarkStart w:id="116" w:name="_Toc207770841"/>
      <w:bookmarkStart w:id="117" w:name="_Toc230578063"/>
      <w:bookmarkStart w:id="118" w:name="_Toc486922963"/>
      <w:bookmarkStart w:id="119" w:name="_Toc206525688"/>
      <w:bookmarkStart w:id="120" w:name="_Toc486196146"/>
      <w:r>
        <w:rPr>
          <w:rFonts w:hint="eastAsia" w:ascii="宋体" w:hAnsi="宋体" w:cs="宋体"/>
          <w:color w:val="auto"/>
          <w:sz w:val="24"/>
          <w:highlight w:val="none"/>
        </w:rPr>
        <w:t>三   响应文件的编制</w:t>
      </w:r>
      <w:bookmarkEnd w:id="114"/>
      <w:bookmarkEnd w:id="115"/>
      <w:bookmarkEnd w:id="116"/>
      <w:bookmarkEnd w:id="117"/>
      <w:bookmarkEnd w:id="118"/>
      <w:bookmarkEnd w:id="119"/>
      <w:bookmarkEnd w:id="120"/>
    </w:p>
    <w:p w14:paraId="21A62A18">
      <w:pPr>
        <w:pStyle w:val="4"/>
        <w:spacing w:before="0" w:after="0" w:line="360" w:lineRule="auto"/>
        <w:rPr>
          <w:rFonts w:hint="eastAsia" w:ascii="宋体" w:hAnsi="宋体" w:eastAsia="宋体" w:cs="宋体"/>
          <w:color w:val="auto"/>
          <w:sz w:val="24"/>
          <w:szCs w:val="24"/>
          <w:highlight w:val="none"/>
        </w:rPr>
      </w:pPr>
      <w:bookmarkStart w:id="121" w:name="_Toc185702556"/>
      <w:bookmarkStart w:id="122" w:name="_Toc206525689"/>
      <w:bookmarkStart w:id="123" w:name="_Toc207770842"/>
      <w:bookmarkStart w:id="124" w:name="_Toc239839870"/>
      <w:bookmarkStart w:id="125" w:name="_Toc230578064"/>
      <w:bookmarkStart w:id="126" w:name="_Toc486196147"/>
      <w:bookmarkStart w:id="127" w:name="_Toc486922964"/>
      <w:r>
        <w:rPr>
          <w:rFonts w:hint="eastAsia" w:ascii="宋体" w:hAnsi="宋体" w:eastAsia="宋体" w:cs="宋体"/>
          <w:color w:val="auto"/>
          <w:sz w:val="24"/>
          <w:szCs w:val="24"/>
          <w:highlight w:val="none"/>
        </w:rPr>
        <w:t>8．响应文件编</w:t>
      </w:r>
      <w:bookmarkEnd w:id="121"/>
      <w:bookmarkEnd w:id="122"/>
      <w:bookmarkEnd w:id="123"/>
      <w:bookmarkEnd w:id="124"/>
      <w:bookmarkEnd w:id="125"/>
      <w:r>
        <w:rPr>
          <w:rFonts w:hint="eastAsia" w:ascii="宋体" w:hAnsi="宋体" w:eastAsia="宋体" w:cs="宋体"/>
          <w:color w:val="auto"/>
          <w:sz w:val="24"/>
          <w:szCs w:val="24"/>
          <w:highlight w:val="none"/>
        </w:rPr>
        <w:t>制</w:t>
      </w:r>
      <w:bookmarkEnd w:id="126"/>
      <w:bookmarkEnd w:id="127"/>
    </w:p>
    <w:p w14:paraId="11E98EF7">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8.1磋商单位应仔细阅读磋商文件，按磋商文件的要求编制响应文件。如果没有按磋商文件要求提交响应文件，没有对磋商文件提出的实质性要求和条件作出响应，其响应文件无效。</w:t>
      </w:r>
    </w:p>
    <w:p w14:paraId="121F7EBA">
      <w:pPr>
        <w:pStyle w:val="24"/>
        <w:spacing w:line="360" w:lineRule="auto"/>
        <w:ind w:left="472" w:hanging="472" w:hangingChars="200"/>
        <w:rPr>
          <w:rFonts w:hAnsi="宋体" w:cs="宋体"/>
          <w:color w:val="auto"/>
          <w:spacing w:val="-2"/>
          <w:sz w:val="24"/>
          <w:szCs w:val="24"/>
          <w:highlight w:val="none"/>
        </w:rPr>
      </w:pPr>
      <w:r>
        <w:rPr>
          <w:rFonts w:hAnsi="宋体" w:cs="宋体"/>
          <w:color w:val="auto"/>
          <w:spacing w:val="-2"/>
          <w:sz w:val="24"/>
          <w:szCs w:val="24"/>
          <w:highlight w:val="none"/>
        </w:rPr>
        <w:t>8.2对磋商文件提出的实质性要求和条件作出响应是指磋商单位必须对磋商文件中涉及磋商项目的价格、技术要求、数量、售后服务及其它要求、合同主要条款等内容作出满足或者优于原要求和条件的承诺。</w:t>
      </w:r>
    </w:p>
    <w:p w14:paraId="005CFDC8">
      <w:pPr>
        <w:pStyle w:val="24"/>
        <w:spacing w:line="360" w:lineRule="auto"/>
        <w:ind w:left="480" w:hanging="480" w:hangingChars="200"/>
        <w:rPr>
          <w:rFonts w:hAnsi="宋体" w:cs="宋体"/>
          <w:b/>
          <w:color w:val="auto"/>
          <w:sz w:val="24"/>
          <w:szCs w:val="24"/>
          <w:highlight w:val="none"/>
        </w:rPr>
      </w:pPr>
      <w:r>
        <w:rPr>
          <w:rFonts w:hAnsi="宋体" w:cs="宋体"/>
          <w:color w:val="auto"/>
          <w:sz w:val="24"/>
          <w:szCs w:val="24"/>
          <w:highlight w:val="none"/>
        </w:rPr>
        <w:t>8.3在磋商报价表中，磋商单位必须按格式文件完整填写，不能自行修改格式内容。</w:t>
      </w:r>
    </w:p>
    <w:p w14:paraId="2CE4C55E">
      <w:pPr>
        <w:pStyle w:val="4"/>
        <w:spacing w:before="0" w:after="0" w:line="360" w:lineRule="auto"/>
        <w:rPr>
          <w:rFonts w:hint="eastAsia" w:ascii="宋体" w:hAnsi="宋体" w:eastAsia="宋体" w:cs="宋体"/>
          <w:color w:val="auto"/>
          <w:sz w:val="24"/>
          <w:szCs w:val="24"/>
          <w:highlight w:val="none"/>
        </w:rPr>
      </w:pPr>
      <w:bookmarkStart w:id="128" w:name="_Toc486922965"/>
      <w:bookmarkStart w:id="129" w:name="_Toc486196148"/>
      <w:bookmarkStart w:id="130" w:name="_Toc207770843"/>
      <w:bookmarkStart w:id="131" w:name="_Toc239839871"/>
      <w:bookmarkStart w:id="132" w:name="_Toc230578065"/>
      <w:bookmarkStart w:id="133" w:name="_Toc185702557"/>
      <w:bookmarkStart w:id="134" w:name="_Toc206525690"/>
      <w:r>
        <w:rPr>
          <w:rFonts w:hint="eastAsia" w:ascii="宋体" w:hAnsi="宋体" w:eastAsia="宋体" w:cs="宋体"/>
          <w:color w:val="auto"/>
          <w:sz w:val="24"/>
          <w:szCs w:val="24"/>
          <w:highlight w:val="none"/>
        </w:rPr>
        <w:t>9．响应文件的文字及计量单位</w:t>
      </w:r>
      <w:bookmarkEnd w:id="128"/>
      <w:bookmarkEnd w:id="129"/>
      <w:bookmarkEnd w:id="130"/>
      <w:bookmarkEnd w:id="131"/>
      <w:bookmarkEnd w:id="132"/>
      <w:bookmarkEnd w:id="133"/>
      <w:bookmarkEnd w:id="134"/>
    </w:p>
    <w:p w14:paraId="5961285B">
      <w:pPr>
        <w:pStyle w:val="24"/>
        <w:spacing w:line="360" w:lineRule="auto"/>
        <w:ind w:left="464" w:hanging="464" w:hangingChars="200"/>
        <w:rPr>
          <w:rFonts w:hAnsi="宋体" w:cs="宋体"/>
          <w:color w:val="auto"/>
          <w:spacing w:val="-4"/>
          <w:sz w:val="24"/>
          <w:szCs w:val="24"/>
          <w:highlight w:val="none"/>
        </w:rPr>
      </w:pPr>
      <w:r>
        <w:rPr>
          <w:rFonts w:hAnsi="宋体" w:cs="宋体"/>
          <w:color w:val="auto"/>
          <w:spacing w:val="-4"/>
          <w:sz w:val="24"/>
          <w:szCs w:val="24"/>
          <w:highlight w:val="none"/>
        </w:rPr>
        <w:t>9.1磋商单位提交的响应文件以及磋商单位与采购人、采购代理机构就有关磋商的所有来往函电均应使用中文（另有规定的除外）。</w:t>
      </w:r>
    </w:p>
    <w:p w14:paraId="6A4FC3D9">
      <w:pPr>
        <w:pStyle w:val="24"/>
        <w:spacing w:line="360" w:lineRule="auto"/>
        <w:ind w:left="480" w:hanging="480" w:hangingChars="200"/>
        <w:rPr>
          <w:rFonts w:hAnsi="宋体" w:cs="宋体"/>
          <w:color w:val="auto"/>
          <w:sz w:val="24"/>
          <w:szCs w:val="24"/>
          <w:highlight w:val="none"/>
        </w:rPr>
      </w:pPr>
      <w:r>
        <w:rPr>
          <w:rFonts w:hAnsi="宋体" w:cs="宋体"/>
          <w:color w:val="auto"/>
          <w:sz w:val="24"/>
          <w:szCs w:val="24"/>
          <w:highlight w:val="none"/>
        </w:rPr>
        <w:t>9.2响应文件使用的计量单位除磋商文件中有特殊规定外，一律使用法定计量单位。</w:t>
      </w:r>
    </w:p>
    <w:p w14:paraId="447C4B58">
      <w:pPr>
        <w:pStyle w:val="4"/>
        <w:spacing w:before="0" w:after="0" w:line="360" w:lineRule="auto"/>
        <w:rPr>
          <w:rFonts w:hint="eastAsia" w:ascii="宋体" w:hAnsi="宋体" w:eastAsia="宋体" w:cs="宋体"/>
          <w:color w:val="auto"/>
          <w:sz w:val="24"/>
          <w:szCs w:val="24"/>
          <w:highlight w:val="none"/>
        </w:rPr>
      </w:pPr>
      <w:bookmarkStart w:id="135" w:name="_Toc206525691"/>
      <w:bookmarkStart w:id="136" w:name="_Toc185702558"/>
      <w:bookmarkStart w:id="137" w:name="_Toc207770844"/>
      <w:bookmarkStart w:id="138" w:name="_Toc230578066"/>
      <w:bookmarkStart w:id="139" w:name="_Toc486922966"/>
      <w:bookmarkStart w:id="140" w:name="_Toc239839872"/>
      <w:bookmarkStart w:id="141" w:name="_Toc486196149"/>
      <w:r>
        <w:rPr>
          <w:rFonts w:hint="eastAsia" w:ascii="宋体" w:hAnsi="宋体" w:eastAsia="宋体" w:cs="宋体"/>
          <w:color w:val="auto"/>
          <w:sz w:val="24"/>
          <w:szCs w:val="24"/>
          <w:highlight w:val="none"/>
        </w:rPr>
        <w:t>10．响应文件的构成</w:t>
      </w:r>
      <w:bookmarkEnd w:id="135"/>
      <w:bookmarkEnd w:id="136"/>
      <w:bookmarkEnd w:id="137"/>
      <w:bookmarkEnd w:id="138"/>
      <w:r>
        <w:rPr>
          <w:rFonts w:hint="eastAsia" w:ascii="宋体" w:hAnsi="宋体" w:eastAsia="宋体" w:cs="宋体"/>
          <w:color w:val="auto"/>
          <w:sz w:val="24"/>
          <w:szCs w:val="24"/>
          <w:highlight w:val="none"/>
        </w:rPr>
        <w:t>及装订要求</w:t>
      </w:r>
      <w:bookmarkEnd w:id="139"/>
      <w:bookmarkEnd w:id="140"/>
      <w:bookmarkEnd w:id="141"/>
    </w:p>
    <w:p w14:paraId="4287C91F">
      <w:pPr>
        <w:pStyle w:val="24"/>
        <w:spacing w:line="360" w:lineRule="auto"/>
        <w:ind w:left="472" w:hanging="472" w:hangingChars="200"/>
        <w:rPr>
          <w:rFonts w:hAnsi="宋体" w:cs="宋体"/>
          <w:color w:val="auto"/>
          <w:spacing w:val="-2"/>
          <w:sz w:val="24"/>
          <w:szCs w:val="24"/>
          <w:highlight w:val="none"/>
        </w:rPr>
      </w:pPr>
      <w:r>
        <w:rPr>
          <w:rFonts w:hAnsi="宋体" w:cs="宋体"/>
          <w:color w:val="auto"/>
          <w:spacing w:val="-2"/>
          <w:sz w:val="24"/>
          <w:szCs w:val="24"/>
          <w:highlight w:val="none"/>
        </w:rPr>
        <w:t>10.1</w:t>
      </w:r>
      <w:r>
        <w:rPr>
          <w:rFonts w:hAnsi="宋体" w:cs="宋体"/>
          <w:color w:val="auto"/>
          <w:sz w:val="24"/>
          <w:szCs w:val="24"/>
          <w:highlight w:val="none"/>
        </w:rPr>
        <w:t>供应商的响应文件应包括下列内容，磋商单位应按下列说明及第六章响应文件格式要求编写和提供。以下所有文件必须加盖磋商单位公章，带▲的必须提供，否则磋商无效。</w:t>
      </w:r>
    </w:p>
    <w:p w14:paraId="3CD8654C">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（1）法定代表人身份证明书（含法人身份证正反面复印件）、委托代理时还需提供授权委托书和委托代理人身份证复印件；</w:t>
      </w:r>
    </w:p>
    <w:p w14:paraId="2E4CF734">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（2）磋商函；</w:t>
      </w:r>
    </w:p>
    <w:p w14:paraId="6CFDD835">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（3）磋商函附录；</w:t>
      </w:r>
    </w:p>
    <w:p w14:paraId="14BF0D4F">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（4）供应商基本情况表；</w:t>
      </w:r>
    </w:p>
    <w:p w14:paraId="5D9497FC">
      <w:pPr>
        <w:spacing w:line="360" w:lineRule="auto"/>
        <w:ind w:firstLine="415" w:firstLineChars="198"/>
        <w:rPr>
          <w:rFonts w:hint="eastAsia" w:ascii="宋体" w:hAnsi="宋体"/>
          <w:color w:val="auto"/>
          <w:szCs w:val="21"/>
          <w:highlight w:val="none"/>
        </w:rPr>
      </w:pPr>
      <w:r>
        <w:rPr>
          <w:rFonts w:hint="eastAsia" w:ascii="宋体" w:hAnsi="宋体"/>
          <w:color w:val="auto"/>
          <w:szCs w:val="21"/>
          <w:highlight w:val="none"/>
        </w:rPr>
        <w:t>附有效</w:t>
      </w:r>
      <w:r>
        <w:rPr>
          <w:rStyle w:val="60"/>
          <w:rFonts w:hint="eastAsia" w:ascii="宋体" w:hAnsi="宋体"/>
          <w:color w:val="auto"/>
          <w:kern w:val="0"/>
          <w:highlight w:val="none"/>
        </w:rPr>
        <w:t>的</w:t>
      </w:r>
      <w:r>
        <w:rPr>
          <w:rFonts w:hint="eastAsia" w:ascii="宋体" w:hAnsi="宋体"/>
          <w:color w:val="auto"/>
          <w:szCs w:val="21"/>
          <w:highlight w:val="none"/>
        </w:rPr>
        <w:t xml:space="preserve">营业执照副本、资质证书副本、安全生产许可证副本复印件； </w:t>
      </w:r>
    </w:p>
    <w:p w14:paraId="0560827E">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（5）拟担任本工程项目负责人（注册建造师）简历表；</w:t>
      </w:r>
    </w:p>
    <w:p w14:paraId="1CB36A3C">
      <w:pPr>
        <w:spacing w:line="360" w:lineRule="auto"/>
        <w:ind w:firstLine="415" w:firstLineChars="198"/>
        <w:rPr>
          <w:rFonts w:hint="eastAsia" w:ascii="宋体" w:hAnsi="宋体"/>
          <w:color w:val="auto"/>
          <w:szCs w:val="21"/>
          <w:highlight w:val="none"/>
        </w:rPr>
      </w:pPr>
      <w:r>
        <w:rPr>
          <w:rFonts w:hint="eastAsia" w:ascii="宋体" w:hAnsi="宋体"/>
          <w:color w:val="auto"/>
          <w:szCs w:val="21"/>
          <w:highlight w:val="none"/>
        </w:rPr>
        <w:t>附注册建造师资格证、安全生产考核合格证复印件；</w:t>
      </w:r>
      <w:r>
        <w:rPr>
          <w:rFonts w:hint="eastAsia" w:ascii="宋体" w:hAnsi="宋体"/>
          <w:color w:val="auto"/>
          <w:szCs w:val="21"/>
          <w:highlight w:val="none"/>
          <w:lang w:eastAsia="zh-CN"/>
        </w:rPr>
        <w:t>近两个月缴纳</w:t>
      </w:r>
      <w:r>
        <w:rPr>
          <w:rFonts w:hint="eastAsia" w:ascii="宋体" w:hAnsi="宋体"/>
          <w:color w:val="auto"/>
          <w:szCs w:val="21"/>
          <w:highlight w:val="none"/>
        </w:rPr>
        <w:t>社保证明；</w:t>
      </w:r>
    </w:p>
    <w:p w14:paraId="0689BC4A">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（6）项目管理机构配备情况表；</w:t>
      </w:r>
    </w:p>
    <w:p w14:paraId="3FB29414">
      <w:pPr>
        <w:spacing w:line="360" w:lineRule="auto"/>
        <w:ind w:firstLine="415" w:firstLineChars="198"/>
        <w:rPr>
          <w:rFonts w:hint="eastAsia" w:ascii="宋体" w:hAnsi="宋体"/>
          <w:color w:val="auto"/>
          <w:szCs w:val="21"/>
          <w:highlight w:val="none"/>
        </w:rPr>
      </w:pPr>
      <w:r>
        <w:rPr>
          <w:rFonts w:hint="eastAsia" w:ascii="宋体" w:hAnsi="宋体"/>
          <w:color w:val="auto"/>
          <w:szCs w:val="21"/>
          <w:highlight w:val="none"/>
        </w:rPr>
        <w:t>附安全员、施工员、质检员、材料员的上岗证和专职安全员安全生产考核合格证；</w:t>
      </w:r>
    </w:p>
    <w:p w14:paraId="26747851">
      <w:pPr>
        <w:spacing w:line="360" w:lineRule="auto"/>
        <w:ind w:firstLine="415" w:firstLineChars="198"/>
        <w:rPr>
          <w:rFonts w:hint="eastAsia" w:ascii="宋体" w:hAnsi="宋体"/>
          <w:color w:val="auto"/>
          <w:szCs w:val="21"/>
          <w:highlight w:val="none"/>
        </w:rPr>
      </w:pPr>
      <w:r>
        <w:rPr>
          <w:rFonts w:hint="eastAsia" w:ascii="宋体" w:hAnsi="宋体"/>
          <w:color w:val="auto"/>
          <w:szCs w:val="21"/>
          <w:highlight w:val="none"/>
        </w:rPr>
        <w:t>附企业为以上投入人员</w:t>
      </w:r>
      <w:r>
        <w:rPr>
          <w:rFonts w:hint="eastAsia" w:ascii="宋体" w:hAnsi="宋体"/>
          <w:color w:val="auto"/>
          <w:szCs w:val="21"/>
          <w:highlight w:val="none"/>
          <w:lang w:eastAsia="zh-CN"/>
        </w:rPr>
        <w:t>近两个月缴纳</w:t>
      </w:r>
      <w:r>
        <w:rPr>
          <w:rFonts w:hint="eastAsia" w:ascii="宋体" w:hAnsi="宋体"/>
          <w:color w:val="auto"/>
          <w:szCs w:val="21"/>
          <w:highlight w:val="none"/>
        </w:rPr>
        <w:t>的社保证明；</w:t>
      </w:r>
    </w:p>
    <w:p w14:paraId="41E7024F">
      <w:pPr>
        <w:spacing w:line="360" w:lineRule="auto"/>
        <w:ind w:firstLine="415" w:firstLineChars="198"/>
        <w:rPr>
          <w:rFonts w:asci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）承诺函；</w:t>
      </w:r>
    </w:p>
    <w:p w14:paraId="5DF5ED41">
      <w:pPr>
        <w:spacing w:line="360" w:lineRule="auto"/>
        <w:ind w:firstLine="415" w:firstLineChars="198"/>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w:t>
      </w:r>
      <w:r>
        <w:rPr>
          <w:rFonts w:hint="eastAsia" w:ascii="宋体" w:hAnsi="宋体" w:eastAsia="宋体"/>
          <w:color w:val="auto"/>
          <w:szCs w:val="21"/>
          <w:highlight w:val="none"/>
          <w:lang w:eastAsia="zh-CN"/>
        </w:rPr>
        <w:t>中小企业声明函</w:t>
      </w:r>
      <w:r>
        <w:rPr>
          <w:rFonts w:hint="eastAsia" w:ascii="宋体" w:hAnsi="宋体"/>
          <w:color w:val="auto"/>
          <w:szCs w:val="21"/>
          <w:highlight w:val="none"/>
        </w:rPr>
        <w:t>；</w:t>
      </w:r>
    </w:p>
    <w:p w14:paraId="50E1C514">
      <w:pPr>
        <w:snapToGrid w:val="0"/>
        <w:spacing w:line="35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▲（9）投标人</w:t>
      </w:r>
      <w:r>
        <w:rPr>
          <w:rFonts w:hint="eastAsia" w:ascii="宋体" w:hAnsi="宋体" w:eastAsia="宋体" w:cs="宋体"/>
          <w:color w:val="auto"/>
          <w:szCs w:val="21"/>
          <w:highlight w:val="none"/>
          <w:lang w:eastAsia="zh-CN"/>
        </w:rPr>
        <w:t>近三个月</w:t>
      </w:r>
      <w:r>
        <w:rPr>
          <w:rFonts w:hint="eastAsia" w:ascii="宋体" w:hAnsi="宋体" w:cs="宋体"/>
          <w:color w:val="auto"/>
          <w:szCs w:val="21"/>
          <w:highlight w:val="none"/>
        </w:rPr>
        <w:t>任意一个月的“中华人民共和国税收转账专用完税证”复印件（加盖单位公章）或“电子缴税凭证”复印件（加盖单位公章）或税收征收机关出具的依法缴纳税收证明复印件</w:t>
      </w:r>
      <w:r>
        <w:rPr>
          <w:rFonts w:hint="eastAsia" w:ascii="宋体" w:hAnsi="宋体" w:cs="宋体"/>
          <w:color w:val="auto"/>
          <w:szCs w:val="21"/>
          <w:highlight w:val="none"/>
          <w:lang w:val="en-US" w:eastAsia="zh-CN"/>
        </w:rPr>
        <w:t>或依法免缴税费的证明（包括无纳税记录或零报税）；</w:t>
      </w:r>
    </w:p>
    <w:p w14:paraId="4F58EC9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投标人2023、2024任意一年度</w:t>
      </w:r>
      <w:r>
        <w:rPr>
          <w:rFonts w:hint="eastAsia" w:ascii="宋体" w:hAnsi="宋体" w:cs="宋体"/>
          <w:color w:val="auto"/>
          <w:szCs w:val="21"/>
          <w:highlight w:val="none"/>
        </w:rPr>
        <w:t>经第三方有资质的会计师事务所审计的审计报告书复印件（</w:t>
      </w:r>
      <w:r>
        <w:rPr>
          <w:rFonts w:hint="eastAsia" w:ascii="宋体" w:hAnsi="宋体" w:cs="宋体"/>
          <w:color w:val="auto"/>
          <w:szCs w:val="21"/>
          <w:highlight w:val="none"/>
          <w:lang w:eastAsia="zh-CN"/>
        </w:rPr>
        <w:t>2023年1月1日</w:t>
      </w:r>
      <w:r>
        <w:rPr>
          <w:rFonts w:hint="eastAsia" w:ascii="宋体" w:hAnsi="宋体" w:cs="宋体"/>
          <w:color w:val="auto"/>
          <w:szCs w:val="21"/>
          <w:highlight w:val="none"/>
        </w:rPr>
        <w:t>起至今新成立公司无需提供年度审计报告书复印件）</w:t>
      </w:r>
      <w:r>
        <w:rPr>
          <w:rFonts w:hint="eastAsia"/>
          <w:color w:val="auto"/>
          <w:highlight w:val="none"/>
        </w:rPr>
        <w:t>或投标截止之日前三个月内投标人基本开户银行出具的资信证明（仅提供银行出具的存款证明不能作为其银行资信证明）复印件</w:t>
      </w:r>
      <w:r>
        <w:rPr>
          <w:rFonts w:hint="eastAsia" w:ascii="宋体" w:hAnsi="宋体" w:cs="宋体"/>
          <w:color w:val="auto"/>
          <w:szCs w:val="21"/>
          <w:highlight w:val="none"/>
        </w:rPr>
        <w:t>；</w:t>
      </w:r>
    </w:p>
    <w:p w14:paraId="4C16AE77">
      <w:pPr>
        <w:spacing w:line="360" w:lineRule="auto"/>
        <w:ind w:firstLine="625" w:firstLineChars="298"/>
        <w:rPr>
          <w:rFonts w:ascii="宋体"/>
          <w:color w:val="auto"/>
          <w:szCs w:val="21"/>
          <w:highlight w:val="none"/>
        </w:rPr>
      </w:pPr>
      <w:r>
        <w:rPr>
          <w:rFonts w:hint="eastAsia" w:ascii="宋体" w:hAnsi="宋体"/>
          <w:color w:val="auto"/>
          <w:szCs w:val="21"/>
          <w:highlight w:val="none"/>
        </w:rPr>
        <w:t>（11）近年来企业完成类似工程情况表；</w:t>
      </w:r>
    </w:p>
    <w:p w14:paraId="5D137042">
      <w:pPr>
        <w:spacing w:line="360" w:lineRule="auto"/>
        <w:ind w:firstLine="415" w:firstLineChars="198"/>
        <w:rPr>
          <w:rFonts w:ascii="宋体"/>
          <w:color w:val="auto"/>
          <w:szCs w:val="21"/>
          <w:highlight w:val="none"/>
        </w:rPr>
      </w:pPr>
      <w:r>
        <w:rPr>
          <w:rFonts w:hint="eastAsia" w:ascii="宋体" w:hAnsi="宋体"/>
          <w:color w:val="auto"/>
          <w:szCs w:val="21"/>
          <w:highlight w:val="none"/>
        </w:rPr>
        <w:t>附成交通知书</w:t>
      </w:r>
      <w:r>
        <w:rPr>
          <w:rFonts w:hint="eastAsia" w:ascii="宋体" w:hAnsi="宋体"/>
          <w:color w:val="auto"/>
          <w:szCs w:val="21"/>
          <w:highlight w:val="none"/>
          <w:lang w:eastAsia="zh-CN"/>
        </w:rPr>
        <w:t>或施工合同</w:t>
      </w:r>
      <w:r>
        <w:rPr>
          <w:rFonts w:hint="eastAsia" w:ascii="宋体" w:hAnsi="宋体"/>
          <w:color w:val="auto"/>
          <w:szCs w:val="21"/>
          <w:highlight w:val="none"/>
        </w:rPr>
        <w:t>的材料复印件；</w:t>
      </w:r>
    </w:p>
    <w:p w14:paraId="6AB55CFB">
      <w:pPr>
        <w:spacing w:line="360" w:lineRule="auto"/>
        <w:ind w:firstLine="520" w:firstLineChars="248"/>
        <w:rPr>
          <w:rFonts w:hint="eastAsia" w:ascii="宋体" w:hAnsi="宋体"/>
          <w:color w:val="auto"/>
          <w:szCs w:val="21"/>
          <w:highlight w:val="none"/>
        </w:rPr>
      </w:pPr>
      <w:r>
        <w:rPr>
          <w:rFonts w:hint="eastAsia" w:ascii="宋体" w:hAnsi="宋体" w:cs="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已标价的工程量清单；</w:t>
      </w:r>
    </w:p>
    <w:p w14:paraId="66C020BB">
      <w:pPr>
        <w:spacing w:line="360" w:lineRule="auto"/>
        <w:ind w:firstLine="730" w:firstLineChars="348"/>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按本竞争性磋商文件规定提交的其它资料；</w:t>
      </w:r>
    </w:p>
    <w:p w14:paraId="00747683">
      <w:pPr>
        <w:spacing w:line="360" w:lineRule="auto"/>
        <w:ind w:firstLine="520" w:firstLineChars="248"/>
        <w:rPr>
          <w:rFonts w:ascii="宋体"/>
          <w:color w:val="auto"/>
          <w:szCs w:val="21"/>
          <w:highlight w:val="none"/>
        </w:rPr>
      </w:pPr>
      <w:r>
        <w:rPr>
          <w:rFonts w:hint="eastAsia" w:ascii="宋体" w:hAnsi="宋体" w:cs="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施工组织设计。</w:t>
      </w:r>
    </w:p>
    <w:p w14:paraId="03B00E6C">
      <w:pPr>
        <w:pStyle w:val="24"/>
        <w:spacing w:line="360" w:lineRule="auto"/>
        <w:ind w:left="600" w:hanging="600" w:hangingChars="250"/>
        <w:rPr>
          <w:rFonts w:hAnsi="宋体" w:cs="宋体"/>
          <w:bCs/>
          <w:color w:val="auto"/>
          <w:sz w:val="24"/>
          <w:szCs w:val="24"/>
          <w:highlight w:val="none"/>
        </w:rPr>
      </w:pPr>
      <w:r>
        <w:rPr>
          <w:rFonts w:hAnsi="宋体" w:cs="宋体"/>
          <w:color w:val="auto"/>
          <w:sz w:val="24"/>
          <w:szCs w:val="24"/>
          <w:highlight w:val="none"/>
        </w:rPr>
        <w:t>10.2磋商单位必须按磋商文件第六章《响应文件格式》要求顺序自编目录</w:t>
      </w:r>
      <w:r>
        <w:rPr>
          <w:rFonts w:hint="eastAsia" w:hAnsi="宋体" w:cs="宋体"/>
          <w:color w:val="auto"/>
          <w:sz w:val="24"/>
          <w:szCs w:val="24"/>
          <w:highlight w:val="none"/>
          <w:lang w:eastAsia="zh-CN"/>
        </w:rPr>
        <w:t>，</w:t>
      </w:r>
      <w:r>
        <w:rPr>
          <w:rFonts w:hAnsi="宋体" w:cs="宋体"/>
          <w:bCs/>
          <w:color w:val="auto"/>
          <w:sz w:val="24"/>
          <w:szCs w:val="24"/>
          <w:highlight w:val="none"/>
        </w:rPr>
        <w:t>否则将视为无效响应文件。</w:t>
      </w:r>
    </w:p>
    <w:p w14:paraId="6A858523">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10.3磋商单位应完整、真实、准确的填写磋商文件中规定的所有内容。</w:t>
      </w:r>
    </w:p>
    <w:p w14:paraId="044DF777">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10.4磋商单位必须对响应文件所提供的全部资料的真实性承担法律责任，并无条件接受招标采购单位及政府采购监督管理部门等对其中任何资料进行核实的要求。</w:t>
      </w:r>
    </w:p>
    <w:p w14:paraId="6C8A84CC">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10.5如果因为磋商单位响应文件填报的内容不详，或没有提供磋商文件中所要求的全部资料及数据，由此造成的后果，其责任由磋商单位承担。</w:t>
      </w:r>
    </w:p>
    <w:p w14:paraId="58A5C61A">
      <w:pPr>
        <w:pStyle w:val="4"/>
        <w:spacing w:before="0" w:after="0" w:line="360" w:lineRule="auto"/>
        <w:rPr>
          <w:rFonts w:hint="eastAsia" w:ascii="宋体" w:hAnsi="宋体" w:eastAsia="宋体" w:cs="宋体"/>
          <w:color w:val="auto"/>
          <w:sz w:val="24"/>
          <w:szCs w:val="24"/>
          <w:highlight w:val="none"/>
        </w:rPr>
      </w:pPr>
      <w:bookmarkStart w:id="142" w:name="_Toc206525693"/>
      <w:bookmarkStart w:id="143" w:name="_Toc230578068"/>
      <w:bookmarkStart w:id="144" w:name="_Toc486196150"/>
      <w:bookmarkStart w:id="145" w:name="_Toc239839874"/>
      <w:bookmarkStart w:id="146" w:name="_Toc486922967"/>
      <w:bookmarkStart w:id="147" w:name="_Toc185702560"/>
      <w:bookmarkStart w:id="148" w:name="_Toc207770846"/>
      <w:r>
        <w:rPr>
          <w:rFonts w:hint="eastAsia" w:ascii="宋体" w:hAnsi="宋体" w:eastAsia="宋体" w:cs="宋体"/>
          <w:color w:val="auto"/>
          <w:sz w:val="24"/>
          <w:szCs w:val="24"/>
          <w:highlight w:val="none"/>
        </w:rPr>
        <w:t>11．磋商报价</w:t>
      </w:r>
      <w:bookmarkEnd w:id="142"/>
      <w:bookmarkEnd w:id="143"/>
      <w:bookmarkEnd w:id="144"/>
      <w:bookmarkEnd w:id="145"/>
      <w:bookmarkEnd w:id="146"/>
      <w:bookmarkEnd w:id="147"/>
      <w:bookmarkEnd w:id="148"/>
    </w:p>
    <w:p w14:paraId="3EE695D8">
      <w:pPr>
        <w:pStyle w:val="24"/>
        <w:spacing w:line="360" w:lineRule="auto"/>
        <w:ind w:left="600" w:hanging="600" w:hangingChars="250"/>
        <w:rPr>
          <w:rFonts w:hAnsi="宋体" w:cs="宋体"/>
          <w:color w:val="auto"/>
          <w:sz w:val="24"/>
          <w:szCs w:val="24"/>
          <w:highlight w:val="none"/>
        </w:rPr>
      </w:pPr>
      <w:bookmarkStart w:id="149" w:name="_Toc230578069"/>
      <w:bookmarkStart w:id="150" w:name="_Toc239839875"/>
      <w:bookmarkStart w:id="151" w:name="_Toc207770847"/>
      <w:bookmarkStart w:id="152" w:name="_Toc206525694"/>
      <w:bookmarkStart w:id="153" w:name="_Toc185702561"/>
      <w:r>
        <w:rPr>
          <w:rFonts w:hAnsi="宋体" w:cs="宋体"/>
          <w:color w:val="auto"/>
          <w:sz w:val="24"/>
          <w:szCs w:val="24"/>
          <w:highlight w:val="none"/>
        </w:rPr>
        <w:t>11.1磋商单位所提供的货物和服务均应以人民币报价，若同时以人民币及外币报价的，以人民币报价为准。</w:t>
      </w:r>
    </w:p>
    <w:p w14:paraId="1DBE1037">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11.2磋商单位应按照“第三章《采购内容及要求》”规定的内容、责任范围以及合同条款进行报价。并按《磋商报价表》确定的格式报出分项价格和总价。磋商总价中不得包含磋商文件要求以外的内容，否则，在评标时不予核减。磋商总价中也不得缺漏磋商文件所要求的内容，否则，其磋商将可能被视为无效响应或确定为响应无效。</w:t>
      </w:r>
    </w:p>
    <w:p w14:paraId="13E4A928">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11.3如有《磋商报价表》，填写时应响应下列要求：</w:t>
      </w:r>
    </w:p>
    <w:p w14:paraId="16E8ED04">
      <w:pPr>
        <w:pStyle w:val="24"/>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（1）对于报价免费的项目必须标明“免费”；</w:t>
      </w:r>
    </w:p>
    <w:p w14:paraId="6C65E234">
      <w:pPr>
        <w:pStyle w:val="24"/>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（2）</w:t>
      </w:r>
      <w:r>
        <w:rPr>
          <w:rFonts w:hAnsi="宋体" w:cs="宋体"/>
          <w:color w:val="auto"/>
          <w:kern w:val="0"/>
          <w:sz w:val="24"/>
          <w:szCs w:val="24"/>
          <w:highlight w:val="none"/>
        </w:rPr>
        <w:t>磋商报价应为采购人指定地点的现场交货价，其组成部分包括实施本项目所需的所有费用，</w:t>
      </w:r>
      <w:r>
        <w:rPr>
          <w:rFonts w:hAnsi="宋体" w:cs="宋体"/>
          <w:color w:val="auto"/>
          <w:sz w:val="24"/>
          <w:szCs w:val="24"/>
          <w:highlight w:val="none"/>
        </w:rPr>
        <w:t>包含采购、制造、改造、</w:t>
      </w:r>
      <w:r>
        <w:rPr>
          <w:rFonts w:hAnsi="宋体" w:cs="宋体"/>
          <w:color w:val="auto"/>
          <w:kern w:val="0"/>
          <w:sz w:val="24"/>
          <w:szCs w:val="24"/>
          <w:highlight w:val="none"/>
        </w:rPr>
        <w:t>包装、</w:t>
      </w:r>
      <w:r>
        <w:rPr>
          <w:rFonts w:hAnsi="宋体" w:cs="宋体"/>
          <w:color w:val="auto"/>
          <w:sz w:val="24"/>
          <w:szCs w:val="24"/>
          <w:highlight w:val="none"/>
        </w:rPr>
        <w:t>运输、劳务、管理、利润、税金、保险、协调、</w:t>
      </w:r>
      <w:r>
        <w:rPr>
          <w:rFonts w:hAnsi="宋体" w:cs="宋体"/>
          <w:color w:val="auto"/>
          <w:kern w:val="0"/>
          <w:sz w:val="24"/>
          <w:szCs w:val="24"/>
          <w:highlight w:val="none"/>
        </w:rPr>
        <w:t>装卸、</w:t>
      </w:r>
      <w:r>
        <w:rPr>
          <w:rFonts w:hAnsi="宋体" w:cs="宋体"/>
          <w:color w:val="auto"/>
          <w:sz w:val="24"/>
          <w:szCs w:val="24"/>
          <w:highlight w:val="none"/>
        </w:rPr>
        <w:t>调试、培训、售后服务费用以及相关文件规定及合同包含的所有风险、责任等各项应有费用。</w:t>
      </w:r>
    </w:p>
    <w:p w14:paraId="4067DA97">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11.4每一种规格的货物只允许有一个报价，否则将被视为无效响应。</w:t>
      </w:r>
    </w:p>
    <w:p w14:paraId="53FE96CB">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11.5本项目不接受有任何选择的报价，任何有选择的报价或包含价格调整要求的磋商，将被认为是非响应性磋商而作为无效响应文件处理。</w:t>
      </w:r>
    </w:p>
    <w:p w14:paraId="49959A6B">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11.6磋商单位所填报的产品内容如存在有漏项的情况且在评标时被接受，则将被认定为该遗漏项已包含在磋商报价中，成交</w:t>
      </w:r>
      <w:r>
        <w:rPr>
          <w:rFonts w:hAnsi="宋体" w:cs="宋体"/>
          <w:color w:val="auto"/>
          <w:spacing w:val="-4"/>
          <w:sz w:val="24"/>
          <w:szCs w:val="24"/>
          <w:highlight w:val="none"/>
        </w:rPr>
        <w:t>磋商单位</w:t>
      </w:r>
      <w:r>
        <w:rPr>
          <w:rFonts w:hAnsi="宋体" w:cs="宋体"/>
          <w:color w:val="auto"/>
          <w:sz w:val="24"/>
          <w:szCs w:val="24"/>
          <w:highlight w:val="none"/>
        </w:rPr>
        <w:t>在供货时应按响应文件及经澄清后的结果要求完整提供产品及服务，采购人对其漏报的项目不追加任何货款。</w:t>
      </w:r>
    </w:p>
    <w:bookmarkEnd w:id="149"/>
    <w:bookmarkEnd w:id="150"/>
    <w:bookmarkEnd w:id="151"/>
    <w:bookmarkEnd w:id="152"/>
    <w:bookmarkEnd w:id="153"/>
    <w:p w14:paraId="6B609CD7">
      <w:pPr>
        <w:pStyle w:val="4"/>
        <w:spacing w:before="0" w:after="0" w:line="360" w:lineRule="auto"/>
        <w:rPr>
          <w:rFonts w:hint="eastAsia" w:ascii="宋体" w:hAnsi="宋体" w:eastAsia="宋体" w:cs="宋体"/>
          <w:color w:val="auto"/>
          <w:sz w:val="24"/>
          <w:szCs w:val="24"/>
          <w:highlight w:val="none"/>
        </w:rPr>
      </w:pPr>
      <w:bookmarkStart w:id="154" w:name="_Toc207770850"/>
      <w:bookmarkStart w:id="155" w:name="_Toc239839878"/>
      <w:bookmarkStart w:id="156" w:name="_Toc486196151"/>
      <w:bookmarkStart w:id="157" w:name="_Toc206525697"/>
      <w:bookmarkStart w:id="158" w:name="_Toc185702564"/>
      <w:bookmarkStart w:id="159" w:name="_Toc230578072"/>
      <w:bookmarkStart w:id="160" w:name="_Toc486922968"/>
      <w:r>
        <w:rPr>
          <w:rFonts w:hint="eastAsia" w:ascii="宋体" w:hAnsi="宋体" w:eastAsia="宋体" w:cs="宋体"/>
          <w:color w:val="auto"/>
          <w:sz w:val="24"/>
          <w:szCs w:val="24"/>
          <w:highlight w:val="none"/>
        </w:rPr>
        <w:t>12．磋商有效期</w:t>
      </w:r>
      <w:bookmarkEnd w:id="154"/>
      <w:bookmarkEnd w:id="155"/>
      <w:bookmarkEnd w:id="156"/>
      <w:bookmarkEnd w:id="157"/>
      <w:bookmarkEnd w:id="158"/>
      <w:bookmarkEnd w:id="159"/>
      <w:bookmarkEnd w:id="160"/>
    </w:p>
    <w:p w14:paraId="7F599B70">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12.1磋商有效期：响应文件从磋商截止日起60天内有效。</w:t>
      </w:r>
    </w:p>
    <w:p w14:paraId="6294D7FA">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12.2在特殊情况下，采购人、采购代理机构可于磋商有效期满之前要求磋商单位同意延长有效期，要求与答复均应以书面形式。磋商单位可以拒绝上述要求而其磋商保证金不被没收，不同意延期的磋商单位的磋商保证金将在原磋商有效期满后5个工作日内无息退还。同意延期的磋商单位根据原截止期应负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358EB27E">
      <w:pPr>
        <w:pStyle w:val="4"/>
        <w:spacing w:before="0" w:after="0" w:line="360" w:lineRule="auto"/>
        <w:rPr>
          <w:rFonts w:hint="eastAsia" w:ascii="宋体" w:hAnsi="宋体" w:eastAsia="宋体" w:cs="宋体"/>
          <w:color w:val="auto"/>
          <w:sz w:val="24"/>
          <w:szCs w:val="24"/>
          <w:highlight w:val="none"/>
        </w:rPr>
      </w:pPr>
      <w:bookmarkStart w:id="161" w:name="_Toc486196153"/>
      <w:bookmarkStart w:id="162" w:name="_Toc239839880"/>
      <w:bookmarkStart w:id="163" w:name="_Toc230578074"/>
      <w:bookmarkStart w:id="164" w:name="_Toc207770852"/>
      <w:bookmarkStart w:id="165" w:name="_Toc486922970"/>
      <w:bookmarkStart w:id="166" w:name="_Toc185702566"/>
      <w:bookmarkStart w:id="167" w:name="_Toc206525699"/>
      <w:r>
        <w:rPr>
          <w:rFonts w:hint="eastAsia" w:ascii="宋体" w:hAnsi="宋体" w:eastAsia="宋体" w:cs="宋体"/>
          <w:color w:val="auto"/>
          <w:sz w:val="24"/>
          <w:szCs w:val="24"/>
          <w:highlight w:val="none"/>
        </w:rPr>
        <w:t>14．磋商保证金</w:t>
      </w:r>
      <w:bookmarkEnd w:id="161"/>
      <w:bookmarkEnd w:id="162"/>
      <w:bookmarkEnd w:id="163"/>
      <w:bookmarkEnd w:id="164"/>
      <w:bookmarkEnd w:id="165"/>
      <w:bookmarkEnd w:id="166"/>
      <w:bookmarkEnd w:id="167"/>
    </w:p>
    <w:p w14:paraId="5FE126C5">
      <w:pPr>
        <w:pStyle w:val="24"/>
        <w:spacing w:line="360" w:lineRule="auto"/>
        <w:ind w:left="580" w:hanging="580" w:hangingChars="250"/>
        <w:rPr>
          <w:rFonts w:hAnsi="宋体" w:cs="宋体"/>
          <w:color w:val="auto"/>
          <w:spacing w:val="-4"/>
          <w:sz w:val="24"/>
          <w:szCs w:val="24"/>
          <w:highlight w:val="none"/>
        </w:rPr>
      </w:pPr>
      <w:r>
        <w:rPr>
          <w:rFonts w:hAnsi="宋体" w:cs="宋体"/>
          <w:color w:val="auto"/>
          <w:spacing w:val="-4"/>
          <w:sz w:val="24"/>
          <w:szCs w:val="24"/>
          <w:highlight w:val="none"/>
        </w:rPr>
        <w:t>14.1</w:t>
      </w:r>
      <w:r>
        <w:rPr>
          <w:rFonts w:hAnsi="宋体" w:cs="宋体"/>
          <w:color w:val="auto"/>
          <w:sz w:val="24"/>
          <w:szCs w:val="24"/>
          <w:highlight w:val="none"/>
        </w:rPr>
        <w:t>磋商单位应按本章</w:t>
      </w:r>
      <w:r>
        <w:rPr>
          <w:rFonts w:hAnsi="宋体" w:cs="宋体"/>
          <w:color w:val="auto"/>
          <w:spacing w:val="-4"/>
          <w:sz w:val="24"/>
          <w:szCs w:val="24"/>
          <w:highlight w:val="none"/>
        </w:rPr>
        <w:t>须知前附表第9项规定的金额和期限交纳</w:t>
      </w:r>
      <w:r>
        <w:rPr>
          <w:rFonts w:hAnsi="宋体" w:cs="宋体"/>
          <w:color w:val="auto"/>
          <w:sz w:val="24"/>
          <w:szCs w:val="24"/>
          <w:highlight w:val="none"/>
        </w:rPr>
        <w:t>磋商保证金，磋商保证金作为响应文件的组成部分。凡未按规定交纳磋商保证金的磋商单位，为无效磋商。</w:t>
      </w:r>
    </w:p>
    <w:p w14:paraId="58B30095">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14.2落标人的磋商保证金，落标人向</w:t>
      </w:r>
      <w:r>
        <w:rPr>
          <w:rFonts w:hAnsi="宋体" w:cs="宋体"/>
          <w:color w:val="auto"/>
          <w:sz w:val="24"/>
          <w:szCs w:val="24"/>
          <w:highlight w:val="none"/>
          <w:u w:val="single"/>
        </w:rPr>
        <w:t>采购代理机构</w:t>
      </w:r>
      <w:r>
        <w:rPr>
          <w:rFonts w:hAnsi="宋体" w:cs="宋体"/>
          <w:color w:val="auto"/>
          <w:sz w:val="24"/>
          <w:szCs w:val="24"/>
          <w:highlight w:val="none"/>
        </w:rPr>
        <w:t>递交“磋商保证金声明”原件申请退还。</w:t>
      </w:r>
      <w:r>
        <w:rPr>
          <w:rFonts w:hAnsi="宋体" w:cs="宋体"/>
          <w:color w:val="auto"/>
          <w:sz w:val="24"/>
          <w:szCs w:val="24"/>
          <w:highlight w:val="none"/>
          <w:u w:val="single"/>
        </w:rPr>
        <w:t>采购代理机构</w:t>
      </w:r>
      <w:r>
        <w:rPr>
          <w:rFonts w:hAnsi="宋体" w:cs="宋体"/>
          <w:color w:val="auto"/>
          <w:sz w:val="24"/>
          <w:szCs w:val="24"/>
          <w:highlight w:val="none"/>
        </w:rPr>
        <w:t>收到退还申请，将在成交通知书发出后5个工作日内不计利息原额退还。</w:t>
      </w:r>
    </w:p>
    <w:p w14:paraId="7D4424CF">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14.3成交人的磋商保证金，成交人按规定交纳成交服务费、与采购人签订政府采购合同后，并向</w:t>
      </w:r>
      <w:r>
        <w:rPr>
          <w:rFonts w:hAnsi="宋体" w:cs="宋体"/>
          <w:color w:val="auto"/>
          <w:sz w:val="24"/>
          <w:szCs w:val="24"/>
          <w:highlight w:val="none"/>
          <w:u w:val="single"/>
        </w:rPr>
        <w:t>采购代理机构</w:t>
      </w:r>
      <w:r>
        <w:rPr>
          <w:rFonts w:hAnsi="宋体" w:cs="宋体"/>
          <w:color w:val="auto"/>
          <w:sz w:val="24"/>
          <w:szCs w:val="24"/>
          <w:highlight w:val="none"/>
        </w:rPr>
        <w:t>递交“磋商保证金声明”原件、政府采购合同备案后，</w:t>
      </w:r>
      <w:r>
        <w:rPr>
          <w:rFonts w:hAnsi="宋体" w:cs="宋体"/>
          <w:color w:val="auto"/>
          <w:sz w:val="24"/>
          <w:szCs w:val="24"/>
          <w:highlight w:val="none"/>
          <w:u w:val="single"/>
        </w:rPr>
        <w:t>采购代理机构</w:t>
      </w:r>
      <w:r>
        <w:rPr>
          <w:rFonts w:hAnsi="宋体" w:cs="宋体"/>
          <w:color w:val="auto"/>
          <w:sz w:val="24"/>
          <w:szCs w:val="24"/>
          <w:highlight w:val="none"/>
        </w:rPr>
        <w:t>将在5个工作日内不计利息原额退还。</w:t>
      </w:r>
    </w:p>
    <w:p w14:paraId="3CF1DC79">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14.4如有质疑或投诉，将在质疑和投诉处理完毕后不计利息原额退还。</w:t>
      </w:r>
    </w:p>
    <w:p w14:paraId="3B846B7F">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14.5有下列情形之一的，磋商保证金不予退还：</w:t>
      </w:r>
    </w:p>
    <w:p w14:paraId="7BA8A2C7">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（1）磋商单位在提交响应文件截止时间后撤回响应文件的；</w:t>
      </w:r>
    </w:p>
    <w:p w14:paraId="5454666F">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（2）磋商单位在响应文件中提供虚假材料的；</w:t>
      </w:r>
    </w:p>
    <w:p w14:paraId="68556F09">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（3）除因不可抗力或磋商文件认可的情形以外，成交人不与采购人签订合同的；</w:t>
      </w:r>
    </w:p>
    <w:p w14:paraId="5789984C">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（4）磋商单位与采购人、其他磋商单位或者采购代理机构恶意串通的；</w:t>
      </w:r>
    </w:p>
    <w:p w14:paraId="13C24283">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（5）将成交项目转让给他人，或者在响应文件中未说明，且未经采购人同意，违反磋商文件规定，将成交项目分包给他人的。</w:t>
      </w:r>
    </w:p>
    <w:p w14:paraId="40BC5209">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（6）磋商文件规定的其他情形。</w:t>
      </w:r>
    </w:p>
    <w:p w14:paraId="12E0BF89">
      <w:pPr>
        <w:pStyle w:val="3"/>
        <w:spacing w:line="360" w:lineRule="auto"/>
        <w:rPr>
          <w:rFonts w:hint="eastAsia" w:ascii="宋体" w:hAnsi="宋体" w:cs="宋体"/>
          <w:color w:val="auto"/>
          <w:sz w:val="24"/>
          <w:highlight w:val="none"/>
        </w:rPr>
      </w:pPr>
      <w:bookmarkStart w:id="168" w:name="_Toc206525700"/>
      <w:bookmarkStart w:id="169" w:name="_Toc486196154"/>
      <w:bookmarkStart w:id="170" w:name="_Toc486922971"/>
      <w:bookmarkStart w:id="171" w:name="_Toc207770853"/>
      <w:bookmarkStart w:id="172" w:name="_Toc239839881"/>
      <w:bookmarkStart w:id="173" w:name="_Toc185702567"/>
      <w:bookmarkStart w:id="174" w:name="_Toc230578075"/>
      <w:r>
        <w:rPr>
          <w:rFonts w:hint="eastAsia" w:ascii="宋体" w:hAnsi="宋体" w:cs="宋体"/>
          <w:color w:val="auto"/>
          <w:sz w:val="24"/>
          <w:highlight w:val="none"/>
        </w:rPr>
        <w:t>四   响应文件的递交</w:t>
      </w:r>
      <w:bookmarkEnd w:id="168"/>
      <w:bookmarkEnd w:id="169"/>
      <w:bookmarkEnd w:id="170"/>
      <w:bookmarkEnd w:id="171"/>
      <w:bookmarkEnd w:id="172"/>
      <w:bookmarkEnd w:id="173"/>
      <w:bookmarkEnd w:id="174"/>
    </w:p>
    <w:p w14:paraId="6A3D8FB4">
      <w:pPr>
        <w:pStyle w:val="4"/>
        <w:spacing w:before="0" w:after="0" w:line="360" w:lineRule="auto"/>
        <w:rPr>
          <w:rFonts w:hint="eastAsia" w:ascii="宋体" w:hAnsi="宋体" w:eastAsia="宋体" w:cs="宋体"/>
          <w:color w:val="auto"/>
          <w:sz w:val="24"/>
          <w:szCs w:val="24"/>
          <w:highlight w:val="none"/>
        </w:rPr>
      </w:pPr>
      <w:bookmarkStart w:id="175" w:name="_Toc185702568"/>
      <w:bookmarkStart w:id="176" w:name="_Toc486196155"/>
      <w:bookmarkStart w:id="177" w:name="_Toc207770854"/>
      <w:bookmarkStart w:id="178" w:name="_Toc239839882"/>
      <w:bookmarkStart w:id="179" w:name="_Toc230578076"/>
      <w:bookmarkStart w:id="180" w:name="_Toc486922972"/>
      <w:bookmarkStart w:id="181" w:name="_Toc206525701"/>
      <w:r>
        <w:rPr>
          <w:rFonts w:hint="eastAsia" w:ascii="宋体" w:hAnsi="宋体" w:eastAsia="宋体" w:cs="宋体"/>
          <w:color w:val="auto"/>
          <w:sz w:val="24"/>
          <w:szCs w:val="24"/>
          <w:highlight w:val="none"/>
        </w:rPr>
        <w:t>15．响应文件的密封与标记</w:t>
      </w:r>
      <w:bookmarkEnd w:id="175"/>
      <w:bookmarkEnd w:id="176"/>
      <w:bookmarkEnd w:id="177"/>
      <w:bookmarkEnd w:id="178"/>
      <w:bookmarkEnd w:id="179"/>
      <w:bookmarkEnd w:id="180"/>
      <w:bookmarkEnd w:id="181"/>
    </w:p>
    <w:p w14:paraId="40AED6C8">
      <w:pPr>
        <w:spacing w:line="380" w:lineRule="exact"/>
        <w:rPr>
          <w:rFonts w:ascii="宋体" w:hAnsi="宋体"/>
          <w:color w:val="auto"/>
          <w:szCs w:val="21"/>
          <w:highlight w:val="none"/>
        </w:rPr>
      </w:pPr>
      <w:r>
        <w:rPr>
          <w:rFonts w:hAnsi="宋体" w:cs="宋体"/>
          <w:color w:val="auto"/>
          <w:sz w:val="24"/>
          <w:szCs w:val="24"/>
          <w:highlight w:val="none"/>
        </w:rPr>
        <w:t>15.1</w:t>
      </w:r>
      <w:r>
        <w:rPr>
          <w:rFonts w:hint="eastAsia" w:ascii="宋体" w:hAnsi="宋体"/>
          <w:color w:val="auto"/>
          <w:szCs w:val="21"/>
          <w:highlight w:val="none"/>
        </w:rPr>
        <w:t>、</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35BFD18E">
      <w:pPr>
        <w:spacing w:line="380" w:lineRule="exact"/>
        <w:rPr>
          <w:rFonts w:ascii="宋体" w:hAnsi="宋体"/>
          <w:color w:val="auto"/>
          <w:szCs w:val="21"/>
          <w:highlight w:val="none"/>
        </w:rPr>
      </w:pPr>
      <w:r>
        <w:rPr>
          <w:rFonts w:hint="eastAsia" w:ascii="宋体" w:hAnsi="宋体"/>
          <w:color w:val="auto"/>
          <w:szCs w:val="21"/>
          <w:highlight w:val="none"/>
          <w:lang w:val="en-US" w:eastAsia="zh-CN"/>
        </w:rPr>
        <w:t>15.</w:t>
      </w: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广西政采云</w:t>
      </w:r>
      <w:r>
        <w:rPr>
          <w:rFonts w:hint="eastAsia" w:ascii="宋体" w:hAnsi="宋体"/>
          <w:color w:val="auto"/>
          <w:szCs w:val="21"/>
          <w:highlight w:val="none"/>
        </w:rPr>
        <w:t>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360F3883">
      <w:pPr>
        <w:spacing w:line="380" w:lineRule="exact"/>
        <w:rPr>
          <w:rFonts w:hAnsi="宋体" w:cs="宋体"/>
          <w:color w:val="auto"/>
          <w:sz w:val="24"/>
          <w:szCs w:val="24"/>
          <w:highlight w:val="none"/>
        </w:rPr>
      </w:pPr>
      <w:r>
        <w:rPr>
          <w:rFonts w:hint="eastAsia" w:ascii="宋体" w:hAnsi="宋体"/>
          <w:color w:val="auto"/>
          <w:szCs w:val="21"/>
          <w:highlight w:val="none"/>
          <w:lang w:val="en-US" w:eastAsia="zh-CN"/>
        </w:rPr>
        <w:t>15.</w:t>
      </w:r>
      <w:r>
        <w:rPr>
          <w:rFonts w:hint="eastAsia" w:ascii="宋体" w:hAnsi="宋体"/>
          <w:color w:val="auto"/>
          <w:szCs w:val="21"/>
          <w:highlight w:val="none"/>
        </w:rPr>
        <w:t>3、</w:t>
      </w:r>
      <w:r>
        <w:rPr>
          <w:rFonts w:ascii="宋体" w:hAnsi="宋体"/>
          <w:color w:val="auto"/>
          <w:szCs w:val="21"/>
          <w:highlight w:val="none"/>
        </w:rPr>
        <w:t>供应商将</w:t>
      </w:r>
      <w:r>
        <w:rPr>
          <w:rFonts w:hint="eastAsia" w:ascii="宋体" w:hAnsi="宋体"/>
          <w:color w:val="auto"/>
          <w:szCs w:val="21"/>
          <w:highlight w:val="none"/>
          <w:lang w:eastAsia="zh-CN"/>
        </w:rPr>
        <w:t>广西政采云</w:t>
      </w:r>
      <w:r>
        <w:rPr>
          <w:rFonts w:ascii="宋体" w:hAnsi="宋体"/>
          <w:color w:val="auto"/>
          <w:szCs w:val="21"/>
          <w:highlight w:val="none"/>
        </w:rPr>
        <w:t>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w:t>
      </w:r>
      <w:r>
        <w:rPr>
          <w:rFonts w:hint="eastAsia" w:ascii="宋体" w:hAnsi="宋体"/>
          <w:color w:val="auto"/>
          <w:szCs w:val="21"/>
          <w:highlight w:val="none"/>
          <w:lang w:eastAsia="zh-CN"/>
        </w:rPr>
        <w:t>广西政采云</w:t>
      </w:r>
      <w:r>
        <w:rPr>
          <w:rFonts w:hint="eastAsia" w:ascii="宋体" w:hAnsi="宋体"/>
          <w:color w:val="auto"/>
          <w:szCs w:val="21"/>
          <w:highlight w:val="none"/>
        </w:rPr>
        <w:t>客户服务热线4</w:t>
      </w:r>
      <w:r>
        <w:rPr>
          <w:rFonts w:ascii="宋体" w:hAnsi="宋体"/>
          <w:color w:val="auto"/>
          <w:szCs w:val="21"/>
          <w:highlight w:val="none"/>
        </w:rPr>
        <w:t>00-881-7190</w:t>
      </w:r>
      <w:r>
        <w:rPr>
          <w:rFonts w:hint="eastAsia" w:ascii="宋体" w:hAnsi="宋体"/>
          <w:color w:val="auto"/>
          <w:szCs w:val="21"/>
          <w:highlight w:val="none"/>
        </w:rPr>
        <w:t>进行咨询。</w:t>
      </w:r>
    </w:p>
    <w:p w14:paraId="30B01281">
      <w:pPr>
        <w:pStyle w:val="4"/>
        <w:spacing w:before="0" w:after="0" w:line="360" w:lineRule="auto"/>
        <w:rPr>
          <w:rFonts w:hint="eastAsia" w:ascii="宋体" w:hAnsi="宋体" w:eastAsia="宋体" w:cs="宋体"/>
          <w:color w:val="auto"/>
          <w:sz w:val="24"/>
          <w:szCs w:val="24"/>
          <w:highlight w:val="none"/>
        </w:rPr>
      </w:pPr>
      <w:bookmarkStart w:id="182" w:name="_Toc206525702"/>
      <w:bookmarkStart w:id="183" w:name="_Toc230578077"/>
      <w:bookmarkStart w:id="184" w:name="_Toc486196156"/>
      <w:bookmarkStart w:id="185" w:name="_Toc239839883"/>
      <w:bookmarkStart w:id="186" w:name="_Toc486922973"/>
      <w:bookmarkStart w:id="187" w:name="_Toc185702569"/>
      <w:bookmarkStart w:id="188" w:name="_Toc207770855"/>
      <w:r>
        <w:rPr>
          <w:rFonts w:hint="eastAsia" w:ascii="宋体" w:hAnsi="宋体" w:eastAsia="宋体" w:cs="宋体"/>
          <w:color w:val="auto"/>
          <w:sz w:val="24"/>
          <w:szCs w:val="24"/>
          <w:highlight w:val="none"/>
        </w:rPr>
        <w:t>16．</w:t>
      </w:r>
      <w:bookmarkEnd w:id="182"/>
      <w:bookmarkEnd w:id="183"/>
      <w:bookmarkEnd w:id="184"/>
      <w:bookmarkEnd w:id="185"/>
      <w:bookmarkEnd w:id="186"/>
      <w:bookmarkEnd w:id="187"/>
      <w:bookmarkEnd w:id="188"/>
      <w:r>
        <w:rPr>
          <w:rFonts w:hint="eastAsia" w:ascii="宋体" w:hAnsi="宋体"/>
          <w:b/>
          <w:bCs/>
          <w:color w:val="auto"/>
          <w:szCs w:val="21"/>
          <w:highlight w:val="none"/>
        </w:rPr>
        <w:t>磋商响应文件解密时间</w:t>
      </w:r>
    </w:p>
    <w:p w14:paraId="2909173D">
      <w:pPr>
        <w:spacing w:line="380" w:lineRule="exact"/>
        <w:rPr>
          <w:rFonts w:hAnsi="宋体" w:cs="宋体"/>
          <w:color w:val="auto"/>
          <w:sz w:val="24"/>
          <w:szCs w:val="24"/>
          <w:highlight w:val="none"/>
        </w:rPr>
      </w:pPr>
      <w:r>
        <w:rPr>
          <w:rFonts w:hAnsi="宋体" w:cs="宋体"/>
          <w:color w:val="auto"/>
          <w:sz w:val="24"/>
          <w:szCs w:val="24"/>
          <w:highlight w:val="none"/>
        </w:rPr>
        <w:t>16.1</w:t>
      </w: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广西政采云</w:t>
      </w:r>
      <w:r>
        <w:rPr>
          <w:rFonts w:hint="eastAsia" w:ascii="宋体" w:hAnsi="宋体"/>
          <w:color w:val="auto"/>
          <w:szCs w:val="21"/>
          <w:highlight w:val="none"/>
        </w:rPr>
        <w:t>平台，用“项目采购-开标评标”功能进行解密磋商响应文件。若磋商供应商在规定时间内无法解密或解密失败，可以以电子备份磋商响应文件作为依据，若电子备份磋商响应文件件与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广西政采云</w:t>
      </w:r>
      <w:r>
        <w:rPr>
          <w:rFonts w:hint="eastAsia" w:ascii="宋体" w:hAnsi="宋体"/>
          <w:color w:val="auto"/>
          <w:szCs w:val="21"/>
          <w:highlight w:val="none"/>
        </w:rPr>
        <w:t>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347575E3">
      <w:pPr>
        <w:pStyle w:val="3"/>
        <w:spacing w:line="360" w:lineRule="auto"/>
        <w:rPr>
          <w:rFonts w:hint="eastAsia" w:ascii="宋体" w:hAnsi="宋体" w:cs="宋体"/>
          <w:color w:val="auto"/>
          <w:sz w:val="24"/>
          <w:highlight w:val="none"/>
        </w:rPr>
      </w:pPr>
      <w:bookmarkStart w:id="189" w:name="_Toc239839885"/>
      <w:bookmarkStart w:id="190" w:name="_Toc486922975"/>
      <w:bookmarkStart w:id="191" w:name="_Toc207770857"/>
      <w:bookmarkStart w:id="192" w:name="_Toc185702571"/>
      <w:bookmarkStart w:id="193" w:name="_Toc206525704"/>
      <w:bookmarkStart w:id="194" w:name="_Toc486196158"/>
      <w:bookmarkStart w:id="195" w:name="_Toc230578079"/>
      <w:r>
        <w:rPr>
          <w:rFonts w:hint="eastAsia" w:ascii="宋体" w:hAnsi="宋体" w:cs="宋体"/>
          <w:color w:val="auto"/>
          <w:sz w:val="24"/>
          <w:highlight w:val="none"/>
        </w:rPr>
        <w:t>五   竞争性磋商（简称磋商）与评审</w:t>
      </w:r>
      <w:bookmarkEnd w:id="189"/>
      <w:bookmarkEnd w:id="190"/>
      <w:bookmarkEnd w:id="191"/>
      <w:bookmarkEnd w:id="192"/>
      <w:bookmarkEnd w:id="193"/>
      <w:bookmarkEnd w:id="194"/>
      <w:bookmarkEnd w:id="195"/>
    </w:p>
    <w:p w14:paraId="2E685977">
      <w:pPr>
        <w:pStyle w:val="4"/>
        <w:spacing w:before="0" w:after="0" w:line="360" w:lineRule="auto"/>
        <w:rPr>
          <w:rFonts w:hint="eastAsia" w:ascii="宋体" w:hAnsi="宋体" w:eastAsia="宋体" w:cs="宋体"/>
          <w:color w:val="auto"/>
          <w:sz w:val="24"/>
          <w:szCs w:val="24"/>
          <w:highlight w:val="none"/>
        </w:rPr>
      </w:pPr>
      <w:bookmarkStart w:id="196" w:name="_Toc185702572"/>
      <w:bookmarkStart w:id="197" w:name="_Toc239839886"/>
      <w:bookmarkStart w:id="198" w:name="_Toc206525705"/>
      <w:bookmarkStart w:id="199" w:name="_Toc230578080"/>
      <w:bookmarkStart w:id="200" w:name="_Toc207770858"/>
      <w:bookmarkStart w:id="201" w:name="_Toc486196159"/>
      <w:bookmarkStart w:id="202" w:name="_Toc486922976"/>
      <w:r>
        <w:rPr>
          <w:rFonts w:hint="eastAsia" w:ascii="宋体" w:hAnsi="宋体" w:eastAsia="宋体" w:cs="宋体"/>
          <w:color w:val="auto"/>
          <w:sz w:val="24"/>
          <w:szCs w:val="24"/>
          <w:highlight w:val="none"/>
        </w:rPr>
        <w:t>18</w:t>
      </w:r>
      <w:bookmarkEnd w:id="196"/>
      <w:bookmarkEnd w:id="197"/>
      <w:bookmarkEnd w:id="198"/>
      <w:bookmarkEnd w:id="199"/>
      <w:bookmarkEnd w:id="200"/>
      <w:r>
        <w:rPr>
          <w:rFonts w:hint="eastAsia" w:ascii="宋体" w:hAnsi="宋体" w:eastAsia="宋体" w:cs="宋体"/>
          <w:color w:val="auto"/>
          <w:sz w:val="24"/>
          <w:szCs w:val="24"/>
          <w:highlight w:val="none"/>
        </w:rPr>
        <w:t>．组建磋商小组</w:t>
      </w:r>
      <w:bookmarkEnd w:id="201"/>
      <w:bookmarkEnd w:id="202"/>
    </w:p>
    <w:p w14:paraId="2C602EFF">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18.1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77845CFB">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18.2评审专家应当遵守评审工作纪律，不得泄露评审情况和评审中获悉的商业秘密。</w:t>
      </w:r>
    </w:p>
    <w:p w14:paraId="054497A6">
      <w:pPr>
        <w:pStyle w:val="4"/>
        <w:spacing w:before="0" w:after="0" w:line="360" w:lineRule="auto"/>
        <w:rPr>
          <w:rFonts w:hint="eastAsia" w:ascii="宋体" w:hAnsi="宋体" w:eastAsia="宋体" w:cs="宋体"/>
          <w:color w:val="auto"/>
          <w:sz w:val="24"/>
          <w:szCs w:val="24"/>
          <w:highlight w:val="none"/>
        </w:rPr>
      </w:pPr>
      <w:bookmarkStart w:id="203" w:name="_Toc206525706"/>
      <w:bookmarkStart w:id="204" w:name="_Toc207770859"/>
      <w:bookmarkStart w:id="205" w:name="_Toc230578081"/>
      <w:bookmarkStart w:id="206" w:name="_Toc239839887"/>
      <w:bookmarkStart w:id="207" w:name="_Toc185702573"/>
      <w:bookmarkStart w:id="208" w:name="_Toc486196160"/>
      <w:bookmarkStart w:id="209" w:name="_Toc486922977"/>
      <w:r>
        <w:rPr>
          <w:rFonts w:hint="eastAsia" w:ascii="宋体" w:hAnsi="宋体" w:eastAsia="宋体" w:cs="宋体"/>
          <w:color w:val="auto"/>
          <w:sz w:val="24"/>
          <w:szCs w:val="24"/>
          <w:highlight w:val="none"/>
        </w:rPr>
        <w:t>19．评</w:t>
      </w:r>
      <w:bookmarkEnd w:id="203"/>
      <w:bookmarkEnd w:id="204"/>
      <w:bookmarkEnd w:id="205"/>
      <w:bookmarkEnd w:id="206"/>
      <w:bookmarkEnd w:id="207"/>
      <w:r>
        <w:rPr>
          <w:rFonts w:hint="eastAsia" w:ascii="宋体" w:hAnsi="宋体" w:eastAsia="宋体" w:cs="宋体"/>
          <w:color w:val="auto"/>
          <w:sz w:val="24"/>
          <w:szCs w:val="24"/>
          <w:highlight w:val="none"/>
        </w:rPr>
        <w:t>审</w:t>
      </w:r>
      <w:bookmarkEnd w:id="208"/>
      <w:bookmarkEnd w:id="209"/>
    </w:p>
    <w:p w14:paraId="5A9EA955">
      <w:pPr>
        <w:pStyle w:val="24"/>
        <w:spacing w:line="360" w:lineRule="auto"/>
        <w:ind w:left="600" w:hanging="600" w:hangingChars="250"/>
        <w:rPr>
          <w:rFonts w:hAnsi="宋体" w:cs="宋体"/>
          <w:color w:val="auto"/>
          <w:sz w:val="24"/>
          <w:szCs w:val="24"/>
          <w:highlight w:val="none"/>
        </w:rPr>
      </w:pPr>
      <w:r>
        <w:rPr>
          <w:rFonts w:hAnsi="宋体" w:cs="宋体"/>
          <w:color w:val="auto"/>
          <w:sz w:val="24"/>
          <w:szCs w:val="24"/>
          <w:highlight w:val="none"/>
        </w:rPr>
        <w:t>19.1本采购项目采用不公开方式评标，评标的依据为磋商文件和响应文件及磋商应答文件等。磋商小组决定响应文件的响应性只根据响应文件本身的内容，而不寻找其他的外部证据。</w:t>
      </w:r>
      <w:r>
        <w:rPr>
          <w:rFonts w:hAnsi="宋体" w:cs="宋体"/>
          <w:color w:val="auto"/>
          <w:kern w:val="0"/>
          <w:sz w:val="24"/>
          <w:szCs w:val="24"/>
          <w:highlight w:val="none"/>
        </w:rPr>
        <w:t>但响应文件有不真实、不正确内容的除外。</w:t>
      </w:r>
    </w:p>
    <w:p w14:paraId="1CB22669">
      <w:pPr>
        <w:pStyle w:val="24"/>
        <w:spacing w:line="360" w:lineRule="auto"/>
        <w:ind w:left="600" w:hanging="600" w:hangingChars="250"/>
        <w:rPr>
          <w:rFonts w:hAnsi="宋体" w:cs="宋体"/>
          <w:bCs/>
          <w:color w:val="auto"/>
          <w:sz w:val="24"/>
          <w:szCs w:val="24"/>
          <w:highlight w:val="none"/>
        </w:rPr>
      </w:pPr>
      <w:r>
        <w:rPr>
          <w:rFonts w:hAnsi="宋体" w:cs="宋体"/>
          <w:bCs/>
          <w:color w:val="auto"/>
          <w:sz w:val="24"/>
          <w:szCs w:val="24"/>
          <w:highlight w:val="none"/>
        </w:rPr>
        <w:t>19.2磋商小组按照客观、公正、审慎的原则，根据磋商文件规定的评审程序、评审方法和评审标准进行独立评审。未实质性响应磋商文件的响应文件按无效响应处理，磋商小组应当告知提交响应文件的磋商单位。</w:t>
      </w:r>
    </w:p>
    <w:p w14:paraId="6799258A">
      <w:pPr>
        <w:pStyle w:val="24"/>
        <w:spacing w:line="360" w:lineRule="auto"/>
        <w:ind w:left="602" w:hanging="602" w:hangingChars="250"/>
        <w:rPr>
          <w:rFonts w:hAnsi="宋体" w:cs="宋体"/>
          <w:b/>
          <w:color w:val="auto"/>
          <w:sz w:val="24"/>
          <w:szCs w:val="24"/>
          <w:highlight w:val="none"/>
        </w:rPr>
      </w:pPr>
      <w:r>
        <w:rPr>
          <w:rFonts w:hAnsi="宋体" w:cs="宋体"/>
          <w:b/>
          <w:color w:val="auto"/>
          <w:sz w:val="24"/>
          <w:szCs w:val="24"/>
          <w:highlight w:val="none"/>
        </w:rPr>
        <w:t>19.3响应文件初审</w:t>
      </w:r>
    </w:p>
    <w:p w14:paraId="211611D3">
      <w:pPr>
        <w:pStyle w:val="24"/>
        <w:spacing w:line="360" w:lineRule="auto"/>
        <w:ind w:left="722" w:leftChars="1" w:hanging="720" w:hangingChars="300"/>
        <w:rPr>
          <w:rFonts w:hAnsi="宋体" w:cs="宋体"/>
          <w:b/>
          <w:color w:val="auto"/>
          <w:sz w:val="24"/>
          <w:szCs w:val="24"/>
          <w:highlight w:val="none"/>
        </w:rPr>
      </w:pPr>
      <w:r>
        <w:rPr>
          <w:rFonts w:hAnsi="宋体" w:cs="宋体"/>
          <w:color w:val="auto"/>
          <w:sz w:val="24"/>
          <w:szCs w:val="24"/>
          <w:highlight w:val="none"/>
        </w:rPr>
        <w:t>19.3.1响应文件初审。初审分为资格性审查和符合性审查。</w:t>
      </w:r>
    </w:p>
    <w:p w14:paraId="493E3AA7">
      <w:pPr>
        <w:pStyle w:val="24"/>
        <w:spacing w:line="360" w:lineRule="auto"/>
        <w:ind w:firstLine="420"/>
        <w:rPr>
          <w:rFonts w:hAnsi="宋体" w:cs="宋体"/>
          <w:color w:val="auto"/>
          <w:sz w:val="24"/>
          <w:szCs w:val="24"/>
          <w:highlight w:val="none"/>
        </w:rPr>
      </w:pPr>
      <w:bookmarkStart w:id="210" w:name="_Toc230578082"/>
      <w:bookmarkStart w:id="211" w:name="_Toc207770860"/>
      <w:bookmarkStart w:id="212" w:name="_Toc185702574"/>
      <w:bookmarkStart w:id="213" w:name="_Toc206525707"/>
      <w:r>
        <w:rPr>
          <w:rFonts w:hAnsi="宋体" w:cs="宋体"/>
          <w:color w:val="auto"/>
          <w:sz w:val="24"/>
          <w:szCs w:val="24"/>
          <w:highlight w:val="none"/>
        </w:rPr>
        <w:t>（1）资格性检查。依据法律法规和竞争性磋商文件的规定对响应文件的资质证明、磋商保证金等进行审查及按规定进行原件核查，以确定磋商单位是否具备资格条件。它所涉及到的主要文件和内容为磋商文件所述的资格证明文件内容和签章的合格性、合法性等。如果磋商单位不具备磋商资格，不满足磋商文件所规定的资格标准或提供资格证明文件不全的，其响应文件无效。</w:t>
      </w:r>
    </w:p>
    <w:p w14:paraId="7391CB25">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2）符合性检查。依据磋商文件的规定，从响应文件的有效性、完整性和对磋商文件的响应程度进行审查，以确定是否对磋商文件的实质性要求作出响应（采购人可根据具体项目的情况对实质性要求作特别的规定）。实质性偏离是指：(1)实质性影响合同的范围、质量和履行；(2)实质性违背磋商文件，限制了采购人的权利和成交磋商单位合同项下的义务；(3)不公正地影响了其它作出实质性响应的磋商单位的竞争地位。</w:t>
      </w:r>
    </w:p>
    <w:p w14:paraId="54D46184">
      <w:pPr>
        <w:pStyle w:val="24"/>
        <w:spacing w:line="360" w:lineRule="auto"/>
        <w:ind w:left="602" w:hanging="602" w:hangingChars="250"/>
        <w:rPr>
          <w:rFonts w:hAnsi="宋体" w:cs="宋体"/>
          <w:b/>
          <w:color w:val="auto"/>
          <w:sz w:val="24"/>
          <w:szCs w:val="24"/>
          <w:highlight w:val="none"/>
        </w:rPr>
      </w:pPr>
      <w:bookmarkStart w:id="214" w:name="OLE_LINK7"/>
      <w:r>
        <w:rPr>
          <w:rFonts w:hAnsi="宋体" w:cs="宋体"/>
          <w:b/>
          <w:color w:val="auto"/>
          <w:sz w:val="24"/>
          <w:szCs w:val="24"/>
          <w:highlight w:val="none"/>
        </w:rPr>
        <w:t>19.</w:t>
      </w:r>
      <w:bookmarkEnd w:id="214"/>
      <w:r>
        <w:rPr>
          <w:rFonts w:hAnsi="宋体" w:cs="宋体"/>
          <w:b/>
          <w:color w:val="auto"/>
          <w:sz w:val="24"/>
          <w:szCs w:val="24"/>
          <w:highlight w:val="none"/>
        </w:rPr>
        <w:t>4磋商</w:t>
      </w:r>
    </w:p>
    <w:p w14:paraId="4F514E28">
      <w:pPr>
        <w:pStyle w:val="24"/>
        <w:spacing w:line="360" w:lineRule="auto"/>
        <w:ind w:left="722" w:leftChars="1" w:hanging="720" w:hangingChars="300"/>
        <w:rPr>
          <w:rFonts w:hAnsi="宋体" w:cs="宋体"/>
          <w:color w:val="auto"/>
          <w:spacing w:val="-4"/>
          <w:sz w:val="24"/>
          <w:szCs w:val="24"/>
          <w:highlight w:val="none"/>
        </w:rPr>
      </w:pPr>
      <w:r>
        <w:rPr>
          <w:rFonts w:hAnsi="宋体" w:cs="宋体"/>
          <w:color w:val="auto"/>
          <w:sz w:val="24"/>
          <w:szCs w:val="24"/>
          <w:highlight w:val="none"/>
        </w:rPr>
        <w:t>19.4.1磋商时间及地点：</w:t>
      </w:r>
      <w:r>
        <w:rPr>
          <w:rFonts w:hAnsi="宋体" w:cs="宋体"/>
          <w:color w:val="auto"/>
          <w:spacing w:val="-4"/>
          <w:sz w:val="24"/>
          <w:szCs w:val="24"/>
          <w:highlight w:val="none"/>
        </w:rPr>
        <w:t>本章须知前附表第11项规定的时间和地点。</w:t>
      </w:r>
    </w:p>
    <w:p w14:paraId="5212CF27">
      <w:pPr>
        <w:pStyle w:val="24"/>
        <w:spacing w:line="360" w:lineRule="auto"/>
        <w:ind w:left="722" w:leftChars="1" w:hanging="720" w:hangingChars="300"/>
        <w:rPr>
          <w:rFonts w:hAnsi="宋体" w:cs="宋体"/>
          <w:color w:val="auto"/>
          <w:sz w:val="24"/>
          <w:szCs w:val="24"/>
          <w:highlight w:val="none"/>
        </w:rPr>
      </w:pPr>
      <w:r>
        <w:rPr>
          <w:rFonts w:hAnsi="宋体" w:cs="宋体"/>
          <w:color w:val="auto"/>
          <w:sz w:val="24"/>
          <w:szCs w:val="24"/>
          <w:highlight w:val="none"/>
        </w:rPr>
        <w:t>19.4.2磋商小组集中与单一磋商单位分别进行磋商（最多三轮），磋商的内容包括技术条件、商务性条件及磋商小组认为需要磋商的内容。</w:t>
      </w:r>
    </w:p>
    <w:p w14:paraId="6F198D60">
      <w:pPr>
        <w:pStyle w:val="24"/>
        <w:spacing w:line="360" w:lineRule="auto"/>
        <w:ind w:left="722" w:leftChars="1" w:hanging="720" w:hangingChars="300"/>
        <w:rPr>
          <w:rFonts w:hAnsi="宋体" w:cs="宋体"/>
          <w:color w:val="auto"/>
          <w:sz w:val="24"/>
          <w:szCs w:val="24"/>
          <w:highlight w:val="none"/>
        </w:rPr>
      </w:pPr>
      <w:r>
        <w:rPr>
          <w:rFonts w:hAnsi="宋体" w:cs="宋体"/>
          <w:color w:val="auto"/>
          <w:sz w:val="24"/>
          <w:szCs w:val="24"/>
          <w:highlight w:val="none"/>
        </w:rPr>
        <w:t>19.4.3在磋商过程中，磋商小组可以根据磋商文件和磋商情况实质性变动项目需求中的技术、服务要求以及合同草案条款，但不得变动磋商文件中的其他内容。实质性变动的内容，须经采购人代表确认。</w:t>
      </w:r>
    </w:p>
    <w:p w14:paraId="153068D3">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(1)对磋商文件作出的实质性变动是磋商文件的有效组成部分，磋商小组应当及时以书面形式同时通知所有参加磋商的磋商单位。</w:t>
      </w:r>
    </w:p>
    <w:p w14:paraId="069D7C5F">
      <w:pPr>
        <w:pStyle w:val="24"/>
        <w:spacing w:line="360" w:lineRule="auto"/>
        <w:ind w:firstLine="420"/>
        <w:rPr>
          <w:rFonts w:hAnsi="宋体" w:cs="宋体"/>
          <w:color w:val="auto"/>
          <w:sz w:val="24"/>
          <w:szCs w:val="24"/>
          <w:highlight w:val="none"/>
        </w:rPr>
      </w:pPr>
      <w:r>
        <w:rPr>
          <w:rFonts w:hAnsi="宋体" w:cs="宋体"/>
          <w:color w:val="auto"/>
          <w:sz w:val="24"/>
          <w:szCs w:val="24"/>
          <w:highlight w:val="none"/>
        </w:rPr>
        <w:t>(2)磋商单位应当按照磋商文件的变动情况和磋商小组的要求重新提交响应文件，并由其法定代表人</w:t>
      </w:r>
      <w:r>
        <w:rPr>
          <w:rFonts w:hAnsi="宋体" w:cs="宋体"/>
          <w:color w:val="auto"/>
          <w:kern w:val="0"/>
          <w:sz w:val="24"/>
          <w:szCs w:val="24"/>
          <w:highlight w:val="none"/>
        </w:rPr>
        <w:t>(负责人)</w:t>
      </w:r>
      <w:r>
        <w:rPr>
          <w:rFonts w:hAnsi="宋体" w:cs="宋体"/>
          <w:color w:val="auto"/>
          <w:sz w:val="24"/>
          <w:szCs w:val="24"/>
          <w:highlight w:val="none"/>
        </w:rPr>
        <w:t>或授权代表签字或者加盖公章。</w:t>
      </w:r>
    </w:p>
    <w:p w14:paraId="23DBECB6">
      <w:pPr>
        <w:pStyle w:val="24"/>
        <w:spacing w:line="360" w:lineRule="auto"/>
        <w:ind w:left="602" w:hanging="602" w:hangingChars="250"/>
        <w:rPr>
          <w:rFonts w:hAnsi="宋体" w:cs="宋体"/>
          <w:b/>
          <w:color w:val="auto"/>
          <w:sz w:val="24"/>
          <w:szCs w:val="24"/>
        </w:rPr>
      </w:pPr>
      <w:r>
        <w:rPr>
          <w:rFonts w:hAnsi="宋体" w:cs="宋体"/>
          <w:b/>
          <w:color w:val="auto"/>
          <w:sz w:val="24"/>
          <w:szCs w:val="24"/>
        </w:rPr>
        <w:t>19.5最后报价</w:t>
      </w:r>
    </w:p>
    <w:p w14:paraId="77E07008">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19.5.1磋商文件能够详细列明采购标的的技术、服务要求的，磋商结束后，磋商小组要求所有实质性响应的磋商单位在规定时间（二次报价的时间不得超过20分钟，否则视为放弃二次报价）内提交最后报价，提交最后报价的磋商单位不得少于3家。</w:t>
      </w:r>
    </w:p>
    <w:p w14:paraId="5CAEFFC5">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19.5.2磋商文件不能详细列明采购标的的技术、服务要求，需经磋商由磋商单位提供最终设计方案或解决方案的，磋商结束后，磋商小组按照少数服从多数的原则投票推荐3家以上（含3家）磋商单位的设计方案或者解决方案，并要求其在规定时间内提交最后报价。</w:t>
      </w:r>
    </w:p>
    <w:p w14:paraId="1A9C5A29">
      <w:pPr>
        <w:spacing w:line="360" w:lineRule="auto"/>
        <w:rPr>
          <w:rFonts w:hint="eastAsia" w:ascii="宋体" w:hAnsi="宋体" w:cs="宋体"/>
          <w:b/>
          <w:color w:val="auto"/>
          <w:sz w:val="24"/>
        </w:rPr>
      </w:pPr>
      <w:r>
        <w:rPr>
          <w:rFonts w:hint="eastAsia" w:ascii="宋体" w:hAnsi="宋体" w:cs="宋体"/>
          <w:b/>
          <w:color w:val="auto"/>
          <w:sz w:val="24"/>
        </w:rPr>
        <w:t>19.5.3</w:t>
      </w:r>
      <w:r>
        <w:rPr>
          <w:rFonts w:hint="eastAsia" w:ascii="宋体" w:hAnsi="宋体" w:cs="宋体"/>
          <w:b/>
          <w:color w:val="auto"/>
          <w:spacing w:val="-4"/>
          <w:sz w:val="24"/>
        </w:rPr>
        <w:t>最后报价不得高于上一轮总报价。</w:t>
      </w:r>
      <w:r>
        <w:rPr>
          <w:rFonts w:hint="eastAsia" w:ascii="宋体" w:hAnsi="宋体" w:cs="宋体"/>
          <w:b/>
          <w:color w:val="auto"/>
          <w:sz w:val="24"/>
        </w:rPr>
        <w:t>最后报价是磋商单位响应文件的有效组成部分。</w:t>
      </w:r>
      <w:r>
        <w:rPr>
          <w:rFonts w:hint="eastAsia" w:ascii="宋体" w:hAnsi="宋体" w:cs="宋体"/>
          <w:b/>
          <w:color w:val="auto"/>
          <w:spacing w:val="2"/>
          <w:sz w:val="24"/>
        </w:rPr>
        <w:t>本项目采用二次报价方式 ，竞标人的报价文件（含二次报价）必须以招标工程量清单的格式编制，不得以总价下浮的方式做报价 ，否则作无效竞标处理 。二次报价为最终报价。</w:t>
      </w:r>
    </w:p>
    <w:p w14:paraId="3D62D7A2">
      <w:pPr>
        <w:pStyle w:val="24"/>
        <w:spacing w:line="360" w:lineRule="auto"/>
        <w:ind w:left="602" w:hanging="602" w:hangingChars="250"/>
        <w:rPr>
          <w:rFonts w:hAnsi="宋体" w:cs="宋体"/>
          <w:color w:val="auto"/>
          <w:sz w:val="24"/>
          <w:szCs w:val="24"/>
        </w:rPr>
      </w:pPr>
      <w:r>
        <w:rPr>
          <w:rFonts w:hAnsi="宋体" w:cs="宋体"/>
          <w:b/>
          <w:color w:val="auto"/>
          <w:sz w:val="24"/>
          <w:szCs w:val="24"/>
        </w:rPr>
        <w:t>19.6</w:t>
      </w:r>
      <w:r>
        <w:rPr>
          <w:rFonts w:hAnsi="宋体" w:cs="宋体"/>
          <w:color w:val="auto"/>
          <w:sz w:val="24"/>
          <w:szCs w:val="24"/>
        </w:rPr>
        <w:t>已提交响应文件的磋商单位，在提交最后报价之前，可以根据磋商情况退出磋商。采购人、采购代理机构退还退出磋商的磋商单位的磋商保证金。</w:t>
      </w:r>
    </w:p>
    <w:p w14:paraId="18A2B1CF">
      <w:pPr>
        <w:pStyle w:val="24"/>
        <w:spacing w:line="360" w:lineRule="auto"/>
        <w:ind w:firstLine="420"/>
        <w:rPr>
          <w:rFonts w:hAnsi="宋体" w:cs="宋体"/>
          <w:color w:val="auto"/>
          <w:sz w:val="24"/>
          <w:szCs w:val="24"/>
        </w:rPr>
      </w:pPr>
      <w:r>
        <w:rPr>
          <w:rFonts w:hAnsi="宋体" w:cs="宋体"/>
          <w:color w:val="auto"/>
          <w:sz w:val="24"/>
          <w:szCs w:val="24"/>
        </w:rPr>
        <w:t>(1)磋商单位未在通知的时间内到达现场参加磋商的，或未提交书面说明退出磋商的，或未在规定时间内提交书面应答文件和最后报价的，视为磋商单位自动放弃磋商。</w:t>
      </w:r>
    </w:p>
    <w:p w14:paraId="36C51A50">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(2)未书面退出磋商的磋商单位在规定时间内提交最后报价，其最后报价超出采购预算导致已通过评审的响应文件无效的，按磋商单位在提交响应文件截止时间后撤回响应文件处理。</w:t>
      </w:r>
    </w:p>
    <w:p w14:paraId="1B5BB9B1">
      <w:pPr>
        <w:pStyle w:val="24"/>
        <w:spacing w:line="360" w:lineRule="auto"/>
        <w:ind w:left="677" w:leftChars="151" w:hanging="360" w:hangingChars="150"/>
        <w:rPr>
          <w:rFonts w:hAnsi="宋体" w:cs="宋体"/>
          <w:color w:val="auto"/>
          <w:sz w:val="24"/>
          <w:szCs w:val="24"/>
        </w:rPr>
      </w:pPr>
      <w:r>
        <w:rPr>
          <w:rFonts w:hAnsi="宋体" w:cs="宋体"/>
          <w:color w:val="auto"/>
          <w:sz w:val="24"/>
          <w:szCs w:val="24"/>
        </w:rPr>
        <w:t>（3）在采购过程中符合要求的磋商单位（社会资本）只有2家的，竞争性磋商采购活动可以继续进行。</w:t>
      </w:r>
    </w:p>
    <w:p w14:paraId="41D05D2E">
      <w:pPr>
        <w:pStyle w:val="24"/>
        <w:spacing w:line="360" w:lineRule="auto"/>
        <w:ind w:left="602" w:hanging="602" w:hangingChars="250"/>
        <w:rPr>
          <w:rFonts w:hAnsi="宋体" w:cs="宋体"/>
          <w:b/>
          <w:color w:val="auto"/>
          <w:sz w:val="24"/>
          <w:szCs w:val="24"/>
        </w:rPr>
      </w:pPr>
      <w:r>
        <w:rPr>
          <w:rFonts w:hAnsi="宋体" w:cs="宋体"/>
          <w:b/>
          <w:color w:val="auto"/>
          <w:sz w:val="24"/>
          <w:szCs w:val="24"/>
        </w:rPr>
        <w:t>19.7澄清有关问题、算术性修正</w:t>
      </w:r>
    </w:p>
    <w:p w14:paraId="496DCB35">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19.7.1磋商小组对响应文件的有效性、完整性和响应程度进行审查时，可以要求磋商单位对响应文件中含义不明确、同类问题表述不一致或者有明显文字和计算错误的内容等作出必要的澄清、说明或者更正。磋商单位的澄清、说明或者更正不得超出响应文件的范围或者改变响应文件的实质性内容。</w:t>
      </w:r>
    </w:p>
    <w:p w14:paraId="2D611AE1">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19.7.2磋商小组认为，磋商单位的有效磋商报价或者某些分项明显不合理或者低于成本，有可能影响商品质量和不能诚信履约的，应要求其在规定的期限内提供书面文件予以解释说明，并提交相关证明材料。</w:t>
      </w:r>
    </w:p>
    <w:p w14:paraId="588141F9">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19.7.3磋商小组要求磋商单位澄清、说明或者更正响应文件应当以书面形式作出。磋商单位的澄清、说明或者更正应由法定代表人或其委托代理人签字或者加盖公章。磋商单位的澄清文件是响应文件的组成部分。</w:t>
      </w:r>
    </w:p>
    <w:p w14:paraId="0C2796C6">
      <w:pPr>
        <w:pStyle w:val="24"/>
        <w:spacing w:line="360" w:lineRule="auto"/>
        <w:ind w:left="722" w:leftChars="1" w:hanging="720" w:hangingChars="300"/>
        <w:rPr>
          <w:rFonts w:hAnsi="宋体" w:cs="宋体"/>
          <w:color w:val="auto"/>
          <w:sz w:val="24"/>
          <w:szCs w:val="24"/>
        </w:rPr>
      </w:pPr>
      <w:r>
        <w:rPr>
          <w:rFonts w:hAnsi="宋体" w:cs="宋体"/>
          <w:color w:val="auto"/>
          <w:sz w:val="24"/>
          <w:szCs w:val="24"/>
        </w:rPr>
        <w:t>19.7.4响应文件如果出现计算或表达上的错误，修正错误的原则如下：</w:t>
      </w:r>
    </w:p>
    <w:p w14:paraId="7B0E10FC">
      <w:pPr>
        <w:pStyle w:val="24"/>
        <w:spacing w:line="360" w:lineRule="auto"/>
        <w:ind w:firstLine="420"/>
        <w:rPr>
          <w:rFonts w:hAnsi="宋体" w:cs="宋体"/>
          <w:color w:val="auto"/>
          <w:sz w:val="24"/>
          <w:szCs w:val="24"/>
        </w:rPr>
      </w:pPr>
      <w:r>
        <w:rPr>
          <w:rFonts w:hAnsi="宋体" w:cs="宋体"/>
          <w:color w:val="auto"/>
          <w:sz w:val="24"/>
          <w:szCs w:val="24"/>
        </w:rPr>
        <w:t>① 响应文件中《磋商报价表》与《磋商函》内容不一致的，以《磋商函》为准；</w:t>
      </w:r>
    </w:p>
    <w:p w14:paraId="048D459E">
      <w:pPr>
        <w:pStyle w:val="24"/>
        <w:spacing w:line="360" w:lineRule="auto"/>
        <w:ind w:firstLine="420"/>
        <w:rPr>
          <w:rFonts w:hAnsi="宋体" w:cs="宋体"/>
          <w:color w:val="auto"/>
          <w:sz w:val="24"/>
          <w:szCs w:val="24"/>
        </w:rPr>
      </w:pPr>
      <w:r>
        <w:rPr>
          <w:rFonts w:hAnsi="宋体" w:cs="宋体"/>
          <w:color w:val="auto"/>
          <w:sz w:val="24"/>
          <w:szCs w:val="24"/>
        </w:rPr>
        <w:t>② 响应文件的大写金额和小写金额不一致时，以大写金额为准；</w:t>
      </w:r>
    </w:p>
    <w:p w14:paraId="7D285B37">
      <w:pPr>
        <w:pStyle w:val="24"/>
        <w:spacing w:line="360" w:lineRule="auto"/>
        <w:ind w:firstLine="420"/>
        <w:rPr>
          <w:rFonts w:hAnsi="宋体" w:cs="宋体"/>
          <w:color w:val="auto"/>
          <w:sz w:val="24"/>
          <w:szCs w:val="24"/>
        </w:rPr>
      </w:pPr>
      <w:r>
        <w:rPr>
          <w:rFonts w:hAnsi="宋体" w:cs="宋体"/>
          <w:color w:val="auto"/>
          <w:sz w:val="24"/>
          <w:szCs w:val="24"/>
        </w:rPr>
        <w:t>③ 总价金额与按单价汇总金额不一致的，以单价金额计算结果为准；</w:t>
      </w:r>
    </w:p>
    <w:p w14:paraId="16544DED">
      <w:pPr>
        <w:pStyle w:val="24"/>
        <w:spacing w:line="360" w:lineRule="auto"/>
        <w:ind w:firstLine="420"/>
        <w:rPr>
          <w:rFonts w:hAnsi="宋体" w:cs="宋体"/>
          <w:color w:val="auto"/>
          <w:sz w:val="24"/>
          <w:szCs w:val="24"/>
        </w:rPr>
      </w:pPr>
      <w:r>
        <w:rPr>
          <w:rFonts w:hAnsi="宋体" w:cs="宋体"/>
          <w:color w:val="auto"/>
          <w:sz w:val="24"/>
          <w:szCs w:val="24"/>
        </w:rPr>
        <w:t>④ 单价金额小数点有明显错位的，应以总价为准，并修改单价；</w:t>
      </w:r>
    </w:p>
    <w:p w14:paraId="0534D247">
      <w:pPr>
        <w:pStyle w:val="24"/>
        <w:spacing w:line="360" w:lineRule="auto"/>
        <w:ind w:firstLine="420"/>
        <w:rPr>
          <w:rFonts w:hAnsi="宋体" w:cs="宋体"/>
          <w:color w:val="auto"/>
          <w:sz w:val="24"/>
          <w:szCs w:val="24"/>
        </w:rPr>
      </w:pPr>
      <w:r>
        <w:rPr>
          <w:rFonts w:hAnsi="宋体" w:cs="宋体"/>
          <w:color w:val="auto"/>
          <w:sz w:val="24"/>
          <w:szCs w:val="24"/>
        </w:rPr>
        <w:t>⑤ 对不同文字文本响应文件的解释发生异议的，以中文文本为准。</w:t>
      </w:r>
    </w:p>
    <w:p w14:paraId="0327C312">
      <w:pPr>
        <w:pStyle w:val="24"/>
        <w:spacing w:line="360" w:lineRule="auto"/>
        <w:ind w:firstLine="420"/>
        <w:rPr>
          <w:rFonts w:hAnsi="宋体" w:cs="宋体"/>
          <w:color w:val="auto"/>
          <w:sz w:val="24"/>
          <w:szCs w:val="24"/>
        </w:rPr>
      </w:pPr>
      <w:r>
        <w:rPr>
          <w:rFonts w:hAnsi="宋体" w:cs="宋体"/>
          <w:color w:val="auto"/>
          <w:sz w:val="24"/>
          <w:szCs w:val="24"/>
        </w:rPr>
        <w:t>⑥ 按上述修正错误的原则及方法调整或修正响应文件的磋商报价，在磋商单位确认后，调整后的磋商报价对磋商单位起约束作用。如果磋商单位不接受修正后的价格或内容的，其响应文件视为无效的响应文件。</w:t>
      </w:r>
    </w:p>
    <w:p w14:paraId="331776DB">
      <w:pPr>
        <w:pStyle w:val="24"/>
        <w:spacing w:line="360" w:lineRule="auto"/>
        <w:ind w:left="602" w:hanging="602" w:hangingChars="250"/>
        <w:rPr>
          <w:rFonts w:hAnsi="宋体" w:cs="宋体"/>
          <w:color w:val="auto"/>
          <w:sz w:val="24"/>
          <w:szCs w:val="24"/>
        </w:rPr>
      </w:pPr>
      <w:r>
        <w:rPr>
          <w:rFonts w:hAnsi="宋体" w:cs="宋体"/>
          <w:b/>
          <w:color w:val="auto"/>
          <w:sz w:val="24"/>
          <w:szCs w:val="24"/>
        </w:rPr>
        <w:t>19.8比较与评价。</w:t>
      </w:r>
      <w:r>
        <w:rPr>
          <w:rFonts w:hAnsi="宋体" w:cs="宋体"/>
          <w:color w:val="auto"/>
          <w:sz w:val="24"/>
          <w:szCs w:val="24"/>
        </w:rPr>
        <w:t>经磋商确定最终采购需求和提交最后报价的磋商单位后，由磋商小组采用</w:t>
      </w:r>
      <w:r>
        <w:rPr>
          <w:rFonts w:hAnsi="宋体" w:cs="宋体"/>
          <w:b/>
          <w:color w:val="auto"/>
          <w:sz w:val="24"/>
          <w:szCs w:val="24"/>
          <w:u w:val="single"/>
        </w:rPr>
        <w:t>综合评分法</w:t>
      </w:r>
      <w:r>
        <w:rPr>
          <w:rFonts w:hAnsi="宋体" w:cs="宋体"/>
          <w:color w:val="auto"/>
          <w:sz w:val="24"/>
          <w:szCs w:val="24"/>
        </w:rPr>
        <w:t>对提交最后报价的磋商单位的响应文件和最后报价进行综合评分。</w:t>
      </w:r>
    </w:p>
    <w:p w14:paraId="5274F8C0">
      <w:pPr>
        <w:pStyle w:val="24"/>
        <w:spacing w:line="360" w:lineRule="auto"/>
        <w:ind w:left="602" w:hanging="602" w:hangingChars="250"/>
        <w:rPr>
          <w:rFonts w:hAnsi="宋体" w:cs="宋体"/>
          <w:color w:val="auto"/>
          <w:sz w:val="24"/>
          <w:szCs w:val="24"/>
        </w:rPr>
      </w:pPr>
      <w:r>
        <w:rPr>
          <w:rFonts w:hAnsi="宋体" w:cs="宋体"/>
          <w:b/>
          <w:color w:val="auto"/>
          <w:sz w:val="24"/>
          <w:szCs w:val="24"/>
        </w:rPr>
        <w:t>19.9推荐成交候选人名单并编写评审报告。</w:t>
      </w:r>
      <w:r>
        <w:rPr>
          <w:rFonts w:hAnsi="宋体" w:cs="宋体"/>
          <w:color w:val="auto"/>
          <w:sz w:val="24"/>
          <w:szCs w:val="24"/>
        </w:rPr>
        <w:t>磋商小组根据综合评分情况，按照评审得分由高到低顺序推荐3名成交候选人，并编写评审报告。符合《政府采购竞争性磋商采购方式管理暂行办法》第二十一条第三款情形的、符合《财政部关于印发〈政府采购竞争性磋商采购方式管理暂行办法〉的通知》（财库[2014]214号）有关问题补充通知情形的，可以推荐2名成交候选人。评审得分相同的，按照最后报价由低到高的顺序推荐。评审得分且最后报价相同的，按照技术指标（维修厂综合实力）优劣顺序推荐。</w:t>
      </w:r>
    </w:p>
    <w:p w14:paraId="6E470C4A">
      <w:pPr>
        <w:pStyle w:val="24"/>
        <w:spacing w:line="360" w:lineRule="auto"/>
        <w:ind w:left="600" w:hanging="600" w:hangingChars="250"/>
        <w:rPr>
          <w:rFonts w:hAnsi="宋体" w:cs="宋体"/>
          <w:color w:val="auto"/>
          <w:kern w:val="0"/>
          <w:sz w:val="24"/>
          <w:szCs w:val="24"/>
        </w:rPr>
      </w:pPr>
      <w:r>
        <w:rPr>
          <w:rFonts w:hAnsi="宋体" w:cs="宋体"/>
          <w:color w:val="auto"/>
          <w:sz w:val="24"/>
          <w:szCs w:val="24"/>
        </w:rPr>
        <w:t>19.</w:t>
      </w:r>
      <w:r>
        <w:rPr>
          <w:rFonts w:hAnsi="宋体" w:cs="宋体"/>
          <w:color w:val="auto"/>
          <w:kern w:val="0"/>
          <w:sz w:val="24"/>
          <w:szCs w:val="24"/>
        </w:rPr>
        <w:t>10在评审过程中出现法律法规和磋商文件均没有明确规定的情形时，由磋商小组现场协商解决，协商不一致的，由全体磋商小组投票表决，以得票率二分之一以上专家的意见为准。</w:t>
      </w:r>
    </w:p>
    <w:p w14:paraId="6CFFFA86">
      <w:pPr>
        <w:pStyle w:val="24"/>
        <w:spacing w:line="360" w:lineRule="auto"/>
        <w:ind w:left="590" w:hanging="590" w:hangingChars="250"/>
        <w:rPr>
          <w:rFonts w:hAnsi="宋体" w:cs="宋体"/>
          <w:color w:val="auto"/>
          <w:spacing w:val="-2"/>
          <w:sz w:val="24"/>
          <w:szCs w:val="24"/>
        </w:rPr>
      </w:pPr>
      <w:r>
        <w:rPr>
          <w:rFonts w:hAnsi="宋体" w:cs="宋体"/>
          <w:color w:val="auto"/>
          <w:spacing w:val="-2"/>
          <w:sz w:val="24"/>
          <w:szCs w:val="24"/>
        </w:rPr>
        <w:t>19.11</w:t>
      </w:r>
      <w:r>
        <w:rPr>
          <w:rFonts w:hAnsi="宋体" w:cs="宋体"/>
          <w:color w:val="auto"/>
          <w:sz w:val="24"/>
          <w:szCs w:val="24"/>
        </w:rPr>
        <w:t>评标</w:t>
      </w:r>
      <w:r>
        <w:rPr>
          <w:rFonts w:hAnsi="宋体" w:cs="宋体"/>
          <w:color w:val="auto"/>
          <w:spacing w:val="-2"/>
          <w:sz w:val="24"/>
          <w:szCs w:val="24"/>
        </w:rPr>
        <w:t>会纪律</w:t>
      </w:r>
    </w:p>
    <w:p w14:paraId="2A00BFB4">
      <w:pPr>
        <w:pStyle w:val="24"/>
        <w:spacing w:line="360" w:lineRule="auto"/>
        <w:ind w:firstLine="420"/>
        <w:rPr>
          <w:rFonts w:hAnsi="宋体" w:cs="宋体"/>
          <w:color w:val="auto"/>
          <w:sz w:val="24"/>
          <w:szCs w:val="24"/>
        </w:rPr>
      </w:pPr>
      <w:r>
        <w:rPr>
          <w:rFonts w:hAnsi="宋体" w:cs="宋体"/>
          <w:color w:val="auto"/>
          <w:sz w:val="24"/>
          <w:szCs w:val="24"/>
        </w:rPr>
        <w:t>(1) 评标过程的保密性。磋商小组成员、有关工作人员及其他知情人不得透露对响应文件评审、比较、成交候选人的推荐情况以及与评标有关的其他情况。</w:t>
      </w:r>
    </w:p>
    <w:p w14:paraId="02F8D48F">
      <w:pPr>
        <w:pStyle w:val="24"/>
        <w:spacing w:line="360" w:lineRule="auto"/>
        <w:ind w:right="-187" w:rightChars="-89" w:firstLine="420"/>
        <w:rPr>
          <w:rFonts w:hAnsi="宋体" w:cs="宋体"/>
          <w:color w:val="auto"/>
          <w:sz w:val="24"/>
          <w:szCs w:val="24"/>
        </w:rPr>
      </w:pPr>
      <w:r>
        <w:rPr>
          <w:rFonts w:hAnsi="宋体" w:cs="宋体"/>
          <w:color w:val="auto"/>
          <w:sz w:val="24"/>
          <w:szCs w:val="24"/>
        </w:rPr>
        <w:t>(2) 磋商单位在评标过程中，所进行的力图影响评标结果公正性的活动，将可能导致其成交资格被取消。</w:t>
      </w:r>
    </w:p>
    <w:p w14:paraId="768BF537">
      <w:pPr>
        <w:pStyle w:val="4"/>
        <w:spacing w:before="0" w:after="0" w:line="360" w:lineRule="auto"/>
        <w:rPr>
          <w:rFonts w:hint="eastAsia" w:ascii="宋体" w:hAnsi="宋体" w:eastAsia="宋体" w:cs="宋体"/>
          <w:color w:val="auto"/>
          <w:sz w:val="24"/>
          <w:szCs w:val="24"/>
        </w:rPr>
      </w:pPr>
      <w:bookmarkStart w:id="215" w:name="_Toc486922978"/>
      <w:bookmarkStart w:id="216" w:name="_Toc239839888"/>
      <w:bookmarkStart w:id="217" w:name="_Toc486196161"/>
      <w:r>
        <w:rPr>
          <w:rFonts w:hint="eastAsia" w:ascii="宋体" w:hAnsi="宋体" w:eastAsia="宋体" w:cs="宋体"/>
          <w:color w:val="auto"/>
          <w:sz w:val="24"/>
          <w:szCs w:val="24"/>
        </w:rPr>
        <w:t>20．无效的响应文件</w:t>
      </w:r>
      <w:bookmarkEnd w:id="210"/>
      <w:bookmarkEnd w:id="211"/>
      <w:bookmarkEnd w:id="212"/>
      <w:bookmarkEnd w:id="213"/>
      <w:bookmarkEnd w:id="215"/>
      <w:bookmarkEnd w:id="216"/>
      <w:bookmarkEnd w:id="217"/>
    </w:p>
    <w:p w14:paraId="44EFD9BC">
      <w:pPr>
        <w:pStyle w:val="24"/>
        <w:spacing w:line="360" w:lineRule="auto"/>
        <w:ind w:left="600" w:hanging="600" w:hangingChars="250"/>
        <w:rPr>
          <w:rFonts w:hAnsi="宋体" w:cs="宋体"/>
          <w:color w:val="auto"/>
          <w:kern w:val="0"/>
          <w:sz w:val="24"/>
          <w:szCs w:val="24"/>
        </w:rPr>
      </w:pPr>
      <w:r>
        <w:rPr>
          <w:rFonts w:hAnsi="宋体" w:cs="宋体"/>
          <w:color w:val="auto"/>
          <w:sz w:val="24"/>
          <w:szCs w:val="24"/>
        </w:rPr>
        <w:t>20.1</w:t>
      </w:r>
      <w:r>
        <w:rPr>
          <w:rFonts w:hAnsi="宋体" w:cs="宋体"/>
          <w:color w:val="auto"/>
          <w:kern w:val="0"/>
          <w:sz w:val="24"/>
          <w:szCs w:val="24"/>
        </w:rPr>
        <w:t>磋商单位有下列情形之一的，其将被视为无效磋商：</w:t>
      </w:r>
    </w:p>
    <w:p w14:paraId="3E39220C">
      <w:pPr>
        <w:pStyle w:val="24"/>
        <w:spacing w:line="360" w:lineRule="auto"/>
        <w:ind w:firstLine="420"/>
        <w:rPr>
          <w:rFonts w:hAnsi="宋体" w:cs="宋体"/>
          <w:color w:val="auto"/>
          <w:kern w:val="0"/>
          <w:sz w:val="24"/>
          <w:szCs w:val="24"/>
        </w:rPr>
      </w:pPr>
      <w:r>
        <w:rPr>
          <w:rFonts w:hAnsi="宋体" w:cs="宋体"/>
          <w:color w:val="auto"/>
          <w:kern w:val="0"/>
          <w:sz w:val="24"/>
          <w:szCs w:val="24"/>
        </w:rPr>
        <w:t>实质上没有响应磋商文件要求的磋商将被视为无效磋商。磋商单位不得通过修正或撤销不合要求的偏离从而使其响应文件成为实质上响应的磋商。</w:t>
      </w:r>
    </w:p>
    <w:p w14:paraId="0E7C8DC8">
      <w:pPr>
        <w:pStyle w:val="24"/>
        <w:spacing w:line="360" w:lineRule="auto"/>
        <w:ind w:left="600" w:hanging="600" w:hangingChars="250"/>
        <w:rPr>
          <w:rFonts w:hAnsi="宋体" w:cs="宋体"/>
          <w:color w:val="auto"/>
          <w:kern w:val="0"/>
          <w:sz w:val="24"/>
          <w:szCs w:val="24"/>
        </w:rPr>
      </w:pPr>
      <w:r>
        <w:rPr>
          <w:rFonts w:hAnsi="宋体" w:cs="宋体"/>
          <w:color w:val="auto"/>
          <w:sz w:val="24"/>
          <w:szCs w:val="24"/>
        </w:rPr>
        <w:t>20.1.1</w:t>
      </w:r>
      <w:r>
        <w:rPr>
          <w:rFonts w:hAnsi="宋体" w:cs="宋体"/>
          <w:color w:val="auto"/>
          <w:kern w:val="0"/>
          <w:sz w:val="24"/>
          <w:szCs w:val="24"/>
        </w:rPr>
        <w:t>在资格性审查、符合性检查时，如发现下列情形之一的，将确定为无效响应文件：</w:t>
      </w:r>
    </w:p>
    <w:p w14:paraId="0335EF84">
      <w:pPr>
        <w:snapToGrid w:val="0"/>
        <w:spacing w:line="360" w:lineRule="auto"/>
        <w:ind w:firstLine="470" w:firstLineChars="196"/>
        <w:outlineLvl w:val="4"/>
        <w:rPr>
          <w:rFonts w:hint="eastAsia" w:ascii="宋体" w:hAnsi="宋体" w:cs="宋体"/>
          <w:color w:val="auto"/>
          <w:sz w:val="24"/>
        </w:rPr>
      </w:pPr>
      <w:bookmarkStart w:id="218" w:name="_Toc185702575"/>
      <w:bookmarkStart w:id="219" w:name="_Toc207770861"/>
      <w:bookmarkStart w:id="220" w:name="_Toc239839889"/>
      <w:bookmarkStart w:id="221" w:name="_Toc206525708"/>
      <w:bookmarkStart w:id="222" w:name="_Toc230578083"/>
      <w:r>
        <w:rPr>
          <w:rFonts w:hint="eastAsia" w:ascii="宋体" w:hAnsi="宋体" w:cs="宋体"/>
          <w:color w:val="auto"/>
          <w:sz w:val="24"/>
        </w:rPr>
        <w:t xml:space="preserve">(1) </w:t>
      </w:r>
      <w:r>
        <w:rPr>
          <w:rFonts w:hint="eastAsia" w:ascii="宋体" w:hAnsi="宋体" w:cs="宋体"/>
          <w:color w:val="auto"/>
          <w:kern w:val="0"/>
          <w:sz w:val="24"/>
        </w:rPr>
        <w:t>磋商单位未提交磋商保证金或金额不足、磋商保证金提交形式不符合磋商文件要求的；</w:t>
      </w:r>
    </w:p>
    <w:p w14:paraId="267D990A">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(2) 未按磋商文件规定完整提交响应文件或未按规定要求密封、签字、盖章的；</w:t>
      </w:r>
    </w:p>
    <w:p w14:paraId="36DF6502">
      <w:pPr>
        <w:snapToGrid w:val="0"/>
        <w:spacing w:line="360" w:lineRule="auto"/>
        <w:ind w:firstLine="480" w:firstLineChars="200"/>
        <w:outlineLvl w:val="4"/>
        <w:rPr>
          <w:rFonts w:hint="eastAsia" w:ascii="宋体" w:hAnsi="宋体" w:cs="宋体"/>
          <w:color w:val="auto"/>
          <w:sz w:val="24"/>
        </w:rPr>
      </w:pPr>
      <w:r>
        <w:rPr>
          <w:rFonts w:hint="eastAsia" w:ascii="宋体" w:hAnsi="宋体" w:cs="宋体"/>
          <w:color w:val="auto"/>
          <w:sz w:val="24"/>
        </w:rPr>
        <w:t>(3) 超越了行政审批的经营范围的；</w:t>
      </w:r>
    </w:p>
    <w:p w14:paraId="6F36C4B9">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(4) 不具备磋商文件规定的资格要求的；</w:t>
      </w:r>
    </w:p>
    <w:p w14:paraId="1314F8CC">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(5) 响应文件未按磋商文件的内容和要求编制，或提供虚假材料的；</w:t>
      </w:r>
    </w:p>
    <w:p w14:paraId="06B29502">
      <w:pPr>
        <w:snapToGrid w:val="0"/>
        <w:spacing w:line="360" w:lineRule="auto"/>
        <w:ind w:firstLine="480" w:firstLineChars="200"/>
        <w:outlineLvl w:val="4"/>
        <w:rPr>
          <w:rFonts w:hint="eastAsia" w:ascii="宋体" w:hAnsi="宋体" w:cs="宋体"/>
          <w:color w:val="auto"/>
          <w:sz w:val="24"/>
        </w:rPr>
      </w:pPr>
      <w:r>
        <w:rPr>
          <w:rFonts w:hint="eastAsia" w:ascii="宋体" w:hAnsi="宋体" w:cs="宋体"/>
          <w:color w:val="auto"/>
          <w:sz w:val="24"/>
        </w:rPr>
        <w:t>(6) 属于“必须提供”的响应文件未能按时提供或补正、更正的；</w:t>
      </w:r>
    </w:p>
    <w:p w14:paraId="3A62285D">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(7) 响应文件有效期、保证金有效期、工期、质保期、售后服务不能满足磋商文件要求的；</w:t>
      </w:r>
    </w:p>
    <w:p w14:paraId="10364F7F">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(8) 磋商内容与采购内容及要求存在重大偏离或保留的（如严重背离采购需求、合同协议要求等）；</w:t>
      </w:r>
    </w:p>
    <w:p w14:paraId="20A7E2DB">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(9) 通过对“项目实施方案”内容的修改以达到满足技术要求的；响应文件商务条款和技术参数偏离表没有按要求表述的或与项目要求表述不一致却没有提供相关依据说明的；</w:t>
      </w:r>
    </w:p>
    <w:p w14:paraId="4F3ED4BD">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(10)未按磋商采购文件要求提供应标样品的或经磋商小组评审应标样品不符合采购要求的；（若采购文件要求递交应标样品的）</w:t>
      </w:r>
    </w:p>
    <w:p w14:paraId="2F48E696">
      <w:pPr>
        <w:snapToGrid w:val="0"/>
        <w:spacing w:line="360" w:lineRule="auto"/>
        <w:ind w:firstLine="470" w:firstLineChars="196"/>
        <w:outlineLvl w:val="4"/>
        <w:rPr>
          <w:rFonts w:hint="eastAsia" w:ascii="宋体" w:hAnsi="宋体" w:cs="宋体"/>
          <w:color w:val="auto"/>
          <w:sz w:val="24"/>
        </w:rPr>
      </w:pPr>
      <w:r>
        <w:rPr>
          <w:rFonts w:hint="eastAsia" w:ascii="宋体" w:hAnsi="宋体" w:cs="宋体"/>
          <w:color w:val="auto"/>
          <w:sz w:val="24"/>
        </w:rPr>
        <w:t>(11)磋商单位报价方案不是唯一确定的，或报价超出采购预算总金额的；</w:t>
      </w:r>
    </w:p>
    <w:p w14:paraId="183C4EE4">
      <w:pPr>
        <w:pStyle w:val="24"/>
        <w:spacing w:line="360" w:lineRule="auto"/>
        <w:ind w:firstLine="480" w:firstLineChars="200"/>
        <w:rPr>
          <w:rFonts w:hAnsi="宋体" w:cs="宋体"/>
          <w:color w:val="auto"/>
          <w:sz w:val="24"/>
          <w:szCs w:val="24"/>
        </w:rPr>
      </w:pPr>
      <w:r>
        <w:rPr>
          <w:rFonts w:hAnsi="宋体" w:cs="宋体"/>
          <w:color w:val="auto"/>
          <w:sz w:val="24"/>
          <w:szCs w:val="24"/>
        </w:rPr>
        <w:t>(12)未在磋商小组规定的时间内重新提交响应文件的；</w:t>
      </w:r>
    </w:p>
    <w:p w14:paraId="4DBB1B97">
      <w:pPr>
        <w:pStyle w:val="24"/>
        <w:spacing w:line="360" w:lineRule="auto"/>
        <w:ind w:firstLine="480" w:firstLineChars="200"/>
        <w:rPr>
          <w:rFonts w:hAnsi="宋体" w:cs="宋体"/>
          <w:color w:val="auto"/>
          <w:sz w:val="24"/>
          <w:szCs w:val="24"/>
        </w:rPr>
      </w:pPr>
      <w:r>
        <w:rPr>
          <w:rFonts w:hAnsi="宋体" w:cs="宋体"/>
          <w:color w:val="auto"/>
          <w:sz w:val="24"/>
          <w:szCs w:val="24"/>
        </w:rPr>
        <w:t>(13)未满足磋商文件全部实质性要求的或者响应文件有采购人不能接受的附加条件的；</w:t>
      </w:r>
    </w:p>
    <w:p w14:paraId="1E6CE884">
      <w:pPr>
        <w:pStyle w:val="24"/>
        <w:spacing w:line="360" w:lineRule="auto"/>
        <w:ind w:firstLine="480" w:firstLineChars="200"/>
        <w:rPr>
          <w:rFonts w:hAnsi="宋体" w:cs="宋体"/>
          <w:color w:val="auto"/>
          <w:sz w:val="24"/>
          <w:szCs w:val="24"/>
        </w:rPr>
      </w:pPr>
      <w:r>
        <w:rPr>
          <w:rFonts w:hAnsi="宋体" w:cs="宋体"/>
          <w:color w:val="auto"/>
          <w:sz w:val="24"/>
          <w:szCs w:val="24"/>
        </w:rPr>
        <w:t>(14)未按规定向采购代理机构购买本项目磋商文件的（有文件规定除外）；</w:t>
      </w:r>
    </w:p>
    <w:p w14:paraId="1BCDD8E9">
      <w:pPr>
        <w:pStyle w:val="24"/>
        <w:spacing w:line="360" w:lineRule="auto"/>
        <w:ind w:firstLine="480" w:firstLineChars="200"/>
        <w:rPr>
          <w:rFonts w:hAnsi="宋体" w:cs="宋体"/>
          <w:color w:val="auto"/>
          <w:sz w:val="24"/>
          <w:szCs w:val="24"/>
        </w:rPr>
      </w:pPr>
      <w:r>
        <w:rPr>
          <w:rFonts w:hAnsi="宋体" w:cs="宋体"/>
          <w:color w:val="auto"/>
          <w:sz w:val="24"/>
          <w:szCs w:val="24"/>
        </w:rPr>
        <w:t>(15)参加政府采购活动前三年内，在经营活动中有重大违法记录的；</w:t>
      </w:r>
    </w:p>
    <w:p w14:paraId="715BB531">
      <w:pPr>
        <w:pStyle w:val="24"/>
        <w:spacing w:line="360" w:lineRule="auto"/>
        <w:ind w:firstLine="480" w:firstLineChars="200"/>
        <w:rPr>
          <w:rFonts w:hAnsi="宋体" w:cs="宋体"/>
          <w:color w:val="auto"/>
          <w:sz w:val="24"/>
          <w:szCs w:val="24"/>
        </w:rPr>
      </w:pPr>
      <w:r>
        <w:rPr>
          <w:rFonts w:hAnsi="宋体" w:cs="宋体"/>
          <w:color w:val="auto"/>
          <w:sz w:val="24"/>
          <w:szCs w:val="24"/>
        </w:rPr>
        <w:t>(16)符合磋商文件中规定的被视为无效磋商的其它条款的；</w:t>
      </w:r>
    </w:p>
    <w:p w14:paraId="2CCFD2E1">
      <w:pPr>
        <w:pStyle w:val="24"/>
        <w:spacing w:line="360" w:lineRule="auto"/>
        <w:ind w:firstLine="480" w:firstLineChars="200"/>
        <w:rPr>
          <w:rFonts w:hAnsi="宋体" w:cs="宋体"/>
          <w:color w:val="auto"/>
          <w:sz w:val="24"/>
          <w:szCs w:val="24"/>
        </w:rPr>
      </w:pPr>
      <w:r>
        <w:rPr>
          <w:rFonts w:hAnsi="宋体" w:cs="宋体"/>
          <w:color w:val="auto"/>
          <w:sz w:val="24"/>
          <w:szCs w:val="24"/>
        </w:rPr>
        <w:t>(17)不符合法律、法规和磋商文件规定的其他实质性要求和条件的。</w:t>
      </w:r>
    </w:p>
    <w:p w14:paraId="0590C87B">
      <w:pPr>
        <w:pStyle w:val="24"/>
        <w:spacing w:line="360" w:lineRule="auto"/>
        <w:ind w:firstLine="480" w:firstLineChars="200"/>
        <w:rPr>
          <w:rFonts w:hAnsi="宋体" w:cs="宋体"/>
          <w:color w:val="auto"/>
          <w:sz w:val="24"/>
          <w:szCs w:val="24"/>
        </w:rPr>
      </w:pPr>
      <w:r>
        <w:rPr>
          <w:rFonts w:hAnsi="宋体" w:cs="宋体"/>
          <w:color w:val="auto"/>
          <w:sz w:val="24"/>
          <w:szCs w:val="24"/>
        </w:rPr>
        <w:t>（18）安全文明施工费和规费、增值税不按我区费用定额及造价管理相关文件规定报价的；</w:t>
      </w:r>
    </w:p>
    <w:p w14:paraId="6C775096">
      <w:pPr>
        <w:pStyle w:val="24"/>
        <w:spacing w:line="360" w:lineRule="auto"/>
        <w:ind w:firstLine="480" w:firstLineChars="200"/>
        <w:rPr>
          <w:rFonts w:hAnsi="宋体" w:cs="宋体"/>
          <w:color w:val="auto"/>
          <w:sz w:val="24"/>
          <w:szCs w:val="24"/>
        </w:rPr>
      </w:pPr>
      <w:r>
        <w:rPr>
          <w:rFonts w:hAnsi="宋体" w:cs="宋体"/>
          <w:color w:val="auto"/>
          <w:sz w:val="24"/>
          <w:szCs w:val="24"/>
        </w:rPr>
        <w:t>（19） 磋商单位已标价工程量清单的项目编码（12位）、计量单位、工程量任何一处与招标工程量清单不一致的；</w:t>
      </w:r>
    </w:p>
    <w:p w14:paraId="75DF07B8">
      <w:pPr>
        <w:pStyle w:val="24"/>
        <w:spacing w:line="360" w:lineRule="auto"/>
        <w:ind w:firstLine="480" w:firstLineChars="200"/>
        <w:rPr>
          <w:rFonts w:hAnsi="宋体" w:cs="宋体"/>
          <w:color w:val="auto"/>
          <w:sz w:val="24"/>
          <w:szCs w:val="24"/>
        </w:rPr>
      </w:pPr>
      <w:r>
        <w:rPr>
          <w:rFonts w:hAnsi="宋体" w:cs="宋体"/>
          <w:color w:val="auto"/>
          <w:sz w:val="24"/>
          <w:szCs w:val="24"/>
        </w:rPr>
        <w:t>（20）磋商单位已标价工程量清单的项目名称或项目特征与招标工程量清单不一致，评标委员会要求澄清、说明或补正，但磋商单位拒绝澄清、说明或补正的；</w:t>
      </w:r>
    </w:p>
    <w:p w14:paraId="63331BB8">
      <w:pPr>
        <w:pStyle w:val="24"/>
        <w:spacing w:line="360" w:lineRule="auto"/>
        <w:ind w:firstLine="480" w:firstLineChars="200"/>
        <w:rPr>
          <w:rFonts w:hAnsi="宋体" w:cs="宋体"/>
          <w:color w:val="auto"/>
          <w:sz w:val="24"/>
          <w:szCs w:val="24"/>
        </w:rPr>
      </w:pPr>
      <w:r>
        <w:rPr>
          <w:rFonts w:hAnsi="宋体" w:cs="宋体"/>
          <w:color w:val="auto"/>
          <w:sz w:val="24"/>
          <w:szCs w:val="24"/>
        </w:rPr>
        <w:t>（21）磋商函中的报价与已标价的工程量清单汇总表不一致的；</w:t>
      </w:r>
    </w:p>
    <w:p w14:paraId="69E8CF4F">
      <w:pPr>
        <w:pStyle w:val="24"/>
        <w:spacing w:line="360" w:lineRule="auto"/>
        <w:ind w:firstLine="480" w:firstLineChars="200"/>
        <w:rPr>
          <w:rFonts w:hAnsi="宋体" w:cs="宋体"/>
          <w:color w:val="auto"/>
          <w:sz w:val="24"/>
          <w:szCs w:val="24"/>
        </w:rPr>
      </w:pPr>
      <w:r>
        <w:rPr>
          <w:rFonts w:hAnsi="宋体" w:cs="宋体"/>
          <w:color w:val="auto"/>
          <w:sz w:val="24"/>
          <w:szCs w:val="24"/>
        </w:rPr>
        <w:t>（22） 设有暂估价、暂列金额的，投标时未按采购人工程量清单给出的暂估价总价、暂列金额总价计入投标总报价中的；</w:t>
      </w:r>
    </w:p>
    <w:p w14:paraId="0C1411E2">
      <w:pPr>
        <w:pStyle w:val="24"/>
        <w:spacing w:line="360" w:lineRule="auto"/>
        <w:ind w:firstLine="480" w:firstLineChars="200"/>
        <w:rPr>
          <w:rFonts w:hAnsi="宋体" w:cs="宋体"/>
          <w:color w:val="auto"/>
          <w:sz w:val="24"/>
          <w:szCs w:val="24"/>
        </w:rPr>
      </w:pPr>
      <w:r>
        <w:rPr>
          <w:rFonts w:hAnsi="宋体" w:cs="宋体"/>
          <w:color w:val="auto"/>
          <w:sz w:val="24"/>
          <w:szCs w:val="24"/>
        </w:rPr>
        <w:t>（23）磋商单位对招标工程量清单内容进行增减或对磋商范围进行调整的。</w:t>
      </w:r>
    </w:p>
    <w:p w14:paraId="4726BCC9">
      <w:pPr>
        <w:pStyle w:val="4"/>
        <w:spacing w:before="0" w:after="0" w:line="360" w:lineRule="auto"/>
        <w:rPr>
          <w:rFonts w:hint="eastAsia" w:ascii="宋体" w:hAnsi="宋体" w:eastAsia="宋体" w:cs="宋体"/>
          <w:color w:val="auto"/>
          <w:sz w:val="24"/>
          <w:szCs w:val="24"/>
        </w:rPr>
      </w:pPr>
      <w:bookmarkStart w:id="223" w:name="_Toc486196162"/>
      <w:bookmarkStart w:id="224" w:name="_Toc486922979"/>
      <w:r>
        <w:rPr>
          <w:rFonts w:hint="eastAsia" w:ascii="宋体" w:hAnsi="宋体" w:eastAsia="宋体" w:cs="宋体"/>
          <w:color w:val="auto"/>
          <w:sz w:val="24"/>
          <w:szCs w:val="24"/>
        </w:rPr>
        <w:t>21．废标</w:t>
      </w:r>
      <w:bookmarkEnd w:id="218"/>
      <w:bookmarkEnd w:id="219"/>
      <w:bookmarkEnd w:id="220"/>
      <w:bookmarkEnd w:id="221"/>
      <w:bookmarkEnd w:id="222"/>
      <w:bookmarkEnd w:id="223"/>
      <w:bookmarkEnd w:id="224"/>
    </w:p>
    <w:p w14:paraId="3DE7E797">
      <w:pPr>
        <w:pStyle w:val="24"/>
        <w:spacing w:line="360" w:lineRule="auto"/>
        <w:ind w:left="600" w:hanging="600" w:hangingChars="250"/>
        <w:rPr>
          <w:rFonts w:hAnsi="宋体" w:cs="宋体"/>
          <w:color w:val="auto"/>
          <w:sz w:val="24"/>
          <w:szCs w:val="24"/>
        </w:rPr>
      </w:pPr>
      <w:r>
        <w:rPr>
          <w:rFonts w:hAnsi="宋体" w:cs="宋体"/>
          <w:color w:val="auto"/>
          <w:sz w:val="24"/>
          <w:szCs w:val="24"/>
        </w:rPr>
        <w:t>21</w:t>
      </w:r>
      <w:r>
        <w:rPr>
          <w:rFonts w:hAnsi="宋体" w:cs="宋体"/>
          <w:bCs/>
          <w:color w:val="auto"/>
          <w:sz w:val="24"/>
          <w:szCs w:val="24"/>
        </w:rPr>
        <w:t>.1出现下列情形之一的，采购人或者采购代理机构应当终止竞争性磋商采购活动，发布项目终止公告并</w:t>
      </w:r>
      <w:r>
        <w:rPr>
          <w:rFonts w:hAnsi="宋体" w:cs="宋体"/>
          <w:color w:val="auto"/>
          <w:sz w:val="24"/>
          <w:szCs w:val="24"/>
        </w:rPr>
        <w:t>说明原因，重新开展采购活动：</w:t>
      </w:r>
    </w:p>
    <w:p w14:paraId="4641D017">
      <w:pPr>
        <w:pStyle w:val="24"/>
        <w:spacing w:line="360" w:lineRule="auto"/>
        <w:ind w:left="590" w:hanging="590" w:hangingChars="250"/>
        <w:rPr>
          <w:rFonts w:hAnsi="宋体" w:cs="宋体"/>
          <w:color w:val="auto"/>
          <w:sz w:val="24"/>
          <w:szCs w:val="24"/>
        </w:rPr>
      </w:pPr>
      <w:r>
        <w:rPr>
          <w:rFonts w:hAnsi="宋体" w:cs="宋体"/>
          <w:color w:val="auto"/>
          <w:spacing w:val="-2"/>
          <w:sz w:val="24"/>
          <w:szCs w:val="24"/>
        </w:rPr>
        <w:t>（1</w:t>
      </w:r>
      <w:r>
        <w:rPr>
          <w:rFonts w:hAnsi="宋体" w:cs="宋体"/>
          <w:color w:val="auto"/>
          <w:sz w:val="24"/>
          <w:szCs w:val="24"/>
        </w:rPr>
        <w:t>）因情况变化，不再符合规定的竞争性磋商采购方式适用情形的；</w:t>
      </w:r>
    </w:p>
    <w:p w14:paraId="13298098">
      <w:pPr>
        <w:pStyle w:val="24"/>
        <w:spacing w:line="360" w:lineRule="auto"/>
        <w:ind w:left="600" w:hanging="600" w:hangingChars="250"/>
        <w:rPr>
          <w:rFonts w:hAnsi="宋体" w:cs="宋体"/>
          <w:color w:val="auto"/>
          <w:sz w:val="24"/>
          <w:szCs w:val="24"/>
        </w:rPr>
      </w:pPr>
      <w:r>
        <w:rPr>
          <w:rFonts w:hAnsi="宋体" w:cs="宋体"/>
          <w:color w:val="auto"/>
          <w:sz w:val="24"/>
          <w:szCs w:val="24"/>
        </w:rPr>
        <w:t xml:space="preserve">（2）出现影响采购公正的违法、违规行为的； </w:t>
      </w:r>
    </w:p>
    <w:p w14:paraId="792BD6CD">
      <w:pPr>
        <w:pStyle w:val="24"/>
        <w:spacing w:line="360" w:lineRule="auto"/>
        <w:ind w:left="600" w:hanging="600" w:hangingChars="250"/>
        <w:rPr>
          <w:rFonts w:hAnsi="宋体" w:cs="宋体"/>
          <w:color w:val="auto"/>
          <w:sz w:val="24"/>
          <w:szCs w:val="24"/>
        </w:rPr>
      </w:pPr>
      <w:r>
        <w:rPr>
          <w:rFonts w:hAnsi="宋体" w:cs="宋体"/>
          <w:color w:val="auto"/>
          <w:sz w:val="24"/>
          <w:szCs w:val="24"/>
        </w:rPr>
        <w:t>(3) 采购过程中符合要求的磋商单位（社会资本）只有1家的。</w:t>
      </w:r>
    </w:p>
    <w:p w14:paraId="2613A706">
      <w:pPr>
        <w:pStyle w:val="24"/>
        <w:spacing w:line="360" w:lineRule="auto"/>
        <w:ind w:left="600" w:hanging="600" w:hangingChars="250"/>
        <w:rPr>
          <w:rFonts w:hAnsi="宋体" w:cs="宋体"/>
          <w:color w:val="auto"/>
          <w:sz w:val="24"/>
          <w:szCs w:val="24"/>
        </w:rPr>
      </w:pPr>
      <w:r>
        <w:rPr>
          <w:rFonts w:hAnsi="宋体" w:cs="宋体"/>
          <w:color w:val="auto"/>
          <w:sz w:val="24"/>
          <w:szCs w:val="24"/>
        </w:rPr>
        <w:t>（4）因重大变故，采购任务取消的。</w:t>
      </w:r>
    </w:p>
    <w:p w14:paraId="245F2EA5">
      <w:pPr>
        <w:pStyle w:val="24"/>
        <w:spacing w:line="360" w:lineRule="auto"/>
        <w:ind w:left="600" w:hanging="600" w:hangingChars="250"/>
        <w:rPr>
          <w:rFonts w:hAnsi="宋体" w:cs="宋体"/>
          <w:bCs/>
          <w:color w:val="auto"/>
          <w:sz w:val="24"/>
          <w:szCs w:val="24"/>
        </w:rPr>
      </w:pPr>
      <w:r>
        <w:rPr>
          <w:rFonts w:hAnsi="宋体" w:cs="宋体"/>
          <w:bCs/>
          <w:color w:val="auto"/>
          <w:sz w:val="24"/>
          <w:szCs w:val="24"/>
        </w:rPr>
        <w:t>21.2废标后，</w:t>
      </w:r>
      <w:r>
        <w:rPr>
          <w:rFonts w:hAnsi="宋体" w:cs="宋体"/>
          <w:color w:val="auto"/>
          <w:sz w:val="24"/>
          <w:szCs w:val="24"/>
        </w:rPr>
        <w:t>采购代理机构</w:t>
      </w:r>
      <w:r>
        <w:rPr>
          <w:rFonts w:hAnsi="宋体" w:cs="宋体"/>
          <w:bCs/>
          <w:color w:val="auto"/>
          <w:sz w:val="24"/>
          <w:szCs w:val="24"/>
        </w:rPr>
        <w:t>将把废标理由通知所有磋商单位。</w:t>
      </w:r>
    </w:p>
    <w:p w14:paraId="69D701FB">
      <w:pPr>
        <w:pStyle w:val="4"/>
        <w:spacing w:before="0" w:after="0" w:line="360" w:lineRule="auto"/>
        <w:rPr>
          <w:rFonts w:hint="eastAsia" w:ascii="宋体" w:hAnsi="宋体" w:eastAsia="宋体" w:cs="宋体"/>
          <w:color w:val="auto"/>
          <w:sz w:val="24"/>
          <w:szCs w:val="24"/>
        </w:rPr>
      </w:pPr>
      <w:bookmarkStart w:id="225" w:name="_Toc486922980"/>
      <w:bookmarkStart w:id="226" w:name="_Toc486196163"/>
      <w:r>
        <w:rPr>
          <w:rFonts w:hint="eastAsia" w:ascii="宋体" w:hAnsi="宋体" w:eastAsia="宋体" w:cs="宋体"/>
          <w:color w:val="auto"/>
          <w:sz w:val="24"/>
          <w:szCs w:val="24"/>
        </w:rPr>
        <w:t>22．响应文件及应标样品的退回</w:t>
      </w:r>
      <w:bookmarkEnd w:id="225"/>
      <w:bookmarkEnd w:id="226"/>
    </w:p>
    <w:p w14:paraId="745ACD3B">
      <w:pPr>
        <w:pStyle w:val="24"/>
        <w:spacing w:line="360" w:lineRule="auto"/>
        <w:ind w:left="600" w:hanging="600" w:hangingChars="250"/>
        <w:rPr>
          <w:rFonts w:hAnsi="宋体" w:cs="宋体"/>
          <w:color w:val="auto"/>
          <w:sz w:val="24"/>
          <w:szCs w:val="24"/>
        </w:rPr>
      </w:pPr>
      <w:r>
        <w:rPr>
          <w:rFonts w:hAnsi="宋体" w:cs="宋体"/>
          <w:color w:val="auto"/>
          <w:sz w:val="24"/>
          <w:szCs w:val="24"/>
        </w:rPr>
        <w:t>22.1采购人及采购代理机构无义务向落标磋商单位解释落标原因和退还响应文件。</w:t>
      </w:r>
    </w:p>
    <w:p w14:paraId="37BBEC17">
      <w:pPr>
        <w:pStyle w:val="24"/>
        <w:spacing w:line="360" w:lineRule="auto"/>
        <w:ind w:left="600" w:hanging="600" w:hangingChars="250"/>
        <w:rPr>
          <w:rFonts w:hAnsi="宋体" w:cs="宋体"/>
          <w:color w:val="auto"/>
          <w:sz w:val="24"/>
          <w:szCs w:val="24"/>
        </w:rPr>
      </w:pPr>
      <w:r>
        <w:rPr>
          <w:rFonts w:hAnsi="宋体" w:cs="宋体"/>
          <w:color w:val="auto"/>
          <w:sz w:val="24"/>
          <w:szCs w:val="24"/>
        </w:rPr>
        <w:t>22.2</w:t>
      </w:r>
      <w:r>
        <w:rPr>
          <w:rFonts w:hAnsi="宋体" w:cs="宋体"/>
          <w:color w:val="auto"/>
          <w:spacing w:val="-2"/>
          <w:sz w:val="24"/>
          <w:szCs w:val="24"/>
        </w:rPr>
        <w:t>评标结束后，所有应标样品均进行封存。成交磋商单位的样品将在成交公示期后移交给采购单位，并作为验收依据。未成交磋商单位的样品</w:t>
      </w:r>
      <w:r>
        <w:rPr>
          <w:rFonts w:hAnsi="宋体" w:cs="宋体"/>
          <w:color w:val="auto"/>
          <w:sz w:val="24"/>
          <w:szCs w:val="24"/>
        </w:rPr>
        <w:t>将在</w:t>
      </w:r>
      <w:r>
        <w:rPr>
          <w:rFonts w:hAnsi="宋体" w:cs="宋体"/>
          <w:color w:val="auto"/>
          <w:spacing w:val="-2"/>
          <w:sz w:val="24"/>
          <w:szCs w:val="24"/>
        </w:rPr>
        <w:t>签订政府采购合同后5个工作日内退回，逾期不领，视同磋商单位放弃对样品的所有权。</w:t>
      </w:r>
      <w:r>
        <w:rPr>
          <w:rFonts w:hAnsi="宋体" w:cs="宋体"/>
          <w:color w:val="auto"/>
          <w:sz w:val="24"/>
          <w:szCs w:val="24"/>
        </w:rPr>
        <w:t>（若采购文件要求递交应标样品的）</w:t>
      </w:r>
    </w:p>
    <w:p w14:paraId="4B0F689C">
      <w:pPr>
        <w:pStyle w:val="3"/>
        <w:spacing w:line="360" w:lineRule="auto"/>
        <w:rPr>
          <w:rFonts w:hint="eastAsia" w:ascii="宋体" w:hAnsi="宋体" w:cs="宋体"/>
          <w:color w:val="auto"/>
          <w:sz w:val="24"/>
        </w:rPr>
      </w:pPr>
      <w:bookmarkStart w:id="227" w:name="_Toc486196164"/>
      <w:bookmarkStart w:id="228" w:name="_Toc486922981"/>
      <w:r>
        <w:rPr>
          <w:rFonts w:hint="eastAsia" w:ascii="宋体" w:hAnsi="宋体" w:cs="宋体"/>
          <w:color w:val="auto"/>
          <w:sz w:val="24"/>
        </w:rPr>
        <w:t>六   确定成交</w:t>
      </w:r>
      <w:bookmarkEnd w:id="227"/>
      <w:bookmarkEnd w:id="228"/>
      <w:r>
        <w:rPr>
          <w:rFonts w:hint="eastAsia" w:ascii="宋体" w:hAnsi="宋体" w:cs="宋体"/>
          <w:color w:val="auto"/>
          <w:sz w:val="24"/>
        </w:rPr>
        <w:t>磋商单位</w:t>
      </w:r>
    </w:p>
    <w:p w14:paraId="45D9F4D6">
      <w:pPr>
        <w:pStyle w:val="4"/>
        <w:spacing w:before="0" w:after="0" w:line="360" w:lineRule="auto"/>
        <w:rPr>
          <w:rFonts w:hint="eastAsia" w:ascii="宋体" w:hAnsi="宋体" w:eastAsia="宋体" w:cs="宋体"/>
          <w:color w:val="auto"/>
          <w:sz w:val="24"/>
          <w:szCs w:val="24"/>
        </w:rPr>
      </w:pPr>
      <w:bookmarkStart w:id="229" w:name="_Toc486196165"/>
      <w:bookmarkStart w:id="230" w:name="_Toc486922982"/>
      <w:r>
        <w:rPr>
          <w:rFonts w:hint="eastAsia" w:ascii="宋体" w:hAnsi="宋体" w:eastAsia="宋体" w:cs="宋体"/>
          <w:color w:val="auto"/>
          <w:sz w:val="24"/>
          <w:szCs w:val="24"/>
        </w:rPr>
        <w:t>23．确定成交人</w:t>
      </w:r>
      <w:bookmarkEnd w:id="229"/>
      <w:bookmarkEnd w:id="230"/>
    </w:p>
    <w:p w14:paraId="0276C20E">
      <w:pPr>
        <w:pStyle w:val="24"/>
        <w:spacing w:line="360" w:lineRule="auto"/>
        <w:ind w:left="600" w:hanging="600" w:hangingChars="250"/>
        <w:rPr>
          <w:rFonts w:hAnsi="宋体" w:cs="宋体"/>
          <w:color w:val="auto"/>
          <w:sz w:val="24"/>
          <w:szCs w:val="24"/>
        </w:rPr>
      </w:pPr>
      <w:r>
        <w:rPr>
          <w:rFonts w:hAnsi="宋体" w:cs="宋体"/>
          <w:color w:val="auto"/>
          <w:sz w:val="24"/>
          <w:szCs w:val="24"/>
        </w:rPr>
        <w:t>23.1采购人从评审报告提出的成交候选磋商单位中，采购人按照评审报告推荐排名第一的候选磋商单位确定为成交磋商单位，也可以书面授权谈判小组直接确定成交磋商单位。</w:t>
      </w:r>
    </w:p>
    <w:p w14:paraId="3EB7AB59">
      <w:pPr>
        <w:pStyle w:val="24"/>
        <w:spacing w:line="360" w:lineRule="auto"/>
        <w:ind w:left="600" w:hanging="600" w:hangingChars="250"/>
        <w:rPr>
          <w:rFonts w:hAnsi="宋体" w:cs="宋体"/>
          <w:bCs/>
          <w:color w:val="auto"/>
          <w:sz w:val="24"/>
          <w:szCs w:val="24"/>
        </w:rPr>
      </w:pPr>
      <w:r>
        <w:rPr>
          <w:rFonts w:hAnsi="宋体" w:cs="宋体"/>
          <w:color w:val="auto"/>
          <w:sz w:val="24"/>
          <w:szCs w:val="24"/>
        </w:rPr>
        <w:t>23.2若成交磋商单位自愿放弃成交，或因不可抗力提出不能履行合同，或者磋商文件规定应当提交履约保证金而在规定的期限内未能提交的，采购人可以按照评审报告推荐的候选磋商单位名单排序，确定下一候选磋商单位为成交磋商单位</w:t>
      </w:r>
      <w:r>
        <w:rPr>
          <w:rFonts w:hAnsi="宋体" w:cs="宋体"/>
          <w:bCs/>
          <w:color w:val="auto"/>
          <w:sz w:val="24"/>
          <w:szCs w:val="24"/>
        </w:rPr>
        <w:t>，以此类推。</w:t>
      </w:r>
    </w:p>
    <w:p w14:paraId="3CBC6674">
      <w:pPr>
        <w:pStyle w:val="3"/>
        <w:spacing w:line="360" w:lineRule="auto"/>
        <w:rPr>
          <w:rFonts w:hint="eastAsia" w:ascii="宋体" w:hAnsi="宋体" w:cs="宋体"/>
          <w:color w:val="auto"/>
          <w:sz w:val="24"/>
        </w:rPr>
      </w:pPr>
      <w:bookmarkStart w:id="231" w:name="_Toc207770862"/>
      <w:bookmarkStart w:id="232" w:name="_Toc239839890"/>
      <w:bookmarkStart w:id="233" w:name="_Toc206525709"/>
      <w:bookmarkStart w:id="234" w:name="_Toc185702576"/>
      <w:bookmarkStart w:id="235" w:name="_Toc230578084"/>
      <w:bookmarkStart w:id="236" w:name="_Toc486922983"/>
      <w:bookmarkStart w:id="237" w:name="_Toc486196166"/>
      <w:r>
        <w:rPr>
          <w:rFonts w:hint="eastAsia" w:ascii="宋体" w:hAnsi="宋体" w:cs="宋体"/>
          <w:color w:val="auto"/>
          <w:sz w:val="24"/>
        </w:rPr>
        <w:t xml:space="preserve">七   </w:t>
      </w:r>
      <w:bookmarkEnd w:id="231"/>
      <w:bookmarkEnd w:id="232"/>
      <w:bookmarkEnd w:id="233"/>
      <w:bookmarkEnd w:id="234"/>
      <w:bookmarkEnd w:id="235"/>
      <w:r>
        <w:rPr>
          <w:rFonts w:hint="eastAsia" w:ascii="宋体" w:hAnsi="宋体" w:cs="宋体"/>
          <w:color w:val="auto"/>
          <w:sz w:val="24"/>
        </w:rPr>
        <w:t>成交公告</w:t>
      </w:r>
      <w:bookmarkEnd w:id="236"/>
      <w:bookmarkEnd w:id="237"/>
    </w:p>
    <w:p w14:paraId="3DFAD2C4">
      <w:pPr>
        <w:pStyle w:val="4"/>
        <w:spacing w:before="0" w:after="0" w:line="360" w:lineRule="auto"/>
        <w:rPr>
          <w:rFonts w:hint="eastAsia" w:ascii="宋体" w:hAnsi="宋体" w:eastAsia="宋体" w:cs="宋体"/>
          <w:color w:val="auto"/>
          <w:sz w:val="24"/>
          <w:szCs w:val="24"/>
        </w:rPr>
      </w:pPr>
      <w:bookmarkStart w:id="238" w:name="_Toc206525710"/>
      <w:bookmarkStart w:id="239" w:name="_Toc230578085"/>
      <w:bookmarkStart w:id="240" w:name="_Toc185702577"/>
      <w:bookmarkStart w:id="241" w:name="_Toc207770863"/>
      <w:bookmarkStart w:id="242" w:name="_Toc239839891"/>
      <w:bookmarkStart w:id="243" w:name="_Toc486922984"/>
      <w:bookmarkStart w:id="244" w:name="_Toc486196167"/>
      <w:r>
        <w:rPr>
          <w:rFonts w:hint="eastAsia" w:ascii="宋体" w:hAnsi="宋体" w:eastAsia="宋体" w:cs="宋体"/>
          <w:color w:val="auto"/>
          <w:sz w:val="24"/>
          <w:szCs w:val="24"/>
        </w:rPr>
        <w:t>24</w:t>
      </w:r>
      <w:bookmarkEnd w:id="238"/>
      <w:bookmarkEnd w:id="239"/>
      <w:bookmarkEnd w:id="240"/>
      <w:bookmarkEnd w:id="241"/>
      <w:r>
        <w:rPr>
          <w:rFonts w:hint="eastAsia" w:ascii="宋体" w:hAnsi="宋体" w:eastAsia="宋体" w:cs="宋体"/>
          <w:color w:val="auto"/>
          <w:sz w:val="24"/>
          <w:szCs w:val="24"/>
        </w:rPr>
        <w:t>．结果</w:t>
      </w:r>
      <w:bookmarkEnd w:id="242"/>
      <w:r>
        <w:rPr>
          <w:rFonts w:hint="eastAsia" w:ascii="宋体" w:hAnsi="宋体" w:eastAsia="宋体" w:cs="宋体"/>
          <w:color w:val="auto"/>
          <w:sz w:val="24"/>
          <w:szCs w:val="24"/>
        </w:rPr>
        <w:t>公告</w:t>
      </w:r>
      <w:bookmarkEnd w:id="243"/>
      <w:bookmarkEnd w:id="244"/>
    </w:p>
    <w:p w14:paraId="02949B7D">
      <w:pPr>
        <w:pStyle w:val="24"/>
        <w:spacing w:line="360" w:lineRule="auto"/>
        <w:ind w:left="600" w:hanging="600" w:hangingChars="250"/>
        <w:rPr>
          <w:rFonts w:hAnsi="宋体" w:cs="宋体"/>
          <w:color w:val="auto"/>
          <w:sz w:val="24"/>
          <w:szCs w:val="24"/>
        </w:rPr>
      </w:pPr>
      <w:r>
        <w:rPr>
          <w:rFonts w:hAnsi="宋体" w:cs="宋体"/>
          <w:color w:val="auto"/>
          <w:sz w:val="24"/>
          <w:szCs w:val="24"/>
        </w:rPr>
        <w:t>24.1在采购人确定成交人后，采购代理机构将在政府采购信息发布媒体上公告成交结果。</w:t>
      </w:r>
    </w:p>
    <w:p w14:paraId="7BB2CE91">
      <w:pPr>
        <w:pStyle w:val="24"/>
        <w:spacing w:line="360" w:lineRule="auto"/>
        <w:ind w:left="600" w:hanging="600" w:hangingChars="250"/>
        <w:rPr>
          <w:rFonts w:hAnsi="宋体" w:cs="宋体"/>
          <w:color w:val="auto"/>
          <w:sz w:val="24"/>
          <w:szCs w:val="24"/>
        </w:rPr>
      </w:pPr>
      <w:r>
        <w:rPr>
          <w:rFonts w:hAnsi="宋体" w:cs="宋体"/>
          <w:color w:val="auto"/>
          <w:sz w:val="24"/>
          <w:szCs w:val="24"/>
        </w:rPr>
        <w:t>24.2磋商单位认为成交结果使自己的权益受到损害的，可以在成交结果公告期限届满之日起7个工作日内以书面形式向采购人或采购代理机构提出质疑，逾期将不再受理。</w:t>
      </w:r>
    </w:p>
    <w:p w14:paraId="57EF0302">
      <w:pPr>
        <w:pStyle w:val="24"/>
        <w:spacing w:line="360" w:lineRule="auto"/>
        <w:ind w:left="600" w:hanging="600" w:hangingChars="250"/>
        <w:rPr>
          <w:rFonts w:hAnsi="宋体" w:cs="宋体"/>
          <w:color w:val="auto"/>
          <w:sz w:val="24"/>
          <w:szCs w:val="24"/>
        </w:rPr>
      </w:pPr>
      <w:r>
        <w:rPr>
          <w:rFonts w:hAnsi="宋体" w:cs="宋体"/>
          <w:color w:val="auto"/>
          <w:sz w:val="24"/>
          <w:szCs w:val="24"/>
        </w:rPr>
        <w:t>24.3采购人、采购代理机构将在收到磋商单位的书面形式质疑后七个工作日内做出答复，但答复的内容不得涉及商业秘密。</w:t>
      </w:r>
    </w:p>
    <w:p w14:paraId="5C8701BF">
      <w:pPr>
        <w:pStyle w:val="24"/>
        <w:spacing w:line="360" w:lineRule="auto"/>
        <w:ind w:left="600" w:hanging="600" w:hangingChars="250"/>
        <w:rPr>
          <w:rFonts w:hAnsi="宋体" w:cs="宋体"/>
          <w:color w:val="auto"/>
          <w:sz w:val="24"/>
          <w:szCs w:val="24"/>
        </w:rPr>
      </w:pPr>
      <w:r>
        <w:rPr>
          <w:rFonts w:hAnsi="宋体" w:cs="宋体"/>
          <w:color w:val="auto"/>
          <w:sz w:val="24"/>
          <w:szCs w:val="24"/>
        </w:rPr>
        <w:t>24.4质疑磋商单位必须首先经过质疑程序，对采购代理机构的答复不满意或者采购代理机构未在规定的时间内做出答复的，可以在答复期满后十五个工作日内书面向同级政府采购监督管理部门投诉。</w:t>
      </w:r>
    </w:p>
    <w:p w14:paraId="195BB08F">
      <w:pPr>
        <w:pStyle w:val="3"/>
        <w:spacing w:line="360" w:lineRule="auto"/>
        <w:rPr>
          <w:rFonts w:hint="eastAsia" w:ascii="宋体" w:hAnsi="宋体" w:cs="宋体"/>
          <w:color w:val="auto"/>
          <w:sz w:val="24"/>
        </w:rPr>
      </w:pPr>
      <w:bookmarkStart w:id="245" w:name="_Toc486196168"/>
      <w:bookmarkStart w:id="246" w:name="_Toc486922985"/>
      <w:r>
        <w:rPr>
          <w:rFonts w:hint="eastAsia" w:ascii="宋体" w:hAnsi="宋体" w:cs="宋体"/>
          <w:color w:val="auto"/>
          <w:sz w:val="24"/>
        </w:rPr>
        <w:t>八   签订合同</w:t>
      </w:r>
      <w:bookmarkEnd w:id="245"/>
      <w:bookmarkEnd w:id="246"/>
    </w:p>
    <w:p w14:paraId="58241713">
      <w:pPr>
        <w:pStyle w:val="4"/>
        <w:spacing w:before="0" w:after="0" w:line="360" w:lineRule="auto"/>
        <w:rPr>
          <w:rFonts w:hint="eastAsia" w:ascii="宋体" w:hAnsi="宋体" w:eastAsia="宋体" w:cs="宋体"/>
          <w:color w:val="auto"/>
          <w:sz w:val="24"/>
          <w:szCs w:val="24"/>
        </w:rPr>
      </w:pPr>
      <w:bookmarkStart w:id="247" w:name="_Toc206525711"/>
      <w:bookmarkStart w:id="248" w:name="_Toc239839892"/>
      <w:bookmarkStart w:id="249" w:name="_Toc185702578"/>
      <w:bookmarkStart w:id="250" w:name="_Toc207770864"/>
      <w:bookmarkStart w:id="251" w:name="_Toc230578086"/>
      <w:bookmarkStart w:id="252" w:name="_Toc486196169"/>
      <w:bookmarkStart w:id="253" w:name="_Toc486922986"/>
      <w:r>
        <w:rPr>
          <w:rFonts w:hint="eastAsia" w:ascii="宋体" w:hAnsi="宋体" w:eastAsia="宋体" w:cs="宋体"/>
          <w:color w:val="auto"/>
          <w:sz w:val="24"/>
          <w:szCs w:val="24"/>
        </w:rPr>
        <w:t>25．成交通知</w:t>
      </w:r>
      <w:bookmarkEnd w:id="247"/>
      <w:bookmarkEnd w:id="248"/>
      <w:bookmarkEnd w:id="249"/>
      <w:bookmarkEnd w:id="250"/>
      <w:bookmarkEnd w:id="251"/>
      <w:bookmarkEnd w:id="252"/>
      <w:bookmarkEnd w:id="253"/>
    </w:p>
    <w:p w14:paraId="5CE6063B">
      <w:pPr>
        <w:pStyle w:val="24"/>
        <w:spacing w:line="360" w:lineRule="auto"/>
        <w:ind w:left="580" w:hanging="580" w:hangingChars="250"/>
        <w:rPr>
          <w:rFonts w:hAnsi="宋体" w:cs="宋体"/>
          <w:color w:val="auto"/>
          <w:sz w:val="24"/>
          <w:szCs w:val="24"/>
        </w:rPr>
      </w:pPr>
      <w:r>
        <w:rPr>
          <w:rFonts w:hAnsi="宋体" w:cs="宋体"/>
          <w:color w:val="auto"/>
          <w:spacing w:val="-4"/>
          <w:sz w:val="24"/>
          <w:szCs w:val="24"/>
        </w:rPr>
        <w:t>25.1在公告成交</w:t>
      </w:r>
      <w:r>
        <w:rPr>
          <w:rFonts w:hAnsi="宋体" w:cs="宋体"/>
          <w:color w:val="auto"/>
          <w:sz w:val="24"/>
          <w:szCs w:val="24"/>
        </w:rPr>
        <w:t>结果</w:t>
      </w:r>
      <w:r>
        <w:rPr>
          <w:rFonts w:hAnsi="宋体" w:cs="宋体"/>
          <w:color w:val="auto"/>
          <w:spacing w:val="-4"/>
          <w:sz w:val="24"/>
          <w:szCs w:val="24"/>
        </w:rPr>
        <w:t>的同时向成交磋商单位发出成交通知书。成交磋商单位应自接到通知之日起七个工作日内办理成交通知书领取手续，否则，采购单位有权取消其成交资格。</w:t>
      </w:r>
    </w:p>
    <w:p w14:paraId="25FDA96F">
      <w:pPr>
        <w:pStyle w:val="4"/>
        <w:spacing w:before="0" w:after="0" w:line="360" w:lineRule="auto"/>
        <w:rPr>
          <w:rFonts w:hint="eastAsia" w:ascii="宋体" w:hAnsi="宋体" w:eastAsia="宋体" w:cs="宋体"/>
          <w:color w:val="auto"/>
          <w:sz w:val="24"/>
          <w:szCs w:val="24"/>
        </w:rPr>
      </w:pPr>
      <w:bookmarkStart w:id="254" w:name="_Toc239839895"/>
      <w:bookmarkStart w:id="255" w:name="_Toc230578089"/>
      <w:bookmarkStart w:id="256" w:name="_Toc486922987"/>
      <w:bookmarkStart w:id="257" w:name="_Toc207770867"/>
      <w:bookmarkStart w:id="258" w:name="_Toc486196170"/>
      <w:bookmarkStart w:id="259" w:name="_Toc206525714"/>
      <w:bookmarkStart w:id="260" w:name="_Toc185702580"/>
      <w:bookmarkStart w:id="261" w:name="_Toc206525713"/>
      <w:bookmarkStart w:id="262" w:name="_Toc239839894"/>
      <w:bookmarkStart w:id="263" w:name="_Toc230578088"/>
      <w:bookmarkStart w:id="264" w:name="_Toc207770866"/>
      <w:r>
        <w:rPr>
          <w:rFonts w:hint="eastAsia" w:ascii="宋体" w:hAnsi="宋体" w:eastAsia="宋体" w:cs="宋体"/>
          <w:color w:val="auto"/>
          <w:sz w:val="24"/>
          <w:szCs w:val="24"/>
        </w:rPr>
        <w:t>26．履约保证金</w:t>
      </w:r>
      <w:bookmarkEnd w:id="254"/>
      <w:bookmarkEnd w:id="255"/>
      <w:bookmarkEnd w:id="256"/>
      <w:bookmarkEnd w:id="257"/>
      <w:bookmarkEnd w:id="258"/>
      <w:bookmarkEnd w:id="25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本项目无履约保证金</w:t>
      </w:r>
      <w:r>
        <w:rPr>
          <w:rFonts w:hint="eastAsia" w:ascii="宋体" w:hAnsi="宋体" w:eastAsia="宋体" w:cs="宋体"/>
          <w:color w:val="auto"/>
          <w:sz w:val="24"/>
          <w:szCs w:val="24"/>
        </w:rPr>
        <w:t>。</w:t>
      </w:r>
    </w:p>
    <w:p w14:paraId="1B170B36">
      <w:pPr>
        <w:pStyle w:val="4"/>
        <w:spacing w:before="0" w:after="0" w:line="360" w:lineRule="auto"/>
        <w:rPr>
          <w:rFonts w:hint="eastAsia" w:ascii="宋体" w:hAnsi="宋体" w:eastAsia="宋体" w:cs="宋体"/>
          <w:color w:val="auto"/>
          <w:sz w:val="24"/>
          <w:szCs w:val="24"/>
        </w:rPr>
      </w:pPr>
      <w:bookmarkStart w:id="265" w:name="_Toc486196171"/>
      <w:bookmarkStart w:id="266" w:name="_Toc486922988"/>
      <w:r>
        <w:rPr>
          <w:rFonts w:hint="eastAsia" w:ascii="宋体" w:hAnsi="宋体" w:eastAsia="宋体" w:cs="宋体"/>
          <w:color w:val="auto"/>
          <w:sz w:val="24"/>
          <w:szCs w:val="24"/>
        </w:rPr>
        <w:t>27．签订合同</w:t>
      </w:r>
      <w:bookmarkEnd w:id="260"/>
      <w:bookmarkEnd w:id="261"/>
      <w:bookmarkEnd w:id="262"/>
      <w:bookmarkEnd w:id="263"/>
      <w:bookmarkEnd w:id="264"/>
      <w:bookmarkEnd w:id="265"/>
      <w:bookmarkEnd w:id="266"/>
    </w:p>
    <w:p w14:paraId="6A23BA69">
      <w:pPr>
        <w:pStyle w:val="24"/>
        <w:spacing w:line="360" w:lineRule="auto"/>
        <w:ind w:left="600" w:hanging="600" w:hangingChars="250"/>
        <w:rPr>
          <w:rFonts w:hAnsi="宋体" w:cs="宋体"/>
          <w:color w:val="auto"/>
          <w:sz w:val="24"/>
          <w:szCs w:val="24"/>
        </w:rPr>
      </w:pPr>
      <w:bookmarkStart w:id="267" w:name="_Toc185702581"/>
      <w:r>
        <w:rPr>
          <w:rFonts w:hAnsi="宋体" w:cs="宋体"/>
          <w:color w:val="auto"/>
          <w:sz w:val="24"/>
          <w:szCs w:val="24"/>
        </w:rPr>
        <w:t>27.1成交磋商单位须凭成交通知书</w:t>
      </w:r>
      <w:r>
        <w:rPr>
          <w:rFonts w:hAnsi="宋体" w:cs="宋体"/>
          <w:color w:val="auto"/>
          <w:sz w:val="24"/>
          <w:szCs w:val="24"/>
          <w:lang w:eastAsia="zh-CN"/>
        </w:rPr>
        <w:t>或</w:t>
      </w:r>
      <w:r>
        <w:rPr>
          <w:rFonts w:hAnsi="宋体" w:cs="宋体"/>
          <w:color w:val="auto"/>
          <w:sz w:val="24"/>
          <w:szCs w:val="24"/>
        </w:rPr>
        <w:t>履约保证金收据原件按照采购文件规定的时间内与采购单位签订合同。不得再与采购人签署订立背离磋商文件确定的合同文本以及采购标的、规格型号、采购金额、采购数量、技术和服务要求等实质性内容的协议。</w:t>
      </w:r>
    </w:p>
    <w:bookmarkEnd w:id="267"/>
    <w:p w14:paraId="6D413693">
      <w:pPr>
        <w:pStyle w:val="24"/>
        <w:spacing w:line="360" w:lineRule="auto"/>
        <w:ind w:left="600" w:hanging="600" w:hangingChars="250"/>
        <w:rPr>
          <w:rFonts w:hAnsi="宋体" w:cs="宋体"/>
          <w:bCs/>
          <w:color w:val="auto"/>
          <w:sz w:val="24"/>
          <w:szCs w:val="24"/>
        </w:rPr>
      </w:pPr>
      <w:r>
        <w:rPr>
          <w:rFonts w:hAnsi="宋体" w:cs="宋体"/>
          <w:bCs/>
          <w:color w:val="auto"/>
          <w:sz w:val="24"/>
          <w:szCs w:val="24"/>
        </w:rPr>
        <w:t>27.2</w:t>
      </w:r>
      <w:r>
        <w:rPr>
          <w:rFonts w:hAnsi="宋体" w:cs="宋体"/>
          <w:color w:val="auto"/>
          <w:spacing w:val="-4"/>
          <w:sz w:val="24"/>
          <w:szCs w:val="24"/>
        </w:rPr>
        <w:t>除不可抗力等因素外，成交通知书发出后，</w:t>
      </w:r>
      <w:r>
        <w:rPr>
          <w:rFonts w:hAnsi="宋体" w:cs="宋体"/>
          <w:color w:val="auto"/>
          <w:sz w:val="24"/>
          <w:szCs w:val="24"/>
        </w:rPr>
        <w:t>成交磋商单位拒绝签订政府采购合同的，应当承担相应的法律责任。成交磋商单位拒绝签订政府采购合同的，采购人可以按照评审报告推荐的候选磋商单位名单排序，确定下一候选磋商单位为成交磋商单位并签订政府采购合同，也可以重新开展采购活动。拒绝签订政府采购合同的成交磋商单位不得参加对该项目重新开展的采购活动。采购人将违约磋商单位的不良行为报政府采购监管部门。</w:t>
      </w:r>
    </w:p>
    <w:p w14:paraId="352220A6">
      <w:pPr>
        <w:pStyle w:val="24"/>
        <w:spacing w:line="360" w:lineRule="auto"/>
        <w:ind w:left="600" w:hanging="600" w:hangingChars="250"/>
        <w:rPr>
          <w:rFonts w:hAnsi="宋体" w:cs="宋体"/>
          <w:color w:val="auto"/>
          <w:sz w:val="24"/>
          <w:szCs w:val="24"/>
        </w:rPr>
      </w:pPr>
      <w:r>
        <w:rPr>
          <w:rFonts w:hAnsi="宋体" w:cs="宋体"/>
          <w:color w:val="auto"/>
          <w:sz w:val="24"/>
          <w:szCs w:val="24"/>
        </w:rPr>
        <w:t>27.3由于成交磋商单位放弃成交或未按规定签订合同，造成本项目的合同成交价提高（指采购人选择第二成交候选磋商单位导致成交金额高于违约人的成交价），所超出违约人的成交价部分由违约人承担赔偿责任。</w:t>
      </w:r>
    </w:p>
    <w:p w14:paraId="349DB4D6">
      <w:pPr>
        <w:pStyle w:val="24"/>
        <w:spacing w:line="360" w:lineRule="auto"/>
        <w:ind w:left="600" w:hanging="600" w:hangingChars="250"/>
        <w:rPr>
          <w:rFonts w:hAnsi="宋体" w:cs="宋体"/>
          <w:color w:val="auto"/>
          <w:sz w:val="24"/>
          <w:szCs w:val="24"/>
        </w:rPr>
      </w:pPr>
      <w:r>
        <w:rPr>
          <w:rFonts w:hAnsi="宋体" w:cs="宋体"/>
          <w:color w:val="auto"/>
          <w:sz w:val="24"/>
          <w:szCs w:val="24"/>
        </w:rPr>
        <w:t>27.4政府采购合同必须与磋商文件第四章格式(包括内容和结构)相一致，不能改变主要条款。</w:t>
      </w:r>
    </w:p>
    <w:p w14:paraId="3AC26EFB">
      <w:pPr>
        <w:pStyle w:val="3"/>
        <w:spacing w:line="360" w:lineRule="auto"/>
        <w:rPr>
          <w:rFonts w:hint="eastAsia" w:ascii="宋体" w:hAnsi="宋体" w:cs="宋体"/>
          <w:color w:val="auto"/>
          <w:sz w:val="24"/>
        </w:rPr>
      </w:pPr>
      <w:bookmarkStart w:id="268" w:name="_Toc486196172"/>
      <w:bookmarkStart w:id="269" w:name="_Toc207770868"/>
      <w:bookmarkStart w:id="270" w:name="_Toc206525715"/>
      <w:bookmarkStart w:id="271" w:name="_Toc230578090"/>
      <w:bookmarkStart w:id="272" w:name="_Toc239839896"/>
      <w:bookmarkStart w:id="273" w:name="_Toc185702582"/>
      <w:bookmarkStart w:id="274" w:name="_Toc486922989"/>
      <w:r>
        <w:rPr>
          <w:rFonts w:hint="eastAsia" w:ascii="宋体" w:hAnsi="宋体" w:cs="宋体"/>
          <w:color w:val="auto"/>
          <w:sz w:val="24"/>
        </w:rPr>
        <w:t>九   其他事项</w:t>
      </w:r>
      <w:bookmarkEnd w:id="268"/>
      <w:bookmarkEnd w:id="269"/>
      <w:bookmarkEnd w:id="270"/>
      <w:bookmarkEnd w:id="271"/>
      <w:bookmarkEnd w:id="272"/>
      <w:bookmarkEnd w:id="273"/>
      <w:bookmarkEnd w:id="274"/>
    </w:p>
    <w:p w14:paraId="4FD19C6B">
      <w:pPr>
        <w:pStyle w:val="4"/>
        <w:spacing w:before="0" w:after="0" w:line="360" w:lineRule="auto"/>
        <w:rPr>
          <w:rFonts w:hint="eastAsia" w:ascii="宋体" w:hAnsi="宋体" w:eastAsia="宋体" w:cs="宋体"/>
          <w:color w:val="auto"/>
          <w:sz w:val="24"/>
          <w:szCs w:val="24"/>
        </w:rPr>
      </w:pPr>
      <w:bookmarkStart w:id="275" w:name="_Toc206525716"/>
      <w:bookmarkStart w:id="276" w:name="_Toc239839897"/>
      <w:bookmarkStart w:id="277" w:name="_Toc230578091"/>
      <w:bookmarkStart w:id="278" w:name="_Toc185702583"/>
      <w:bookmarkStart w:id="279" w:name="_Toc207770869"/>
      <w:bookmarkStart w:id="280" w:name="_Toc486196173"/>
      <w:bookmarkStart w:id="281" w:name="_Toc486922990"/>
      <w:bookmarkStart w:id="282" w:name="_Toc230578092"/>
      <w:bookmarkStart w:id="283" w:name="_Toc206525717"/>
      <w:bookmarkStart w:id="284" w:name="_Toc486922991"/>
      <w:bookmarkStart w:id="285" w:name="_Toc239839898"/>
      <w:bookmarkStart w:id="286" w:name="_Toc185702584"/>
      <w:bookmarkStart w:id="287" w:name="_Toc207770870"/>
      <w:bookmarkStart w:id="288" w:name="_Toc486196174"/>
      <w:r>
        <w:rPr>
          <w:rFonts w:hint="eastAsia" w:ascii="宋体" w:hAnsi="宋体" w:eastAsia="宋体" w:cs="宋体"/>
          <w:color w:val="auto"/>
          <w:sz w:val="24"/>
          <w:szCs w:val="24"/>
        </w:rPr>
        <w:t>28</w:t>
      </w:r>
      <w:bookmarkEnd w:id="275"/>
      <w:bookmarkEnd w:id="276"/>
      <w:bookmarkEnd w:id="277"/>
      <w:bookmarkEnd w:id="278"/>
      <w:bookmarkEnd w:id="279"/>
      <w:r>
        <w:rPr>
          <w:rFonts w:hint="eastAsia" w:ascii="宋体" w:hAnsi="宋体" w:eastAsia="宋体" w:cs="宋体"/>
          <w:color w:val="auto"/>
          <w:sz w:val="24"/>
          <w:szCs w:val="24"/>
        </w:rPr>
        <w:t>．成交相关费</w:t>
      </w:r>
      <w:bookmarkEnd w:id="280"/>
      <w:r>
        <w:rPr>
          <w:rFonts w:hint="eastAsia" w:ascii="宋体" w:hAnsi="宋体" w:eastAsia="宋体" w:cs="宋体"/>
          <w:color w:val="auto"/>
          <w:sz w:val="24"/>
          <w:szCs w:val="24"/>
        </w:rPr>
        <w:t>用</w:t>
      </w:r>
      <w:bookmarkEnd w:id="281"/>
    </w:p>
    <w:p w14:paraId="3EF5C86F">
      <w:pPr>
        <w:pStyle w:val="24"/>
        <w:spacing w:line="360" w:lineRule="auto"/>
        <w:ind w:left="600" w:hanging="600" w:hangingChars="250"/>
        <w:rPr>
          <w:rFonts w:hAnsi="宋体" w:cs="宋体"/>
          <w:color w:val="auto"/>
          <w:sz w:val="24"/>
          <w:szCs w:val="24"/>
        </w:rPr>
      </w:pPr>
      <w:r>
        <w:rPr>
          <w:rFonts w:hAnsi="宋体" w:cs="宋体"/>
          <w:color w:val="auto"/>
          <w:sz w:val="24"/>
          <w:szCs w:val="24"/>
        </w:rPr>
        <w:t>28.1成交人在领取成交通知书前向一次性付清代理服务费及开标费，否则不给予成交通知书。</w:t>
      </w:r>
    </w:p>
    <w:p w14:paraId="3CC98545">
      <w:pPr>
        <w:pStyle w:val="4"/>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29．解释权</w:t>
      </w:r>
      <w:bookmarkEnd w:id="282"/>
      <w:bookmarkEnd w:id="283"/>
      <w:bookmarkEnd w:id="284"/>
      <w:bookmarkEnd w:id="285"/>
      <w:bookmarkEnd w:id="286"/>
      <w:bookmarkEnd w:id="287"/>
      <w:bookmarkEnd w:id="288"/>
    </w:p>
    <w:p w14:paraId="36B119ED">
      <w:pPr>
        <w:pStyle w:val="24"/>
        <w:spacing w:line="360" w:lineRule="auto"/>
        <w:ind w:left="600" w:hanging="600" w:hangingChars="250"/>
        <w:rPr>
          <w:rFonts w:hAnsi="宋体" w:cs="宋体"/>
          <w:color w:val="auto"/>
          <w:sz w:val="24"/>
          <w:szCs w:val="24"/>
        </w:rPr>
      </w:pPr>
      <w:r>
        <w:rPr>
          <w:rFonts w:hAnsi="宋体" w:cs="宋体"/>
          <w:color w:val="auto"/>
          <w:sz w:val="24"/>
          <w:szCs w:val="24"/>
        </w:rPr>
        <w:t>29.1本磋商文件是根据国家有关法律、法规以及政府采购管理有关规定和参照国际惯例编制，解释权属本采购代理机构。</w:t>
      </w:r>
    </w:p>
    <w:p w14:paraId="20CFD151">
      <w:pPr>
        <w:pStyle w:val="4"/>
        <w:spacing w:before="0" w:after="0" w:line="360" w:lineRule="auto"/>
        <w:rPr>
          <w:rFonts w:hint="eastAsia" w:ascii="宋体" w:hAnsi="宋体" w:eastAsia="宋体" w:cs="宋体"/>
          <w:color w:val="auto"/>
          <w:sz w:val="24"/>
          <w:szCs w:val="24"/>
        </w:rPr>
      </w:pPr>
      <w:bookmarkStart w:id="289" w:name="_Toc206525718"/>
      <w:bookmarkStart w:id="290" w:name="_Toc207770871"/>
      <w:bookmarkStart w:id="291" w:name="_Toc185702585"/>
      <w:bookmarkStart w:id="292" w:name="_Toc230578093"/>
      <w:bookmarkStart w:id="293" w:name="_Toc239839899"/>
      <w:bookmarkStart w:id="294" w:name="_Toc486922992"/>
      <w:bookmarkStart w:id="295" w:name="_Toc486196175"/>
      <w:r>
        <w:rPr>
          <w:rFonts w:hint="eastAsia" w:ascii="宋体" w:hAnsi="宋体" w:eastAsia="宋体" w:cs="宋体"/>
          <w:color w:val="auto"/>
          <w:sz w:val="24"/>
          <w:szCs w:val="24"/>
        </w:rPr>
        <w:t>30</w:t>
      </w:r>
      <w:bookmarkEnd w:id="289"/>
      <w:bookmarkEnd w:id="290"/>
      <w:bookmarkEnd w:id="291"/>
      <w:bookmarkEnd w:id="292"/>
      <w:bookmarkEnd w:id="293"/>
      <w:r>
        <w:rPr>
          <w:rFonts w:hint="eastAsia" w:ascii="宋体" w:hAnsi="宋体" w:eastAsia="宋体" w:cs="宋体"/>
          <w:color w:val="auto"/>
          <w:sz w:val="24"/>
          <w:szCs w:val="24"/>
        </w:rPr>
        <w:t>．知识产权</w:t>
      </w:r>
      <w:bookmarkEnd w:id="294"/>
      <w:bookmarkEnd w:id="295"/>
    </w:p>
    <w:p w14:paraId="082435D8">
      <w:pPr>
        <w:pStyle w:val="24"/>
        <w:spacing w:line="360" w:lineRule="auto"/>
        <w:ind w:left="600" w:hanging="600" w:hangingChars="250"/>
        <w:rPr>
          <w:rFonts w:hAnsi="宋体" w:cs="宋体"/>
          <w:color w:val="auto"/>
          <w:sz w:val="24"/>
          <w:szCs w:val="24"/>
        </w:rPr>
      </w:pPr>
      <w:r>
        <w:rPr>
          <w:rFonts w:hAnsi="宋体" w:cs="宋体"/>
          <w:color w:val="auto"/>
          <w:sz w:val="24"/>
          <w:szCs w:val="24"/>
        </w:rPr>
        <w:t>30.1所有磋商单位的响应文件以及在本项目的设计成果（包括知识产权在内的任何权利）均归采购人所有，不予退还。磋商单位并保证所交付的设计成果不侵犯第三人的任何合法权益。</w:t>
      </w:r>
    </w:p>
    <w:p w14:paraId="19FE8F00">
      <w:pPr>
        <w:pStyle w:val="4"/>
        <w:spacing w:before="0" w:after="0" w:line="360" w:lineRule="auto"/>
        <w:rPr>
          <w:rFonts w:hint="eastAsia" w:ascii="宋体" w:hAnsi="宋体" w:eastAsia="宋体" w:cs="宋体"/>
          <w:color w:val="auto"/>
          <w:sz w:val="24"/>
          <w:szCs w:val="24"/>
        </w:rPr>
      </w:pPr>
      <w:bookmarkStart w:id="296" w:name="_Toc486922993"/>
      <w:bookmarkStart w:id="297" w:name="_Toc486196176"/>
      <w:r>
        <w:rPr>
          <w:rFonts w:hint="eastAsia" w:ascii="宋体" w:hAnsi="宋体" w:eastAsia="宋体" w:cs="宋体"/>
          <w:color w:val="auto"/>
          <w:sz w:val="24"/>
          <w:szCs w:val="24"/>
        </w:rPr>
        <w:t>31．需要补充的其他内容</w:t>
      </w:r>
      <w:bookmarkEnd w:id="296"/>
      <w:bookmarkEnd w:id="297"/>
    </w:p>
    <w:p w14:paraId="2EE97480">
      <w:pPr>
        <w:pStyle w:val="24"/>
        <w:spacing w:line="360" w:lineRule="auto"/>
        <w:ind w:left="600" w:hanging="600" w:hangingChars="250"/>
        <w:rPr>
          <w:rFonts w:hAnsi="宋体" w:cs="宋体"/>
          <w:b/>
          <w:color w:val="auto"/>
          <w:sz w:val="24"/>
          <w:szCs w:val="24"/>
        </w:rPr>
      </w:pPr>
      <w:r>
        <w:rPr>
          <w:rFonts w:hAnsi="宋体" w:cs="宋体"/>
          <w:color w:val="auto"/>
          <w:sz w:val="24"/>
          <w:szCs w:val="24"/>
        </w:rPr>
        <w:t>31.1需要补充的其他内容：见磋商单位须知前附表。</w:t>
      </w:r>
    </w:p>
    <w:p w14:paraId="368B4B5B">
      <w:pPr>
        <w:pStyle w:val="24"/>
        <w:spacing w:line="380" w:lineRule="exact"/>
        <w:ind w:firstLine="840" w:firstLineChars="400"/>
        <w:rPr>
          <w:rFonts w:hAnsi="宋体" w:cs="宋体"/>
          <w:color w:val="auto"/>
        </w:rPr>
      </w:pPr>
      <w:r>
        <w:rPr>
          <w:rFonts w:hAnsi="宋体" w:cs="宋体"/>
          <w:color w:val="auto"/>
        </w:rPr>
        <w:br w:type="page"/>
      </w:r>
    </w:p>
    <w:p w14:paraId="63D08DBE">
      <w:pPr>
        <w:pStyle w:val="24"/>
        <w:spacing w:line="400" w:lineRule="exact"/>
        <w:rPr>
          <w:rFonts w:hAnsi="宋体" w:cs="宋体"/>
          <w:color w:val="auto"/>
        </w:rPr>
      </w:pPr>
    </w:p>
    <w:p w14:paraId="6E950C23">
      <w:pPr>
        <w:pStyle w:val="24"/>
        <w:spacing w:line="400" w:lineRule="exact"/>
        <w:rPr>
          <w:rFonts w:hAnsi="宋体" w:cs="宋体"/>
          <w:color w:val="auto"/>
        </w:rPr>
      </w:pPr>
    </w:p>
    <w:p w14:paraId="1AF56185">
      <w:pPr>
        <w:pStyle w:val="24"/>
        <w:spacing w:line="400" w:lineRule="exact"/>
        <w:rPr>
          <w:rFonts w:hAnsi="宋体" w:cs="宋体"/>
          <w:color w:val="auto"/>
        </w:rPr>
      </w:pPr>
    </w:p>
    <w:p w14:paraId="3FFAD433">
      <w:pPr>
        <w:pStyle w:val="24"/>
        <w:spacing w:line="400" w:lineRule="exact"/>
        <w:rPr>
          <w:rFonts w:hAnsi="宋体" w:cs="宋体"/>
          <w:color w:val="auto"/>
        </w:rPr>
      </w:pPr>
    </w:p>
    <w:p w14:paraId="078D5B6E">
      <w:pPr>
        <w:pStyle w:val="24"/>
        <w:spacing w:line="400" w:lineRule="exact"/>
        <w:rPr>
          <w:rFonts w:hAnsi="宋体" w:cs="宋体"/>
          <w:color w:val="auto"/>
        </w:rPr>
      </w:pPr>
    </w:p>
    <w:p w14:paraId="1C977BA6">
      <w:pPr>
        <w:pStyle w:val="24"/>
        <w:spacing w:line="400" w:lineRule="exact"/>
        <w:rPr>
          <w:rFonts w:hAnsi="宋体" w:cs="宋体"/>
          <w:color w:val="auto"/>
        </w:rPr>
      </w:pPr>
    </w:p>
    <w:p w14:paraId="204AE391">
      <w:pPr>
        <w:pStyle w:val="24"/>
        <w:spacing w:line="400" w:lineRule="exact"/>
        <w:rPr>
          <w:rFonts w:hAnsi="宋体" w:cs="宋体"/>
          <w:color w:val="auto"/>
        </w:rPr>
      </w:pPr>
    </w:p>
    <w:p w14:paraId="42DCD1A0">
      <w:pPr>
        <w:pStyle w:val="24"/>
        <w:spacing w:line="400" w:lineRule="exact"/>
        <w:rPr>
          <w:rFonts w:hAnsi="宋体" w:cs="宋体"/>
          <w:color w:val="auto"/>
        </w:rPr>
      </w:pPr>
    </w:p>
    <w:p w14:paraId="532DB006">
      <w:pPr>
        <w:pStyle w:val="24"/>
        <w:spacing w:line="400" w:lineRule="exact"/>
        <w:rPr>
          <w:rFonts w:hAnsi="宋体" w:cs="宋体"/>
          <w:color w:val="auto"/>
        </w:rPr>
      </w:pPr>
    </w:p>
    <w:p w14:paraId="3E90E8E4">
      <w:pPr>
        <w:pStyle w:val="3"/>
        <w:spacing w:line="560" w:lineRule="exact"/>
        <w:jc w:val="center"/>
        <w:rPr>
          <w:rFonts w:hint="eastAsia" w:ascii="宋体" w:hAnsi="宋体" w:cs="宋体"/>
          <w:bCs/>
          <w:color w:val="auto"/>
          <w:sz w:val="44"/>
        </w:rPr>
      </w:pPr>
      <w:bookmarkStart w:id="298" w:name="_Toc185703008"/>
      <w:bookmarkStart w:id="299" w:name="_Toc239839900"/>
      <w:bookmarkStart w:id="300" w:name="_Toc147248434"/>
      <w:bookmarkStart w:id="301" w:name="_Toc185702586"/>
      <w:bookmarkStart w:id="302" w:name="_Toc486922994"/>
      <w:bookmarkStart w:id="303" w:name="_Toc156106969"/>
      <w:r>
        <w:rPr>
          <w:rFonts w:hint="eastAsia" w:ascii="宋体" w:hAnsi="宋体" w:cs="宋体"/>
          <w:bCs/>
          <w:color w:val="auto"/>
          <w:sz w:val="44"/>
        </w:rPr>
        <w:t xml:space="preserve">第三章   </w:t>
      </w:r>
      <w:bookmarkEnd w:id="298"/>
      <w:bookmarkEnd w:id="299"/>
      <w:bookmarkEnd w:id="300"/>
      <w:bookmarkEnd w:id="301"/>
      <w:bookmarkEnd w:id="302"/>
      <w:bookmarkEnd w:id="303"/>
      <w:r>
        <w:rPr>
          <w:rFonts w:hint="eastAsia" w:ascii="宋体" w:hAnsi="宋体" w:cs="宋体"/>
          <w:bCs/>
          <w:color w:val="auto"/>
          <w:sz w:val="44"/>
        </w:rPr>
        <w:t>采购内容及要求</w:t>
      </w:r>
    </w:p>
    <w:p w14:paraId="53F74C32">
      <w:pPr>
        <w:pStyle w:val="24"/>
        <w:spacing w:line="400" w:lineRule="exact"/>
        <w:rPr>
          <w:rFonts w:hAnsi="宋体" w:cs="宋体"/>
          <w:color w:val="auto"/>
        </w:rPr>
      </w:pPr>
    </w:p>
    <w:p w14:paraId="7679D10C">
      <w:pPr>
        <w:spacing w:line="300" w:lineRule="exact"/>
        <w:ind w:left="629" w:hanging="629"/>
        <w:rPr>
          <w:rFonts w:hint="eastAsia" w:ascii="宋体" w:hAnsi="宋体" w:cs="宋体"/>
          <w:color w:val="auto"/>
        </w:rPr>
      </w:pPr>
    </w:p>
    <w:p w14:paraId="2B3AC8EA">
      <w:pPr>
        <w:spacing w:line="300" w:lineRule="exact"/>
        <w:rPr>
          <w:rFonts w:hint="eastAsia" w:ascii="宋体" w:hAnsi="宋体" w:cs="宋体"/>
          <w:color w:val="auto"/>
        </w:rPr>
      </w:pPr>
    </w:p>
    <w:p w14:paraId="0D49E5B0">
      <w:pPr>
        <w:spacing w:line="300" w:lineRule="exact"/>
        <w:rPr>
          <w:rFonts w:hint="eastAsia" w:ascii="宋体" w:hAnsi="宋体" w:cs="宋体"/>
          <w:color w:val="auto"/>
        </w:rPr>
      </w:pPr>
    </w:p>
    <w:p w14:paraId="7D99652C">
      <w:pPr>
        <w:spacing w:line="300" w:lineRule="exact"/>
        <w:rPr>
          <w:rFonts w:hint="eastAsia" w:ascii="宋体" w:hAnsi="宋体" w:cs="宋体"/>
          <w:color w:val="auto"/>
        </w:rPr>
      </w:pPr>
    </w:p>
    <w:p w14:paraId="1F352CAB">
      <w:pPr>
        <w:spacing w:line="300" w:lineRule="exact"/>
        <w:rPr>
          <w:rFonts w:hint="eastAsia" w:ascii="宋体" w:hAnsi="宋体" w:cs="宋体"/>
          <w:color w:val="auto"/>
        </w:rPr>
      </w:pPr>
    </w:p>
    <w:p w14:paraId="0FBCE11C">
      <w:pPr>
        <w:spacing w:line="300" w:lineRule="exact"/>
        <w:rPr>
          <w:rFonts w:hint="eastAsia" w:ascii="宋体" w:hAnsi="宋体" w:cs="宋体"/>
          <w:color w:val="auto"/>
        </w:rPr>
      </w:pPr>
    </w:p>
    <w:p w14:paraId="06015E6A">
      <w:pPr>
        <w:spacing w:line="300" w:lineRule="exact"/>
        <w:rPr>
          <w:rFonts w:hint="eastAsia" w:ascii="宋体" w:hAnsi="宋体" w:cs="宋体"/>
          <w:color w:val="auto"/>
        </w:rPr>
      </w:pPr>
    </w:p>
    <w:p w14:paraId="2452F8A4">
      <w:pPr>
        <w:spacing w:line="300" w:lineRule="exact"/>
        <w:rPr>
          <w:rFonts w:hint="eastAsia" w:ascii="宋体" w:hAnsi="宋体" w:cs="宋体"/>
          <w:color w:val="auto"/>
        </w:rPr>
      </w:pPr>
    </w:p>
    <w:p w14:paraId="62C5DDEC">
      <w:pPr>
        <w:spacing w:line="300" w:lineRule="exact"/>
        <w:rPr>
          <w:rFonts w:hint="eastAsia" w:ascii="宋体" w:hAnsi="宋体" w:cs="宋体"/>
          <w:color w:val="auto"/>
        </w:rPr>
      </w:pPr>
    </w:p>
    <w:p w14:paraId="5835B7FF">
      <w:pPr>
        <w:spacing w:line="300" w:lineRule="exact"/>
        <w:rPr>
          <w:rFonts w:hint="eastAsia" w:ascii="宋体" w:hAnsi="宋体" w:cs="宋体"/>
          <w:color w:val="auto"/>
        </w:rPr>
      </w:pPr>
    </w:p>
    <w:p w14:paraId="7E64D8CA">
      <w:pPr>
        <w:spacing w:line="300" w:lineRule="exact"/>
        <w:rPr>
          <w:rFonts w:hint="eastAsia" w:ascii="宋体" w:hAnsi="宋体" w:cs="宋体"/>
          <w:color w:val="auto"/>
        </w:rPr>
      </w:pPr>
    </w:p>
    <w:p w14:paraId="12CE0F37">
      <w:pPr>
        <w:spacing w:line="300" w:lineRule="exact"/>
        <w:rPr>
          <w:rFonts w:hint="eastAsia" w:ascii="宋体" w:hAnsi="宋体" w:cs="宋体"/>
          <w:color w:val="auto"/>
        </w:rPr>
      </w:pPr>
    </w:p>
    <w:p w14:paraId="00218A86">
      <w:pPr>
        <w:spacing w:line="300" w:lineRule="exact"/>
        <w:rPr>
          <w:rFonts w:hint="eastAsia" w:ascii="宋体" w:hAnsi="宋体" w:cs="宋体"/>
          <w:color w:val="auto"/>
        </w:rPr>
      </w:pPr>
    </w:p>
    <w:p w14:paraId="136EBA2A">
      <w:pPr>
        <w:spacing w:line="300" w:lineRule="exact"/>
        <w:rPr>
          <w:rFonts w:hint="eastAsia" w:ascii="宋体" w:hAnsi="宋体" w:cs="宋体"/>
          <w:color w:val="auto"/>
        </w:rPr>
      </w:pPr>
    </w:p>
    <w:p w14:paraId="0D4C144B">
      <w:pPr>
        <w:spacing w:line="300" w:lineRule="exact"/>
        <w:rPr>
          <w:rFonts w:hint="eastAsia" w:ascii="宋体" w:hAnsi="宋体" w:cs="宋体"/>
          <w:color w:val="auto"/>
        </w:rPr>
      </w:pPr>
    </w:p>
    <w:p w14:paraId="056D47DE">
      <w:pPr>
        <w:spacing w:line="300" w:lineRule="exact"/>
        <w:rPr>
          <w:rFonts w:hint="eastAsia" w:ascii="宋体" w:hAnsi="宋体" w:cs="宋体"/>
          <w:color w:val="auto"/>
        </w:rPr>
      </w:pPr>
    </w:p>
    <w:p w14:paraId="69931DDA">
      <w:pPr>
        <w:spacing w:line="300" w:lineRule="exact"/>
        <w:rPr>
          <w:rFonts w:hint="eastAsia" w:ascii="宋体" w:hAnsi="宋体" w:cs="宋体"/>
          <w:color w:val="auto"/>
        </w:rPr>
      </w:pPr>
    </w:p>
    <w:p w14:paraId="01FF0E48">
      <w:pPr>
        <w:spacing w:line="300" w:lineRule="exact"/>
        <w:rPr>
          <w:rFonts w:hint="eastAsia" w:ascii="宋体" w:hAnsi="宋体" w:cs="宋体"/>
          <w:color w:val="auto"/>
        </w:rPr>
      </w:pPr>
    </w:p>
    <w:p w14:paraId="7905DFA9">
      <w:pPr>
        <w:spacing w:line="300" w:lineRule="exact"/>
        <w:rPr>
          <w:rFonts w:hint="eastAsia" w:ascii="宋体" w:hAnsi="宋体" w:cs="宋体"/>
          <w:color w:val="auto"/>
        </w:rPr>
      </w:pPr>
    </w:p>
    <w:p w14:paraId="241C0E57">
      <w:pPr>
        <w:spacing w:line="300" w:lineRule="exact"/>
        <w:rPr>
          <w:rFonts w:hint="eastAsia" w:ascii="宋体" w:hAnsi="宋体" w:cs="宋体"/>
          <w:color w:val="auto"/>
        </w:rPr>
      </w:pPr>
    </w:p>
    <w:p w14:paraId="146A36A9">
      <w:pPr>
        <w:spacing w:line="300" w:lineRule="exact"/>
        <w:rPr>
          <w:rFonts w:hint="eastAsia" w:ascii="宋体" w:hAnsi="宋体" w:cs="宋体"/>
          <w:color w:val="auto"/>
        </w:rPr>
      </w:pPr>
    </w:p>
    <w:p w14:paraId="0E64CBB2">
      <w:pPr>
        <w:spacing w:line="300" w:lineRule="exact"/>
        <w:rPr>
          <w:rFonts w:hint="eastAsia" w:ascii="宋体" w:hAnsi="宋体" w:cs="宋体"/>
          <w:color w:val="auto"/>
        </w:rPr>
      </w:pPr>
    </w:p>
    <w:p w14:paraId="4E2A4206">
      <w:pPr>
        <w:spacing w:line="300" w:lineRule="exact"/>
        <w:rPr>
          <w:rFonts w:hint="eastAsia" w:ascii="宋体" w:hAnsi="宋体" w:cs="宋体"/>
          <w:color w:val="auto"/>
        </w:rPr>
      </w:pPr>
    </w:p>
    <w:p w14:paraId="4DFC2F65">
      <w:pPr>
        <w:spacing w:line="300" w:lineRule="exact"/>
        <w:rPr>
          <w:rFonts w:hint="eastAsia" w:ascii="宋体" w:hAnsi="宋体" w:cs="宋体"/>
          <w:color w:val="auto"/>
        </w:rPr>
      </w:pPr>
    </w:p>
    <w:p w14:paraId="5097FE8C">
      <w:pPr>
        <w:spacing w:line="300" w:lineRule="exact"/>
        <w:rPr>
          <w:rFonts w:hint="eastAsia" w:ascii="宋体" w:hAnsi="宋体" w:cs="宋体"/>
          <w:color w:val="auto"/>
        </w:rPr>
      </w:pPr>
    </w:p>
    <w:p w14:paraId="7FF2CFC6">
      <w:pPr>
        <w:spacing w:line="300" w:lineRule="exact"/>
        <w:rPr>
          <w:rFonts w:hint="eastAsia" w:ascii="宋体" w:hAnsi="宋体" w:cs="宋体"/>
          <w:color w:val="auto"/>
        </w:rPr>
      </w:pPr>
    </w:p>
    <w:p w14:paraId="08E20E34">
      <w:pPr>
        <w:pStyle w:val="24"/>
        <w:spacing w:line="400" w:lineRule="exact"/>
        <w:jc w:val="center"/>
        <w:rPr>
          <w:rFonts w:hAnsi="宋体" w:cs="宋体"/>
          <w:b/>
          <w:bCs/>
          <w:color w:val="auto"/>
          <w:sz w:val="32"/>
          <w:szCs w:val="32"/>
        </w:rPr>
      </w:pPr>
      <w:r>
        <w:rPr>
          <w:rFonts w:hAnsi="宋体" w:cs="宋体"/>
          <w:b/>
          <w:bCs/>
          <w:color w:val="auto"/>
          <w:sz w:val="32"/>
          <w:szCs w:val="32"/>
        </w:rPr>
        <w:t xml:space="preserve"> </w:t>
      </w:r>
    </w:p>
    <w:p w14:paraId="4E64C7ED">
      <w:pPr>
        <w:jc w:val="center"/>
        <w:rPr>
          <w:rFonts w:hint="eastAsia" w:ascii="宋体" w:hAnsi="宋体" w:cs="宋体"/>
          <w:b/>
          <w:bCs/>
          <w:color w:val="auto"/>
          <w:sz w:val="32"/>
          <w:szCs w:val="32"/>
        </w:rPr>
      </w:pPr>
    </w:p>
    <w:p w14:paraId="7A3106B4">
      <w:pPr>
        <w:pStyle w:val="6"/>
        <w:rPr>
          <w:rFonts w:hint="eastAsia"/>
          <w:color w:val="auto"/>
        </w:rPr>
      </w:pPr>
    </w:p>
    <w:p w14:paraId="71B76EDD">
      <w:pPr>
        <w:jc w:val="center"/>
        <w:rPr>
          <w:rFonts w:hint="eastAsia" w:ascii="宋体" w:hAnsi="宋体" w:cs="宋体"/>
          <w:b/>
          <w:bCs/>
          <w:color w:val="auto"/>
          <w:sz w:val="32"/>
          <w:szCs w:val="32"/>
        </w:rPr>
      </w:pPr>
      <w:r>
        <w:rPr>
          <w:rFonts w:hint="eastAsia" w:ascii="宋体" w:hAnsi="宋体" w:cs="宋体"/>
          <w:b/>
          <w:bCs/>
          <w:color w:val="auto"/>
          <w:sz w:val="32"/>
          <w:szCs w:val="32"/>
        </w:rPr>
        <w:t>项目内容及要求</w:t>
      </w:r>
    </w:p>
    <w:p w14:paraId="4E32F7EF">
      <w:pPr>
        <w:jc w:val="center"/>
        <w:rPr>
          <w:rFonts w:hint="eastAsia" w:ascii="宋体" w:hAnsi="宋体" w:cs="宋体"/>
          <w:color w:val="auto"/>
          <w:sz w:val="32"/>
          <w:szCs w:val="32"/>
        </w:rPr>
      </w:pPr>
    </w:p>
    <w:p w14:paraId="20DC1137">
      <w:pPr>
        <w:pStyle w:val="24"/>
        <w:spacing w:line="480" w:lineRule="auto"/>
        <w:ind w:firstLine="482" w:firstLineChars="200"/>
        <w:rPr>
          <w:rFonts w:hint="default" w:hAnsi="宋体" w:cs="宋体"/>
          <w:b/>
          <w:color w:val="auto"/>
          <w:sz w:val="24"/>
          <w:szCs w:val="24"/>
          <w:lang w:val="en-US"/>
        </w:rPr>
      </w:pPr>
      <w:r>
        <w:rPr>
          <w:rFonts w:hAnsi="宋体" w:cs="宋体"/>
          <w:b/>
          <w:color w:val="auto"/>
          <w:sz w:val="24"/>
          <w:szCs w:val="24"/>
        </w:rPr>
        <w:t>一、项目概况 ：</w:t>
      </w:r>
      <w:r>
        <w:rPr>
          <w:rFonts w:hint="eastAsia" w:hAnsi="宋体" w:cs="宋体"/>
          <w:b/>
          <w:color w:val="auto"/>
          <w:sz w:val="24"/>
          <w:szCs w:val="24"/>
          <w:lang w:eastAsia="zh-CN"/>
        </w:rPr>
        <w:t>都安县2025 年黑灰污水处理项目</w:t>
      </w:r>
    </w:p>
    <w:p w14:paraId="3C809EE4">
      <w:pPr>
        <w:pStyle w:val="24"/>
        <w:numPr>
          <w:ilvl w:val="0"/>
          <w:numId w:val="5"/>
        </w:numPr>
        <w:spacing w:line="480" w:lineRule="auto"/>
        <w:ind w:firstLine="482" w:firstLineChars="200"/>
        <w:rPr>
          <w:rFonts w:hAnsi="宋体" w:cs="宋体"/>
          <w:b/>
          <w:color w:val="auto"/>
          <w:sz w:val="24"/>
          <w:szCs w:val="24"/>
        </w:rPr>
      </w:pPr>
      <w:r>
        <w:rPr>
          <w:rFonts w:hAnsi="宋体" w:cs="宋体"/>
          <w:b/>
          <w:color w:val="auto"/>
          <w:sz w:val="24"/>
          <w:szCs w:val="24"/>
        </w:rPr>
        <w:t>要求工期：</w:t>
      </w:r>
      <w:r>
        <w:rPr>
          <w:rFonts w:hint="eastAsia" w:hAnsi="宋体" w:cs="宋体"/>
          <w:b/>
          <w:color w:val="auto"/>
          <w:sz w:val="24"/>
          <w:szCs w:val="24"/>
          <w:lang w:val="en-US" w:eastAsia="zh-CN"/>
        </w:rPr>
        <w:t>90日历天</w:t>
      </w:r>
    </w:p>
    <w:p w14:paraId="03E345DC">
      <w:pPr>
        <w:pStyle w:val="24"/>
        <w:spacing w:line="480" w:lineRule="auto"/>
        <w:ind w:firstLine="482" w:firstLineChars="200"/>
        <w:rPr>
          <w:rFonts w:hAnsi="宋体" w:cs="宋体"/>
          <w:b/>
          <w:color w:val="auto"/>
          <w:sz w:val="24"/>
          <w:szCs w:val="24"/>
        </w:rPr>
      </w:pPr>
      <w:r>
        <w:rPr>
          <w:rFonts w:hAnsi="宋体" w:cs="宋体"/>
          <w:b/>
          <w:color w:val="auto"/>
          <w:sz w:val="24"/>
          <w:szCs w:val="24"/>
        </w:rPr>
        <w:t>三：</w:t>
      </w:r>
      <w:r>
        <w:rPr>
          <w:rFonts w:hAnsi="宋体" w:cs="宋体"/>
          <w:b/>
          <w:color w:val="auto"/>
          <w:sz w:val="24"/>
          <w:szCs w:val="24"/>
          <w:lang w:eastAsia="zh-CN"/>
        </w:rPr>
        <w:t>付款进度</w:t>
      </w:r>
      <w:r>
        <w:rPr>
          <w:rFonts w:hAnsi="宋体" w:cs="宋体"/>
          <w:b/>
          <w:color w:val="auto"/>
          <w:sz w:val="24"/>
          <w:szCs w:val="24"/>
        </w:rPr>
        <w:t>：</w:t>
      </w:r>
    </w:p>
    <w:p w14:paraId="54C37D3B">
      <w:pPr>
        <w:pStyle w:val="24"/>
        <w:spacing w:line="480" w:lineRule="auto"/>
        <w:ind w:firstLine="482" w:firstLineChars="200"/>
        <w:rPr>
          <w:rFonts w:hint="default"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1、预付款：</w:t>
      </w:r>
      <w:r>
        <w:rPr>
          <w:rFonts w:hint="eastAsia" w:hAnsi="宋体"/>
          <w:b/>
          <w:bCs/>
          <w:color w:val="auto"/>
          <w:kern w:val="2"/>
          <w:sz w:val="24"/>
          <w:szCs w:val="24"/>
          <w:lang w:val="en-US" w:eastAsia="zh-CN" w:bidi="ar-SA"/>
        </w:rPr>
        <w:t>无预付款</w:t>
      </w:r>
    </w:p>
    <w:p w14:paraId="3D3A8523">
      <w:pPr>
        <w:pStyle w:val="24"/>
        <w:spacing w:line="480" w:lineRule="auto"/>
        <w:ind w:firstLine="482" w:firstLineChars="200"/>
        <w:rPr>
          <w:rFonts w:hint="eastAsia"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2、工程款原则上按工程完成量进度支付，合同内进度款支付限额为已完成工程量的90%，工程完工验收达到质量要求，结算经相关部门审核并经第三方审计后，工程款支付至结算总价的97%；发包人按工程价款结算总额的3%预留工程质量保修金，待工程质量保修期满后返还（无息）。</w:t>
      </w:r>
    </w:p>
    <w:p w14:paraId="1AA0B5AD">
      <w:pPr>
        <w:pStyle w:val="24"/>
        <w:spacing w:line="480" w:lineRule="auto"/>
        <w:ind w:firstLine="482" w:firstLineChars="200"/>
        <w:rPr>
          <w:rFonts w:hAnsi="宋体" w:cs="宋体"/>
          <w:b/>
          <w:color w:val="auto"/>
          <w:sz w:val="24"/>
          <w:szCs w:val="24"/>
        </w:rPr>
      </w:pPr>
      <w:r>
        <w:rPr>
          <w:rFonts w:hAnsi="宋体" w:cs="宋体"/>
          <w:b/>
          <w:color w:val="auto"/>
          <w:sz w:val="24"/>
          <w:szCs w:val="24"/>
        </w:rPr>
        <w:t>四、质量要求：合格。</w:t>
      </w:r>
    </w:p>
    <w:p w14:paraId="0BCF11CE">
      <w:pPr>
        <w:pStyle w:val="24"/>
        <w:spacing w:line="360" w:lineRule="auto"/>
        <w:rPr>
          <w:rFonts w:hAnsi="宋体" w:cs="宋体"/>
          <w:b/>
          <w:color w:val="auto"/>
          <w:sz w:val="24"/>
          <w:szCs w:val="24"/>
        </w:rPr>
      </w:pPr>
    </w:p>
    <w:p w14:paraId="3F4F859F">
      <w:pPr>
        <w:pStyle w:val="24"/>
        <w:spacing w:line="360" w:lineRule="auto"/>
        <w:ind w:firstLine="482" w:firstLineChars="200"/>
        <w:rPr>
          <w:rFonts w:hAnsi="宋体" w:cs="宋体"/>
          <w:b/>
          <w:color w:val="auto"/>
          <w:sz w:val="24"/>
          <w:szCs w:val="24"/>
        </w:rPr>
      </w:pPr>
    </w:p>
    <w:p w14:paraId="586333F2">
      <w:pPr>
        <w:pStyle w:val="24"/>
        <w:spacing w:line="400" w:lineRule="exact"/>
        <w:ind w:left="6"/>
        <w:rPr>
          <w:rFonts w:hAnsi="宋体" w:cs="宋体"/>
          <w:b/>
          <w:bCs/>
          <w:color w:val="auto"/>
        </w:rPr>
      </w:pPr>
    </w:p>
    <w:p w14:paraId="02F9A27D">
      <w:pPr>
        <w:pStyle w:val="24"/>
        <w:spacing w:line="400" w:lineRule="exact"/>
        <w:ind w:left="6"/>
        <w:rPr>
          <w:rFonts w:hAnsi="宋体" w:cs="宋体"/>
          <w:b/>
          <w:bCs/>
          <w:color w:val="auto"/>
        </w:rPr>
      </w:pPr>
    </w:p>
    <w:p w14:paraId="34A0FB18">
      <w:pPr>
        <w:pStyle w:val="24"/>
        <w:spacing w:line="400" w:lineRule="exact"/>
        <w:ind w:left="6"/>
        <w:rPr>
          <w:rFonts w:hAnsi="宋体" w:cs="宋体"/>
          <w:b/>
          <w:bCs/>
          <w:color w:val="auto"/>
        </w:rPr>
      </w:pPr>
    </w:p>
    <w:p w14:paraId="2AF63700">
      <w:pPr>
        <w:pStyle w:val="24"/>
        <w:spacing w:line="400" w:lineRule="exact"/>
        <w:ind w:left="6"/>
        <w:rPr>
          <w:rFonts w:hAnsi="宋体" w:cs="宋体"/>
          <w:b/>
          <w:bCs/>
          <w:color w:val="auto"/>
        </w:rPr>
      </w:pPr>
    </w:p>
    <w:p w14:paraId="48274781">
      <w:pPr>
        <w:pStyle w:val="24"/>
        <w:spacing w:line="400" w:lineRule="exact"/>
        <w:ind w:left="6"/>
        <w:rPr>
          <w:rFonts w:hAnsi="宋体" w:cs="宋体"/>
          <w:b/>
          <w:bCs/>
          <w:color w:val="auto"/>
        </w:rPr>
      </w:pPr>
    </w:p>
    <w:p w14:paraId="7F7E3FCD">
      <w:pPr>
        <w:pStyle w:val="24"/>
        <w:spacing w:line="400" w:lineRule="exact"/>
        <w:ind w:left="6"/>
        <w:rPr>
          <w:rFonts w:hAnsi="宋体" w:cs="宋体"/>
          <w:b/>
          <w:bCs/>
          <w:color w:val="auto"/>
        </w:rPr>
      </w:pPr>
    </w:p>
    <w:p w14:paraId="639BB8CA">
      <w:pPr>
        <w:pStyle w:val="24"/>
        <w:spacing w:line="400" w:lineRule="exact"/>
        <w:ind w:left="6"/>
        <w:rPr>
          <w:rFonts w:hAnsi="宋体" w:cs="宋体"/>
          <w:b/>
          <w:bCs/>
          <w:color w:val="auto"/>
        </w:rPr>
      </w:pPr>
    </w:p>
    <w:p w14:paraId="7F2BF74C">
      <w:pPr>
        <w:pStyle w:val="24"/>
        <w:spacing w:line="400" w:lineRule="exact"/>
        <w:ind w:left="6"/>
        <w:rPr>
          <w:rFonts w:hAnsi="宋体" w:cs="宋体"/>
          <w:b/>
          <w:bCs/>
          <w:color w:val="auto"/>
        </w:rPr>
      </w:pPr>
    </w:p>
    <w:p w14:paraId="08172DB4">
      <w:pPr>
        <w:pStyle w:val="24"/>
        <w:spacing w:line="400" w:lineRule="exact"/>
        <w:ind w:left="6"/>
        <w:rPr>
          <w:rFonts w:hAnsi="宋体" w:cs="宋体"/>
          <w:b/>
          <w:bCs/>
          <w:color w:val="auto"/>
        </w:rPr>
      </w:pPr>
    </w:p>
    <w:p w14:paraId="7C93FC43">
      <w:pPr>
        <w:pStyle w:val="24"/>
        <w:spacing w:line="400" w:lineRule="exact"/>
        <w:ind w:left="6"/>
        <w:rPr>
          <w:rFonts w:hAnsi="宋体" w:cs="宋体"/>
          <w:b/>
          <w:bCs/>
          <w:color w:val="auto"/>
        </w:rPr>
      </w:pPr>
    </w:p>
    <w:p w14:paraId="07B50427">
      <w:pPr>
        <w:pStyle w:val="24"/>
        <w:spacing w:line="400" w:lineRule="exact"/>
        <w:ind w:left="6"/>
        <w:rPr>
          <w:rFonts w:hAnsi="宋体" w:cs="宋体"/>
          <w:b/>
          <w:bCs/>
          <w:color w:val="auto"/>
        </w:rPr>
      </w:pPr>
    </w:p>
    <w:p w14:paraId="3DE07A02">
      <w:pPr>
        <w:pStyle w:val="24"/>
        <w:spacing w:line="400" w:lineRule="exact"/>
        <w:ind w:left="6"/>
        <w:rPr>
          <w:rFonts w:hAnsi="宋体" w:cs="宋体"/>
          <w:b/>
          <w:bCs/>
          <w:color w:val="auto"/>
        </w:rPr>
      </w:pPr>
    </w:p>
    <w:p w14:paraId="0C33AD13">
      <w:pPr>
        <w:pStyle w:val="24"/>
        <w:spacing w:line="400" w:lineRule="exact"/>
        <w:ind w:left="6"/>
        <w:rPr>
          <w:rFonts w:hAnsi="宋体" w:cs="宋体"/>
          <w:b/>
          <w:bCs/>
          <w:color w:val="auto"/>
        </w:rPr>
      </w:pPr>
    </w:p>
    <w:p w14:paraId="67054B13">
      <w:pPr>
        <w:pStyle w:val="24"/>
        <w:spacing w:line="400" w:lineRule="exact"/>
        <w:ind w:left="6"/>
        <w:rPr>
          <w:rFonts w:hAnsi="宋体" w:cs="宋体"/>
          <w:b/>
          <w:bCs/>
          <w:color w:val="auto"/>
        </w:rPr>
      </w:pPr>
    </w:p>
    <w:p w14:paraId="1175D909">
      <w:pPr>
        <w:pStyle w:val="24"/>
        <w:spacing w:line="400" w:lineRule="exact"/>
        <w:ind w:left="6"/>
        <w:rPr>
          <w:rFonts w:hAnsi="宋体" w:cs="宋体"/>
          <w:b/>
          <w:bCs/>
          <w:color w:val="auto"/>
        </w:rPr>
      </w:pPr>
    </w:p>
    <w:p w14:paraId="30439680">
      <w:pPr>
        <w:pStyle w:val="24"/>
        <w:spacing w:line="400" w:lineRule="exact"/>
        <w:ind w:left="6"/>
        <w:rPr>
          <w:rFonts w:hAnsi="宋体" w:cs="宋体"/>
          <w:b/>
          <w:bCs/>
          <w:color w:val="auto"/>
        </w:rPr>
      </w:pPr>
    </w:p>
    <w:p w14:paraId="278FFFB8">
      <w:pPr>
        <w:pStyle w:val="24"/>
        <w:spacing w:line="400" w:lineRule="exact"/>
        <w:ind w:left="6"/>
        <w:rPr>
          <w:rFonts w:hAnsi="宋体" w:cs="宋体"/>
          <w:b/>
          <w:bCs/>
          <w:color w:val="auto"/>
        </w:rPr>
      </w:pPr>
    </w:p>
    <w:p w14:paraId="6EEB45EA">
      <w:pPr>
        <w:pStyle w:val="3"/>
        <w:spacing w:line="560" w:lineRule="exact"/>
        <w:jc w:val="center"/>
        <w:rPr>
          <w:rFonts w:hint="eastAsia" w:ascii="宋体" w:hAnsi="宋体" w:cs="宋体"/>
          <w:bCs/>
          <w:color w:val="auto"/>
          <w:sz w:val="44"/>
        </w:rPr>
      </w:pPr>
      <w:bookmarkStart w:id="304" w:name="_Toc147248435"/>
      <w:bookmarkStart w:id="305" w:name="_Toc185702587"/>
      <w:bookmarkStart w:id="306" w:name="_Toc239839916"/>
      <w:bookmarkStart w:id="307" w:name="_Toc156106970"/>
      <w:bookmarkStart w:id="308" w:name="_Toc185703009"/>
      <w:bookmarkStart w:id="309" w:name="_Toc486922995"/>
      <w:r>
        <w:rPr>
          <w:rFonts w:hint="eastAsia" w:ascii="宋体" w:hAnsi="宋体" w:cs="宋体"/>
          <w:bCs/>
          <w:color w:val="auto"/>
          <w:sz w:val="44"/>
        </w:rPr>
        <w:t>第四章   政府采购合同（格式）</w:t>
      </w:r>
      <w:bookmarkEnd w:id="304"/>
      <w:bookmarkEnd w:id="305"/>
      <w:bookmarkEnd w:id="306"/>
      <w:bookmarkEnd w:id="307"/>
      <w:bookmarkEnd w:id="308"/>
      <w:bookmarkEnd w:id="309"/>
    </w:p>
    <w:p w14:paraId="0E64A243">
      <w:pPr>
        <w:pStyle w:val="24"/>
        <w:spacing w:line="400" w:lineRule="exact"/>
        <w:ind w:firstLine="4" w:firstLineChars="2"/>
        <w:rPr>
          <w:rFonts w:hAnsi="宋体" w:cs="宋体"/>
          <w:b/>
          <w:bCs/>
          <w:color w:val="auto"/>
        </w:rPr>
      </w:pPr>
    </w:p>
    <w:p w14:paraId="35E8BD2D">
      <w:pPr>
        <w:pStyle w:val="24"/>
        <w:spacing w:line="400" w:lineRule="exact"/>
        <w:ind w:firstLine="4" w:firstLineChars="2"/>
        <w:rPr>
          <w:rFonts w:hAnsi="宋体" w:cs="宋体"/>
          <w:b/>
          <w:bCs/>
          <w:color w:val="auto"/>
        </w:rPr>
      </w:pPr>
      <w:r>
        <w:rPr>
          <w:rFonts w:hAnsi="宋体" w:cs="宋体"/>
          <w:b/>
          <w:bCs/>
          <w:color w:val="auto"/>
        </w:rPr>
        <w:cr/>
      </w:r>
      <w:r>
        <w:rPr>
          <w:rFonts w:hAnsi="宋体" w:cs="宋体"/>
          <w:b/>
          <w:bCs/>
          <w:color w:val="auto"/>
        </w:rPr>
        <w:t>（注：本合同样本仅供参考，具体内容由采购人和成交人协商确定，但补充和修改不得造成与本章格式内容有实质性的违背。）</w:t>
      </w:r>
    </w:p>
    <w:p w14:paraId="42132DEB">
      <w:pPr>
        <w:rPr>
          <w:rFonts w:hint="eastAsia" w:ascii="宋体" w:hAnsi="宋体" w:cs="宋体"/>
          <w:b/>
          <w:bCs/>
          <w:color w:val="auto"/>
        </w:rPr>
      </w:pPr>
      <w:r>
        <w:rPr>
          <w:rFonts w:hint="eastAsia" w:ascii="宋体" w:hAnsi="宋体" w:cs="宋体"/>
          <w:b/>
          <w:bCs/>
          <w:color w:val="auto"/>
        </w:rPr>
        <w:cr/>
      </w:r>
      <w:r>
        <w:rPr>
          <w:rFonts w:hint="eastAsia" w:ascii="宋体" w:hAnsi="宋体" w:cs="宋体"/>
          <w:b/>
          <w:bCs/>
          <w:color w:val="auto"/>
        </w:rPr>
        <w:cr/>
      </w:r>
      <w:bookmarkStart w:id="310" w:name="_Toc358476596"/>
    </w:p>
    <w:p w14:paraId="47FE1045">
      <w:pPr>
        <w:pStyle w:val="6"/>
        <w:rPr>
          <w:rFonts w:hint="eastAsia" w:ascii="宋体" w:hAnsi="宋体" w:eastAsia="宋体" w:cs="宋体"/>
          <w:b w:val="0"/>
          <w:bCs w:val="0"/>
          <w:color w:val="auto"/>
        </w:rPr>
      </w:pPr>
    </w:p>
    <w:p w14:paraId="11C5C15B">
      <w:pPr>
        <w:rPr>
          <w:rFonts w:hint="eastAsia" w:ascii="宋体" w:hAnsi="宋体" w:cs="宋体"/>
          <w:b/>
          <w:bCs/>
          <w:color w:val="auto"/>
        </w:rPr>
      </w:pPr>
    </w:p>
    <w:p w14:paraId="0F1624D5">
      <w:pPr>
        <w:pStyle w:val="6"/>
        <w:rPr>
          <w:rFonts w:hint="eastAsia" w:ascii="宋体" w:hAnsi="宋体" w:eastAsia="宋体" w:cs="宋体"/>
          <w:b w:val="0"/>
          <w:bCs w:val="0"/>
          <w:color w:val="auto"/>
        </w:rPr>
      </w:pPr>
    </w:p>
    <w:p w14:paraId="487BC1EB">
      <w:pPr>
        <w:rPr>
          <w:rFonts w:hint="eastAsia" w:ascii="宋体" w:hAnsi="宋体" w:cs="宋体"/>
          <w:b/>
          <w:bCs/>
          <w:color w:val="auto"/>
        </w:rPr>
      </w:pPr>
    </w:p>
    <w:p w14:paraId="0A39806D">
      <w:pPr>
        <w:pStyle w:val="6"/>
        <w:rPr>
          <w:rFonts w:hint="eastAsia" w:ascii="宋体" w:hAnsi="宋体" w:eastAsia="宋体" w:cs="宋体"/>
          <w:b w:val="0"/>
          <w:bCs w:val="0"/>
          <w:color w:val="auto"/>
        </w:rPr>
      </w:pPr>
    </w:p>
    <w:p w14:paraId="4F7192B7">
      <w:pPr>
        <w:rPr>
          <w:rFonts w:hint="eastAsia" w:ascii="宋体" w:hAnsi="宋体" w:cs="宋体"/>
          <w:b/>
          <w:bCs/>
          <w:color w:val="auto"/>
        </w:rPr>
      </w:pPr>
    </w:p>
    <w:p w14:paraId="41C26084">
      <w:pPr>
        <w:pStyle w:val="6"/>
        <w:rPr>
          <w:rFonts w:hint="eastAsia" w:ascii="宋体" w:hAnsi="宋体" w:eastAsia="宋体" w:cs="宋体"/>
          <w:b w:val="0"/>
          <w:bCs w:val="0"/>
          <w:color w:val="auto"/>
        </w:rPr>
      </w:pPr>
    </w:p>
    <w:p w14:paraId="01024CCE">
      <w:pPr>
        <w:rPr>
          <w:rFonts w:hint="eastAsia" w:ascii="宋体" w:hAnsi="宋体" w:cs="宋体"/>
          <w:b/>
          <w:bCs/>
          <w:color w:val="auto"/>
        </w:rPr>
      </w:pPr>
    </w:p>
    <w:p w14:paraId="0C22A1D9">
      <w:pPr>
        <w:pStyle w:val="6"/>
        <w:rPr>
          <w:rFonts w:hint="eastAsia" w:ascii="宋体" w:hAnsi="宋体" w:eastAsia="宋体" w:cs="宋体"/>
          <w:b w:val="0"/>
          <w:bCs w:val="0"/>
          <w:color w:val="auto"/>
        </w:rPr>
      </w:pPr>
    </w:p>
    <w:p w14:paraId="3C7F8C01">
      <w:pPr>
        <w:rPr>
          <w:rFonts w:hint="eastAsia" w:ascii="宋体" w:hAnsi="宋体" w:cs="宋体"/>
          <w:b/>
          <w:bCs/>
          <w:color w:val="auto"/>
        </w:rPr>
      </w:pPr>
    </w:p>
    <w:p w14:paraId="329DC8C8">
      <w:pPr>
        <w:pStyle w:val="6"/>
        <w:rPr>
          <w:rFonts w:hint="eastAsia"/>
          <w:color w:val="auto"/>
        </w:rPr>
      </w:pPr>
    </w:p>
    <w:p w14:paraId="6D839C15">
      <w:pPr>
        <w:rPr>
          <w:rFonts w:hint="eastAsia"/>
          <w:color w:val="auto"/>
        </w:rPr>
      </w:pPr>
    </w:p>
    <w:p w14:paraId="39F185BC">
      <w:pPr>
        <w:pStyle w:val="6"/>
        <w:rPr>
          <w:rFonts w:hint="eastAsia"/>
          <w:color w:val="auto"/>
        </w:rPr>
      </w:pPr>
    </w:p>
    <w:p w14:paraId="2BB2080B">
      <w:pPr>
        <w:jc w:val="center"/>
        <w:rPr>
          <w:rFonts w:hint="eastAsia" w:ascii="宋体" w:hAnsi="宋体" w:cs="宋体"/>
          <w:b/>
          <w:color w:val="auto"/>
          <w:sz w:val="72"/>
          <w:szCs w:val="72"/>
        </w:rPr>
      </w:pPr>
      <w:r>
        <w:rPr>
          <w:rFonts w:hint="eastAsia" w:ascii="宋体" w:hAnsi="宋体" w:cs="宋体"/>
          <w:b/>
          <w:color w:val="auto"/>
          <w:sz w:val="72"/>
          <w:szCs w:val="72"/>
        </w:rPr>
        <w:t>建设工程施工合同</w:t>
      </w:r>
    </w:p>
    <w:p w14:paraId="6F3C4DDE">
      <w:pPr>
        <w:jc w:val="center"/>
        <w:rPr>
          <w:rFonts w:hint="eastAsia" w:ascii="宋体" w:hAnsi="宋体" w:cs="宋体"/>
          <w:b/>
          <w:color w:val="auto"/>
          <w:sz w:val="72"/>
          <w:szCs w:val="72"/>
        </w:rPr>
      </w:pPr>
    </w:p>
    <w:p w14:paraId="23FC7378">
      <w:pPr>
        <w:jc w:val="center"/>
        <w:rPr>
          <w:rFonts w:hint="eastAsia" w:ascii="宋体" w:hAnsi="宋体" w:cs="宋体"/>
          <w:b/>
          <w:color w:val="auto"/>
          <w:sz w:val="24"/>
        </w:rPr>
      </w:pPr>
      <w:r>
        <w:rPr>
          <w:rFonts w:hint="eastAsia" w:ascii="宋体" w:hAnsi="宋体" w:cs="宋体"/>
          <w:color w:val="auto"/>
          <w:sz w:val="36"/>
          <w:szCs w:val="36"/>
        </w:rPr>
        <w:t xml:space="preserve">   （GF—2013—0201）</w:t>
      </w:r>
      <w:r>
        <w:rPr>
          <w:rFonts w:hint="eastAsia" w:ascii="宋体" w:hAnsi="宋体" w:cs="宋体"/>
          <w:b/>
          <w:color w:val="auto"/>
          <w:sz w:val="24"/>
        </w:rPr>
        <w:t>号</w:t>
      </w:r>
    </w:p>
    <w:p w14:paraId="23132F2F">
      <w:pPr>
        <w:jc w:val="center"/>
        <w:rPr>
          <w:rFonts w:hint="eastAsia" w:ascii="宋体" w:hAnsi="宋体" w:cs="宋体"/>
          <w:b/>
          <w:color w:val="auto"/>
          <w:sz w:val="24"/>
        </w:rPr>
      </w:pPr>
    </w:p>
    <w:p w14:paraId="0ADD6E2F">
      <w:pPr>
        <w:jc w:val="center"/>
        <w:rPr>
          <w:rFonts w:hint="eastAsia" w:ascii="宋体" w:hAnsi="宋体" w:cs="宋体"/>
          <w:b/>
          <w:color w:val="auto"/>
          <w:sz w:val="24"/>
        </w:rPr>
      </w:pPr>
    </w:p>
    <w:p w14:paraId="3BC1A71F">
      <w:pPr>
        <w:jc w:val="center"/>
        <w:rPr>
          <w:rFonts w:hint="eastAsia" w:ascii="宋体" w:hAnsi="宋体" w:cs="宋体"/>
          <w:b/>
          <w:color w:val="auto"/>
          <w:sz w:val="24"/>
        </w:rPr>
      </w:pPr>
    </w:p>
    <w:p w14:paraId="79F1A1FD">
      <w:pPr>
        <w:jc w:val="center"/>
        <w:rPr>
          <w:rFonts w:hint="eastAsia" w:ascii="宋体" w:hAnsi="宋体" w:cs="宋体"/>
          <w:b/>
          <w:color w:val="auto"/>
          <w:sz w:val="24"/>
        </w:rPr>
      </w:pPr>
    </w:p>
    <w:p w14:paraId="0F544F12">
      <w:pPr>
        <w:spacing w:line="480" w:lineRule="auto"/>
        <w:ind w:firstLine="1489" w:firstLineChars="618"/>
        <w:rPr>
          <w:rFonts w:hint="eastAsia" w:ascii="宋体" w:hAnsi="宋体" w:cs="宋体"/>
          <w:b/>
          <w:color w:val="auto"/>
          <w:sz w:val="24"/>
        </w:rPr>
      </w:pPr>
    </w:p>
    <w:p w14:paraId="4AE86E94">
      <w:pPr>
        <w:spacing w:line="480" w:lineRule="auto"/>
        <w:ind w:firstLine="1489" w:firstLineChars="618"/>
        <w:rPr>
          <w:rFonts w:hint="eastAsia" w:ascii="宋体" w:hAnsi="宋体" w:eastAsia="宋体" w:cs="宋体"/>
          <w:b/>
          <w:color w:val="auto"/>
          <w:spacing w:val="-10"/>
          <w:sz w:val="24"/>
          <w:u w:val="single"/>
          <w:lang w:eastAsia="zh-CN"/>
        </w:rPr>
      </w:pPr>
      <w:r>
        <w:rPr>
          <w:rFonts w:hint="eastAsia" w:ascii="宋体" w:hAnsi="宋体" w:cs="宋体"/>
          <w:b/>
          <w:color w:val="auto"/>
          <w:sz w:val="24"/>
        </w:rPr>
        <w:t>工程名称：</w:t>
      </w:r>
      <w:r>
        <w:rPr>
          <w:rFonts w:hint="eastAsia" w:ascii="宋体" w:hAnsi="宋体" w:cs="宋体"/>
          <w:b/>
          <w:color w:val="auto"/>
          <w:spacing w:val="-20"/>
          <w:sz w:val="24"/>
          <w:u w:val="single"/>
        </w:rPr>
        <w:t xml:space="preserve"> </w:t>
      </w:r>
      <w:r>
        <w:rPr>
          <w:rFonts w:hint="eastAsia" w:ascii="宋体" w:hAnsi="宋体" w:cs="宋体"/>
          <w:b/>
          <w:color w:val="auto"/>
          <w:sz w:val="24"/>
          <w:u w:val="single"/>
        </w:rPr>
        <w:t xml:space="preserve"> </w:t>
      </w:r>
      <w:r>
        <w:rPr>
          <w:rFonts w:hint="eastAsia" w:ascii="宋体" w:hAnsi="宋体" w:cs="宋体"/>
          <w:b/>
          <w:color w:val="auto"/>
          <w:sz w:val="24"/>
          <w:u w:val="single"/>
          <w:lang w:eastAsia="zh-CN"/>
        </w:rPr>
        <w:t>都安县2025 年黑灰污水处理项目</w:t>
      </w:r>
    </w:p>
    <w:p w14:paraId="3EDDD375">
      <w:pPr>
        <w:spacing w:line="480" w:lineRule="auto"/>
        <w:ind w:firstLine="1487" w:firstLineChars="617"/>
        <w:rPr>
          <w:rFonts w:hint="eastAsia" w:ascii="宋体" w:hAnsi="宋体" w:cs="宋体"/>
          <w:b/>
          <w:color w:val="auto"/>
          <w:spacing w:val="10"/>
          <w:sz w:val="24"/>
          <w:u w:val="single"/>
        </w:rPr>
      </w:pPr>
      <w:r>
        <w:rPr>
          <w:rFonts w:hint="eastAsia" w:ascii="宋体" w:hAnsi="宋体" w:cs="宋体"/>
          <w:b/>
          <w:color w:val="auto"/>
          <w:sz w:val="24"/>
        </w:rPr>
        <w:t>建设单位：</w:t>
      </w:r>
      <w:r>
        <w:rPr>
          <w:rFonts w:hint="eastAsia" w:ascii="宋体" w:hAnsi="宋体" w:cs="宋体"/>
          <w:b/>
          <w:color w:val="auto"/>
          <w:sz w:val="24"/>
          <w:u w:val="single"/>
        </w:rPr>
        <w:t xml:space="preserve">  </w:t>
      </w:r>
      <w:r>
        <w:rPr>
          <w:rFonts w:hint="eastAsia" w:ascii="宋体" w:hAnsi="宋体" w:cs="宋体"/>
          <w:b/>
          <w:color w:val="auto"/>
          <w:sz w:val="24"/>
          <w:u w:val="single"/>
          <w:lang w:eastAsia="zh-CN"/>
        </w:rPr>
        <w:t>都安瑶族自治县农业农村局</w:t>
      </w:r>
      <w:r>
        <w:rPr>
          <w:rFonts w:hint="eastAsia" w:ascii="宋体" w:hAnsi="宋体" w:cs="宋体"/>
          <w:b/>
          <w:color w:val="auto"/>
          <w:sz w:val="24"/>
          <w:u w:val="single"/>
        </w:rPr>
        <w:t xml:space="preserve">  </w:t>
      </w:r>
    </w:p>
    <w:p w14:paraId="734A8C86">
      <w:pPr>
        <w:tabs>
          <w:tab w:val="left" w:pos="8280"/>
        </w:tabs>
        <w:spacing w:line="480" w:lineRule="auto"/>
        <w:ind w:firstLine="1489" w:firstLineChars="618"/>
        <w:rPr>
          <w:rFonts w:hint="eastAsia" w:ascii="宋体" w:hAnsi="宋体" w:cs="宋体"/>
          <w:b/>
          <w:color w:val="auto"/>
          <w:sz w:val="24"/>
          <w:u w:val="single"/>
        </w:rPr>
      </w:pPr>
      <w:r>
        <w:rPr>
          <w:rFonts w:hint="eastAsia" w:ascii="宋体" w:hAnsi="宋体" w:cs="宋体"/>
          <w:b/>
          <w:color w:val="auto"/>
          <w:sz w:val="24"/>
        </w:rPr>
        <w:t>施工单位：</w:t>
      </w:r>
      <w:r>
        <w:rPr>
          <w:rFonts w:hint="eastAsia" w:ascii="宋体" w:hAnsi="宋体" w:cs="宋体"/>
          <w:b/>
          <w:color w:val="auto"/>
          <w:sz w:val="24"/>
          <w:u w:val="single"/>
        </w:rPr>
        <w:t xml:space="preserve">                               </w:t>
      </w:r>
    </w:p>
    <w:p w14:paraId="7E11F06B">
      <w:pPr>
        <w:tabs>
          <w:tab w:val="left" w:pos="8280"/>
        </w:tabs>
        <w:spacing w:line="480" w:lineRule="auto"/>
        <w:ind w:firstLine="1489" w:firstLineChars="618"/>
        <w:rPr>
          <w:rFonts w:hint="eastAsia" w:ascii="宋体" w:hAnsi="宋体" w:cs="宋体"/>
          <w:b/>
          <w:color w:val="auto"/>
          <w:sz w:val="24"/>
          <w:u w:val="single"/>
        </w:rPr>
      </w:pPr>
      <w:r>
        <w:rPr>
          <w:rFonts w:hint="eastAsia" w:ascii="宋体" w:hAnsi="宋体" w:cs="宋体"/>
          <w:b/>
          <w:color w:val="auto"/>
          <w:sz w:val="24"/>
        </w:rPr>
        <w:t>监理单位：</w:t>
      </w:r>
      <w:r>
        <w:rPr>
          <w:rFonts w:hint="eastAsia" w:ascii="宋体" w:hAnsi="宋体" w:cs="宋体"/>
          <w:b/>
          <w:color w:val="auto"/>
          <w:sz w:val="24"/>
          <w:u w:val="single"/>
        </w:rPr>
        <w:t xml:space="preserve">                               </w:t>
      </w:r>
    </w:p>
    <w:p w14:paraId="061E4917">
      <w:pPr>
        <w:jc w:val="center"/>
        <w:rPr>
          <w:rFonts w:hint="eastAsia" w:ascii="宋体" w:hAnsi="宋体" w:cs="宋体"/>
          <w:b/>
          <w:color w:val="auto"/>
          <w:sz w:val="24"/>
        </w:rPr>
      </w:pPr>
    </w:p>
    <w:p w14:paraId="59C870E2">
      <w:pPr>
        <w:jc w:val="center"/>
        <w:rPr>
          <w:rFonts w:hint="eastAsia" w:ascii="宋体" w:hAnsi="宋体" w:cs="宋体"/>
          <w:b/>
          <w:color w:val="auto"/>
          <w:sz w:val="24"/>
        </w:rPr>
      </w:pPr>
    </w:p>
    <w:p w14:paraId="2660427A">
      <w:pPr>
        <w:rPr>
          <w:rFonts w:hint="eastAsia" w:ascii="宋体" w:hAnsi="宋体" w:cs="宋体"/>
          <w:b/>
          <w:color w:val="auto"/>
          <w:sz w:val="24"/>
        </w:rPr>
      </w:pPr>
    </w:p>
    <w:p w14:paraId="5F663EA4">
      <w:pPr>
        <w:jc w:val="center"/>
        <w:rPr>
          <w:rFonts w:hint="eastAsia" w:ascii="宋体" w:hAnsi="宋体" w:cs="宋体"/>
          <w:b/>
          <w:color w:val="auto"/>
          <w:sz w:val="24"/>
        </w:rPr>
      </w:pPr>
    </w:p>
    <w:p w14:paraId="132289A1">
      <w:pPr>
        <w:spacing w:line="360" w:lineRule="exact"/>
        <w:rPr>
          <w:rFonts w:hint="eastAsia" w:ascii="宋体" w:hAnsi="宋体" w:cs="宋体"/>
          <w:b/>
          <w:color w:val="auto"/>
          <w:spacing w:val="42"/>
          <w:sz w:val="36"/>
          <w:szCs w:val="36"/>
        </w:rPr>
      </w:pPr>
    </w:p>
    <w:p w14:paraId="036219D3">
      <w:pPr>
        <w:spacing w:line="360" w:lineRule="exact"/>
        <w:ind w:firstLine="2877" w:firstLineChars="646"/>
        <w:rPr>
          <w:rFonts w:hint="eastAsia" w:ascii="宋体" w:hAnsi="宋体" w:cs="宋体"/>
          <w:b/>
          <w:color w:val="auto"/>
          <w:spacing w:val="42"/>
          <w:sz w:val="36"/>
          <w:szCs w:val="36"/>
        </w:rPr>
      </w:pPr>
    </w:p>
    <w:p w14:paraId="6C4C8181">
      <w:pPr>
        <w:spacing w:line="360" w:lineRule="exact"/>
        <w:ind w:firstLine="2672" w:firstLineChars="600"/>
        <w:rPr>
          <w:rFonts w:hint="eastAsia" w:ascii="宋体" w:hAnsi="宋体" w:cs="宋体"/>
          <w:b/>
          <w:color w:val="auto"/>
          <w:spacing w:val="42"/>
          <w:sz w:val="36"/>
          <w:szCs w:val="36"/>
        </w:rPr>
      </w:pPr>
      <w:r>
        <w:rPr>
          <w:rFonts w:hint="eastAsia" w:ascii="宋体" w:hAnsi="宋体" w:cs="宋体"/>
          <w:b/>
          <w:color w:val="auto"/>
          <w:spacing w:val="42"/>
          <w:sz w:val="36"/>
          <w:szCs w:val="36"/>
        </w:rPr>
        <w:t>住房和城乡建设部</w:t>
      </w:r>
    </w:p>
    <w:p w14:paraId="1B22A351">
      <w:pPr>
        <w:spacing w:line="360" w:lineRule="exact"/>
        <w:jc w:val="center"/>
        <w:rPr>
          <w:rFonts w:hint="eastAsia" w:ascii="宋体" w:hAnsi="宋体" w:cs="宋体"/>
          <w:b/>
          <w:color w:val="auto"/>
          <w:sz w:val="36"/>
          <w:szCs w:val="36"/>
        </w:rPr>
      </w:pPr>
      <w:r>
        <w:rPr>
          <w:rFonts w:hint="eastAsia" w:ascii="宋体" w:hAnsi="宋体" w:cs="宋体"/>
          <w:b/>
          <w:color w:val="auto"/>
          <w:sz w:val="36"/>
          <w:szCs w:val="36"/>
        </w:rPr>
        <w:t xml:space="preserve">                          制定</w:t>
      </w:r>
    </w:p>
    <w:p w14:paraId="233158B7">
      <w:pPr>
        <w:spacing w:line="360" w:lineRule="exact"/>
        <w:jc w:val="center"/>
        <w:rPr>
          <w:rFonts w:hint="eastAsia" w:ascii="宋体" w:hAnsi="宋体" w:cs="宋体"/>
          <w:b/>
          <w:color w:val="auto"/>
          <w:sz w:val="36"/>
          <w:szCs w:val="36"/>
        </w:rPr>
      </w:pPr>
      <w:r>
        <w:rPr>
          <w:rFonts w:hint="eastAsia" w:ascii="宋体" w:hAnsi="宋体" w:cs="宋体"/>
          <w:b/>
          <w:color w:val="auto"/>
          <w:sz w:val="36"/>
          <w:szCs w:val="36"/>
        </w:rPr>
        <w:t>国家工商行政管理总局</w:t>
      </w:r>
    </w:p>
    <w:p w14:paraId="58994490">
      <w:pPr>
        <w:spacing w:line="360" w:lineRule="exact"/>
        <w:rPr>
          <w:rFonts w:hint="eastAsia" w:ascii="宋体" w:hAnsi="宋体" w:cs="宋体"/>
          <w:b/>
          <w:color w:val="auto"/>
          <w:sz w:val="36"/>
          <w:szCs w:val="36"/>
        </w:rPr>
      </w:pPr>
    </w:p>
    <w:p w14:paraId="1684D75C">
      <w:pPr>
        <w:pStyle w:val="3"/>
        <w:spacing w:line="500" w:lineRule="exact"/>
        <w:rPr>
          <w:rFonts w:hint="eastAsia" w:ascii="宋体" w:hAnsi="宋体" w:cs="宋体"/>
          <w:color w:val="auto"/>
          <w:sz w:val="28"/>
          <w:szCs w:val="44"/>
        </w:rPr>
      </w:pPr>
      <w:r>
        <w:rPr>
          <w:rFonts w:hint="eastAsia" w:ascii="宋体" w:hAnsi="宋体" w:cs="宋体"/>
          <w:color w:val="auto"/>
          <w:szCs w:val="32"/>
        </w:rPr>
        <w:t xml:space="preserve">                   </w:t>
      </w:r>
      <w:r>
        <w:rPr>
          <w:rFonts w:hint="eastAsia" w:ascii="宋体" w:hAnsi="宋体" w:cs="宋体"/>
          <w:color w:val="auto"/>
          <w:sz w:val="28"/>
          <w:szCs w:val="44"/>
        </w:rPr>
        <w:t xml:space="preserve">     </w:t>
      </w:r>
    </w:p>
    <w:p w14:paraId="4107947D">
      <w:pPr>
        <w:pStyle w:val="3"/>
        <w:spacing w:line="500" w:lineRule="exact"/>
        <w:jc w:val="center"/>
        <w:rPr>
          <w:rFonts w:hint="eastAsia" w:ascii="宋体" w:hAnsi="宋体" w:cs="宋体"/>
          <w:b w:val="0"/>
          <w:color w:val="auto"/>
          <w:sz w:val="32"/>
          <w:szCs w:val="32"/>
        </w:rPr>
      </w:pPr>
      <w:r>
        <w:rPr>
          <w:rFonts w:hint="eastAsia" w:ascii="宋体" w:hAnsi="宋体" w:cs="宋体"/>
          <w:color w:val="auto"/>
          <w:sz w:val="28"/>
          <w:szCs w:val="44"/>
        </w:rPr>
        <w:br w:type="page"/>
      </w:r>
      <w:r>
        <w:rPr>
          <w:rFonts w:hint="eastAsia" w:ascii="宋体" w:hAnsi="宋体" w:cs="宋体"/>
          <w:color w:val="auto"/>
          <w:sz w:val="28"/>
          <w:szCs w:val="44"/>
        </w:rPr>
        <w:t>第一部分 合同协议书</w:t>
      </w:r>
    </w:p>
    <w:p w14:paraId="2990C88E">
      <w:pPr>
        <w:pStyle w:val="5"/>
        <w:jc w:val="center"/>
        <w:rPr>
          <w:bCs w:val="0"/>
          <w:color w:val="auto"/>
          <w:sz w:val="44"/>
          <w:szCs w:val="44"/>
        </w:rPr>
      </w:pPr>
      <w:r>
        <w:rPr>
          <w:rFonts w:hint="eastAsia" w:ascii="宋体" w:hAnsi="宋体" w:cs="宋体"/>
          <w:b w:val="0"/>
          <w:color w:val="auto"/>
          <w:sz w:val="24"/>
        </w:rPr>
        <w:t xml:space="preserve">  </w:t>
      </w:r>
      <w:bookmarkStart w:id="311" w:name="_Toc182715368"/>
      <w:bookmarkStart w:id="312" w:name="_Toc163210098"/>
      <w:r>
        <w:rPr>
          <w:color w:val="auto"/>
          <w:sz w:val="44"/>
          <w:szCs w:val="44"/>
        </w:rPr>
        <w:t>合同协议书</w:t>
      </w:r>
      <w:bookmarkEnd w:id="311"/>
    </w:p>
    <w:p w14:paraId="74FB2AE8">
      <w:pPr>
        <w:spacing w:line="440" w:lineRule="exact"/>
        <w:rPr>
          <w:rFonts w:ascii="宋体" w:hAnsi="宋体"/>
          <w:color w:val="auto"/>
          <w:sz w:val="24"/>
        </w:rPr>
      </w:pPr>
      <w:r>
        <w:rPr>
          <w:rFonts w:hint="eastAsia" w:ascii="宋体" w:hAnsi="宋体"/>
          <w:b/>
          <w:bCs/>
          <w:color w:val="auto"/>
          <w:sz w:val="24"/>
        </w:rPr>
        <w:t>建设单位:</w:t>
      </w:r>
      <w:r>
        <w:rPr>
          <w:rFonts w:hint="eastAsia" w:ascii="宋体" w:hAnsi="宋体"/>
          <w:color w:val="auto"/>
          <w:sz w:val="24"/>
        </w:rPr>
        <w:t xml:space="preserve"> </w:t>
      </w:r>
      <w:r>
        <w:rPr>
          <w:rFonts w:hint="eastAsia" w:ascii="宋体" w:hAnsi="宋体" w:cs="宋体"/>
          <w:b/>
          <w:bCs/>
          <w:color w:val="auto"/>
          <w:sz w:val="24"/>
          <w:u w:val="single"/>
          <w:lang w:eastAsia="zh-CN"/>
        </w:rPr>
        <w:t>都安瑶族自治县农业农村局</w:t>
      </w:r>
      <w:r>
        <w:rPr>
          <w:rFonts w:hint="eastAsia" w:ascii="宋体" w:hAnsi="宋体"/>
          <w:color w:val="auto"/>
          <w:sz w:val="24"/>
        </w:rPr>
        <w:t>(简称甲方)</w:t>
      </w:r>
    </w:p>
    <w:p w14:paraId="33746E04">
      <w:pPr>
        <w:spacing w:line="440" w:lineRule="exact"/>
        <w:rPr>
          <w:rFonts w:ascii="宋体" w:hAnsi="宋体"/>
          <w:color w:val="auto"/>
          <w:sz w:val="24"/>
        </w:rPr>
      </w:pPr>
      <w:r>
        <w:rPr>
          <w:rFonts w:hint="eastAsia" w:ascii="宋体" w:hAnsi="宋体"/>
          <w:b/>
          <w:bCs/>
          <w:color w:val="auto"/>
          <w:sz w:val="24"/>
        </w:rPr>
        <w:t>施工单位:</w:t>
      </w:r>
      <w:r>
        <w:rPr>
          <w:rFonts w:hint="eastAsia" w:ascii="宋体" w:hAnsi="宋体" w:cs="宋体"/>
          <w:color w:val="auto"/>
          <w:sz w:val="24"/>
        </w:rPr>
        <w:t xml:space="preserve"> </w:t>
      </w:r>
      <w:r>
        <w:rPr>
          <w:rFonts w:hint="eastAsia" w:ascii="宋体" w:hAnsi="宋体" w:cs="宋体"/>
          <w:b/>
          <w:bCs/>
          <w:color w:val="auto"/>
          <w:sz w:val="24"/>
          <w:u w:val="single"/>
        </w:rPr>
        <w:t xml:space="preserve">                      </w:t>
      </w:r>
      <w:r>
        <w:rPr>
          <w:rFonts w:hint="eastAsia" w:ascii="宋体" w:hAnsi="宋体"/>
          <w:color w:val="auto"/>
          <w:sz w:val="24"/>
        </w:rPr>
        <w:t>(简称乙方)</w:t>
      </w:r>
    </w:p>
    <w:p w14:paraId="0DED32E1">
      <w:pPr>
        <w:spacing w:line="440" w:lineRule="exact"/>
        <w:ind w:left="-2" w:leftChars="-1" w:firstLine="470" w:firstLineChars="196"/>
        <w:rPr>
          <w:rFonts w:ascii="宋体" w:hAnsi="宋体" w:cs="宋体"/>
          <w:color w:val="auto"/>
          <w:sz w:val="24"/>
        </w:rPr>
      </w:pPr>
    </w:p>
    <w:p w14:paraId="1458F972">
      <w:pPr>
        <w:spacing w:line="440" w:lineRule="exact"/>
        <w:ind w:left="-2" w:leftChars="-1" w:firstLine="470" w:firstLineChars="196"/>
        <w:rPr>
          <w:rFonts w:ascii="宋体" w:hAnsi="宋体" w:cs="宋体"/>
          <w:color w:val="auto"/>
          <w:sz w:val="24"/>
        </w:rPr>
      </w:pPr>
      <w:r>
        <w:rPr>
          <w:rFonts w:hint="eastAsia" w:ascii="宋体" w:hAnsi="宋体" w:cs="宋体"/>
          <w:color w:val="auto"/>
          <w:sz w:val="24"/>
        </w:rPr>
        <w:t>依照《中华人民共和国政府采购法》、《中华人民共和国合同法》、《中华人民共和国建筑法》及其他有关法律、行政法规，遵循平等、自愿、公平和诚实信用的原则，双方就本建设工程施工事项协商一致，订立本合同。</w:t>
      </w:r>
    </w:p>
    <w:p w14:paraId="14124004">
      <w:pPr>
        <w:spacing w:line="360" w:lineRule="auto"/>
        <w:ind w:firstLine="470" w:firstLineChars="195"/>
        <w:rPr>
          <w:rFonts w:ascii="宋体" w:hAnsi="宋体" w:cs="宋体"/>
          <w:b/>
          <w:bCs/>
          <w:color w:val="auto"/>
          <w:sz w:val="24"/>
        </w:rPr>
      </w:pPr>
      <w:r>
        <w:rPr>
          <w:rFonts w:hint="eastAsia" w:ascii="宋体" w:hAnsi="宋体" w:cs="宋体"/>
          <w:b/>
          <w:bCs/>
          <w:color w:val="auto"/>
          <w:sz w:val="24"/>
        </w:rPr>
        <w:t>一、工程概况</w:t>
      </w:r>
    </w:p>
    <w:p w14:paraId="65AC70F5">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1.工程名称：</w:t>
      </w:r>
      <w:r>
        <w:rPr>
          <w:rFonts w:hint="eastAsia" w:ascii="宋体" w:hAnsi="宋体" w:cs="宋体"/>
          <w:b/>
          <w:bCs/>
          <w:color w:val="auto"/>
          <w:sz w:val="24"/>
          <w:u w:val="single"/>
          <w:lang w:eastAsia="zh-CN"/>
        </w:rPr>
        <w:t>都安县2025 年黑灰污水处理项目</w:t>
      </w:r>
    </w:p>
    <w:p w14:paraId="427C86B7">
      <w:pPr>
        <w:spacing w:line="360" w:lineRule="auto"/>
        <w:rPr>
          <w:rFonts w:ascii="宋体" w:hAnsi="宋体" w:cs="宋体"/>
          <w:b/>
          <w:bCs/>
          <w:color w:val="auto"/>
          <w:sz w:val="24"/>
          <w:u w:val="single"/>
        </w:rPr>
      </w:pPr>
      <w:r>
        <w:rPr>
          <w:rFonts w:hint="eastAsia" w:ascii="宋体" w:hAnsi="宋体" w:cs="宋体"/>
          <w:color w:val="auto"/>
          <w:sz w:val="24"/>
        </w:rPr>
        <w:t xml:space="preserve">   2.工程地址：</w:t>
      </w:r>
      <w:r>
        <w:rPr>
          <w:rFonts w:hint="eastAsia" w:ascii="宋体" w:hAnsi="宋体" w:cs="宋体"/>
          <w:b/>
          <w:bCs/>
          <w:color w:val="auto"/>
          <w:sz w:val="24"/>
          <w:u w:val="single"/>
        </w:rPr>
        <w:t xml:space="preserve">         。</w:t>
      </w:r>
    </w:p>
    <w:p w14:paraId="6CDABD5F">
      <w:pPr>
        <w:numPr>
          <w:ilvl w:val="0"/>
          <w:numId w:val="0"/>
        </w:numPr>
        <w:rPr>
          <w:rFonts w:hint="eastAsia"/>
          <w:color w:val="auto"/>
        </w:rPr>
      </w:pPr>
      <w:r>
        <w:rPr>
          <w:rFonts w:hint="eastAsia"/>
          <w:color w:val="auto"/>
        </w:rPr>
        <w:t xml:space="preserve">   3. 工程内容：</w:t>
      </w:r>
    </w:p>
    <w:p w14:paraId="4FDE2012">
      <w:pPr>
        <w:spacing w:line="360" w:lineRule="auto"/>
        <w:ind w:firstLine="720" w:firstLineChars="300"/>
        <w:rPr>
          <w:rFonts w:hint="eastAsia" w:ascii="宋体" w:hAnsi="宋体" w:eastAsia="宋体" w:cs="宋体"/>
          <w:b w:val="0"/>
          <w:bCs w:val="0"/>
          <w:color w:val="auto"/>
          <w:sz w:val="24"/>
          <w:u w:val="single"/>
          <w:lang w:eastAsia="zh-CN"/>
        </w:rPr>
      </w:pPr>
      <w:r>
        <w:rPr>
          <w:rFonts w:hint="eastAsia" w:ascii="宋体" w:hAnsi="宋体" w:cs="宋体"/>
          <w:b w:val="0"/>
          <w:bCs w:val="0"/>
          <w:color w:val="auto"/>
          <w:sz w:val="24"/>
          <w:u w:val="single"/>
          <w:lang w:eastAsia="zh-CN"/>
        </w:rPr>
        <w:t>铺设地下管网、建设检查井(沉沙井)、安装隔油格栅、建造黑水后端集中收集池、建造鑄¹逛百无积重水槅惘后端人工湿地。</w:t>
      </w:r>
    </w:p>
    <w:p w14:paraId="398C7FA0">
      <w:pPr>
        <w:spacing w:line="440" w:lineRule="exact"/>
        <w:rPr>
          <w:rFonts w:ascii="宋体" w:hAnsi="宋体"/>
          <w:color w:val="auto"/>
          <w:sz w:val="24"/>
        </w:rPr>
      </w:pPr>
      <w:r>
        <w:rPr>
          <w:rFonts w:hint="eastAsia" w:ascii="宋体" w:hAnsi="宋体"/>
          <w:color w:val="auto"/>
          <w:sz w:val="24"/>
        </w:rPr>
        <w:t xml:space="preserve">   4. 技术标准：</w:t>
      </w:r>
      <w:r>
        <w:rPr>
          <w:rFonts w:hint="eastAsia" w:ascii="宋体" w:hAnsi="宋体"/>
          <w:b/>
          <w:bCs/>
          <w:color w:val="auto"/>
          <w:sz w:val="24"/>
          <w:u w:val="single"/>
        </w:rPr>
        <w:t xml:space="preserve">       </w:t>
      </w:r>
      <w:r>
        <w:rPr>
          <w:rFonts w:hint="eastAsia" w:ascii="宋体" w:hAnsi="宋体"/>
          <w:color w:val="auto"/>
          <w:sz w:val="24"/>
        </w:rPr>
        <w:t>级。</w:t>
      </w:r>
    </w:p>
    <w:p w14:paraId="7011830D">
      <w:pPr>
        <w:spacing w:line="440" w:lineRule="exact"/>
        <w:ind w:left="-2" w:leftChars="-1" w:firstLine="472" w:firstLineChars="196"/>
        <w:rPr>
          <w:rFonts w:ascii="黑体" w:hAnsi="宋体" w:eastAsia="黑体"/>
          <w:b/>
          <w:color w:val="auto"/>
          <w:sz w:val="24"/>
        </w:rPr>
      </w:pPr>
      <w:r>
        <w:rPr>
          <w:rFonts w:hint="eastAsia" w:ascii="黑体" w:hAnsi="宋体" w:eastAsia="黑体"/>
          <w:b/>
          <w:color w:val="auto"/>
          <w:sz w:val="24"/>
        </w:rPr>
        <w:t>二、合同工期</w:t>
      </w:r>
    </w:p>
    <w:p w14:paraId="1E64F3A5">
      <w:pPr>
        <w:spacing w:line="440" w:lineRule="exact"/>
        <w:ind w:firstLine="435"/>
        <w:rPr>
          <w:rFonts w:ascii="宋体" w:hAnsi="宋体"/>
          <w:color w:val="auto"/>
          <w:sz w:val="24"/>
        </w:rPr>
      </w:pPr>
      <w:r>
        <w:rPr>
          <w:rFonts w:hint="eastAsia" w:ascii="宋体" w:hAnsi="宋体"/>
          <w:color w:val="auto"/>
          <w:sz w:val="24"/>
        </w:rPr>
        <w:t>要求</w:t>
      </w:r>
      <w:r>
        <w:rPr>
          <w:rFonts w:hint="eastAsia" w:ascii="宋体" w:hAnsi="宋体"/>
          <w:color w:val="auto"/>
          <w:sz w:val="24"/>
          <w:u w:val="single"/>
        </w:rPr>
        <w:t xml:space="preserve">    年  月  日前</w:t>
      </w:r>
      <w:r>
        <w:rPr>
          <w:rFonts w:hint="eastAsia" w:ascii="宋体" w:hAnsi="宋体"/>
          <w:color w:val="auto"/>
          <w:sz w:val="24"/>
        </w:rPr>
        <w:t xml:space="preserve">开工， </w:t>
      </w:r>
      <w:r>
        <w:rPr>
          <w:rFonts w:hint="eastAsia" w:ascii="宋体" w:hAnsi="宋体"/>
          <w:color w:val="auto"/>
          <w:sz w:val="24"/>
          <w:u w:val="single"/>
        </w:rPr>
        <w:t xml:space="preserve">  年   月 日</w:t>
      </w:r>
      <w:r>
        <w:rPr>
          <w:rFonts w:hint="eastAsia" w:ascii="宋体" w:hAnsi="宋体"/>
          <w:color w:val="auto"/>
          <w:sz w:val="24"/>
        </w:rPr>
        <w:t>前竣工，施工工期</w:t>
      </w:r>
      <w:r>
        <w:rPr>
          <w:rFonts w:hint="eastAsia" w:ascii="宋体" w:hAnsi="宋体"/>
          <w:color w:val="auto"/>
          <w:sz w:val="24"/>
          <w:u w:val="single"/>
          <w:lang w:val="en-US" w:eastAsia="zh-CN"/>
        </w:rPr>
        <w:t>9</w:t>
      </w:r>
      <w:r>
        <w:rPr>
          <w:rFonts w:hint="eastAsia" w:ascii="宋体" w:hAnsi="宋体"/>
          <w:color w:val="auto"/>
          <w:sz w:val="24"/>
          <w:u w:val="single"/>
        </w:rPr>
        <w:t>0</w:t>
      </w:r>
      <w:r>
        <w:rPr>
          <w:rFonts w:hint="eastAsia" w:ascii="宋体" w:hAnsi="宋体"/>
          <w:color w:val="auto"/>
          <w:sz w:val="24"/>
        </w:rPr>
        <w:t>天。</w:t>
      </w:r>
    </w:p>
    <w:p w14:paraId="206FF9BB">
      <w:pPr>
        <w:spacing w:line="440" w:lineRule="exact"/>
        <w:ind w:firstLine="435"/>
        <w:rPr>
          <w:rFonts w:ascii="宋体" w:hAnsi="宋体"/>
          <w:color w:val="auto"/>
          <w:sz w:val="24"/>
        </w:rPr>
      </w:pPr>
      <w:r>
        <w:rPr>
          <w:rFonts w:hint="eastAsia" w:ascii="宋体" w:hAnsi="宋体"/>
          <w:color w:val="auto"/>
          <w:sz w:val="24"/>
        </w:rPr>
        <w:t xml:space="preserve">交工验收后的缺陷责任期 </w:t>
      </w:r>
      <w:r>
        <w:rPr>
          <w:rFonts w:hint="eastAsia" w:ascii="宋体" w:hAnsi="宋体"/>
          <w:color w:val="auto"/>
          <w:sz w:val="24"/>
          <w:u w:val="single"/>
        </w:rPr>
        <w:t xml:space="preserve">  1  </w:t>
      </w:r>
      <w:r>
        <w:rPr>
          <w:rFonts w:hint="eastAsia" w:ascii="宋体" w:hAnsi="宋体"/>
          <w:color w:val="auto"/>
          <w:sz w:val="24"/>
        </w:rPr>
        <w:t>年，竣工验收后的保修期</w:t>
      </w:r>
      <w:r>
        <w:rPr>
          <w:rFonts w:hint="eastAsia" w:ascii="宋体" w:hAnsi="宋体"/>
          <w:color w:val="auto"/>
          <w:sz w:val="24"/>
          <w:u w:val="single"/>
        </w:rPr>
        <w:t xml:space="preserve">  1  </w:t>
      </w:r>
      <w:r>
        <w:rPr>
          <w:rFonts w:hint="eastAsia" w:ascii="宋体" w:hAnsi="宋体"/>
          <w:color w:val="auto"/>
          <w:sz w:val="24"/>
        </w:rPr>
        <w:t>年。</w:t>
      </w:r>
    </w:p>
    <w:p w14:paraId="7A0F3EF3">
      <w:pPr>
        <w:spacing w:line="440" w:lineRule="exact"/>
        <w:ind w:firstLine="482" w:firstLineChars="200"/>
        <w:rPr>
          <w:rFonts w:ascii="宋体" w:hAnsi="宋体"/>
          <w:color w:val="auto"/>
          <w:sz w:val="24"/>
        </w:rPr>
      </w:pPr>
      <w:r>
        <w:rPr>
          <w:rFonts w:hint="eastAsia" w:ascii="黑体" w:hAnsi="宋体" w:eastAsia="黑体"/>
          <w:b/>
          <w:color w:val="auto"/>
          <w:sz w:val="24"/>
        </w:rPr>
        <w:t>三、质量目标：</w:t>
      </w:r>
      <w:r>
        <w:rPr>
          <w:rFonts w:hint="eastAsia" w:ascii="宋体" w:hAnsi="宋体"/>
          <w:color w:val="auto"/>
          <w:sz w:val="24"/>
          <w:u w:val="single"/>
        </w:rPr>
        <w:t xml:space="preserve">  合格  </w:t>
      </w:r>
      <w:r>
        <w:rPr>
          <w:rFonts w:hint="eastAsia" w:ascii="宋体" w:hAnsi="宋体"/>
          <w:color w:val="auto"/>
          <w:sz w:val="24"/>
        </w:rPr>
        <w:t xml:space="preserve"> 。</w:t>
      </w:r>
    </w:p>
    <w:p w14:paraId="75E7A172">
      <w:pPr>
        <w:spacing w:line="440" w:lineRule="exact"/>
        <w:ind w:left="-2" w:leftChars="-1" w:firstLine="472" w:firstLineChars="196"/>
        <w:rPr>
          <w:rFonts w:ascii="黑体" w:hAnsi="宋体" w:eastAsia="黑体"/>
          <w:b/>
          <w:color w:val="auto"/>
          <w:sz w:val="24"/>
        </w:rPr>
      </w:pPr>
      <w:r>
        <w:rPr>
          <w:rFonts w:hint="eastAsia" w:ascii="黑体" w:hAnsi="宋体" w:eastAsia="黑体"/>
          <w:b/>
          <w:color w:val="auto"/>
          <w:sz w:val="24"/>
        </w:rPr>
        <w:t>四、合同价格：</w:t>
      </w:r>
    </w:p>
    <w:p w14:paraId="0039AAAE">
      <w:pPr>
        <w:spacing w:line="480" w:lineRule="exact"/>
        <w:ind w:firstLine="480" w:firstLineChars="200"/>
        <w:rPr>
          <w:rFonts w:ascii="宋体" w:hAnsi="宋体"/>
          <w:b/>
          <w:color w:val="auto"/>
          <w:sz w:val="24"/>
        </w:rPr>
      </w:pPr>
      <w:r>
        <w:rPr>
          <w:rFonts w:hint="eastAsia" w:ascii="宋体" w:hAnsi="宋体"/>
          <w:color w:val="auto"/>
          <w:sz w:val="24"/>
        </w:rPr>
        <w:t xml:space="preserve">根据项目招标文件及中标结果，甲方给乙方包干工程总金额 </w:t>
      </w:r>
      <w:r>
        <w:rPr>
          <w:rFonts w:hint="eastAsia" w:ascii="宋体" w:hAnsi="宋体" w:cs="宋体"/>
          <w:color w:val="auto"/>
          <w:sz w:val="24"/>
        </w:rPr>
        <w:t>人民币(大写)：</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u w:val="single"/>
        </w:rPr>
        <w:t xml:space="preserve">  元）</w:t>
      </w:r>
      <w:r>
        <w:rPr>
          <w:rFonts w:hint="eastAsia" w:ascii="宋体" w:hAnsi="宋体"/>
          <w:b/>
          <w:color w:val="auto"/>
          <w:sz w:val="24"/>
        </w:rPr>
        <w:t>。</w:t>
      </w:r>
    </w:p>
    <w:p w14:paraId="1B0279D1">
      <w:pPr>
        <w:spacing w:line="440" w:lineRule="exact"/>
        <w:ind w:firstLine="482" w:firstLineChars="200"/>
        <w:rPr>
          <w:rFonts w:ascii="黑体" w:hAnsi="宋体" w:eastAsia="黑体"/>
          <w:b/>
          <w:color w:val="auto"/>
          <w:sz w:val="24"/>
        </w:rPr>
      </w:pPr>
      <w:r>
        <w:rPr>
          <w:rFonts w:hint="eastAsia" w:ascii="黑体" w:hAnsi="宋体" w:eastAsia="黑体"/>
          <w:b/>
          <w:color w:val="auto"/>
          <w:sz w:val="24"/>
        </w:rPr>
        <w:t>五、支付条件：</w:t>
      </w:r>
    </w:p>
    <w:p w14:paraId="26AF8DE7">
      <w:pPr>
        <w:pStyle w:val="24"/>
        <w:spacing w:line="480" w:lineRule="auto"/>
        <w:ind w:firstLine="482" w:firstLineChars="200"/>
        <w:rPr>
          <w:rFonts w:hint="default"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1、预付款：</w:t>
      </w:r>
      <w:r>
        <w:rPr>
          <w:rFonts w:hint="eastAsia" w:hAnsi="宋体"/>
          <w:b/>
          <w:bCs/>
          <w:color w:val="auto"/>
          <w:kern w:val="2"/>
          <w:sz w:val="24"/>
          <w:szCs w:val="24"/>
          <w:lang w:val="en-US" w:eastAsia="zh-CN" w:bidi="ar-SA"/>
        </w:rPr>
        <w:t>无预付款</w:t>
      </w:r>
    </w:p>
    <w:p w14:paraId="7ADC2E33">
      <w:pPr>
        <w:pStyle w:val="24"/>
        <w:spacing w:line="480" w:lineRule="auto"/>
        <w:ind w:firstLine="482" w:firstLineChars="200"/>
        <w:rPr>
          <w:rFonts w:hint="eastAsia"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2、工程款原则上按工程完成量进度支付，合同内进度款支付限额为已完成工程量的90%，工程完工验收达到质量要求，结算经相关部门审核并经第三方审计后，工程款支付至结算总价的97%；发包人按工程价款结算总额的3%预留工程质量保修金，待工程质量保修期满后返还（无息）。</w:t>
      </w:r>
    </w:p>
    <w:p w14:paraId="55E13D47">
      <w:pPr>
        <w:spacing w:line="440" w:lineRule="exact"/>
        <w:ind w:left="-2" w:leftChars="-1" w:firstLine="472" w:firstLineChars="196"/>
        <w:rPr>
          <w:rFonts w:hint="eastAsia" w:ascii="黑体" w:hAnsi="宋体" w:eastAsia="黑体"/>
          <w:b/>
          <w:color w:val="auto"/>
          <w:sz w:val="24"/>
        </w:rPr>
      </w:pPr>
      <w:r>
        <w:rPr>
          <w:rFonts w:hint="eastAsia" w:ascii="黑体" w:hAnsi="宋体" w:eastAsia="黑体"/>
          <w:b/>
          <w:color w:val="auto"/>
          <w:sz w:val="24"/>
        </w:rPr>
        <w:t>六、双方的责任和义务：</w:t>
      </w:r>
    </w:p>
    <w:p w14:paraId="285B4471">
      <w:pPr>
        <w:spacing w:line="440" w:lineRule="exact"/>
        <w:ind w:firstLine="482" w:firstLineChars="200"/>
        <w:rPr>
          <w:rFonts w:ascii="黑体" w:hAnsi="宋体" w:eastAsia="黑体"/>
          <w:b/>
          <w:color w:val="auto"/>
          <w:sz w:val="24"/>
        </w:rPr>
      </w:pPr>
      <w:r>
        <w:rPr>
          <w:rFonts w:hint="eastAsia" w:ascii="黑体" w:hAnsi="宋体" w:eastAsia="黑体"/>
          <w:b/>
          <w:color w:val="auto"/>
          <w:sz w:val="24"/>
        </w:rPr>
        <w:t>甲 方</w:t>
      </w:r>
    </w:p>
    <w:p w14:paraId="27C261C8">
      <w:pPr>
        <w:spacing w:line="440" w:lineRule="exact"/>
        <w:ind w:firstLine="456" w:firstLineChars="190"/>
        <w:rPr>
          <w:rFonts w:ascii="宋体" w:hAnsi="宋体"/>
          <w:color w:val="auto"/>
          <w:sz w:val="24"/>
        </w:rPr>
      </w:pPr>
      <w:r>
        <w:rPr>
          <w:rFonts w:hint="eastAsia" w:ascii="宋体" w:hAnsi="宋体"/>
          <w:color w:val="auto"/>
          <w:sz w:val="24"/>
        </w:rPr>
        <w:t>1. 合同签订后的7天内，免费向乙方提供施工图纸</w:t>
      </w:r>
      <w:r>
        <w:rPr>
          <w:rFonts w:hint="eastAsia" w:ascii="宋体" w:hAnsi="宋体"/>
          <w:color w:val="auto"/>
          <w:sz w:val="24"/>
          <w:u w:val="single"/>
        </w:rPr>
        <w:t>　1　</w:t>
      </w:r>
      <w:r>
        <w:rPr>
          <w:rFonts w:hint="eastAsia" w:ascii="宋体" w:hAnsi="宋体"/>
          <w:color w:val="auto"/>
          <w:sz w:val="24"/>
        </w:rPr>
        <w:t>份，有关技术资料（清单另附）</w:t>
      </w:r>
      <w:r>
        <w:rPr>
          <w:rFonts w:hint="eastAsia" w:ascii="宋体" w:hAnsi="宋体"/>
          <w:color w:val="auto"/>
          <w:sz w:val="24"/>
          <w:u w:val="single"/>
        </w:rPr>
        <w:t xml:space="preserve"> 1 </w:t>
      </w:r>
      <w:r>
        <w:rPr>
          <w:rFonts w:hint="eastAsia" w:ascii="宋体" w:hAnsi="宋体"/>
          <w:color w:val="auto"/>
          <w:sz w:val="24"/>
        </w:rPr>
        <w:t>份，并在适当的时候向乙方进行技术交底。</w:t>
      </w:r>
    </w:p>
    <w:p w14:paraId="14BBF9E7">
      <w:pPr>
        <w:spacing w:line="440" w:lineRule="exact"/>
        <w:ind w:firstLine="456" w:firstLineChars="190"/>
        <w:rPr>
          <w:rFonts w:ascii="宋体" w:hAnsi="宋体"/>
          <w:color w:val="auto"/>
          <w:sz w:val="24"/>
        </w:rPr>
      </w:pPr>
      <w:r>
        <w:rPr>
          <w:rFonts w:hint="eastAsia" w:ascii="宋体" w:hAnsi="宋体"/>
          <w:color w:val="auto"/>
          <w:sz w:val="24"/>
        </w:rPr>
        <w:t>2. 按照支付条件的规定，按时向乙方支付应付的工程款。</w:t>
      </w:r>
    </w:p>
    <w:p w14:paraId="081A2FFF">
      <w:pPr>
        <w:spacing w:line="440" w:lineRule="exact"/>
        <w:ind w:firstLine="456" w:firstLineChars="190"/>
        <w:rPr>
          <w:rFonts w:ascii="宋体" w:hAnsi="宋体"/>
          <w:color w:val="auto"/>
          <w:sz w:val="24"/>
        </w:rPr>
      </w:pPr>
      <w:r>
        <w:rPr>
          <w:rFonts w:hint="eastAsia" w:ascii="宋体" w:hAnsi="宋体"/>
          <w:color w:val="auto"/>
          <w:sz w:val="24"/>
        </w:rPr>
        <w:t>3. 协助乙方处理好与交叉作业的其他施工单位、邻近群众、政府机关之间的关系。</w:t>
      </w:r>
    </w:p>
    <w:p w14:paraId="7F7F73B3">
      <w:pPr>
        <w:spacing w:line="440" w:lineRule="exact"/>
        <w:ind w:firstLine="458" w:firstLineChars="190"/>
        <w:rPr>
          <w:rFonts w:ascii="黑体" w:hAnsi="宋体" w:eastAsia="黑体"/>
          <w:b/>
          <w:color w:val="auto"/>
          <w:sz w:val="24"/>
        </w:rPr>
      </w:pPr>
      <w:r>
        <w:rPr>
          <w:rFonts w:hint="eastAsia" w:ascii="黑体" w:hAnsi="宋体" w:eastAsia="黑体"/>
          <w:b/>
          <w:color w:val="auto"/>
          <w:sz w:val="24"/>
        </w:rPr>
        <w:t>乙 方</w:t>
      </w:r>
    </w:p>
    <w:p w14:paraId="03F4FF0A">
      <w:pPr>
        <w:spacing w:line="440" w:lineRule="exact"/>
        <w:ind w:firstLine="456" w:firstLineChars="190"/>
        <w:rPr>
          <w:rFonts w:ascii="宋体" w:hAnsi="宋体"/>
          <w:color w:val="auto"/>
          <w:sz w:val="24"/>
        </w:rPr>
      </w:pPr>
      <w:r>
        <w:rPr>
          <w:rFonts w:hint="eastAsia" w:ascii="宋体" w:hAnsi="宋体"/>
          <w:color w:val="auto"/>
          <w:sz w:val="24"/>
        </w:rPr>
        <w:t>1. 精心组织施工，加强质量控制，按规定的工期和质量目标完成本合同工程及其缺陷的修复，并按规定时间向甲方提供工程竣工结算审计所需的资料。</w:t>
      </w:r>
    </w:p>
    <w:p w14:paraId="7645A74C">
      <w:pPr>
        <w:spacing w:line="440" w:lineRule="exact"/>
        <w:ind w:firstLine="456" w:firstLineChars="190"/>
        <w:rPr>
          <w:rFonts w:ascii="宋体" w:hAnsi="宋体"/>
          <w:color w:val="auto"/>
          <w:sz w:val="24"/>
        </w:rPr>
      </w:pPr>
      <w:r>
        <w:rPr>
          <w:rFonts w:hint="eastAsia" w:ascii="宋体" w:hAnsi="宋体"/>
          <w:color w:val="auto"/>
          <w:sz w:val="24"/>
        </w:rPr>
        <w:t>2. 配备专职安全员，配置足够的消防设备和器材，创建施工现场安全生产和文明生产的氛围，定期进行安全教育和检查，确保所有在现场工作人员的安全。</w:t>
      </w:r>
    </w:p>
    <w:p w14:paraId="7945938D">
      <w:pPr>
        <w:spacing w:line="440" w:lineRule="exact"/>
        <w:ind w:firstLine="456" w:firstLineChars="190"/>
        <w:rPr>
          <w:rFonts w:ascii="宋体" w:hAnsi="宋体"/>
          <w:color w:val="auto"/>
          <w:sz w:val="24"/>
        </w:rPr>
      </w:pPr>
      <w:r>
        <w:rPr>
          <w:rFonts w:hint="eastAsia" w:ascii="宋体" w:hAnsi="宋体"/>
          <w:color w:val="auto"/>
          <w:sz w:val="24"/>
        </w:rPr>
        <w:t>3. 按国家有关规定和施工工程需要办理必要的工程、人员、设备的保险。</w:t>
      </w:r>
    </w:p>
    <w:p w14:paraId="4233F0D6">
      <w:pPr>
        <w:spacing w:line="440" w:lineRule="exact"/>
        <w:ind w:firstLine="456" w:firstLineChars="190"/>
        <w:rPr>
          <w:rFonts w:ascii="宋体" w:hAnsi="宋体"/>
          <w:color w:val="auto"/>
          <w:sz w:val="24"/>
        </w:rPr>
      </w:pPr>
      <w:r>
        <w:rPr>
          <w:rFonts w:hint="eastAsia" w:ascii="宋体" w:hAnsi="宋体"/>
          <w:color w:val="auto"/>
          <w:sz w:val="24"/>
        </w:rPr>
        <w:t>4. 按规定缴纳有关的税费和规费。</w:t>
      </w:r>
    </w:p>
    <w:p w14:paraId="283E5FDA">
      <w:pPr>
        <w:spacing w:line="440" w:lineRule="exact"/>
        <w:ind w:firstLine="456" w:firstLineChars="190"/>
        <w:rPr>
          <w:rFonts w:ascii="宋体" w:hAnsi="宋体"/>
          <w:color w:val="auto"/>
          <w:sz w:val="24"/>
        </w:rPr>
      </w:pPr>
      <w:r>
        <w:rPr>
          <w:rFonts w:hint="eastAsia" w:ascii="宋体" w:hAnsi="宋体"/>
          <w:color w:val="auto"/>
          <w:sz w:val="24"/>
        </w:rPr>
        <w:t>5. 遵守国家和地方有关环境保护、文物保护、爆破作业、事故处理等各项规定。</w:t>
      </w:r>
    </w:p>
    <w:p w14:paraId="195E3142">
      <w:pPr>
        <w:spacing w:line="440" w:lineRule="exact"/>
        <w:ind w:firstLine="456" w:firstLineChars="190"/>
        <w:rPr>
          <w:rFonts w:ascii="宋体" w:hAnsi="宋体"/>
          <w:color w:val="auto"/>
          <w:sz w:val="24"/>
        </w:rPr>
      </w:pPr>
      <w:r>
        <w:rPr>
          <w:rFonts w:hint="eastAsia" w:ascii="宋体" w:hAnsi="宋体"/>
          <w:color w:val="auto"/>
          <w:sz w:val="24"/>
        </w:rPr>
        <w:t>6. 妥善处理好与交叉作业的其他施工单位以及施工现场邻近群众的关系。</w:t>
      </w:r>
    </w:p>
    <w:p w14:paraId="1E580966">
      <w:pPr>
        <w:spacing w:line="440" w:lineRule="exact"/>
        <w:ind w:firstLine="458" w:firstLineChars="190"/>
        <w:rPr>
          <w:rFonts w:ascii="黑体" w:hAnsi="宋体" w:eastAsia="黑体"/>
          <w:b/>
          <w:color w:val="auto"/>
          <w:sz w:val="24"/>
        </w:rPr>
      </w:pPr>
      <w:r>
        <w:rPr>
          <w:rFonts w:hint="eastAsia" w:ascii="黑体" w:hAnsi="宋体" w:eastAsia="黑体"/>
          <w:b/>
          <w:color w:val="auto"/>
          <w:sz w:val="24"/>
        </w:rPr>
        <w:t>七、违约处理：</w:t>
      </w:r>
    </w:p>
    <w:p w14:paraId="6BB1DC79">
      <w:pPr>
        <w:spacing w:line="440" w:lineRule="exact"/>
        <w:ind w:firstLine="482" w:firstLineChars="200"/>
        <w:rPr>
          <w:rFonts w:ascii="黑体" w:hAnsi="宋体" w:eastAsia="黑体"/>
          <w:b/>
          <w:color w:val="auto"/>
          <w:sz w:val="24"/>
        </w:rPr>
      </w:pPr>
      <w:r>
        <w:rPr>
          <w:rFonts w:hint="eastAsia" w:ascii="黑体" w:hAnsi="宋体" w:eastAsia="黑体"/>
          <w:b/>
          <w:color w:val="auto"/>
          <w:sz w:val="24"/>
        </w:rPr>
        <w:t>甲 方</w:t>
      </w:r>
    </w:p>
    <w:p w14:paraId="432AE344">
      <w:pPr>
        <w:spacing w:line="440" w:lineRule="exact"/>
        <w:ind w:firstLine="456" w:firstLineChars="190"/>
        <w:rPr>
          <w:rFonts w:ascii="宋体" w:hAnsi="宋体"/>
          <w:color w:val="auto"/>
          <w:sz w:val="24"/>
        </w:rPr>
      </w:pPr>
      <w:r>
        <w:rPr>
          <w:rFonts w:hint="eastAsia" w:ascii="宋体" w:hAnsi="宋体"/>
          <w:color w:val="auto"/>
          <w:sz w:val="24"/>
        </w:rPr>
        <w:t>1. 由于甲方未按时向乙方提供施工图纸、技术资料、变更通知等，致使乙方无法按期开工或中途停工，导致合同工期延误，其后果由甲方负责。</w:t>
      </w:r>
    </w:p>
    <w:p w14:paraId="6B7AE6F0">
      <w:pPr>
        <w:spacing w:line="440" w:lineRule="exact"/>
        <w:ind w:firstLine="456" w:firstLineChars="190"/>
        <w:rPr>
          <w:rFonts w:ascii="宋体" w:hAnsi="宋体"/>
          <w:color w:val="auto"/>
          <w:sz w:val="24"/>
        </w:rPr>
      </w:pPr>
      <w:r>
        <w:rPr>
          <w:rFonts w:hint="eastAsia" w:ascii="宋体" w:hAnsi="宋体"/>
          <w:color w:val="auto"/>
          <w:sz w:val="24"/>
        </w:rPr>
        <w:t>2. 甲方未按照支付条件的规定按时向乙方支付工程款时，应主动向乙方做出说明，并提出支付的补充方案，与乙方达成共识后执行。</w:t>
      </w:r>
    </w:p>
    <w:p w14:paraId="4D32204C">
      <w:pPr>
        <w:spacing w:line="440" w:lineRule="exact"/>
        <w:ind w:firstLine="458" w:firstLineChars="190"/>
        <w:rPr>
          <w:rFonts w:ascii="黑体" w:hAnsi="宋体" w:eastAsia="黑体"/>
          <w:b/>
          <w:color w:val="auto"/>
          <w:sz w:val="24"/>
        </w:rPr>
      </w:pPr>
      <w:r>
        <w:rPr>
          <w:rFonts w:hint="eastAsia" w:ascii="黑体" w:hAnsi="宋体" w:eastAsia="黑体"/>
          <w:b/>
          <w:color w:val="auto"/>
          <w:sz w:val="24"/>
        </w:rPr>
        <w:t>乙 方</w:t>
      </w:r>
    </w:p>
    <w:p w14:paraId="3AF5CACE">
      <w:pPr>
        <w:spacing w:line="440" w:lineRule="exact"/>
        <w:ind w:firstLine="456" w:firstLineChars="190"/>
        <w:rPr>
          <w:rFonts w:ascii="宋体" w:hAnsi="宋体"/>
          <w:color w:val="auto"/>
          <w:sz w:val="24"/>
        </w:rPr>
      </w:pPr>
      <w:r>
        <w:rPr>
          <w:rFonts w:hint="eastAsia" w:ascii="宋体" w:hAnsi="宋体"/>
          <w:color w:val="auto"/>
          <w:sz w:val="24"/>
        </w:rPr>
        <w:t>1. 除甲方和不可抗力的因素造成的工期延误外，乙方未按合同工期完成本合同工程的，甲方将向乙方处以合同总价0.1%/天的拖期损失赔偿金（赔偿金的限额为合同总价的10%），并从对乙方的最后支付中扣除。</w:t>
      </w:r>
    </w:p>
    <w:p w14:paraId="6CFA1655">
      <w:pPr>
        <w:spacing w:line="440" w:lineRule="exact"/>
        <w:ind w:firstLine="456" w:firstLineChars="190"/>
        <w:rPr>
          <w:rFonts w:ascii="宋体" w:hAnsi="宋体"/>
          <w:color w:val="auto"/>
          <w:sz w:val="24"/>
        </w:rPr>
      </w:pPr>
      <w:r>
        <w:rPr>
          <w:rFonts w:hint="eastAsia" w:ascii="宋体" w:hAnsi="宋体"/>
          <w:color w:val="auto"/>
          <w:sz w:val="24"/>
        </w:rPr>
        <w:t>2. 经相关质监部门或项目交竣工验收组所评定的工程质量水平未达到合同规定的质量目标时，乙方除主动采取必要的补救措施（需经甲方批准）加以改进外，由此而引起的直接损失和工期延误损失赔偿金由乙方承担。</w:t>
      </w:r>
    </w:p>
    <w:p w14:paraId="0FC5EB53">
      <w:pPr>
        <w:spacing w:line="440" w:lineRule="exact"/>
        <w:ind w:firstLine="456" w:firstLineChars="190"/>
        <w:rPr>
          <w:rFonts w:ascii="黑体" w:hAnsi="宋体" w:eastAsia="黑体"/>
          <w:b/>
          <w:color w:val="auto"/>
          <w:sz w:val="24"/>
        </w:rPr>
      </w:pPr>
      <w:r>
        <w:rPr>
          <w:rFonts w:hint="eastAsia" w:ascii="宋体" w:hAnsi="宋体"/>
          <w:color w:val="auto"/>
          <w:sz w:val="24"/>
        </w:rPr>
        <w:t>3. 在施工期间，甲方发现乙方在工程质量或工期方面存在问题，经三次提出，且改进无效，已严重到必须更换承包商才能补救时，甲方有权通知乙方，中止与乙方的合同，另行选择新的承包商接替乙方的剩余工程。此时的工程计量、支付均按合同中止日据实计取。乙方并不因此解除中止日前的所有责任和义务。</w:t>
      </w:r>
    </w:p>
    <w:p w14:paraId="0AE87F18">
      <w:pPr>
        <w:spacing w:line="440" w:lineRule="exact"/>
        <w:ind w:left="-2" w:leftChars="-1" w:firstLine="472" w:firstLineChars="196"/>
        <w:rPr>
          <w:rFonts w:ascii="黑体" w:hAnsi="宋体" w:eastAsia="黑体"/>
          <w:b/>
          <w:color w:val="auto"/>
          <w:sz w:val="24"/>
        </w:rPr>
      </w:pPr>
      <w:r>
        <w:rPr>
          <w:rFonts w:hint="eastAsia" w:ascii="黑体" w:hAnsi="宋体" w:eastAsia="黑体"/>
          <w:b/>
          <w:color w:val="auto"/>
          <w:sz w:val="24"/>
        </w:rPr>
        <w:t>八、纠纷解决：</w:t>
      </w:r>
    </w:p>
    <w:p w14:paraId="2F0C6C65">
      <w:pPr>
        <w:spacing w:line="440" w:lineRule="exact"/>
        <w:ind w:firstLine="456" w:firstLineChars="190"/>
        <w:rPr>
          <w:rFonts w:ascii="宋体" w:hAnsi="宋体"/>
          <w:color w:val="auto"/>
          <w:sz w:val="24"/>
        </w:rPr>
      </w:pPr>
      <w:r>
        <w:rPr>
          <w:rFonts w:hint="eastAsia" w:ascii="宋体" w:hAnsi="宋体"/>
          <w:color w:val="auto"/>
          <w:sz w:val="24"/>
        </w:rPr>
        <w:t>1. 任何一方因违约或其他问题而引起的纠纷，双方首先应按照友好的原则力求通过协商解决，必要时可请双方的上级机关调解解决。</w:t>
      </w:r>
    </w:p>
    <w:p w14:paraId="6DD322D9">
      <w:pPr>
        <w:spacing w:line="440" w:lineRule="exact"/>
        <w:ind w:firstLine="456" w:firstLineChars="190"/>
        <w:rPr>
          <w:rFonts w:ascii="宋体" w:hAnsi="宋体"/>
          <w:color w:val="auto"/>
          <w:sz w:val="24"/>
        </w:rPr>
      </w:pPr>
      <w:r>
        <w:rPr>
          <w:rFonts w:hint="eastAsia" w:ascii="宋体" w:hAnsi="宋体"/>
          <w:color w:val="auto"/>
          <w:sz w:val="24"/>
        </w:rPr>
        <w:t>2. 协商或调解均未奏效时，可依照《中华人民共和国仲裁法》提请项目实施所在市仲裁委员会进行仲裁。仲裁具有最终法律效力，仲裁费用由败诉方承担。</w:t>
      </w:r>
    </w:p>
    <w:p w14:paraId="2BB16292">
      <w:pPr>
        <w:spacing w:line="440" w:lineRule="exact"/>
        <w:ind w:left="-2" w:leftChars="-1" w:firstLine="472" w:firstLineChars="196"/>
        <w:rPr>
          <w:rFonts w:ascii="黑体" w:hAnsi="宋体" w:eastAsia="黑体"/>
          <w:b/>
          <w:color w:val="auto"/>
          <w:sz w:val="24"/>
        </w:rPr>
      </w:pPr>
      <w:r>
        <w:rPr>
          <w:rFonts w:hint="eastAsia" w:ascii="黑体" w:hAnsi="宋体" w:eastAsia="黑体"/>
          <w:b/>
          <w:color w:val="auto"/>
          <w:sz w:val="24"/>
        </w:rPr>
        <w:t>九、合同文件的组成：</w:t>
      </w:r>
    </w:p>
    <w:p w14:paraId="0D1C044A">
      <w:pPr>
        <w:spacing w:line="440" w:lineRule="exact"/>
        <w:ind w:firstLine="456" w:firstLineChars="190"/>
        <w:rPr>
          <w:rFonts w:ascii="宋体" w:hAnsi="宋体"/>
          <w:color w:val="auto"/>
          <w:sz w:val="24"/>
        </w:rPr>
      </w:pPr>
      <w:r>
        <w:rPr>
          <w:rFonts w:hint="eastAsia" w:ascii="宋体" w:hAnsi="宋体"/>
          <w:color w:val="auto"/>
          <w:sz w:val="24"/>
        </w:rPr>
        <w:t>1. 下列文件应视为构成并作为阅读和理解本协议书的组成部分：</w:t>
      </w:r>
    </w:p>
    <w:p w14:paraId="75A8A5A6">
      <w:pPr>
        <w:spacing w:line="440" w:lineRule="exact"/>
        <w:ind w:firstLine="456" w:firstLineChars="190"/>
        <w:rPr>
          <w:rFonts w:ascii="宋体" w:hAnsi="宋体"/>
          <w:color w:val="auto"/>
          <w:sz w:val="24"/>
        </w:rPr>
      </w:pPr>
      <w:r>
        <w:rPr>
          <w:rFonts w:hint="eastAsia" w:ascii="宋体" w:hAnsi="宋体"/>
          <w:color w:val="auto"/>
          <w:sz w:val="24"/>
        </w:rPr>
        <w:t>(1) 本合同协议书</w:t>
      </w:r>
    </w:p>
    <w:p w14:paraId="45BD5C9B">
      <w:pPr>
        <w:spacing w:line="440" w:lineRule="exact"/>
        <w:ind w:firstLine="456" w:firstLineChars="190"/>
        <w:rPr>
          <w:rFonts w:ascii="宋体" w:hAnsi="宋体"/>
          <w:color w:val="auto"/>
          <w:sz w:val="24"/>
        </w:rPr>
      </w:pPr>
      <w:r>
        <w:rPr>
          <w:rFonts w:hint="eastAsia" w:ascii="宋体" w:hAnsi="宋体"/>
          <w:color w:val="auto"/>
          <w:sz w:val="24"/>
        </w:rPr>
        <w:t>(2) 成交通知书</w:t>
      </w:r>
    </w:p>
    <w:p w14:paraId="27EAE048">
      <w:pPr>
        <w:spacing w:line="440" w:lineRule="exact"/>
        <w:ind w:firstLine="456" w:firstLineChars="190"/>
        <w:rPr>
          <w:rFonts w:ascii="宋体" w:hAnsi="宋体"/>
          <w:color w:val="auto"/>
          <w:sz w:val="24"/>
        </w:rPr>
      </w:pPr>
      <w:r>
        <w:rPr>
          <w:rFonts w:hint="eastAsia" w:ascii="宋体" w:hAnsi="宋体"/>
          <w:color w:val="auto"/>
          <w:sz w:val="24"/>
        </w:rPr>
        <w:t>(3) 投标书（含投标人在评标期间递交的澄清文件和补充资料）</w:t>
      </w:r>
    </w:p>
    <w:p w14:paraId="0458B1DC">
      <w:pPr>
        <w:spacing w:line="440" w:lineRule="exact"/>
        <w:ind w:firstLine="456" w:firstLineChars="190"/>
        <w:rPr>
          <w:rFonts w:ascii="宋体" w:hAnsi="宋体"/>
          <w:color w:val="auto"/>
          <w:sz w:val="24"/>
        </w:rPr>
      </w:pPr>
      <w:r>
        <w:rPr>
          <w:rFonts w:hint="eastAsia" w:ascii="宋体" w:hAnsi="宋体"/>
          <w:color w:val="auto"/>
          <w:sz w:val="24"/>
        </w:rPr>
        <w:t>(4) 招标文件（含补遗书）</w:t>
      </w:r>
    </w:p>
    <w:p w14:paraId="536AF21F">
      <w:pPr>
        <w:spacing w:line="440" w:lineRule="exact"/>
        <w:ind w:firstLine="456" w:firstLineChars="190"/>
        <w:rPr>
          <w:rFonts w:ascii="宋体" w:hAnsi="宋体"/>
          <w:color w:val="auto"/>
          <w:sz w:val="24"/>
        </w:rPr>
      </w:pPr>
      <w:r>
        <w:rPr>
          <w:rFonts w:hint="eastAsia" w:ascii="宋体" w:hAnsi="宋体"/>
          <w:color w:val="auto"/>
          <w:sz w:val="24"/>
        </w:rPr>
        <w:t>(5) 图纸（含补遗书中与图纸有关部分）</w:t>
      </w:r>
    </w:p>
    <w:p w14:paraId="38034334">
      <w:pPr>
        <w:spacing w:line="440" w:lineRule="exact"/>
        <w:ind w:firstLine="456" w:firstLineChars="190"/>
        <w:rPr>
          <w:rFonts w:ascii="宋体" w:hAnsi="宋体"/>
          <w:color w:val="auto"/>
          <w:sz w:val="24"/>
        </w:rPr>
      </w:pPr>
      <w:r>
        <w:rPr>
          <w:rFonts w:hint="eastAsia" w:ascii="宋体" w:hAnsi="宋体"/>
          <w:color w:val="auto"/>
          <w:sz w:val="24"/>
        </w:rPr>
        <w:t>(6) 标价的工程量清单</w:t>
      </w:r>
    </w:p>
    <w:p w14:paraId="53E0A5E7">
      <w:pPr>
        <w:spacing w:line="440" w:lineRule="exact"/>
        <w:rPr>
          <w:rFonts w:ascii="宋体" w:hAnsi="宋体"/>
          <w:color w:val="auto"/>
          <w:sz w:val="24"/>
        </w:rPr>
      </w:pPr>
      <w:r>
        <w:rPr>
          <w:rFonts w:hint="eastAsia" w:ascii="宋体" w:hAnsi="宋体"/>
          <w:color w:val="auto"/>
          <w:sz w:val="24"/>
        </w:rPr>
        <w:t xml:space="preserve">    2. 上述文件将互相补充，若有不明确或不一致之处，以上列次序在先者为准。</w:t>
      </w:r>
    </w:p>
    <w:p w14:paraId="171621A4">
      <w:pPr>
        <w:spacing w:line="440" w:lineRule="exact"/>
        <w:ind w:firstLine="482" w:firstLineChars="200"/>
        <w:rPr>
          <w:rFonts w:ascii="宋体" w:hAnsi="宋体"/>
          <w:color w:val="auto"/>
          <w:sz w:val="24"/>
        </w:rPr>
      </w:pPr>
      <w:r>
        <w:rPr>
          <w:rFonts w:hint="eastAsia" w:ascii="宋体" w:hAnsi="宋体"/>
          <w:b/>
          <w:color w:val="auto"/>
          <w:sz w:val="24"/>
        </w:rPr>
        <w:t>十、</w:t>
      </w:r>
      <w:r>
        <w:rPr>
          <w:rFonts w:hint="eastAsia" w:ascii="宋体" w:hAnsi="宋体"/>
          <w:color w:val="auto"/>
          <w:sz w:val="24"/>
        </w:rPr>
        <w:t>本协议书在乙方按招标文件中的规定向甲方提供了履约担保，由双方法定代表人或其授权代理人签署并加盖单位公章后生效。全部工程完工后经交工验收合格、缺陷责任期满及保修期终止分别签发缺陷责任终止证书及保修期终止证书后失效。</w:t>
      </w:r>
    </w:p>
    <w:p w14:paraId="2A935145">
      <w:pPr>
        <w:spacing w:line="440" w:lineRule="exact"/>
        <w:ind w:firstLine="482" w:firstLineChars="200"/>
        <w:rPr>
          <w:rFonts w:ascii="宋体" w:hAnsi="宋体"/>
          <w:color w:val="auto"/>
          <w:sz w:val="24"/>
        </w:rPr>
      </w:pPr>
      <w:r>
        <w:rPr>
          <w:rFonts w:hint="eastAsia" w:ascii="宋体" w:hAnsi="宋体"/>
          <w:b/>
          <w:color w:val="auto"/>
          <w:sz w:val="24"/>
        </w:rPr>
        <w:t>十一、</w:t>
      </w:r>
      <w:r>
        <w:rPr>
          <w:rFonts w:hint="eastAsia" w:ascii="宋体" w:hAnsi="宋体"/>
          <w:color w:val="auto"/>
          <w:sz w:val="24"/>
        </w:rPr>
        <w:t xml:space="preserve"> 本协议书一式四份，甲乙双方各执两份。</w:t>
      </w:r>
    </w:p>
    <w:p w14:paraId="46BD92BF">
      <w:pPr>
        <w:spacing w:after="156" w:afterLines="50" w:line="440" w:lineRule="exact"/>
        <w:ind w:left="1199" w:leftChars="228" w:hanging="720" w:hangingChars="300"/>
        <w:rPr>
          <w:rFonts w:ascii="宋体" w:hAnsi="宋体"/>
          <w:color w:val="auto"/>
          <w:sz w:val="24"/>
        </w:rPr>
      </w:pPr>
      <w:r>
        <w:rPr>
          <w:rFonts w:hint="eastAsia" w:ascii="宋体" w:hAnsi="宋体"/>
          <w:color w:val="auto"/>
          <w:sz w:val="24"/>
        </w:rPr>
        <w:t>附件</w:t>
      </w:r>
      <w:r>
        <w:rPr>
          <w:rFonts w:hint="eastAsia" w:ascii="宋体" w:hAnsi="宋体"/>
          <w:b/>
          <w:color w:val="auto"/>
          <w:sz w:val="24"/>
        </w:rPr>
        <w:t>：</w:t>
      </w:r>
      <w:r>
        <w:rPr>
          <w:rFonts w:hint="eastAsia" w:ascii="宋体" w:hAnsi="宋体" w:cs="宋体"/>
          <w:bCs/>
          <w:color w:val="auto"/>
          <w:sz w:val="24"/>
        </w:rPr>
        <w:t>中标通知书、工程量清单</w:t>
      </w:r>
    </w:p>
    <w:p w14:paraId="47F8DF51">
      <w:pPr>
        <w:spacing w:after="156" w:afterLines="50" w:line="440" w:lineRule="exact"/>
        <w:rPr>
          <w:rFonts w:ascii="宋体" w:hAnsi="宋体"/>
          <w:color w:val="auto"/>
          <w:sz w:val="24"/>
        </w:rPr>
      </w:pPr>
    </w:p>
    <w:p w14:paraId="7CEB28C3">
      <w:pPr>
        <w:snapToGrid w:val="0"/>
        <w:spacing w:after="156" w:afterLines="50" w:line="540" w:lineRule="exact"/>
        <w:rPr>
          <w:rFonts w:ascii="宋体" w:hAnsi="宋体"/>
          <w:color w:val="auto"/>
          <w:sz w:val="24"/>
        </w:rPr>
      </w:pPr>
      <w:r>
        <w:rPr>
          <w:rFonts w:hint="eastAsia" w:ascii="宋体" w:hAnsi="宋体"/>
          <w:color w:val="auto"/>
          <w:sz w:val="24"/>
        </w:rPr>
        <w:t>甲 方（公章）：                                乙方（公章）：</w:t>
      </w:r>
    </w:p>
    <w:p w14:paraId="06A2B4F9">
      <w:pPr>
        <w:snapToGrid w:val="0"/>
        <w:spacing w:after="156" w:afterLines="50" w:line="540" w:lineRule="exact"/>
        <w:rPr>
          <w:rFonts w:ascii="宋体" w:hAnsi="宋体"/>
          <w:color w:val="auto"/>
          <w:sz w:val="24"/>
        </w:rPr>
      </w:pPr>
    </w:p>
    <w:p w14:paraId="1CFFB13D">
      <w:pPr>
        <w:snapToGrid w:val="0"/>
        <w:spacing w:after="156" w:afterLines="50" w:line="540" w:lineRule="exact"/>
        <w:rPr>
          <w:rFonts w:ascii="宋体" w:hAnsi="宋体"/>
          <w:color w:val="auto"/>
          <w:sz w:val="24"/>
        </w:rPr>
      </w:pPr>
      <w:r>
        <w:rPr>
          <w:rFonts w:hint="eastAsia" w:ascii="宋体" w:hAnsi="宋体"/>
          <w:color w:val="auto"/>
          <w:sz w:val="24"/>
        </w:rPr>
        <w:t>法定代表人：                                 法定代表人：</w:t>
      </w:r>
    </w:p>
    <w:p w14:paraId="6191057F">
      <w:pPr>
        <w:snapToGrid w:val="0"/>
        <w:spacing w:after="156" w:afterLines="50" w:line="540" w:lineRule="exact"/>
        <w:rPr>
          <w:rFonts w:ascii="宋体" w:hAnsi="宋体"/>
          <w:color w:val="auto"/>
          <w:sz w:val="24"/>
        </w:rPr>
      </w:pPr>
      <w:r>
        <w:rPr>
          <w:rFonts w:hint="eastAsia" w:ascii="宋体" w:hAnsi="宋体"/>
          <w:color w:val="auto"/>
          <w:sz w:val="24"/>
        </w:rPr>
        <w:t>经办人：                                     委托代理人：</w:t>
      </w:r>
      <w:r>
        <w:rPr>
          <w:rFonts w:ascii="宋体" w:hAnsi="宋体"/>
          <w:color w:val="auto"/>
          <w:sz w:val="24"/>
        </w:rPr>
        <w:t xml:space="preserve"> </w:t>
      </w:r>
    </w:p>
    <w:p w14:paraId="6B0BE5A1">
      <w:pPr>
        <w:snapToGrid w:val="0"/>
        <w:spacing w:line="540" w:lineRule="exact"/>
        <w:rPr>
          <w:rFonts w:ascii="宋体" w:hAnsi="宋体"/>
          <w:color w:val="auto"/>
          <w:sz w:val="24"/>
        </w:rPr>
      </w:pPr>
      <w:r>
        <w:rPr>
          <w:rFonts w:hint="eastAsia" w:ascii="宋体" w:hAnsi="宋体"/>
          <w:color w:val="auto"/>
          <w:sz w:val="24"/>
        </w:rPr>
        <w:t>年    月    日                               年    月    日</w:t>
      </w:r>
    </w:p>
    <w:p w14:paraId="3908031C">
      <w:pPr>
        <w:spacing w:line="440" w:lineRule="exact"/>
        <w:ind w:firstLine="2880" w:firstLineChars="1200"/>
        <w:rPr>
          <w:rFonts w:hint="eastAsia" w:ascii="宋体" w:hAnsi="宋体"/>
          <w:color w:val="auto"/>
          <w:sz w:val="24"/>
        </w:rPr>
      </w:pPr>
      <w:r>
        <w:rPr>
          <w:rFonts w:hint="eastAsia" w:ascii="宋体" w:hAnsi="宋体"/>
          <w:color w:val="auto"/>
          <w:sz w:val="24"/>
        </w:rPr>
        <w:t xml:space="preserve">        </w:t>
      </w:r>
    </w:p>
    <w:p w14:paraId="3B700048">
      <w:pPr>
        <w:snapToGrid w:val="0"/>
        <w:spacing w:line="500" w:lineRule="exact"/>
        <w:rPr>
          <w:rFonts w:hint="eastAsia" w:ascii="宋体" w:hAnsi="宋体" w:cs="宋体"/>
          <w:color w:val="auto"/>
          <w:sz w:val="24"/>
        </w:rPr>
      </w:pPr>
    </w:p>
    <w:p w14:paraId="6B3AEF7E">
      <w:pPr>
        <w:pStyle w:val="3"/>
        <w:spacing w:line="500" w:lineRule="exact"/>
        <w:ind w:firstLine="2311" w:firstLineChars="1096"/>
        <w:rPr>
          <w:rFonts w:hint="eastAsia" w:ascii="宋体" w:hAnsi="宋体" w:cs="宋体"/>
          <w:color w:val="auto"/>
          <w:szCs w:val="32"/>
        </w:rPr>
      </w:pPr>
      <w:r>
        <w:rPr>
          <w:rFonts w:hint="eastAsia" w:ascii="宋体" w:hAnsi="宋体" w:cs="宋体"/>
          <w:color w:val="auto"/>
          <w:szCs w:val="32"/>
        </w:rPr>
        <w:br w:type="page"/>
      </w:r>
      <w:r>
        <w:rPr>
          <w:rFonts w:hint="eastAsia" w:ascii="宋体" w:hAnsi="宋体" w:cs="宋体"/>
          <w:color w:val="auto"/>
          <w:szCs w:val="32"/>
        </w:rPr>
        <w:t xml:space="preserve">    </w:t>
      </w:r>
      <w:r>
        <w:rPr>
          <w:rFonts w:hint="eastAsia" w:ascii="宋体" w:hAnsi="宋体" w:cs="宋体"/>
          <w:color w:val="auto"/>
          <w:sz w:val="32"/>
          <w:szCs w:val="48"/>
        </w:rPr>
        <w:t xml:space="preserve">  第二节 通用合同条款</w:t>
      </w:r>
      <w:bookmarkEnd w:id="312"/>
    </w:p>
    <w:p w14:paraId="7E25DA53">
      <w:pPr>
        <w:spacing w:line="500" w:lineRule="exact"/>
        <w:jc w:val="center"/>
        <w:rPr>
          <w:rFonts w:hint="eastAsia" w:ascii="宋体" w:hAnsi="宋体" w:cs="宋体"/>
          <w:b/>
          <w:color w:val="auto"/>
          <w:sz w:val="32"/>
          <w:szCs w:val="32"/>
        </w:rPr>
      </w:pPr>
      <w:bookmarkStart w:id="313" w:name="_Toc163210100"/>
      <w:r>
        <w:rPr>
          <w:rFonts w:hint="eastAsia" w:ascii="宋体" w:hAnsi="宋体" w:cs="宋体"/>
          <w:b/>
          <w:color w:val="auto"/>
          <w:sz w:val="32"/>
          <w:szCs w:val="32"/>
        </w:rPr>
        <w:t>《建设工程施工合同（示范文本）</w:t>
      </w:r>
    </w:p>
    <w:p w14:paraId="1689F88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（GF-2013-0201）》</w:t>
      </w:r>
    </w:p>
    <w:bookmarkEnd w:id="313"/>
    <w:p w14:paraId="2722B410">
      <w:pPr>
        <w:spacing w:line="500" w:lineRule="exact"/>
        <w:ind w:firstLine="482" w:firstLineChars="200"/>
        <w:rPr>
          <w:rFonts w:hint="eastAsia" w:ascii="宋体" w:hAnsi="宋体" w:cs="宋体"/>
          <w:b/>
          <w:bCs/>
          <w:color w:val="auto"/>
          <w:sz w:val="24"/>
        </w:rPr>
      </w:pPr>
    </w:p>
    <w:p w14:paraId="7563914D">
      <w:pPr>
        <w:pStyle w:val="3"/>
        <w:spacing w:line="500" w:lineRule="exact"/>
        <w:jc w:val="center"/>
        <w:rPr>
          <w:rFonts w:hint="eastAsia" w:ascii="宋体" w:hAnsi="宋体" w:cs="宋体"/>
          <w:color w:val="auto"/>
          <w:szCs w:val="32"/>
        </w:rPr>
      </w:pPr>
      <w:bookmarkStart w:id="314" w:name="_Toc373227691"/>
      <w:bookmarkStart w:id="315" w:name="_Toc392584621"/>
    </w:p>
    <w:p w14:paraId="01209FD7">
      <w:pPr>
        <w:pStyle w:val="3"/>
        <w:spacing w:line="500" w:lineRule="exact"/>
        <w:jc w:val="center"/>
        <w:rPr>
          <w:rFonts w:hint="eastAsia" w:ascii="宋体" w:hAnsi="宋体" w:cs="宋体"/>
          <w:color w:val="auto"/>
          <w:szCs w:val="32"/>
        </w:rPr>
      </w:pPr>
    </w:p>
    <w:p w14:paraId="19626A37">
      <w:pPr>
        <w:pStyle w:val="3"/>
        <w:spacing w:line="500" w:lineRule="exact"/>
        <w:jc w:val="center"/>
        <w:rPr>
          <w:rFonts w:hint="eastAsia" w:ascii="宋体" w:hAnsi="宋体" w:cs="宋体"/>
          <w:color w:val="auto"/>
          <w:sz w:val="40"/>
          <w:szCs w:val="56"/>
        </w:rPr>
      </w:pPr>
      <w:r>
        <w:rPr>
          <w:rFonts w:hint="eastAsia" w:ascii="宋体" w:hAnsi="宋体" w:cs="宋体"/>
          <w:color w:val="auto"/>
          <w:sz w:val="40"/>
          <w:szCs w:val="56"/>
        </w:rPr>
        <w:t>第三部分 专用合同条款</w:t>
      </w:r>
      <w:bookmarkEnd w:id="314"/>
      <w:bookmarkEnd w:id="315"/>
    </w:p>
    <w:p w14:paraId="2F823A50">
      <w:pPr>
        <w:spacing w:line="500" w:lineRule="exact"/>
        <w:ind w:firstLine="482" w:firstLineChars="200"/>
        <w:rPr>
          <w:rFonts w:hint="eastAsia" w:ascii="宋体" w:hAnsi="宋体" w:cs="宋体"/>
          <w:b/>
          <w:bCs/>
          <w:color w:val="auto"/>
          <w:sz w:val="24"/>
        </w:rPr>
      </w:pPr>
    </w:p>
    <w:p w14:paraId="5C82D23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  一般约定</w:t>
      </w:r>
    </w:p>
    <w:p w14:paraId="2AFDFF7B">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1.1  词语定义</w:t>
      </w:r>
    </w:p>
    <w:p w14:paraId="3790BC78">
      <w:pPr>
        <w:spacing w:line="500" w:lineRule="exact"/>
        <w:ind w:firstLine="480" w:firstLineChars="200"/>
        <w:rPr>
          <w:rFonts w:hint="eastAsia" w:ascii="宋体" w:hAnsi="宋体" w:cs="宋体"/>
          <w:color w:val="auto"/>
          <w:sz w:val="24"/>
        </w:rPr>
      </w:pPr>
      <w:r>
        <w:rPr>
          <w:rFonts w:hint="eastAsia" w:ascii="宋体" w:hAnsi="宋体" w:cs="宋体"/>
          <w:color w:val="auto"/>
          <w:sz w:val="24"/>
        </w:rPr>
        <w:t>1.1.1 合同</w:t>
      </w:r>
    </w:p>
    <w:p w14:paraId="224D5A62">
      <w:pPr>
        <w:spacing w:line="500" w:lineRule="exact"/>
        <w:ind w:firstLine="480" w:firstLineChars="200"/>
        <w:rPr>
          <w:rFonts w:hint="eastAsia" w:ascii="宋体" w:hAnsi="宋体" w:cs="宋体"/>
          <w:color w:val="auto"/>
          <w:sz w:val="24"/>
        </w:rPr>
      </w:pPr>
      <w:r>
        <w:rPr>
          <w:rFonts w:hint="eastAsia" w:ascii="宋体" w:hAnsi="宋体" w:cs="宋体"/>
          <w:color w:val="auto"/>
          <w:sz w:val="24"/>
        </w:rPr>
        <w:t>1.1.1.1 其他合同文件包括：</w:t>
      </w:r>
      <w:r>
        <w:rPr>
          <w:rFonts w:hint="eastAsia" w:ascii="宋体" w:hAnsi="宋体" w:cs="宋体"/>
          <w:color w:val="auto"/>
          <w:sz w:val="24"/>
          <w:u w:val="single"/>
        </w:rPr>
        <w:t>中标通知书、投标函及投标函附录、技术标准和要求、已标价工程量清单、招标文件及附件（含所有补充通知</w:t>
      </w:r>
      <w:bookmarkStart w:id="316" w:name="EB62590ea777524bf980c26b4a2ad578c1"/>
      <w:r>
        <w:rPr>
          <w:rFonts w:hint="eastAsia" w:ascii="宋体" w:hAnsi="宋体" w:cs="宋体"/>
          <w:color w:val="auto"/>
          <w:sz w:val="24"/>
          <w:u w:val="single"/>
        </w:rPr>
        <w:t>；履行合同过程中双方总经理以上管理者（或双方工地代表人）书面确认的对合同内容有实质性影响的会议纪要、签证、设计变更等资料。</w:t>
      </w:r>
      <w:bookmarkEnd w:id="316"/>
      <w:r>
        <w:rPr>
          <w:rFonts w:hint="eastAsia" w:ascii="宋体" w:hAnsi="宋体" w:cs="宋体"/>
          <w:color w:val="auto"/>
          <w:sz w:val="24"/>
        </w:rPr>
        <w:t>。</w:t>
      </w:r>
    </w:p>
    <w:p w14:paraId="06976915">
      <w:pPr>
        <w:spacing w:line="500" w:lineRule="exact"/>
        <w:ind w:firstLine="480" w:firstLineChars="200"/>
        <w:rPr>
          <w:rFonts w:hint="eastAsia" w:ascii="宋体" w:hAnsi="宋体" w:cs="宋体"/>
          <w:color w:val="auto"/>
          <w:sz w:val="24"/>
        </w:rPr>
      </w:pPr>
      <w:r>
        <w:rPr>
          <w:rFonts w:hint="eastAsia" w:ascii="宋体" w:hAnsi="宋体" w:cs="宋体"/>
          <w:color w:val="auto"/>
          <w:sz w:val="24"/>
        </w:rPr>
        <w:t>1.1.2 合同当事人及其他相关方</w:t>
      </w:r>
    </w:p>
    <w:p w14:paraId="7BEDC114">
      <w:pPr>
        <w:spacing w:line="500" w:lineRule="exact"/>
        <w:ind w:firstLine="480" w:firstLineChars="200"/>
        <w:rPr>
          <w:rFonts w:hint="eastAsia" w:ascii="宋体" w:hAnsi="宋体" w:cs="宋体"/>
          <w:color w:val="auto"/>
          <w:sz w:val="24"/>
        </w:rPr>
      </w:pPr>
      <w:r>
        <w:rPr>
          <w:rFonts w:hint="eastAsia" w:ascii="宋体" w:hAnsi="宋体" w:cs="宋体"/>
          <w:color w:val="auto"/>
          <w:sz w:val="24"/>
        </w:rPr>
        <w:t>1.1.2.1 发包人：</w:t>
      </w:r>
      <w:r>
        <w:rPr>
          <w:rFonts w:hint="eastAsia" w:ascii="宋体" w:hAnsi="宋体" w:cs="宋体"/>
          <w:color w:val="auto"/>
          <w:sz w:val="24"/>
          <w:u w:val="single"/>
        </w:rPr>
        <w:t xml:space="preserve"> </w:t>
      </w:r>
      <w:r>
        <w:rPr>
          <w:rFonts w:hint="eastAsia" w:ascii="宋体" w:hAnsi="宋体" w:cs="宋体"/>
          <w:color w:val="auto"/>
          <w:sz w:val="24"/>
          <w:u w:val="single"/>
          <w:lang w:eastAsia="zh-CN"/>
        </w:rPr>
        <w:t>都安瑶族自治县农业农村局</w:t>
      </w:r>
      <w:r>
        <w:rPr>
          <w:rFonts w:hint="eastAsia" w:ascii="宋体" w:hAnsi="宋体" w:cs="宋体"/>
          <w:color w:val="auto"/>
          <w:sz w:val="24"/>
          <w:u w:val="single"/>
        </w:rPr>
        <w:t xml:space="preserve"> </w:t>
      </w:r>
      <w:r>
        <w:rPr>
          <w:rFonts w:hint="eastAsia" w:ascii="宋体" w:hAnsi="宋体" w:cs="宋体"/>
          <w:color w:val="auto"/>
          <w:sz w:val="24"/>
        </w:rPr>
        <w:t>。</w:t>
      </w:r>
    </w:p>
    <w:p w14:paraId="33CFD9F4">
      <w:pPr>
        <w:rPr>
          <w:rFonts w:hint="eastAsia" w:ascii="宋体" w:hAnsi="宋体" w:cs="宋体"/>
          <w:color w:val="auto"/>
          <w:sz w:val="20"/>
          <w:szCs w:val="20"/>
        </w:rPr>
      </w:pPr>
      <w:r>
        <w:rPr>
          <w:rFonts w:hint="eastAsia" w:ascii="宋体" w:hAnsi="宋体" w:cs="宋体"/>
          <w:color w:val="auto"/>
          <w:sz w:val="24"/>
        </w:rPr>
        <w:t xml:space="preserve">    1.1.2.2 监理人：</w:t>
      </w:r>
      <w:r>
        <w:rPr>
          <w:rFonts w:hint="eastAsia" w:ascii="宋体" w:hAnsi="宋体" w:cs="宋体"/>
          <w:color w:val="auto"/>
          <w:sz w:val="24"/>
          <w:u w:val="single"/>
        </w:rPr>
        <w:t xml:space="preserve"> </w:t>
      </w:r>
      <w:r>
        <w:rPr>
          <w:rFonts w:hint="eastAsia" w:ascii="宋体" w:hAnsi="宋体" w:cs="宋体"/>
          <w:b/>
          <w:color w:val="auto"/>
          <w:sz w:val="24"/>
          <w:u w:val="single"/>
        </w:rPr>
        <w:t xml:space="preserve">                        </w:t>
      </w:r>
      <w:r>
        <w:rPr>
          <w:rFonts w:hint="eastAsia" w:ascii="宋体" w:hAnsi="宋体" w:cs="宋体"/>
          <w:b/>
          <w:color w:val="auto"/>
          <w:sz w:val="24"/>
        </w:rPr>
        <w:t xml:space="preserve">                      </w:t>
      </w:r>
      <w:r>
        <w:rPr>
          <w:rFonts w:hint="eastAsia" w:ascii="宋体" w:hAnsi="宋体" w:cs="宋体"/>
          <w:color w:val="auto"/>
          <w:sz w:val="24"/>
        </w:rPr>
        <w:t xml:space="preserve"> 。</w:t>
      </w:r>
    </w:p>
    <w:p w14:paraId="253BC4B2">
      <w:pPr>
        <w:spacing w:line="500" w:lineRule="exact"/>
        <w:ind w:firstLine="480" w:firstLineChars="200"/>
        <w:rPr>
          <w:rFonts w:hint="eastAsia" w:ascii="宋体" w:hAnsi="宋体" w:cs="宋体"/>
          <w:color w:val="auto"/>
          <w:sz w:val="24"/>
        </w:rPr>
      </w:pPr>
      <w:r>
        <w:rPr>
          <w:rFonts w:hint="eastAsia" w:ascii="宋体" w:hAnsi="宋体" w:cs="宋体"/>
          <w:color w:val="auto"/>
          <w:sz w:val="24"/>
        </w:rPr>
        <w:t>1.1.2.3 发包人代表：指发包人指定的派驻施工场地(现场)的全权代表。</w:t>
      </w:r>
    </w:p>
    <w:p w14:paraId="5114EFED">
      <w:pPr>
        <w:spacing w:line="50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w:t>
      </w:r>
    </w:p>
    <w:p w14:paraId="02F2D11B">
      <w:pPr>
        <w:spacing w:line="500" w:lineRule="exact"/>
        <w:ind w:firstLine="480" w:firstLineChars="200"/>
        <w:rPr>
          <w:rFonts w:hint="eastAsia" w:ascii="宋体" w:hAnsi="宋体" w:cs="宋体"/>
          <w:color w:val="auto"/>
          <w:sz w:val="24"/>
        </w:rPr>
      </w:pPr>
      <w:r>
        <w:rPr>
          <w:rFonts w:hint="eastAsia" w:ascii="宋体" w:hAnsi="宋体" w:cs="宋体"/>
          <w:color w:val="auto"/>
          <w:sz w:val="24"/>
        </w:rPr>
        <w:t>职 称：</w:t>
      </w:r>
      <w:r>
        <w:rPr>
          <w:rFonts w:hint="eastAsia" w:ascii="宋体" w:hAnsi="宋体" w:cs="宋体"/>
          <w:color w:val="auto"/>
          <w:sz w:val="24"/>
          <w:u w:val="single"/>
        </w:rPr>
        <w:t xml:space="preserve">            </w:t>
      </w:r>
      <w:r>
        <w:rPr>
          <w:rFonts w:hint="eastAsia" w:ascii="宋体" w:hAnsi="宋体" w:cs="宋体"/>
          <w:color w:val="auto"/>
          <w:sz w:val="24"/>
        </w:rPr>
        <w:t>。</w:t>
      </w:r>
    </w:p>
    <w:p w14:paraId="2498A716">
      <w:pPr>
        <w:spacing w:line="500" w:lineRule="exact"/>
        <w:ind w:firstLine="480" w:firstLineChars="200"/>
        <w:rPr>
          <w:rFonts w:hint="eastAsia"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single"/>
        </w:rPr>
        <w:t xml:space="preserve">            </w:t>
      </w:r>
      <w:r>
        <w:rPr>
          <w:rFonts w:hint="eastAsia" w:ascii="宋体" w:hAnsi="宋体" w:cs="宋体"/>
          <w:color w:val="auto"/>
          <w:sz w:val="24"/>
        </w:rPr>
        <w:t>。</w:t>
      </w:r>
    </w:p>
    <w:p w14:paraId="01AD0C8E">
      <w:pPr>
        <w:spacing w:line="500" w:lineRule="exact"/>
        <w:ind w:firstLine="480" w:firstLineChars="200"/>
        <w:rPr>
          <w:rFonts w:hint="eastAsia" w:ascii="宋体" w:hAnsi="宋体" w:cs="宋体"/>
          <w:color w:val="auto"/>
          <w:sz w:val="24"/>
        </w:rPr>
      </w:pPr>
      <w:r>
        <w:rPr>
          <w:rFonts w:hint="eastAsia" w:ascii="宋体" w:hAnsi="宋体" w:cs="宋体"/>
          <w:color w:val="auto"/>
          <w:sz w:val="24"/>
        </w:rPr>
        <w:t>通信地址：</w:t>
      </w:r>
      <w:r>
        <w:rPr>
          <w:rFonts w:hint="eastAsia" w:ascii="宋体" w:hAnsi="宋体" w:cs="宋体"/>
          <w:color w:val="auto"/>
          <w:sz w:val="24"/>
          <w:u w:val="single"/>
        </w:rPr>
        <w:t xml:space="preserve"> </w:t>
      </w:r>
      <w:r>
        <w:rPr>
          <w:rFonts w:hint="eastAsia" w:ascii="宋体" w:hAnsi="宋体" w:cs="宋体"/>
          <w:color w:val="auto"/>
          <w:sz w:val="24"/>
          <w:u w:val="single"/>
          <w:lang w:eastAsia="zh-CN"/>
        </w:rPr>
        <w:t>都安瑶族自治县农业农村局</w:t>
      </w:r>
      <w:r>
        <w:rPr>
          <w:rFonts w:hint="eastAsia" w:ascii="宋体" w:hAnsi="宋体" w:cs="宋体"/>
          <w:color w:val="auto"/>
          <w:sz w:val="24"/>
          <w:u w:val="single"/>
        </w:rPr>
        <w:t xml:space="preserve"> </w:t>
      </w:r>
      <w:r>
        <w:rPr>
          <w:rFonts w:hint="eastAsia" w:ascii="宋体" w:hAnsi="宋体" w:cs="宋体"/>
          <w:color w:val="auto"/>
          <w:sz w:val="24"/>
        </w:rPr>
        <w:t>。</w:t>
      </w:r>
    </w:p>
    <w:p w14:paraId="6C5550E4">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 工程和设备</w:t>
      </w:r>
    </w:p>
    <w:p w14:paraId="47F64E45">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1.1.3.1 单位工程：指具有相对独立的设计文件，能够独立组织施工并能形成独立使用功能的永久工程的组成部分。</w:t>
      </w:r>
    </w:p>
    <w:p w14:paraId="761BE7B0">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1.1.3.2 作为施工现场组成部分的其他场所包括：</w:t>
      </w:r>
      <w:r>
        <w:rPr>
          <w:rFonts w:hint="eastAsia" w:ascii="宋体" w:hAnsi="宋体" w:cs="宋体"/>
          <w:color w:val="auto"/>
          <w:sz w:val="24"/>
          <w:u w:val="single"/>
        </w:rPr>
        <w:t xml:space="preserve">      \       </w:t>
      </w:r>
      <w:r>
        <w:rPr>
          <w:rFonts w:hint="eastAsia" w:ascii="宋体" w:hAnsi="宋体" w:cs="宋体"/>
          <w:color w:val="auto"/>
          <w:sz w:val="24"/>
        </w:rPr>
        <w:t>。</w:t>
      </w:r>
    </w:p>
    <w:p w14:paraId="4B21B8D6">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1.1.3.3 永久占地包括：</w:t>
      </w:r>
      <w:r>
        <w:rPr>
          <w:rFonts w:hint="eastAsia" w:ascii="宋体" w:hAnsi="宋体" w:cs="宋体"/>
          <w:color w:val="auto"/>
          <w:sz w:val="24"/>
          <w:u w:val="single"/>
        </w:rPr>
        <w:t xml:space="preserve">       \          </w:t>
      </w:r>
      <w:r>
        <w:rPr>
          <w:rFonts w:hint="eastAsia" w:ascii="宋体" w:hAnsi="宋体" w:cs="宋体"/>
          <w:color w:val="auto"/>
          <w:sz w:val="24"/>
        </w:rPr>
        <w:t>。</w:t>
      </w:r>
    </w:p>
    <w:p w14:paraId="1363C71C">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1.1.3.4 临时占地包括：</w:t>
      </w:r>
      <w:r>
        <w:rPr>
          <w:rFonts w:hint="eastAsia" w:ascii="宋体" w:hAnsi="宋体" w:cs="宋体"/>
          <w:color w:val="auto"/>
          <w:sz w:val="24"/>
          <w:u w:val="single"/>
        </w:rPr>
        <w:t xml:space="preserve">        \      </w:t>
      </w:r>
      <w:r>
        <w:rPr>
          <w:rFonts w:hint="eastAsia" w:ascii="宋体" w:hAnsi="宋体" w:cs="宋体"/>
          <w:color w:val="auto"/>
          <w:sz w:val="24"/>
        </w:rPr>
        <w:t>。</w:t>
      </w:r>
    </w:p>
    <w:p w14:paraId="10BC4FF7">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 日期</w:t>
      </w:r>
    </w:p>
    <w:p w14:paraId="1AB5D679">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1.1.4.1 缺陷责任期期限：1</w:t>
      </w:r>
      <w:r>
        <w:rPr>
          <w:rFonts w:hint="eastAsia" w:ascii="宋体" w:hAnsi="宋体" w:cs="宋体"/>
          <w:color w:val="auto"/>
          <w:sz w:val="24"/>
          <w:u w:val="single"/>
        </w:rPr>
        <w:t>2个</w:t>
      </w:r>
      <w:r>
        <w:rPr>
          <w:rFonts w:hint="eastAsia" w:ascii="宋体" w:hAnsi="宋体" w:cs="宋体"/>
          <w:color w:val="auto"/>
          <w:sz w:val="24"/>
        </w:rPr>
        <w:t>月。</w:t>
      </w:r>
    </w:p>
    <w:p w14:paraId="73B4D318">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1.1.4.2 保修期：是根据现行有关法律规定，在合同条款第 19.7 款中约定的由承包人负责对合同约定的保修范围内发生的质量问题履行保修义务并对造成的损失承担赔偿责任的期限。</w:t>
      </w:r>
    </w:p>
    <w:p w14:paraId="678BAD79">
      <w:pPr>
        <w:spacing w:line="500" w:lineRule="exact"/>
        <w:ind w:firstLine="480" w:firstLineChars="200"/>
        <w:rPr>
          <w:rFonts w:hint="eastAsia" w:ascii="宋体" w:hAnsi="宋体" w:cs="宋体"/>
          <w:color w:val="auto"/>
          <w:sz w:val="24"/>
        </w:rPr>
      </w:pPr>
      <w:r>
        <w:rPr>
          <w:rFonts w:hint="eastAsia" w:ascii="宋体" w:hAnsi="宋体" w:cs="宋体"/>
          <w:color w:val="auto"/>
          <w:sz w:val="24"/>
        </w:rPr>
        <w:t>1.1.5 其他</w:t>
      </w:r>
    </w:p>
    <w:p w14:paraId="31F04C37">
      <w:pPr>
        <w:spacing w:line="500" w:lineRule="exact"/>
        <w:ind w:firstLine="480" w:firstLineChars="200"/>
        <w:rPr>
          <w:rFonts w:hint="eastAsia" w:ascii="宋体" w:hAnsi="宋体" w:cs="宋体"/>
          <w:color w:val="auto"/>
          <w:sz w:val="24"/>
        </w:rPr>
      </w:pPr>
      <w:r>
        <w:rPr>
          <w:rFonts w:hint="eastAsia" w:ascii="宋体" w:hAnsi="宋体" w:cs="宋体"/>
          <w:color w:val="auto"/>
          <w:sz w:val="24"/>
        </w:rPr>
        <w:t>1.1.5.1 材料：指构成或将构成永久工程组成部分的各类物品(工程设备除外)，包括合同中可能约定</w:t>
      </w:r>
    </w:p>
    <w:p w14:paraId="5F65AE18">
      <w:pPr>
        <w:spacing w:line="500" w:lineRule="exact"/>
        <w:ind w:firstLine="480" w:firstLineChars="200"/>
        <w:rPr>
          <w:rFonts w:hint="eastAsia" w:ascii="宋体" w:hAnsi="宋体" w:cs="宋体"/>
          <w:color w:val="auto"/>
          <w:sz w:val="24"/>
        </w:rPr>
      </w:pPr>
      <w:r>
        <w:rPr>
          <w:rFonts w:hint="eastAsia" w:ascii="宋体" w:hAnsi="宋体" w:cs="宋体"/>
          <w:color w:val="auto"/>
          <w:sz w:val="24"/>
        </w:rPr>
        <w:t>的承包人仅负责供应的材料。</w:t>
      </w:r>
    </w:p>
    <w:p w14:paraId="6BB52667">
      <w:pPr>
        <w:spacing w:line="500" w:lineRule="exact"/>
        <w:ind w:firstLine="480" w:firstLineChars="200"/>
        <w:rPr>
          <w:rFonts w:hint="eastAsia" w:ascii="宋体" w:hAnsi="宋体" w:cs="宋体"/>
          <w:color w:val="auto"/>
          <w:sz w:val="24"/>
        </w:rPr>
      </w:pPr>
      <w:r>
        <w:rPr>
          <w:rFonts w:hint="eastAsia" w:ascii="宋体" w:hAnsi="宋体" w:cs="宋体"/>
          <w:color w:val="auto"/>
          <w:sz w:val="24"/>
        </w:rPr>
        <w:t>1.1.5.2 除另有特别指明外，专用合同条款中使用的措辞“合同条款”指通用合同条款和(或)专用合同条款。</w:t>
      </w:r>
    </w:p>
    <w:p w14:paraId="6848900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  法律</w:t>
      </w:r>
    </w:p>
    <w:p w14:paraId="1E658E52">
      <w:pPr>
        <w:spacing w:line="500" w:lineRule="exact"/>
        <w:ind w:firstLine="480" w:firstLineChars="200"/>
        <w:rPr>
          <w:rFonts w:hint="eastAsia" w:ascii="宋体" w:hAnsi="宋体" w:cs="宋体"/>
          <w:color w:val="auto"/>
          <w:sz w:val="24"/>
        </w:rPr>
      </w:pPr>
      <w:r>
        <w:rPr>
          <w:rFonts w:hint="eastAsia" w:ascii="宋体" w:hAnsi="宋体" w:cs="宋体"/>
          <w:color w:val="auto"/>
          <w:sz w:val="24"/>
        </w:rPr>
        <w:t>适用于合同的其他规范性文件：</w:t>
      </w:r>
      <w:r>
        <w:rPr>
          <w:rFonts w:hint="eastAsia" w:ascii="宋体" w:hAnsi="宋体" w:cs="宋体"/>
          <w:color w:val="auto"/>
          <w:sz w:val="24"/>
          <w:u w:val="single"/>
        </w:rPr>
        <w:t xml:space="preserve">  </w:t>
      </w:r>
      <w:r>
        <w:rPr>
          <w:rFonts w:hint="eastAsia" w:ascii="宋体" w:hAnsi="宋体" w:cs="宋体"/>
          <w:color w:val="auto"/>
          <w:kern w:val="0"/>
          <w:sz w:val="24"/>
          <w:u w:val="single"/>
        </w:rPr>
        <w:t>中华人民共和国法律、行政法规、部门规章，以及工程所在地的地方性法规、自治条例、单行条例和地方政府规章等</w:t>
      </w:r>
      <w:r>
        <w:rPr>
          <w:rFonts w:hint="eastAsia" w:ascii="宋体" w:hAnsi="宋体" w:cs="宋体"/>
          <w:color w:val="auto"/>
          <w:sz w:val="24"/>
          <w:u w:val="single"/>
        </w:rPr>
        <w:t xml:space="preserve">   。</w:t>
      </w:r>
    </w:p>
    <w:p w14:paraId="4DAF3DB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1.4  标准和规范</w:t>
      </w:r>
    </w:p>
    <w:p w14:paraId="0F69F22A">
      <w:pPr>
        <w:spacing w:line="500" w:lineRule="exact"/>
        <w:ind w:firstLine="480" w:firstLineChars="200"/>
        <w:rPr>
          <w:rFonts w:hint="eastAsia" w:ascii="宋体" w:hAnsi="宋体" w:cs="宋体"/>
          <w:color w:val="auto"/>
          <w:sz w:val="24"/>
        </w:rPr>
      </w:pPr>
      <w:r>
        <w:rPr>
          <w:rFonts w:hint="eastAsia" w:ascii="宋体" w:hAnsi="宋体" w:cs="宋体"/>
          <w:color w:val="auto"/>
          <w:sz w:val="24"/>
        </w:rPr>
        <w:t>1.4.1 适用于工程的标准规范包括：</w:t>
      </w:r>
      <w:r>
        <w:rPr>
          <w:rFonts w:hint="eastAsia" w:ascii="宋体" w:hAnsi="宋体" w:cs="宋体"/>
          <w:color w:val="auto"/>
          <w:sz w:val="24"/>
          <w:u w:val="single"/>
        </w:rPr>
        <w:t xml:space="preserve">  国家标准、行业标准、工程所在地的地方性标准、以及相应的规范、规程    </w:t>
      </w:r>
      <w:r>
        <w:rPr>
          <w:rFonts w:hint="eastAsia" w:ascii="宋体" w:hAnsi="宋体" w:cs="宋体"/>
          <w:color w:val="auto"/>
          <w:sz w:val="24"/>
        </w:rPr>
        <w:t>。</w:t>
      </w:r>
    </w:p>
    <w:p w14:paraId="41D329C5">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1.4.2 发包人提供国外标准、规范的名称：</w:t>
      </w:r>
      <w:r>
        <w:rPr>
          <w:rFonts w:hint="eastAsia" w:ascii="宋体" w:hAnsi="宋体" w:cs="宋体"/>
          <w:color w:val="auto"/>
          <w:sz w:val="24"/>
          <w:u w:val="single"/>
        </w:rPr>
        <w:t xml:space="preserve"> </w:t>
      </w:r>
      <w:r>
        <w:rPr>
          <w:rFonts w:hint="eastAsia" w:ascii="宋体" w:hAnsi="宋体" w:cs="宋体"/>
          <w:color w:val="auto"/>
          <w:kern w:val="0"/>
          <w:sz w:val="24"/>
          <w:u w:val="single"/>
        </w:rPr>
        <w:t>发包人负责提供原文版本和中文译本、份数和时间</w:t>
      </w:r>
      <w:r>
        <w:rPr>
          <w:rFonts w:hint="eastAsia" w:ascii="宋体" w:hAnsi="宋体" w:cs="宋体"/>
          <w:color w:val="auto"/>
          <w:sz w:val="24"/>
          <w:u w:val="single"/>
        </w:rPr>
        <w:t xml:space="preserve">  ；</w:t>
      </w:r>
    </w:p>
    <w:p w14:paraId="5B45423C">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发包人提供国外标准、规范的份数：</w:t>
      </w:r>
      <w:r>
        <w:rPr>
          <w:rFonts w:hint="eastAsia" w:ascii="宋体" w:hAnsi="宋体" w:cs="宋体"/>
          <w:color w:val="auto"/>
          <w:sz w:val="24"/>
          <w:u w:val="single"/>
        </w:rPr>
        <w:t xml:space="preserve">   一式叁份   </w:t>
      </w:r>
      <w:r>
        <w:rPr>
          <w:rFonts w:hint="eastAsia" w:ascii="宋体" w:hAnsi="宋体" w:cs="宋体"/>
          <w:color w:val="auto"/>
          <w:sz w:val="24"/>
        </w:rPr>
        <w:t>；</w:t>
      </w:r>
    </w:p>
    <w:p w14:paraId="3FDB3E31">
      <w:pPr>
        <w:autoSpaceDE w:val="0"/>
        <w:autoSpaceDN w:val="0"/>
        <w:adjustRightInd w:val="0"/>
        <w:spacing w:line="500" w:lineRule="exact"/>
        <w:ind w:firstLine="640"/>
        <w:jc w:val="left"/>
        <w:rPr>
          <w:rFonts w:hint="eastAsia" w:ascii="宋体" w:hAnsi="宋体" w:cs="宋体"/>
          <w:color w:val="auto"/>
          <w:sz w:val="24"/>
        </w:rPr>
      </w:pPr>
      <w:r>
        <w:rPr>
          <w:rFonts w:hint="eastAsia" w:ascii="宋体" w:hAnsi="宋体" w:cs="宋体"/>
          <w:color w:val="auto"/>
          <w:sz w:val="24"/>
        </w:rPr>
        <w:t>1.4.3 发包人对工程的技术标准和功能要求的特殊要求：</w:t>
      </w:r>
      <w:r>
        <w:rPr>
          <w:rFonts w:hint="eastAsia" w:ascii="宋体" w:hAnsi="宋体" w:cs="宋体"/>
          <w:color w:val="auto"/>
          <w:sz w:val="24"/>
          <w:u w:val="single"/>
        </w:rPr>
        <w:t xml:space="preserve"> </w:t>
      </w:r>
      <w:r>
        <w:rPr>
          <w:rFonts w:hint="eastAsia" w:ascii="宋体" w:hAnsi="宋体" w:cs="宋体"/>
          <w:color w:val="auto"/>
          <w:kern w:val="0"/>
          <w:sz w:val="24"/>
          <w:u w:val="single"/>
        </w:rPr>
        <w:t>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r>
        <w:rPr>
          <w:rFonts w:hint="eastAsia" w:ascii="宋体" w:hAnsi="宋体" w:cs="宋体"/>
          <w:color w:val="auto"/>
          <w:sz w:val="24"/>
        </w:rPr>
        <w:t>。</w:t>
      </w:r>
    </w:p>
    <w:p w14:paraId="0A1C133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1.5  合同文件的优先顺序</w:t>
      </w:r>
    </w:p>
    <w:p w14:paraId="62C6C716">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合同文件的优先解释顺序如下：</w:t>
      </w:r>
    </w:p>
    <w:p w14:paraId="774D37FA">
      <w:pPr>
        <w:spacing w:line="500" w:lineRule="exact"/>
        <w:ind w:firstLine="480" w:firstLineChars="200"/>
        <w:rPr>
          <w:rFonts w:hint="eastAsia" w:ascii="宋体" w:hAnsi="宋体" w:cs="宋体"/>
          <w:color w:val="auto"/>
          <w:sz w:val="24"/>
        </w:rPr>
      </w:pPr>
      <w:r>
        <w:rPr>
          <w:rFonts w:hint="eastAsia" w:ascii="宋体" w:hAnsi="宋体" w:cs="宋体"/>
          <w:color w:val="auto"/>
          <w:sz w:val="24"/>
        </w:rPr>
        <w:t>(1)合同协议书；</w:t>
      </w:r>
    </w:p>
    <w:p w14:paraId="3E985A85">
      <w:pPr>
        <w:spacing w:line="500" w:lineRule="exact"/>
        <w:ind w:firstLine="480" w:firstLineChars="200"/>
        <w:rPr>
          <w:rFonts w:hint="eastAsia" w:ascii="宋体" w:hAnsi="宋体" w:cs="宋体"/>
          <w:color w:val="auto"/>
          <w:sz w:val="24"/>
        </w:rPr>
      </w:pPr>
      <w:r>
        <w:rPr>
          <w:rFonts w:hint="eastAsia" w:ascii="宋体" w:hAnsi="宋体" w:cs="宋体"/>
          <w:color w:val="auto"/>
          <w:sz w:val="24"/>
        </w:rPr>
        <w:t>(2)中标通知书；</w:t>
      </w:r>
    </w:p>
    <w:p w14:paraId="61ADEC81">
      <w:pPr>
        <w:spacing w:line="500" w:lineRule="exact"/>
        <w:ind w:firstLine="480" w:firstLineChars="200"/>
        <w:rPr>
          <w:rFonts w:hint="eastAsia" w:ascii="宋体" w:hAnsi="宋体" w:cs="宋体"/>
          <w:color w:val="auto"/>
          <w:sz w:val="24"/>
        </w:rPr>
      </w:pPr>
      <w:r>
        <w:rPr>
          <w:rFonts w:hint="eastAsia" w:ascii="宋体" w:hAnsi="宋体" w:cs="宋体"/>
          <w:color w:val="auto"/>
          <w:sz w:val="24"/>
        </w:rPr>
        <w:t>(3)投标函及投标函附录；</w:t>
      </w:r>
    </w:p>
    <w:p w14:paraId="69A9E746">
      <w:pPr>
        <w:spacing w:line="500" w:lineRule="exact"/>
        <w:ind w:firstLine="480" w:firstLineChars="200"/>
        <w:rPr>
          <w:rFonts w:hint="eastAsia" w:ascii="宋体" w:hAnsi="宋体" w:cs="宋体"/>
          <w:color w:val="auto"/>
          <w:sz w:val="24"/>
        </w:rPr>
      </w:pPr>
      <w:r>
        <w:rPr>
          <w:rFonts w:hint="eastAsia" w:ascii="宋体" w:hAnsi="宋体" w:cs="宋体"/>
          <w:color w:val="auto"/>
          <w:sz w:val="24"/>
        </w:rPr>
        <w:t>(4)专用合同条款；</w:t>
      </w:r>
    </w:p>
    <w:p w14:paraId="7E5ABC0D">
      <w:pPr>
        <w:spacing w:line="500" w:lineRule="exact"/>
        <w:ind w:firstLine="480" w:firstLineChars="200"/>
        <w:rPr>
          <w:rFonts w:hint="eastAsia" w:ascii="宋体" w:hAnsi="宋体" w:cs="宋体"/>
          <w:color w:val="auto"/>
          <w:sz w:val="24"/>
        </w:rPr>
      </w:pPr>
      <w:r>
        <w:rPr>
          <w:rFonts w:hint="eastAsia" w:ascii="宋体" w:hAnsi="宋体" w:cs="宋体"/>
          <w:color w:val="auto"/>
          <w:sz w:val="24"/>
        </w:rPr>
        <w:t>(5)通用合同条款；</w:t>
      </w:r>
    </w:p>
    <w:p w14:paraId="079A03B1">
      <w:pPr>
        <w:spacing w:line="500" w:lineRule="exact"/>
        <w:ind w:firstLine="480" w:firstLineChars="200"/>
        <w:rPr>
          <w:rFonts w:hint="eastAsia" w:ascii="宋体" w:hAnsi="宋体" w:cs="宋体"/>
          <w:color w:val="auto"/>
          <w:sz w:val="24"/>
        </w:rPr>
      </w:pPr>
      <w:r>
        <w:rPr>
          <w:rFonts w:hint="eastAsia" w:ascii="宋体" w:hAnsi="宋体" w:cs="宋体"/>
          <w:color w:val="auto"/>
          <w:sz w:val="24"/>
        </w:rPr>
        <w:t>(6)标准、规范及有关技术文件</w:t>
      </w:r>
    </w:p>
    <w:p w14:paraId="56A8C03C">
      <w:pPr>
        <w:spacing w:line="500" w:lineRule="exact"/>
        <w:ind w:firstLine="480" w:firstLineChars="200"/>
        <w:rPr>
          <w:rFonts w:hint="eastAsia" w:ascii="宋体" w:hAnsi="宋体" w:cs="宋体"/>
          <w:color w:val="auto"/>
          <w:sz w:val="24"/>
        </w:rPr>
      </w:pPr>
      <w:r>
        <w:rPr>
          <w:rFonts w:hint="eastAsia" w:ascii="宋体" w:hAnsi="宋体" w:cs="宋体"/>
          <w:color w:val="auto"/>
          <w:sz w:val="24"/>
        </w:rPr>
        <w:t>(7)图纸</w:t>
      </w:r>
    </w:p>
    <w:p w14:paraId="2EA81AE7">
      <w:pPr>
        <w:spacing w:line="500" w:lineRule="exact"/>
        <w:ind w:firstLine="480" w:firstLineChars="200"/>
        <w:rPr>
          <w:rFonts w:hint="eastAsia" w:ascii="宋体" w:hAnsi="宋体" w:cs="宋体"/>
          <w:color w:val="auto"/>
          <w:sz w:val="24"/>
        </w:rPr>
      </w:pPr>
      <w:r>
        <w:rPr>
          <w:rFonts w:hint="eastAsia" w:ascii="宋体" w:hAnsi="宋体" w:cs="宋体"/>
          <w:color w:val="auto"/>
          <w:sz w:val="24"/>
        </w:rPr>
        <w:t>(8)工程量清单</w:t>
      </w:r>
    </w:p>
    <w:p w14:paraId="3CE945FC">
      <w:pPr>
        <w:spacing w:line="500" w:lineRule="exact"/>
        <w:ind w:firstLine="480" w:firstLineChars="200"/>
        <w:rPr>
          <w:rFonts w:hint="eastAsia" w:ascii="宋体" w:hAnsi="宋体" w:cs="宋体"/>
          <w:color w:val="auto"/>
          <w:sz w:val="24"/>
        </w:rPr>
      </w:pPr>
      <w:r>
        <w:rPr>
          <w:rFonts w:hint="eastAsia" w:ascii="宋体" w:hAnsi="宋体" w:cs="宋体"/>
          <w:color w:val="auto"/>
          <w:sz w:val="24"/>
        </w:rPr>
        <w:t>(9)招标文件（含补充通知和答疑）</w:t>
      </w:r>
    </w:p>
    <w:p w14:paraId="1473AB12">
      <w:pPr>
        <w:spacing w:line="500" w:lineRule="exact"/>
        <w:ind w:firstLine="480" w:firstLineChars="200"/>
        <w:rPr>
          <w:rFonts w:hint="eastAsia" w:ascii="宋体" w:hAnsi="宋体" w:cs="宋体"/>
          <w:color w:val="auto"/>
          <w:sz w:val="24"/>
        </w:rPr>
      </w:pPr>
      <w:r>
        <w:rPr>
          <w:rFonts w:hint="eastAsia" w:ascii="宋体" w:hAnsi="宋体" w:cs="宋体"/>
          <w:color w:val="auto"/>
          <w:sz w:val="24"/>
        </w:rPr>
        <w:t>(10)其他：无</w:t>
      </w:r>
    </w:p>
    <w:p w14:paraId="65A81C8F">
      <w:pPr>
        <w:spacing w:line="500" w:lineRule="exact"/>
        <w:ind w:firstLine="480" w:firstLineChars="200"/>
        <w:rPr>
          <w:rFonts w:hint="eastAsia" w:ascii="宋体" w:hAnsi="宋体" w:cs="宋体"/>
          <w:color w:val="auto"/>
          <w:sz w:val="24"/>
        </w:rPr>
      </w:pPr>
      <w:r>
        <w:rPr>
          <w:rFonts w:hint="eastAsia" w:ascii="宋体" w:hAnsi="宋体" w:cs="宋体"/>
          <w:color w:val="auto"/>
          <w:sz w:val="24"/>
        </w:rPr>
        <w:t>图纸与技术标准和要求之间有矛盾或者不一致的，以其中要求较严格的标准为准。</w:t>
      </w:r>
    </w:p>
    <w:p w14:paraId="3865A51E">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合同双方在合同履行过程中签订的补充协议亦构成合同文件的组成部分，其解释顺序视其内容与其他合同文件的相互关系而定。</w:t>
      </w:r>
    </w:p>
    <w:p w14:paraId="737074F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1.6  图纸和承包人文件</w:t>
      </w:r>
    </w:p>
    <w:p w14:paraId="4A882349">
      <w:pPr>
        <w:spacing w:line="500" w:lineRule="exact"/>
        <w:ind w:firstLine="480" w:firstLineChars="200"/>
        <w:rPr>
          <w:rFonts w:hint="eastAsia" w:ascii="宋体" w:hAnsi="宋体" w:cs="宋体"/>
          <w:color w:val="auto"/>
          <w:sz w:val="24"/>
        </w:rPr>
      </w:pPr>
      <w:r>
        <w:rPr>
          <w:rFonts w:hint="eastAsia" w:ascii="宋体" w:hAnsi="宋体" w:cs="宋体"/>
          <w:color w:val="auto"/>
          <w:sz w:val="24"/>
        </w:rPr>
        <w:t>1.6.1 图纸的提供</w:t>
      </w:r>
    </w:p>
    <w:p w14:paraId="1E2D88DD">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发包人向承包人提供图纸的期限：</w:t>
      </w:r>
      <w:r>
        <w:rPr>
          <w:rFonts w:hint="eastAsia" w:ascii="宋体" w:hAnsi="宋体" w:cs="宋体"/>
          <w:color w:val="auto"/>
          <w:sz w:val="24"/>
          <w:u w:val="single"/>
        </w:rPr>
        <w:t>合同签定后七天内</w:t>
      </w:r>
      <w:r>
        <w:rPr>
          <w:rFonts w:hint="eastAsia" w:ascii="宋体" w:hAnsi="宋体" w:cs="宋体"/>
          <w:color w:val="auto"/>
          <w:sz w:val="24"/>
        </w:rPr>
        <w:t>；</w:t>
      </w:r>
    </w:p>
    <w:p w14:paraId="276CC7AB">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发包人向承包人提供图纸的数量：</w:t>
      </w:r>
      <w:r>
        <w:rPr>
          <w:rFonts w:hint="eastAsia" w:ascii="宋体" w:hAnsi="宋体" w:cs="宋体"/>
          <w:color w:val="auto"/>
          <w:sz w:val="24"/>
          <w:u w:val="single"/>
        </w:rPr>
        <w:t xml:space="preserve">叁套，承包人需要增加图纸套数的，发包人应代为复制，复制费用由承包人承担 </w:t>
      </w:r>
      <w:r>
        <w:rPr>
          <w:rFonts w:hint="eastAsia" w:ascii="宋体" w:hAnsi="宋体" w:cs="宋体"/>
          <w:color w:val="auto"/>
          <w:sz w:val="24"/>
        </w:rPr>
        <w:t>；</w:t>
      </w:r>
    </w:p>
    <w:p w14:paraId="5DADBD4A">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发包人向承包人提供图纸的内容：</w:t>
      </w:r>
      <w:r>
        <w:rPr>
          <w:rFonts w:hint="eastAsia" w:ascii="宋体" w:hAnsi="宋体" w:cs="宋体"/>
          <w:color w:val="auto"/>
          <w:sz w:val="24"/>
          <w:u w:val="single"/>
        </w:rPr>
        <w:t xml:space="preserve">   \      </w:t>
      </w:r>
      <w:r>
        <w:rPr>
          <w:rFonts w:hint="eastAsia" w:ascii="宋体" w:hAnsi="宋体" w:cs="宋体"/>
          <w:color w:val="auto"/>
          <w:sz w:val="24"/>
        </w:rPr>
        <w:t>。</w:t>
      </w:r>
    </w:p>
    <w:p w14:paraId="7C4FC08F">
      <w:pPr>
        <w:spacing w:line="500" w:lineRule="exact"/>
        <w:ind w:firstLine="480" w:firstLineChars="200"/>
        <w:rPr>
          <w:rFonts w:hint="eastAsia" w:ascii="宋体" w:hAnsi="宋体" w:cs="宋体"/>
          <w:color w:val="auto"/>
          <w:sz w:val="24"/>
        </w:rPr>
      </w:pPr>
      <w:r>
        <w:rPr>
          <w:rFonts w:hint="eastAsia" w:ascii="宋体" w:hAnsi="宋体" w:cs="宋体"/>
          <w:color w:val="auto"/>
          <w:sz w:val="24"/>
        </w:rPr>
        <w:t>1.6.2 承包人文件</w:t>
      </w:r>
    </w:p>
    <w:p w14:paraId="21E524C2">
      <w:pPr>
        <w:spacing w:line="500" w:lineRule="exact"/>
        <w:ind w:firstLine="480" w:firstLineChars="200"/>
        <w:rPr>
          <w:rFonts w:hint="eastAsia" w:ascii="宋体" w:hAnsi="宋体" w:cs="宋体"/>
          <w:color w:val="auto"/>
          <w:sz w:val="24"/>
        </w:rPr>
      </w:pPr>
      <w:r>
        <w:rPr>
          <w:rFonts w:hint="eastAsia" w:ascii="宋体" w:hAnsi="宋体" w:cs="宋体"/>
          <w:color w:val="auto"/>
          <w:sz w:val="24"/>
        </w:rPr>
        <w:t>需要由承包人提供的文件，包括：</w:t>
      </w:r>
      <w:r>
        <w:rPr>
          <w:rFonts w:hint="eastAsia" w:ascii="宋体" w:hAnsi="宋体" w:cs="宋体"/>
          <w:color w:val="auto"/>
          <w:sz w:val="24"/>
          <w:u w:val="single"/>
        </w:rPr>
        <w:t xml:space="preserve">      \     </w:t>
      </w:r>
      <w:r>
        <w:rPr>
          <w:rFonts w:hint="eastAsia" w:ascii="宋体" w:hAnsi="宋体" w:cs="宋体"/>
          <w:color w:val="auto"/>
          <w:sz w:val="24"/>
        </w:rPr>
        <w:t>；</w:t>
      </w:r>
    </w:p>
    <w:p w14:paraId="62FE1A4B">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承包人提供的文件的期限为：</w:t>
      </w:r>
      <w:r>
        <w:rPr>
          <w:rFonts w:hint="eastAsia" w:ascii="宋体" w:hAnsi="宋体" w:cs="宋体"/>
          <w:color w:val="auto"/>
          <w:sz w:val="24"/>
          <w:u w:val="single"/>
        </w:rPr>
        <w:t>合同签定开始至竣工验收合格后一个月内</w:t>
      </w:r>
      <w:r>
        <w:rPr>
          <w:rFonts w:hint="eastAsia" w:ascii="宋体" w:hAnsi="宋体" w:cs="宋体"/>
          <w:color w:val="auto"/>
          <w:sz w:val="24"/>
        </w:rPr>
        <w:t>；</w:t>
      </w:r>
    </w:p>
    <w:p w14:paraId="2493EA22">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承包人提供的文件的数量为：</w:t>
      </w:r>
      <w:r>
        <w:rPr>
          <w:rFonts w:hint="eastAsia" w:ascii="宋体" w:hAnsi="宋体" w:cs="宋体"/>
          <w:color w:val="auto"/>
          <w:sz w:val="24"/>
          <w:u w:val="single"/>
        </w:rPr>
        <w:t>一式肆份</w:t>
      </w:r>
      <w:r>
        <w:rPr>
          <w:rFonts w:hint="eastAsia" w:ascii="宋体" w:hAnsi="宋体" w:cs="宋体"/>
          <w:color w:val="auto"/>
          <w:sz w:val="24"/>
        </w:rPr>
        <w:t>；</w:t>
      </w:r>
    </w:p>
    <w:p w14:paraId="27FC3BD2">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承包人提供的文件的形式为：</w:t>
      </w:r>
      <w:r>
        <w:rPr>
          <w:rFonts w:hint="eastAsia" w:ascii="宋体" w:hAnsi="宋体" w:cs="宋体"/>
          <w:color w:val="auto"/>
          <w:sz w:val="24"/>
          <w:u w:val="single"/>
        </w:rPr>
        <w:t>纸质</w:t>
      </w:r>
      <w:r>
        <w:rPr>
          <w:rFonts w:hint="eastAsia" w:ascii="宋体" w:hAnsi="宋体" w:cs="宋体"/>
          <w:color w:val="auto"/>
          <w:sz w:val="24"/>
        </w:rPr>
        <w:t xml:space="preserve"> ；</w:t>
      </w:r>
    </w:p>
    <w:p w14:paraId="12100044">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发包人审批承包人文件的期限：</w:t>
      </w:r>
      <w:r>
        <w:rPr>
          <w:rFonts w:hint="eastAsia" w:ascii="宋体" w:hAnsi="宋体" w:cs="宋体"/>
          <w:color w:val="auto"/>
          <w:sz w:val="24"/>
          <w:u w:val="single"/>
        </w:rPr>
        <w:t>提交文件后七天内</w:t>
      </w:r>
      <w:r>
        <w:rPr>
          <w:rFonts w:hint="eastAsia" w:ascii="宋体" w:hAnsi="宋体" w:cs="宋体"/>
          <w:color w:val="auto"/>
          <w:sz w:val="24"/>
        </w:rPr>
        <w:t>。</w:t>
      </w:r>
    </w:p>
    <w:p w14:paraId="64124B71">
      <w:pPr>
        <w:spacing w:line="500" w:lineRule="exact"/>
        <w:ind w:firstLine="480" w:firstLineChars="200"/>
        <w:rPr>
          <w:rFonts w:hint="eastAsia" w:ascii="宋体" w:hAnsi="宋体" w:cs="宋体"/>
          <w:color w:val="auto"/>
          <w:sz w:val="24"/>
        </w:rPr>
      </w:pPr>
      <w:r>
        <w:rPr>
          <w:rFonts w:hint="eastAsia" w:ascii="宋体" w:hAnsi="宋体" w:cs="宋体"/>
          <w:color w:val="auto"/>
          <w:sz w:val="24"/>
        </w:rPr>
        <w:t>1.6.5 现场图纸准备</w:t>
      </w:r>
    </w:p>
    <w:p w14:paraId="6C476709">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关于现场图纸准备的约定：</w:t>
      </w:r>
      <w:r>
        <w:rPr>
          <w:rFonts w:hint="eastAsia" w:ascii="宋体" w:hAnsi="宋体" w:cs="宋体"/>
          <w:color w:val="auto"/>
          <w:sz w:val="24"/>
          <w:u w:val="single"/>
        </w:rPr>
        <w:t xml:space="preserve">      \      </w:t>
      </w:r>
      <w:r>
        <w:rPr>
          <w:rFonts w:hint="eastAsia" w:ascii="宋体" w:hAnsi="宋体" w:cs="宋体"/>
          <w:color w:val="auto"/>
          <w:sz w:val="24"/>
        </w:rPr>
        <w:t>。</w:t>
      </w:r>
    </w:p>
    <w:p w14:paraId="7E0E53D4">
      <w:pPr>
        <w:spacing w:line="500" w:lineRule="exact"/>
        <w:ind w:firstLine="480" w:firstLineChars="200"/>
        <w:rPr>
          <w:rFonts w:hint="eastAsia" w:ascii="宋体" w:hAnsi="宋体" w:cs="宋体"/>
          <w:color w:val="auto"/>
          <w:sz w:val="24"/>
        </w:rPr>
      </w:pPr>
      <w:r>
        <w:rPr>
          <w:rFonts w:hint="eastAsia" w:ascii="宋体" w:hAnsi="宋体" w:cs="宋体"/>
          <w:color w:val="auto"/>
          <w:sz w:val="24"/>
        </w:rPr>
        <w:t>1.7  联络</w:t>
      </w:r>
    </w:p>
    <w:p w14:paraId="66910CD5">
      <w:pPr>
        <w:spacing w:line="500" w:lineRule="exact"/>
        <w:ind w:firstLine="480" w:firstLineChars="200"/>
        <w:rPr>
          <w:rFonts w:hint="eastAsia" w:ascii="宋体" w:hAnsi="宋体" w:cs="宋体"/>
          <w:color w:val="auto"/>
          <w:sz w:val="24"/>
        </w:rPr>
      </w:pPr>
      <w:r>
        <w:rPr>
          <w:rFonts w:hint="eastAsia" w:ascii="宋体" w:hAnsi="宋体" w:cs="宋体"/>
          <w:color w:val="auto"/>
          <w:sz w:val="24"/>
        </w:rPr>
        <w:t>1.7.1 发包人和承包人应当在</w:t>
      </w:r>
      <w:r>
        <w:rPr>
          <w:rFonts w:hint="eastAsia" w:ascii="宋体" w:hAnsi="宋体" w:cs="宋体"/>
          <w:color w:val="auto"/>
          <w:sz w:val="24"/>
          <w:u w:val="single"/>
        </w:rPr>
        <w:t xml:space="preserve">   7   </w:t>
      </w:r>
      <w:r>
        <w:rPr>
          <w:rFonts w:hint="eastAsia" w:ascii="宋体" w:hAnsi="宋体" w:cs="宋体"/>
          <w:color w:val="auto"/>
          <w:sz w:val="24"/>
        </w:rPr>
        <w:t>天内将与合同有关的通知、批准、证明、证书、指示、指令、要求、请求、同意、意见、确定和决定等书面函件送达对方当事人。</w:t>
      </w:r>
    </w:p>
    <w:p w14:paraId="2253B495">
      <w:pPr>
        <w:spacing w:line="500" w:lineRule="exact"/>
        <w:ind w:firstLine="480" w:firstLineChars="200"/>
        <w:rPr>
          <w:rFonts w:hint="eastAsia" w:ascii="宋体" w:hAnsi="宋体" w:cs="宋体"/>
          <w:color w:val="auto"/>
          <w:sz w:val="24"/>
        </w:rPr>
      </w:pPr>
      <w:r>
        <w:rPr>
          <w:rFonts w:hint="eastAsia" w:ascii="宋体" w:hAnsi="宋体" w:cs="宋体"/>
          <w:color w:val="auto"/>
          <w:sz w:val="24"/>
        </w:rPr>
        <w:t>1.7.2 发包人接收文件的地点：</w:t>
      </w:r>
      <w:r>
        <w:rPr>
          <w:rFonts w:hint="eastAsia" w:ascii="宋体" w:hAnsi="宋体" w:cs="宋体"/>
          <w:color w:val="auto"/>
          <w:sz w:val="24"/>
          <w:u w:val="single"/>
        </w:rPr>
        <w:t xml:space="preserve">                        </w:t>
      </w:r>
      <w:r>
        <w:rPr>
          <w:rFonts w:hint="eastAsia" w:ascii="宋体" w:hAnsi="宋体" w:cs="宋体"/>
          <w:color w:val="auto"/>
          <w:sz w:val="24"/>
        </w:rPr>
        <w:t>；</w:t>
      </w:r>
    </w:p>
    <w:p w14:paraId="648FD9D7">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发包人指定的接收人为：</w:t>
      </w:r>
      <w:r>
        <w:rPr>
          <w:rFonts w:hint="eastAsia" w:ascii="宋体" w:hAnsi="宋体" w:cs="宋体"/>
          <w:color w:val="auto"/>
          <w:sz w:val="24"/>
          <w:u w:val="single"/>
        </w:rPr>
        <w:t xml:space="preserve">                              </w:t>
      </w:r>
      <w:r>
        <w:rPr>
          <w:rFonts w:hint="eastAsia" w:ascii="宋体" w:hAnsi="宋体" w:cs="宋体"/>
          <w:color w:val="auto"/>
          <w:sz w:val="24"/>
        </w:rPr>
        <w:t>。</w:t>
      </w:r>
    </w:p>
    <w:p w14:paraId="1C398187">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承包人接收文件的地点：</w:t>
      </w:r>
      <w:r>
        <w:rPr>
          <w:rFonts w:hint="eastAsia" w:ascii="宋体" w:hAnsi="宋体" w:cs="宋体"/>
          <w:color w:val="auto"/>
          <w:sz w:val="24"/>
          <w:u w:val="single"/>
        </w:rPr>
        <w:t xml:space="preserve">                              </w:t>
      </w:r>
      <w:r>
        <w:rPr>
          <w:rFonts w:hint="eastAsia" w:ascii="宋体" w:hAnsi="宋体" w:cs="宋体"/>
          <w:color w:val="auto"/>
          <w:sz w:val="24"/>
        </w:rPr>
        <w:t>；</w:t>
      </w:r>
    </w:p>
    <w:p w14:paraId="0925A321">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承包人指定的接收人为：</w:t>
      </w:r>
      <w:r>
        <w:rPr>
          <w:rFonts w:hint="eastAsia" w:ascii="宋体" w:hAnsi="宋体" w:cs="宋体"/>
          <w:color w:val="auto"/>
          <w:sz w:val="24"/>
          <w:u w:val="single"/>
        </w:rPr>
        <w:t xml:space="preserve">                              </w:t>
      </w:r>
      <w:r>
        <w:rPr>
          <w:rFonts w:hint="eastAsia" w:ascii="宋体" w:hAnsi="宋体" w:cs="宋体"/>
          <w:color w:val="auto"/>
          <w:sz w:val="24"/>
        </w:rPr>
        <w:t>。</w:t>
      </w:r>
    </w:p>
    <w:p w14:paraId="3F4E7A66">
      <w:pPr>
        <w:spacing w:line="500" w:lineRule="exact"/>
        <w:ind w:firstLine="480" w:firstLineChars="200"/>
        <w:rPr>
          <w:rFonts w:hint="eastAsia" w:ascii="宋体" w:hAnsi="宋体" w:cs="宋体"/>
          <w:color w:val="auto"/>
          <w:sz w:val="24"/>
        </w:rPr>
      </w:pPr>
      <w:r>
        <w:rPr>
          <w:rFonts w:hint="eastAsia" w:ascii="宋体" w:hAnsi="宋体" w:cs="宋体"/>
          <w:color w:val="auto"/>
          <w:sz w:val="24"/>
        </w:rPr>
        <w:t>监理人接收文件的地点：</w:t>
      </w:r>
      <w:r>
        <w:rPr>
          <w:rFonts w:hint="eastAsia" w:ascii="宋体" w:hAnsi="宋体" w:cs="宋体"/>
          <w:color w:val="auto"/>
          <w:sz w:val="24"/>
          <w:u w:val="single"/>
        </w:rPr>
        <w:t xml:space="preserve">                              </w:t>
      </w:r>
      <w:r>
        <w:rPr>
          <w:rFonts w:hint="eastAsia" w:ascii="宋体" w:hAnsi="宋体" w:cs="宋体"/>
          <w:color w:val="auto"/>
          <w:sz w:val="24"/>
        </w:rPr>
        <w:t>；</w:t>
      </w:r>
    </w:p>
    <w:p w14:paraId="78DEA6B0">
      <w:pPr>
        <w:spacing w:line="500" w:lineRule="exact"/>
        <w:ind w:firstLine="480" w:firstLineChars="200"/>
        <w:rPr>
          <w:rFonts w:hint="eastAsia" w:ascii="宋体" w:hAnsi="宋体" w:cs="宋体"/>
          <w:color w:val="auto"/>
          <w:sz w:val="24"/>
        </w:rPr>
      </w:pPr>
      <w:r>
        <w:rPr>
          <w:rFonts w:hint="eastAsia" w:ascii="宋体" w:hAnsi="宋体" w:cs="宋体"/>
          <w:color w:val="auto"/>
          <w:sz w:val="24"/>
        </w:rPr>
        <w:t>监理人指定的接收人为：</w:t>
      </w:r>
      <w:r>
        <w:rPr>
          <w:rFonts w:hint="eastAsia" w:ascii="宋体" w:hAnsi="宋体" w:cs="宋体"/>
          <w:color w:val="auto"/>
          <w:sz w:val="24"/>
          <w:u w:val="single"/>
        </w:rPr>
        <w:t xml:space="preserve">                              </w:t>
      </w:r>
      <w:r>
        <w:rPr>
          <w:rFonts w:hint="eastAsia" w:ascii="宋体" w:hAnsi="宋体" w:cs="宋体"/>
          <w:color w:val="auto"/>
          <w:sz w:val="24"/>
        </w:rPr>
        <w:t>。</w:t>
      </w:r>
    </w:p>
    <w:p w14:paraId="68CB6BEA">
      <w:pPr>
        <w:spacing w:line="500" w:lineRule="exact"/>
        <w:ind w:firstLine="480" w:firstLineChars="200"/>
        <w:rPr>
          <w:rFonts w:hint="eastAsia" w:ascii="宋体" w:hAnsi="宋体" w:cs="宋体"/>
          <w:color w:val="auto"/>
          <w:sz w:val="24"/>
        </w:rPr>
      </w:pPr>
      <w:r>
        <w:rPr>
          <w:rFonts w:hint="eastAsia" w:ascii="宋体" w:hAnsi="宋体" w:cs="宋体"/>
          <w:color w:val="auto"/>
          <w:sz w:val="24"/>
        </w:rPr>
        <w:t>1.8  交通运输</w:t>
      </w:r>
    </w:p>
    <w:p w14:paraId="55DA0C43">
      <w:pPr>
        <w:spacing w:line="500" w:lineRule="exact"/>
        <w:ind w:firstLine="480" w:firstLineChars="200"/>
        <w:jc w:val="left"/>
        <w:rPr>
          <w:rFonts w:hint="eastAsia" w:ascii="宋体" w:hAnsi="宋体" w:cs="宋体"/>
          <w:color w:val="auto"/>
          <w:kern w:val="0"/>
          <w:sz w:val="24"/>
          <w:u w:val="single"/>
        </w:rPr>
      </w:pPr>
      <w:r>
        <w:rPr>
          <w:rFonts w:hint="eastAsia" w:ascii="宋体" w:hAnsi="宋体" w:cs="宋体"/>
          <w:color w:val="auto"/>
          <w:sz w:val="24"/>
        </w:rPr>
        <w:t>1.8.1 出入现场的权利关于出入现场的权利的约定：</w:t>
      </w:r>
      <w:r>
        <w:rPr>
          <w:rFonts w:hint="eastAsia" w:ascii="宋体" w:hAnsi="宋体" w:cs="宋体"/>
          <w:color w:val="auto"/>
          <w:sz w:val="24"/>
          <w:u w:val="single"/>
        </w:rPr>
        <w:t xml:space="preserve"> </w:t>
      </w:r>
      <w:r>
        <w:rPr>
          <w:rFonts w:hint="eastAsia" w:ascii="宋体" w:hAnsi="宋体" w:cs="宋体"/>
          <w:color w:val="auto"/>
          <w:kern w:val="0"/>
          <w:sz w:val="24"/>
          <w:u w:val="singl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r>
        <w:rPr>
          <w:rFonts w:hint="eastAsia" w:ascii="宋体" w:hAnsi="宋体" w:cs="宋体"/>
          <w:color w:val="auto"/>
          <w:sz w:val="24"/>
          <w:u w:val="single"/>
        </w:rPr>
        <w:t xml:space="preserve">  ，</w:t>
      </w:r>
      <w:r>
        <w:rPr>
          <w:rFonts w:hint="eastAsia" w:ascii="宋体" w:hAnsi="宋体" w:cs="宋体"/>
          <w:color w:val="auto"/>
          <w:kern w:val="0"/>
          <w:sz w:val="24"/>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12C85261">
      <w:pPr>
        <w:spacing w:line="500" w:lineRule="exact"/>
        <w:ind w:firstLine="480" w:firstLineChars="200"/>
        <w:rPr>
          <w:rFonts w:hint="eastAsia" w:ascii="宋体" w:hAnsi="宋体" w:cs="宋体"/>
          <w:color w:val="auto"/>
          <w:sz w:val="24"/>
        </w:rPr>
      </w:pPr>
      <w:r>
        <w:rPr>
          <w:rFonts w:hint="eastAsia" w:ascii="宋体" w:hAnsi="宋体" w:cs="宋体"/>
          <w:color w:val="auto"/>
          <w:sz w:val="24"/>
        </w:rPr>
        <w:t>1.8.2 场内交通</w:t>
      </w:r>
    </w:p>
    <w:p w14:paraId="1C56C365">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关于场外交通和场内交通的边界的约定：</w:t>
      </w:r>
      <w:r>
        <w:rPr>
          <w:rFonts w:hint="eastAsia" w:ascii="宋体" w:hAnsi="宋体" w:cs="宋体"/>
          <w:color w:val="auto"/>
          <w:sz w:val="24"/>
          <w:u w:val="single"/>
        </w:rPr>
        <w:t>规划批复总平用地红线</w:t>
      </w:r>
      <w:r>
        <w:rPr>
          <w:rFonts w:hint="eastAsia" w:ascii="宋体" w:hAnsi="宋体" w:cs="宋体"/>
          <w:color w:val="auto"/>
          <w:sz w:val="24"/>
        </w:rPr>
        <w:t>。</w:t>
      </w:r>
    </w:p>
    <w:p w14:paraId="5B5420A9">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关于发包人向承包人免费提供满足工程施工需要的场内道路和交通设施的约定：</w:t>
      </w:r>
      <w:r>
        <w:rPr>
          <w:rFonts w:hint="eastAsia" w:ascii="宋体" w:hAnsi="宋体" w:cs="宋体"/>
          <w:color w:val="auto"/>
          <w:sz w:val="24"/>
          <w:u w:val="single"/>
        </w:rPr>
        <w:t xml:space="preserve">完成场地平整工程 </w:t>
      </w:r>
      <w:r>
        <w:rPr>
          <w:rFonts w:hint="eastAsia" w:ascii="宋体" w:hAnsi="宋体" w:cs="宋体"/>
          <w:color w:val="auto"/>
          <w:sz w:val="24"/>
        </w:rPr>
        <w:t>。</w:t>
      </w:r>
    </w:p>
    <w:p w14:paraId="3E776825">
      <w:pPr>
        <w:spacing w:line="500" w:lineRule="exact"/>
        <w:ind w:firstLine="480" w:firstLineChars="200"/>
        <w:rPr>
          <w:rFonts w:hint="eastAsia" w:ascii="宋体" w:hAnsi="宋体" w:cs="宋体"/>
          <w:color w:val="auto"/>
          <w:sz w:val="24"/>
        </w:rPr>
      </w:pPr>
      <w:r>
        <w:rPr>
          <w:rFonts w:hint="eastAsia" w:ascii="宋体" w:hAnsi="宋体" w:cs="宋体"/>
          <w:color w:val="auto"/>
          <w:sz w:val="24"/>
        </w:rPr>
        <w:t>1.8.3 超大件和超重件的运输</w:t>
      </w:r>
    </w:p>
    <w:p w14:paraId="0C735BF3">
      <w:pPr>
        <w:spacing w:line="500" w:lineRule="exact"/>
        <w:ind w:firstLine="480" w:firstLineChars="200"/>
        <w:rPr>
          <w:rFonts w:hint="eastAsia" w:ascii="宋体" w:hAnsi="宋体" w:cs="宋体"/>
          <w:color w:val="auto"/>
          <w:sz w:val="24"/>
        </w:rPr>
      </w:pPr>
      <w:r>
        <w:rPr>
          <w:rFonts w:hint="eastAsia" w:ascii="宋体" w:hAnsi="宋体" w:cs="宋体"/>
          <w:color w:val="auto"/>
          <w:sz w:val="24"/>
        </w:rPr>
        <w:t>运输超大件或超重件所需的道路和桥梁临时加固改造费用和其他有关费用由承包人承担。</w:t>
      </w:r>
    </w:p>
    <w:p w14:paraId="45065FFB">
      <w:pPr>
        <w:spacing w:line="500" w:lineRule="exact"/>
        <w:ind w:firstLine="480" w:firstLineChars="200"/>
        <w:rPr>
          <w:rFonts w:hint="eastAsia" w:ascii="宋体" w:hAnsi="宋体" w:cs="宋体"/>
          <w:color w:val="auto"/>
          <w:sz w:val="24"/>
        </w:rPr>
      </w:pPr>
      <w:r>
        <w:rPr>
          <w:rFonts w:hint="eastAsia" w:ascii="宋体" w:hAnsi="宋体" w:cs="宋体"/>
          <w:color w:val="auto"/>
          <w:sz w:val="24"/>
        </w:rPr>
        <w:t>1.9  知识产权</w:t>
      </w:r>
    </w:p>
    <w:p w14:paraId="1243DD95">
      <w:pPr>
        <w:spacing w:line="500" w:lineRule="exact"/>
        <w:ind w:firstLine="480" w:firstLineChars="200"/>
        <w:rPr>
          <w:rFonts w:hint="eastAsia" w:ascii="宋体" w:hAnsi="宋体" w:cs="宋体"/>
          <w:color w:val="auto"/>
          <w:sz w:val="24"/>
        </w:rPr>
      </w:pPr>
      <w:r>
        <w:rPr>
          <w:rFonts w:hint="eastAsia" w:ascii="宋体" w:hAnsi="宋体" w:cs="宋体"/>
          <w:color w:val="auto"/>
          <w:sz w:val="24"/>
        </w:rPr>
        <w:t>1.9.1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u w:val="single"/>
        </w:rPr>
        <w:t>发包人</w:t>
      </w:r>
      <w:r>
        <w:rPr>
          <w:rFonts w:hint="eastAsia" w:ascii="宋体" w:hAnsi="宋体" w:cs="宋体"/>
          <w:color w:val="auto"/>
          <w:sz w:val="24"/>
        </w:rPr>
        <w:t>。</w:t>
      </w:r>
    </w:p>
    <w:p w14:paraId="0F081335">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关于发包人提供的上述文件的使用限制的要求：</w:t>
      </w:r>
      <w:r>
        <w:rPr>
          <w:rFonts w:hint="eastAsia" w:ascii="宋体" w:hAnsi="宋体" w:cs="宋体"/>
          <w:color w:val="auto"/>
          <w:sz w:val="24"/>
          <w:u w:val="single"/>
        </w:rPr>
        <w:t xml:space="preserve">        /     </w:t>
      </w:r>
      <w:r>
        <w:rPr>
          <w:rFonts w:hint="eastAsia" w:ascii="宋体" w:hAnsi="宋体" w:cs="宋体"/>
          <w:color w:val="auto"/>
          <w:sz w:val="24"/>
        </w:rPr>
        <w:t>。</w:t>
      </w:r>
    </w:p>
    <w:p w14:paraId="31453816">
      <w:pPr>
        <w:spacing w:line="500" w:lineRule="exact"/>
        <w:ind w:firstLine="480" w:firstLineChars="200"/>
        <w:rPr>
          <w:rFonts w:hint="eastAsia" w:ascii="宋体" w:hAnsi="宋体" w:cs="宋体"/>
          <w:color w:val="auto"/>
          <w:sz w:val="24"/>
        </w:rPr>
      </w:pPr>
      <w:r>
        <w:rPr>
          <w:rFonts w:hint="eastAsia" w:ascii="宋体" w:hAnsi="宋体" w:cs="宋体"/>
          <w:color w:val="auto"/>
          <w:sz w:val="24"/>
        </w:rPr>
        <w:t>1.9.2 关于承包人为实施工程所编制文件的著作权的归属：</w:t>
      </w:r>
      <w:r>
        <w:rPr>
          <w:rFonts w:hint="eastAsia" w:ascii="宋体" w:hAnsi="宋体" w:cs="宋体"/>
          <w:color w:val="auto"/>
          <w:sz w:val="24"/>
          <w:u w:val="single"/>
        </w:rPr>
        <w:t xml:space="preserve">     /      </w:t>
      </w:r>
      <w:r>
        <w:rPr>
          <w:rFonts w:hint="eastAsia" w:ascii="宋体" w:hAnsi="宋体" w:cs="宋体"/>
          <w:color w:val="auto"/>
          <w:sz w:val="24"/>
        </w:rPr>
        <w:t>。</w:t>
      </w:r>
    </w:p>
    <w:p w14:paraId="43C5C095">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关于承包人提供的上述文件的使用限制的要求： </w:t>
      </w:r>
    </w:p>
    <w:p w14:paraId="2CC4A077">
      <w:pPr>
        <w:spacing w:line="500" w:lineRule="exact"/>
        <w:ind w:firstLine="480" w:firstLineChars="200"/>
        <w:rPr>
          <w:rFonts w:hint="eastAsia" w:ascii="宋体" w:hAnsi="宋体" w:cs="宋体"/>
          <w:color w:val="auto"/>
          <w:sz w:val="24"/>
        </w:rPr>
      </w:pPr>
      <w:r>
        <w:rPr>
          <w:rFonts w:hint="eastAsia" w:ascii="宋体" w:hAnsi="宋体" w:cs="宋体"/>
          <w:color w:val="auto"/>
          <w:sz w:val="24"/>
        </w:rPr>
        <w:t>1.9.3 承包人在施工过程中所采用的专利、专有技术、技术秘密的使用费的承担方式：</w:t>
      </w:r>
      <w:r>
        <w:rPr>
          <w:rFonts w:hint="eastAsia" w:ascii="宋体" w:hAnsi="宋体" w:cs="宋体"/>
          <w:color w:val="auto"/>
          <w:sz w:val="24"/>
          <w:u w:val="single"/>
        </w:rPr>
        <w:t xml:space="preserve">     按通用合同条款第11.4执行  </w:t>
      </w:r>
      <w:r>
        <w:rPr>
          <w:rFonts w:hint="eastAsia" w:ascii="宋体" w:hAnsi="宋体" w:cs="宋体"/>
          <w:color w:val="auto"/>
          <w:sz w:val="24"/>
        </w:rPr>
        <w:t>。</w:t>
      </w:r>
    </w:p>
    <w:p w14:paraId="4D5A9DF9">
      <w:pPr>
        <w:spacing w:line="500" w:lineRule="exact"/>
        <w:ind w:firstLine="480" w:firstLineChars="200"/>
        <w:rPr>
          <w:rFonts w:hint="eastAsia" w:ascii="宋体" w:hAnsi="宋体" w:cs="宋体"/>
          <w:color w:val="auto"/>
          <w:sz w:val="24"/>
        </w:rPr>
      </w:pPr>
      <w:r>
        <w:rPr>
          <w:rFonts w:hint="eastAsia" w:ascii="宋体" w:hAnsi="宋体" w:cs="宋体"/>
          <w:color w:val="auto"/>
          <w:sz w:val="24"/>
        </w:rPr>
        <w:t>1. 9.4  工程量清单错误的修正</w:t>
      </w:r>
    </w:p>
    <w:p w14:paraId="5F1E4153">
      <w:pPr>
        <w:spacing w:line="500" w:lineRule="exact"/>
        <w:ind w:firstLine="480" w:firstLineChars="200"/>
        <w:rPr>
          <w:rFonts w:hint="eastAsia" w:ascii="宋体" w:hAnsi="宋体" w:cs="宋体"/>
          <w:color w:val="auto"/>
          <w:sz w:val="24"/>
        </w:rPr>
      </w:pPr>
      <w:r>
        <w:rPr>
          <w:rFonts w:hint="eastAsia" w:ascii="宋体" w:hAnsi="宋体" w:cs="宋体"/>
          <w:color w:val="auto"/>
          <w:sz w:val="24"/>
        </w:rPr>
        <w:t>出现工程量清单错误时，是否调整合同价格：</w:t>
      </w:r>
      <w:r>
        <w:rPr>
          <w:rFonts w:hint="eastAsia" w:ascii="宋体" w:hAnsi="宋体" w:cs="宋体"/>
          <w:color w:val="auto"/>
          <w:sz w:val="24"/>
          <w:u w:val="single"/>
        </w:rPr>
        <w:t xml:space="preserve">可以，参照专用条款的11.1条款 </w:t>
      </w:r>
      <w:r>
        <w:rPr>
          <w:rFonts w:hint="eastAsia" w:ascii="宋体" w:hAnsi="宋体" w:cs="宋体"/>
          <w:color w:val="auto"/>
          <w:sz w:val="24"/>
        </w:rPr>
        <w:t>。</w:t>
      </w:r>
    </w:p>
    <w:p w14:paraId="0921E28F">
      <w:pPr>
        <w:spacing w:line="500" w:lineRule="exact"/>
        <w:ind w:firstLine="480" w:firstLineChars="200"/>
        <w:rPr>
          <w:rFonts w:hint="eastAsia" w:ascii="宋体" w:hAnsi="宋体" w:cs="宋体"/>
          <w:color w:val="auto"/>
          <w:sz w:val="24"/>
        </w:rPr>
      </w:pPr>
      <w:r>
        <w:rPr>
          <w:rFonts w:hint="eastAsia" w:ascii="宋体" w:hAnsi="宋体" w:cs="宋体"/>
          <w:color w:val="auto"/>
          <w:sz w:val="24"/>
        </w:rPr>
        <w:t>允许调整合同价格的工程量偏差范围：</w:t>
      </w:r>
      <w:r>
        <w:rPr>
          <w:rFonts w:hint="eastAsia" w:ascii="宋体" w:hAnsi="宋体" w:cs="宋体"/>
          <w:color w:val="auto"/>
          <w:sz w:val="24"/>
          <w:u w:val="single"/>
        </w:rPr>
        <w:t xml:space="preserve">工程量清单上出现错漏和发包人允许增加的工程量 </w:t>
      </w:r>
      <w:r>
        <w:rPr>
          <w:rFonts w:hint="eastAsia" w:ascii="宋体" w:hAnsi="宋体" w:cs="宋体"/>
          <w:color w:val="auto"/>
          <w:sz w:val="24"/>
        </w:rPr>
        <w:t>。</w:t>
      </w:r>
    </w:p>
    <w:p w14:paraId="2B6F532A">
      <w:pPr>
        <w:spacing w:line="500" w:lineRule="exact"/>
        <w:ind w:firstLine="480" w:firstLineChars="200"/>
        <w:rPr>
          <w:rFonts w:hint="eastAsia" w:ascii="宋体" w:hAnsi="宋体" w:cs="宋体"/>
          <w:color w:val="auto"/>
          <w:sz w:val="24"/>
        </w:rPr>
      </w:pPr>
      <w:r>
        <w:rPr>
          <w:rFonts w:hint="eastAsia" w:ascii="宋体" w:hAnsi="宋体" w:cs="宋体"/>
          <w:color w:val="auto"/>
          <w:sz w:val="24"/>
        </w:rPr>
        <w:t>2.  发包人</w:t>
      </w:r>
    </w:p>
    <w:p w14:paraId="3C85B192">
      <w:pPr>
        <w:spacing w:line="500" w:lineRule="exact"/>
        <w:ind w:firstLine="480" w:firstLineChars="200"/>
        <w:rPr>
          <w:rFonts w:hint="eastAsia" w:ascii="宋体" w:hAnsi="宋体" w:cs="宋体"/>
          <w:color w:val="auto"/>
          <w:sz w:val="24"/>
        </w:rPr>
      </w:pPr>
      <w:r>
        <w:rPr>
          <w:rFonts w:hint="eastAsia" w:ascii="宋体" w:hAnsi="宋体" w:cs="宋体"/>
          <w:color w:val="auto"/>
          <w:sz w:val="24"/>
        </w:rPr>
        <w:t>2.1  发包人代表</w:t>
      </w:r>
    </w:p>
    <w:p w14:paraId="67B10CAB">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发包人代表：</w:t>
      </w:r>
    </w:p>
    <w:p w14:paraId="6B34E647">
      <w:pPr>
        <w:spacing w:line="50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w:t>
      </w:r>
    </w:p>
    <w:p w14:paraId="4717514E">
      <w:pPr>
        <w:spacing w:line="500" w:lineRule="exact"/>
        <w:ind w:firstLine="480" w:firstLineChars="200"/>
        <w:rPr>
          <w:rFonts w:hint="eastAsia" w:ascii="宋体" w:hAnsi="宋体" w:cs="宋体"/>
          <w:color w:val="auto"/>
          <w:sz w:val="24"/>
        </w:rPr>
      </w:pP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w:t>
      </w:r>
    </w:p>
    <w:p w14:paraId="107B839A">
      <w:pPr>
        <w:spacing w:line="500" w:lineRule="exact"/>
        <w:ind w:firstLine="480" w:firstLineChars="200"/>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w:t>
      </w:r>
    </w:p>
    <w:p w14:paraId="0FE33BA1">
      <w:pPr>
        <w:spacing w:line="500" w:lineRule="exact"/>
        <w:ind w:firstLine="480" w:firstLineChars="200"/>
        <w:rPr>
          <w:rFonts w:hint="eastAsia"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single"/>
        </w:rPr>
        <w:t xml:space="preserve">                       </w:t>
      </w:r>
      <w:r>
        <w:rPr>
          <w:rFonts w:hint="eastAsia" w:ascii="宋体" w:hAnsi="宋体" w:cs="宋体"/>
          <w:color w:val="auto"/>
          <w:sz w:val="24"/>
        </w:rPr>
        <w:t>；</w:t>
      </w:r>
    </w:p>
    <w:p w14:paraId="42AFF6E2">
      <w:pPr>
        <w:spacing w:line="500" w:lineRule="exact"/>
        <w:ind w:firstLine="480" w:firstLineChars="200"/>
        <w:rPr>
          <w:rFonts w:hint="eastAsia" w:ascii="宋体" w:hAnsi="宋体" w:cs="宋体"/>
          <w:color w:val="auto"/>
          <w:sz w:val="24"/>
        </w:rPr>
      </w:pPr>
      <w:r>
        <w:rPr>
          <w:rFonts w:hint="eastAsia" w:ascii="宋体" w:hAnsi="宋体" w:cs="宋体"/>
          <w:color w:val="auto"/>
          <w:sz w:val="24"/>
        </w:rPr>
        <w:t>电子信箱：</w:t>
      </w:r>
      <w:r>
        <w:rPr>
          <w:rFonts w:hint="eastAsia" w:ascii="宋体" w:hAnsi="宋体" w:cs="宋体"/>
          <w:color w:val="auto"/>
          <w:sz w:val="24"/>
          <w:u w:val="single"/>
        </w:rPr>
        <w:t xml:space="preserve">                       </w:t>
      </w:r>
      <w:r>
        <w:rPr>
          <w:rFonts w:hint="eastAsia" w:ascii="宋体" w:hAnsi="宋体" w:cs="宋体"/>
          <w:color w:val="auto"/>
          <w:sz w:val="24"/>
        </w:rPr>
        <w:t>；</w:t>
      </w:r>
    </w:p>
    <w:p w14:paraId="097A90B4">
      <w:pPr>
        <w:spacing w:line="500" w:lineRule="exact"/>
        <w:ind w:firstLine="480" w:firstLineChars="200"/>
        <w:rPr>
          <w:rFonts w:hint="eastAsia" w:ascii="宋体" w:hAnsi="宋体" w:cs="宋体"/>
          <w:color w:val="auto"/>
          <w:sz w:val="24"/>
        </w:rPr>
      </w:pPr>
      <w:r>
        <w:rPr>
          <w:rFonts w:hint="eastAsia" w:ascii="宋体" w:hAnsi="宋体" w:cs="宋体"/>
          <w:color w:val="auto"/>
          <w:sz w:val="24"/>
        </w:rPr>
        <w:t>通信地址：</w:t>
      </w:r>
      <w:r>
        <w:rPr>
          <w:rFonts w:hint="eastAsia" w:ascii="宋体" w:hAnsi="宋体" w:cs="宋体"/>
          <w:color w:val="auto"/>
          <w:sz w:val="24"/>
          <w:u w:val="single"/>
        </w:rPr>
        <w:t xml:space="preserve">                       </w:t>
      </w:r>
      <w:r>
        <w:rPr>
          <w:rFonts w:hint="eastAsia" w:ascii="宋体" w:hAnsi="宋体" w:cs="宋体"/>
          <w:color w:val="auto"/>
          <w:sz w:val="24"/>
        </w:rPr>
        <w:t>。</w:t>
      </w:r>
    </w:p>
    <w:p w14:paraId="750E65D8">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发包人对发包人代表的授权范围如下：</w:t>
      </w:r>
      <w:r>
        <w:rPr>
          <w:rFonts w:hint="eastAsia" w:ascii="宋体" w:hAnsi="宋体" w:cs="宋体"/>
          <w:color w:val="auto"/>
          <w:sz w:val="24"/>
          <w:u w:val="single"/>
        </w:rPr>
        <w:t xml:space="preserve"> </w:t>
      </w:r>
      <w:r>
        <w:rPr>
          <w:rFonts w:hint="eastAsia" w:ascii="宋体" w:hAnsi="宋体" w:cs="宋体"/>
          <w:color w:val="auto"/>
          <w:kern w:val="0"/>
          <w:sz w:val="24"/>
          <w:u w:val="single"/>
        </w:rPr>
        <w:t>负责处理合同履行过程中与发包人有关的具体事宜。发包人代表在授权范围内的行为由发包人承担法律责任。发包人更换发包人代表的，应提前7天书面通知承包人</w:t>
      </w:r>
      <w:r>
        <w:rPr>
          <w:rFonts w:hint="eastAsia" w:ascii="宋体" w:hAnsi="宋体" w:cs="宋体"/>
          <w:color w:val="auto"/>
          <w:sz w:val="24"/>
          <w:u w:val="single"/>
        </w:rPr>
        <w:t xml:space="preserve"> ，发包人代表不能按照合同约定履行其职责及义务，并导致合同无法继续正常履行的，承包人可以要求发包人撤换发包人代表。</w:t>
      </w:r>
    </w:p>
    <w:p w14:paraId="0C707489">
      <w:pPr>
        <w:spacing w:line="500" w:lineRule="exact"/>
        <w:ind w:firstLine="480" w:firstLineChars="200"/>
        <w:rPr>
          <w:rFonts w:hint="eastAsia" w:ascii="宋体" w:hAnsi="宋体" w:cs="宋体"/>
          <w:color w:val="auto"/>
          <w:sz w:val="24"/>
        </w:rPr>
      </w:pPr>
      <w:r>
        <w:rPr>
          <w:rFonts w:hint="eastAsia" w:ascii="宋体" w:hAnsi="宋体" w:cs="宋体"/>
          <w:color w:val="auto"/>
          <w:sz w:val="24"/>
        </w:rPr>
        <w:t>2.3  施工现场、施工条件和基础资料的提供</w:t>
      </w:r>
    </w:p>
    <w:p w14:paraId="095373E4">
      <w:pPr>
        <w:spacing w:line="500" w:lineRule="exact"/>
        <w:ind w:firstLine="480" w:firstLineChars="200"/>
        <w:rPr>
          <w:rFonts w:hint="eastAsia" w:ascii="宋体" w:hAnsi="宋体" w:cs="宋体"/>
          <w:color w:val="auto"/>
          <w:sz w:val="24"/>
        </w:rPr>
      </w:pPr>
      <w:r>
        <w:rPr>
          <w:rFonts w:hint="eastAsia" w:ascii="宋体" w:hAnsi="宋体" w:cs="宋体"/>
          <w:color w:val="auto"/>
          <w:sz w:val="24"/>
        </w:rPr>
        <w:t>2.3.1 提供施工现场</w:t>
      </w:r>
    </w:p>
    <w:p w14:paraId="2003442D">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关于发包人移交施工现场的期限要求：施工场地应当在监理人发出的开工通知中载明的开工日期前</w:t>
      </w:r>
      <w:r>
        <w:rPr>
          <w:rFonts w:hint="eastAsia" w:ascii="宋体" w:hAnsi="宋体" w:cs="宋体"/>
          <w:color w:val="auto"/>
          <w:sz w:val="24"/>
          <w:u w:val="single"/>
        </w:rPr>
        <w:t xml:space="preserve">七 </w:t>
      </w:r>
      <w:r>
        <w:rPr>
          <w:rFonts w:hint="eastAsia" w:ascii="宋体" w:hAnsi="宋体" w:cs="宋体"/>
          <w:color w:val="auto"/>
          <w:sz w:val="24"/>
        </w:rPr>
        <w:t>天具备施工条件并移交给承包人，具体施工条件在</w:t>
      </w:r>
      <w:r>
        <w:rPr>
          <w:rFonts w:hint="eastAsia" w:ascii="宋体" w:hAnsi="宋体" w:cs="宋体"/>
          <w:color w:val="auto"/>
          <w:sz w:val="24"/>
          <w:u w:val="single"/>
        </w:rPr>
        <w:t xml:space="preserve"> 施工合同 </w:t>
      </w:r>
      <w:r>
        <w:rPr>
          <w:rFonts w:hint="eastAsia" w:ascii="宋体" w:hAnsi="宋体" w:cs="宋体"/>
          <w:color w:val="auto"/>
          <w:sz w:val="24"/>
        </w:rPr>
        <w:t>中约定。发包人最迟应当在移交施工场地的同时向承包人提供施工场地内地下管线和地下设施等有关资料， 并保证资料的真实、 准确和完整。</w:t>
      </w:r>
    </w:p>
    <w:p w14:paraId="4335BC31">
      <w:pPr>
        <w:spacing w:line="500" w:lineRule="exact"/>
        <w:ind w:firstLine="480" w:firstLineChars="200"/>
        <w:rPr>
          <w:rFonts w:hint="eastAsia" w:ascii="宋体" w:hAnsi="宋体" w:cs="宋体"/>
          <w:color w:val="auto"/>
          <w:sz w:val="24"/>
        </w:rPr>
      </w:pPr>
      <w:r>
        <w:rPr>
          <w:rFonts w:hint="eastAsia" w:ascii="宋体" w:hAnsi="宋体" w:cs="宋体"/>
          <w:color w:val="auto"/>
          <w:sz w:val="24"/>
        </w:rPr>
        <w:t>2.3.2 提供施工条件</w:t>
      </w:r>
    </w:p>
    <w:p w14:paraId="08927B6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将施工所需的水、电、电讯线路接至施工场地的时间、地点和供应要求：建筑物沿边向外500米以内道路、1000米以内的水、电、管线等临时设施费用由投标人在其投标报价中考虑。超此范围以外的由招标人负责。</w:t>
      </w:r>
      <w:r>
        <w:rPr>
          <w:rFonts w:hint="eastAsia" w:ascii="宋体" w:hAnsi="宋体" w:cs="宋体"/>
          <w:b/>
          <w:bCs/>
          <w:color w:val="auto"/>
          <w:sz w:val="24"/>
          <w:u w:val="single"/>
        </w:rPr>
        <w:t>若供电部门的原因造成停电，承包人必须自行解决施工用电，费用自理。</w:t>
      </w:r>
    </w:p>
    <w:p w14:paraId="499C8137">
      <w:pPr>
        <w:spacing w:line="500" w:lineRule="exact"/>
        <w:ind w:firstLine="480" w:firstLineChars="200"/>
        <w:rPr>
          <w:rFonts w:hint="eastAsia" w:ascii="宋体" w:hAnsi="宋体" w:cs="宋体"/>
          <w:color w:val="auto"/>
          <w:sz w:val="24"/>
        </w:rPr>
      </w:pPr>
      <w:r>
        <w:rPr>
          <w:rFonts w:hint="eastAsia" w:ascii="宋体" w:hAnsi="宋体" w:cs="宋体"/>
          <w:color w:val="auto"/>
          <w:sz w:val="24"/>
        </w:rPr>
        <w:t>施工场地与公共道路的通道开通时间和要求：</w:t>
      </w:r>
      <w:r>
        <w:rPr>
          <w:rFonts w:hint="eastAsia" w:ascii="宋体" w:hAnsi="宋体" w:cs="宋体"/>
          <w:color w:val="auto"/>
          <w:sz w:val="24"/>
          <w:u w:val="single"/>
        </w:rPr>
        <w:t xml:space="preserve"> 已开通 </w:t>
      </w:r>
      <w:r>
        <w:rPr>
          <w:rFonts w:hint="eastAsia" w:ascii="宋体" w:hAnsi="宋体" w:cs="宋体"/>
          <w:color w:val="auto"/>
          <w:sz w:val="24"/>
        </w:rPr>
        <w:t>。</w:t>
      </w:r>
    </w:p>
    <w:p w14:paraId="36874AC3">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*工程地质和地下管线资料的提供时间：</w:t>
      </w:r>
      <w:r>
        <w:rPr>
          <w:rFonts w:hint="eastAsia" w:ascii="宋体" w:hAnsi="宋体" w:cs="宋体"/>
          <w:b/>
          <w:bCs/>
          <w:color w:val="auto"/>
          <w:sz w:val="24"/>
          <w:u w:val="single"/>
        </w:rPr>
        <w:t xml:space="preserve"> 由承包人现场勘测，费用自理</w:t>
      </w:r>
      <w:r>
        <w:rPr>
          <w:rFonts w:hint="eastAsia" w:ascii="宋体" w:hAnsi="宋体" w:cs="宋体"/>
          <w:b/>
          <w:bCs/>
          <w:color w:val="auto"/>
          <w:sz w:val="24"/>
        </w:rPr>
        <w:t>。</w:t>
      </w:r>
    </w:p>
    <w:p w14:paraId="2574C7C4">
      <w:pPr>
        <w:spacing w:line="500" w:lineRule="exact"/>
        <w:ind w:firstLine="480" w:firstLineChars="200"/>
        <w:rPr>
          <w:rFonts w:hint="eastAsia" w:ascii="宋体" w:hAnsi="宋体" w:cs="宋体"/>
          <w:color w:val="auto"/>
          <w:sz w:val="24"/>
        </w:rPr>
      </w:pPr>
      <w:r>
        <w:rPr>
          <w:rFonts w:hint="eastAsia" w:ascii="宋体" w:hAnsi="宋体" w:cs="宋体"/>
          <w:color w:val="auto"/>
          <w:sz w:val="24"/>
        </w:rPr>
        <w:t>水准点与座标控制点交验要求：</w:t>
      </w:r>
      <w:r>
        <w:rPr>
          <w:rFonts w:hint="eastAsia" w:ascii="宋体" w:hAnsi="宋体" w:cs="宋体"/>
          <w:color w:val="auto"/>
          <w:sz w:val="24"/>
          <w:u w:val="single"/>
        </w:rPr>
        <w:t xml:space="preserve"> 于开工前 3 日内现场交验，双方做好签认工作</w:t>
      </w:r>
      <w:r>
        <w:rPr>
          <w:rFonts w:hint="eastAsia" w:ascii="宋体" w:hAnsi="宋体" w:cs="宋体"/>
          <w:color w:val="auto"/>
          <w:sz w:val="24"/>
        </w:rPr>
        <w:t xml:space="preserve"> 。</w:t>
      </w:r>
    </w:p>
    <w:p w14:paraId="73EEBD5D">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由发包人办理的施工所需证件、批件的名称和完成时间： 开工所需的报建手续, </w:t>
      </w:r>
      <w:r>
        <w:rPr>
          <w:rFonts w:hint="eastAsia" w:ascii="宋体" w:hAnsi="宋体" w:cs="宋体"/>
          <w:color w:val="auto"/>
          <w:sz w:val="24"/>
          <w:u w:val="single"/>
        </w:rPr>
        <w:t xml:space="preserve">于开工前七天内完成 </w:t>
      </w:r>
      <w:r>
        <w:rPr>
          <w:rFonts w:hint="eastAsia" w:ascii="宋体" w:hAnsi="宋体" w:cs="宋体"/>
          <w:color w:val="auto"/>
          <w:sz w:val="24"/>
        </w:rPr>
        <w:t>。</w:t>
      </w:r>
    </w:p>
    <w:p w14:paraId="5DC4E1F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2.5  资金来源证明及支付担保</w:t>
      </w:r>
    </w:p>
    <w:p w14:paraId="64E28A56">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发包人提供资金来源证明的期限要求：</w:t>
      </w:r>
      <w:r>
        <w:rPr>
          <w:rFonts w:hint="eastAsia" w:ascii="宋体" w:hAnsi="宋体" w:cs="宋体"/>
          <w:color w:val="auto"/>
          <w:sz w:val="24"/>
          <w:u w:val="single"/>
        </w:rPr>
        <w:t xml:space="preserve">无 </w:t>
      </w:r>
      <w:r>
        <w:rPr>
          <w:rFonts w:hint="eastAsia" w:ascii="宋体" w:hAnsi="宋体" w:cs="宋体"/>
          <w:color w:val="auto"/>
          <w:sz w:val="24"/>
        </w:rPr>
        <w:t>。</w:t>
      </w:r>
    </w:p>
    <w:p w14:paraId="17BCE747">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发包人是否提供支付担保：</w:t>
      </w:r>
      <w:r>
        <w:rPr>
          <w:rFonts w:hint="eastAsia" w:ascii="宋体" w:hAnsi="宋体" w:cs="宋体"/>
          <w:color w:val="auto"/>
          <w:sz w:val="24"/>
          <w:u w:val="single"/>
        </w:rPr>
        <w:t xml:space="preserve">否 </w:t>
      </w:r>
      <w:r>
        <w:rPr>
          <w:rFonts w:hint="eastAsia" w:ascii="宋体" w:hAnsi="宋体" w:cs="宋体"/>
          <w:color w:val="auto"/>
          <w:sz w:val="24"/>
        </w:rPr>
        <w:t>。</w:t>
      </w:r>
    </w:p>
    <w:p w14:paraId="6CA57445">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发包人提供支付担保的形式：</w:t>
      </w:r>
      <w:r>
        <w:rPr>
          <w:rFonts w:hint="eastAsia" w:ascii="宋体" w:hAnsi="宋体" w:cs="宋体"/>
          <w:color w:val="auto"/>
          <w:sz w:val="24"/>
          <w:u w:val="single"/>
        </w:rPr>
        <w:t xml:space="preserve">无 </w:t>
      </w:r>
      <w:r>
        <w:rPr>
          <w:rFonts w:hint="eastAsia" w:ascii="宋体" w:hAnsi="宋体" w:cs="宋体"/>
          <w:color w:val="auto"/>
          <w:sz w:val="24"/>
        </w:rPr>
        <w:t>。</w:t>
      </w:r>
    </w:p>
    <w:p w14:paraId="673A0F8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2.6工程项目建筑材料试验检测费</w:t>
      </w:r>
    </w:p>
    <w:p w14:paraId="38CE87E7">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承包人负责取样送检，正常检测费用由发包人承担（以检测单位票据为准）。</w:t>
      </w:r>
    </w:p>
    <w:p w14:paraId="7B672C1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  承包人</w:t>
      </w:r>
    </w:p>
    <w:p w14:paraId="78275BA6">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3.1  承包人的一般义务</w:t>
      </w:r>
    </w:p>
    <w:p w14:paraId="3F94680A">
      <w:pPr>
        <w:spacing w:line="500" w:lineRule="exact"/>
        <w:ind w:firstLine="480" w:firstLineChars="200"/>
        <w:rPr>
          <w:rFonts w:hint="eastAsia" w:ascii="宋体" w:hAnsi="宋体" w:cs="宋体"/>
          <w:color w:val="auto"/>
          <w:sz w:val="24"/>
        </w:rPr>
      </w:pPr>
      <w:r>
        <w:rPr>
          <w:rFonts w:hint="eastAsia" w:ascii="宋体" w:hAnsi="宋体" w:cs="宋体"/>
          <w:color w:val="auto"/>
          <w:sz w:val="24"/>
        </w:rPr>
        <w:t>（5）承包人提交的竣工资料的内容：</w:t>
      </w:r>
      <w:r>
        <w:rPr>
          <w:rFonts w:hint="eastAsia" w:ascii="宋体" w:hAnsi="宋体" w:cs="宋体"/>
          <w:color w:val="auto"/>
          <w:sz w:val="24"/>
          <w:u w:val="single"/>
        </w:rPr>
        <w:t xml:space="preserve"> 按当地城建归档要求 </w:t>
      </w:r>
      <w:r>
        <w:rPr>
          <w:rFonts w:hint="eastAsia" w:ascii="宋体" w:hAnsi="宋体" w:cs="宋体"/>
          <w:color w:val="auto"/>
          <w:sz w:val="24"/>
        </w:rPr>
        <w:t>。</w:t>
      </w:r>
    </w:p>
    <w:p w14:paraId="1BE091C3">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承包人需要提交的竣工资料套数：</w:t>
      </w:r>
      <w:r>
        <w:rPr>
          <w:rFonts w:hint="eastAsia" w:ascii="宋体" w:hAnsi="宋体" w:cs="宋体"/>
          <w:color w:val="auto"/>
          <w:sz w:val="24"/>
          <w:u w:val="single"/>
        </w:rPr>
        <w:t xml:space="preserve"> 壹式肆套 </w:t>
      </w:r>
      <w:r>
        <w:rPr>
          <w:rFonts w:hint="eastAsia" w:ascii="宋体" w:hAnsi="宋体" w:cs="宋体"/>
          <w:color w:val="auto"/>
          <w:sz w:val="24"/>
        </w:rPr>
        <w:t>。</w:t>
      </w:r>
    </w:p>
    <w:p w14:paraId="07A43B86">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承包人提交的竣工资料的费用承担：</w:t>
      </w:r>
      <w:r>
        <w:rPr>
          <w:rFonts w:hint="eastAsia" w:ascii="宋体" w:hAnsi="宋体" w:cs="宋体"/>
          <w:color w:val="auto"/>
          <w:sz w:val="24"/>
          <w:u w:val="single"/>
        </w:rPr>
        <w:t xml:space="preserve"> 承包人承担 </w:t>
      </w:r>
      <w:r>
        <w:rPr>
          <w:rFonts w:hint="eastAsia" w:ascii="宋体" w:hAnsi="宋体" w:cs="宋体"/>
          <w:color w:val="auto"/>
          <w:sz w:val="24"/>
        </w:rPr>
        <w:t>。</w:t>
      </w:r>
    </w:p>
    <w:p w14:paraId="65807F5B">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承包人提交的竣工资料移交时间：</w:t>
      </w:r>
      <w:r>
        <w:rPr>
          <w:rFonts w:hint="eastAsia" w:ascii="宋体" w:hAnsi="宋体" w:cs="宋体"/>
          <w:color w:val="auto"/>
          <w:sz w:val="24"/>
          <w:u w:val="single"/>
        </w:rPr>
        <w:t xml:space="preserve"> 竣工验收前十五天 </w:t>
      </w:r>
      <w:r>
        <w:rPr>
          <w:rFonts w:hint="eastAsia" w:ascii="宋体" w:hAnsi="宋体" w:cs="宋体"/>
          <w:color w:val="auto"/>
          <w:sz w:val="24"/>
        </w:rPr>
        <w:t>。</w:t>
      </w:r>
    </w:p>
    <w:p w14:paraId="14A5F309">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承包人提交的竣工资料形式要求：</w:t>
      </w:r>
      <w:r>
        <w:rPr>
          <w:rFonts w:hint="eastAsia" w:ascii="宋体" w:hAnsi="宋体" w:cs="宋体"/>
          <w:color w:val="auto"/>
          <w:sz w:val="24"/>
          <w:u w:val="single"/>
        </w:rPr>
        <w:t xml:space="preserve">         /         </w:t>
      </w:r>
      <w:r>
        <w:rPr>
          <w:rFonts w:hint="eastAsia" w:ascii="宋体" w:hAnsi="宋体" w:cs="宋体"/>
          <w:color w:val="auto"/>
          <w:sz w:val="24"/>
        </w:rPr>
        <w:t>。</w:t>
      </w:r>
    </w:p>
    <w:p w14:paraId="3253B401">
      <w:pPr>
        <w:spacing w:line="500" w:lineRule="exact"/>
        <w:ind w:firstLine="480" w:firstLineChars="200"/>
        <w:rPr>
          <w:rFonts w:hint="eastAsia" w:ascii="宋体" w:hAnsi="宋体" w:cs="宋体"/>
          <w:color w:val="auto"/>
          <w:sz w:val="24"/>
        </w:rPr>
      </w:pPr>
      <w:r>
        <w:rPr>
          <w:rFonts w:hint="eastAsia" w:ascii="宋体" w:hAnsi="宋体" w:cs="宋体"/>
          <w:color w:val="auto"/>
          <w:sz w:val="24"/>
        </w:rPr>
        <w:t>（6）承包人应履行的其他义务：</w:t>
      </w:r>
    </w:p>
    <w:p w14:paraId="09F94542">
      <w:pPr>
        <w:spacing w:line="500" w:lineRule="exact"/>
        <w:ind w:firstLine="480" w:firstLineChars="200"/>
        <w:rPr>
          <w:rFonts w:hint="eastAsia" w:ascii="宋体" w:hAnsi="宋体" w:cs="宋体"/>
          <w:color w:val="auto"/>
          <w:sz w:val="24"/>
        </w:rPr>
      </w:pPr>
      <w:r>
        <w:rPr>
          <w:rFonts w:hint="eastAsia" w:ascii="宋体" w:hAnsi="宋体" w:cs="宋体"/>
          <w:color w:val="auto"/>
          <w:sz w:val="24"/>
        </w:rPr>
        <w:t>(1)根据发包人委托，在其设计资质等级和业务允许的范围内，完成施工图设计或与工程配套的设计，经监理人确认后使用，发包人承担由此发生的费用和合理利润。由承包人负责完成的设计文件属于合同条款第 1.6.2 项约定的承包人提供的文件，承包人应按照专用合同条款第 1.6.2 项约定的期限和数量提交，由此发生的费用被认为已经包括在承包人的签约合同价(投标总报价)中。由承包人承担的施工图设计或与工程配套的设计工作内容：</w:t>
      </w:r>
      <w:r>
        <w:rPr>
          <w:rFonts w:hint="eastAsia" w:ascii="宋体" w:hAnsi="宋体" w:cs="宋体"/>
          <w:color w:val="auto"/>
          <w:sz w:val="24"/>
          <w:u w:val="single"/>
        </w:rPr>
        <w:t xml:space="preserve"> 无 </w:t>
      </w:r>
      <w:r>
        <w:rPr>
          <w:rFonts w:hint="eastAsia" w:ascii="宋体" w:hAnsi="宋体" w:cs="宋体"/>
          <w:color w:val="auto"/>
          <w:sz w:val="24"/>
        </w:rPr>
        <w:t>。</w:t>
      </w:r>
    </w:p>
    <w:p w14:paraId="168D9E19">
      <w:pPr>
        <w:spacing w:line="500" w:lineRule="exact"/>
        <w:ind w:firstLine="480" w:firstLineChars="200"/>
        <w:rPr>
          <w:rFonts w:hint="eastAsia" w:ascii="宋体" w:hAnsi="宋体" w:cs="宋体"/>
          <w:color w:val="auto"/>
          <w:sz w:val="24"/>
        </w:rPr>
      </w:pPr>
      <w:r>
        <w:rPr>
          <w:rFonts w:hint="eastAsia" w:ascii="宋体" w:hAnsi="宋体" w:cs="宋体"/>
          <w:color w:val="auto"/>
          <w:sz w:val="24"/>
        </w:rPr>
        <w:t>(2)应提供计划、报表的名称及完成时问： 每月 25 日向监理、发包人提供当月工程进度报表以及下月进度计划各一式两份 。</w:t>
      </w:r>
    </w:p>
    <w:p w14:paraId="0EC3A8A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﹡(3) 承担施工安全保卫工作及非夜间施工照明的责任和要求： </w:t>
      </w:r>
      <w:r>
        <w:rPr>
          <w:rFonts w:hint="eastAsia" w:ascii="宋体" w:hAnsi="宋体" w:cs="宋体"/>
          <w:b/>
          <w:bCs/>
          <w:color w:val="auto"/>
          <w:sz w:val="24"/>
          <w:u w:val="single"/>
        </w:rPr>
        <w:t>承包人应采取一切合理的预防措施，防止人员伤亡、财产损失事故，费用由承包人承担</w:t>
      </w:r>
      <w:r>
        <w:rPr>
          <w:rFonts w:hint="eastAsia" w:ascii="宋体" w:hAnsi="宋体" w:cs="宋体"/>
          <w:b/>
          <w:bCs/>
          <w:color w:val="auto"/>
          <w:sz w:val="24"/>
        </w:rPr>
        <w:t>。</w:t>
      </w:r>
    </w:p>
    <w:p w14:paraId="73BEAFC1">
      <w:pPr>
        <w:spacing w:line="500" w:lineRule="exact"/>
        <w:ind w:firstLine="480" w:firstLineChars="200"/>
        <w:rPr>
          <w:rFonts w:hint="eastAsia" w:ascii="宋体" w:hAnsi="宋体" w:cs="宋体"/>
          <w:color w:val="auto"/>
          <w:sz w:val="24"/>
        </w:rPr>
      </w:pPr>
      <w:r>
        <w:rPr>
          <w:rFonts w:hint="eastAsia" w:ascii="宋体" w:hAnsi="宋体" w:cs="宋体"/>
          <w:color w:val="auto"/>
          <w:sz w:val="24"/>
        </w:rPr>
        <w:t>(4)向发包人提供的办公和生活房屋及设施的要求：</w:t>
      </w:r>
      <w:r>
        <w:rPr>
          <w:rFonts w:hint="eastAsia" w:ascii="宋体" w:hAnsi="宋体" w:cs="宋体"/>
          <w:color w:val="auto"/>
          <w:sz w:val="24"/>
          <w:u w:val="single"/>
        </w:rPr>
        <w:t xml:space="preserve"> 按实际需要，由承包人负责承担</w:t>
      </w:r>
      <w:r>
        <w:rPr>
          <w:rFonts w:hint="eastAsia" w:ascii="宋体" w:hAnsi="宋体" w:cs="宋体"/>
          <w:color w:val="auto"/>
          <w:sz w:val="24"/>
        </w:rPr>
        <w:t>。</w:t>
      </w:r>
    </w:p>
    <w:p w14:paraId="5581A15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 (5) 需承包人办理的有关施工场地交通、环卫和施工噪音管理等手续： </w:t>
      </w:r>
      <w:r>
        <w:rPr>
          <w:rFonts w:hint="eastAsia" w:ascii="宋体" w:hAnsi="宋体" w:cs="宋体"/>
          <w:b/>
          <w:bCs/>
          <w:color w:val="auto"/>
          <w:sz w:val="24"/>
          <w:u w:val="single"/>
        </w:rPr>
        <w:t>因施工需要，经发包人批准，由承包人办理和负责费用</w:t>
      </w:r>
      <w:r>
        <w:rPr>
          <w:rFonts w:hint="eastAsia" w:ascii="宋体" w:hAnsi="宋体" w:cs="宋体"/>
          <w:b/>
          <w:bCs/>
          <w:color w:val="auto"/>
          <w:sz w:val="24"/>
        </w:rPr>
        <w:t>。</w:t>
      </w:r>
    </w:p>
    <w:p w14:paraId="2296916E">
      <w:pPr>
        <w:spacing w:line="500" w:lineRule="exact"/>
        <w:ind w:firstLine="480" w:firstLineChars="200"/>
        <w:rPr>
          <w:rFonts w:hint="eastAsia" w:ascii="宋体" w:hAnsi="宋体" w:cs="宋体"/>
          <w:color w:val="auto"/>
          <w:sz w:val="24"/>
        </w:rPr>
      </w:pPr>
      <w:r>
        <w:rPr>
          <w:rFonts w:hint="eastAsia" w:ascii="宋体" w:hAnsi="宋体" w:cs="宋体"/>
          <w:color w:val="auto"/>
          <w:sz w:val="24"/>
        </w:rPr>
        <w:t>(6)已完工程成品保护的特殊要求及费用承担：</w:t>
      </w:r>
      <w:r>
        <w:rPr>
          <w:rFonts w:hint="eastAsia" w:ascii="宋体" w:hAnsi="宋体" w:cs="宋体"/>
          <w:color w:val="auto"/>
          <w:sz w:val="24"/>
          <w:u w:val="single"/>
        </w:rPr>
        <w:t xml:space="preserve"> 已竣工工程未交付发包人之前， 承包人负责已完工程的保护工作，保护期间发生损坏，承包人自费予以修复</w:t>
      </w:r>
      <w:r>
        <w:rPr>
          <w:rFonts w:hint="eastAsia" w:ascii="宋体" w:hAnsi="宋体" w:cs="宋体"/>
          <w:color w:val="auto"/>
          <w:sz w:val="24"/>
        </w:rPr>
        <w:t>。</w:t>
      </w:r>
    </w:p>
    <w:p w14:paraId="2F4179A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 施工场地周围地下管线和邻近建筑物、构筑物( ( 含文物保护建筑) ) 、古树名木的保护要求及费用承担：</w:t>
      </w:r>
      <w:r>
        <w:rPr>
          <w:rFonts w:hint="eastAsia" w:ascii="宋体" w:hAnsi="宋体" w:cs="宋体"/>
          <w:b/>
          <w:bCs/>
          <w:color w:val="auto"/>
          <w:sz w:val="24"/>
          <w:u w:val="single"/>
        </w:rPr>
        <w:t>承包人施工时应探明并负责保护且承担费用，施工时如损坏地下管线、邻近建筑物、构筑物，所发生费用由承包人承担</w:t>
      </w:r>
      <w:r>
        <w:rPr>
          <w:rFonts w:hint="eastAsia" w:ascii="宋体" w:hAnsi="宋体" w:cs="宋体"/>
          <w:b/>
          <w:bCs/>
          <w:color w:val="auto"/>
          <w:sz w:val="24"/>
        </w:rPr>
        <w:t>。</w:t>
      </w:r>
    </w:p>
    <w:p w14:paraId="0330565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(8) 施工场地清洁卫生的要求：</w:t>
      </w:r>
      <w:r>
        <w:rPr>
          <w:rFonts w:hint="eastAsia" w:ascii="宋体" w:hAnsi="宋体" w:cs="宋体"/>
          <w:b/>
          <w:bCs/>
          <w:color w:val="auto"/>
          <w:sz w:val="24"/>
          <w:u w:val="single"/>
        </w:rPr>
        <w:t xml:space="preserve"> 由于施工造成的环境污染，其责任和费用均由承包人承担</w:t>
      </w:r>
      <w:r>
        <w:rPr>
          <w:rFonts w:hint="eastAsia" w:ascii="宋体" w:hAnsi="宋体" w:cs="宋体"/>
          <w:b/>
          <w:bCs/>
          <w:color w:val="auto"/>
          <w:sz w:val="24"/>
        </w:rPr>
        <w:t>。</w:t>
      </w:r>
    </w:p>
    <w:p w14:paraId="70B14A4B">
      <w:pPr>
        <w:spacing w:line="500" w:lineRule="exact"/>
        <w:ind w:firstLine="480" w:firstLineChars="200"/>
        <w:rPr>
          <w:rFonts w:hint="eastAsia" w:ascii="宋体" w:hAnsi="宋体" w:cs="宋体"/>
          <w:color w:val="auto"/>
          <w:sz w:val="24"/>
        </w:rPr>
      </w:pPr>
      <w:r>
        <w:rPr>
          <w:rFonts w:hint="eastAsia" w:ascii="宋体" w:hAnsi="宋体" w:cs="宋体"/>
          <w:color w:val="auto"/>
          <w:sz w:val="24"/>
        </w:rPr>
        <w:t>(9)双方约定承包人应做的其他工作：</w:t>
      </w:r>
    </w:p>
    <w:p w14:paraId="5A537DFC">
      <w:pPr>
        <w:spacing w:line="500" w:lineRule="exact"/>
        <w:ind w:firstLine="480" w:firstLineChars="200"/>
        <w:rPr>
          <w:rFonts w:hint="eastAsia" w:ascii="宋体" w:hAnsi="宋体" w:cs="宋体"/>
          <w:color w:val="auto"/>
          <w:sz w:val="24"/>
        </w:rPr>
      </w:pPr>
      <w:r>
        <w:rPr>
          <w:rFonts w:hint="eastAsia" w:ascii="宋体" w:hAnsi="宋体" w:cs="宋体"/>
          <w:color w:val="auto"/>
          <w:sz w:val="24"/>
        </w:rPr>
        <w:t>1)配合发包人做好安全文明宣传、领导检查宣传等工作，相关费用由承包人承担。</w:t>
      </w:r>
    </w:p>
    <w:p w14:paraId="08FFDDF9">
      <w:pPr>
        <w:spacing w:line="500" w:lineRule="exact"/>
        <w:ind w:firstLine="480" w:firstLineChars="200"/>
        <w:rPr>
          <w:rFonts w:hint="eastAsia" w:ascii="宋体" w:hAnsi="宋体" w:cs="宋体"/>
          <w:color w:val="auto"/>
          <w:sz w:val="24"/>
        </w:rPr>
      </w:pPr>
      <w:r>
        <w:rPr>
          <w:rFonts w:hint="eastAsia" w:ascii="宋体" w:hAnsi="宋体" w:cs="宋体"/>
          <w:color w:val="auto"/>
          <w:sz w:val="24"/>
        </w:rPr>
        <w:t>2)承包人生活设施及施工场地，应自费配备消防设备，防止火灾发生。</w:t>
      </w:r>
    </w:p>
    <w:p w14:paraId="4B18172B">
      <w:pPr>
        <w:spacing w:line="500" w:lineRule="exact"/>
        <w:ind w:firstLine="480" w:firstLineChars="200"/>
        <w:rPr>
          <w:rFonts w:hint="eastAsia" w:ascii="宋体" w:hAnsi="宋体" w:cs="宋体"/>
          <w:color w:val="auto"/>
          <w:sz w:val="24"/>
        </w:rPr>
      </w:pPr>
      <w:r>
        <w:rPr>
          <w:rFonts w:hint="eastAsia" w:ascii="宋体" w:hAnsi="宋体" w:cs="宋体"/>
          <w:color w:val="auto"/>
          <w:sz w:val="24"/>
        </w:rPr>
        <w:t>3)承包人的临时用地（含项目部驻地等）租用费（含拆迁补偿） 、临时用地的环保、恢复、临时用地的青苗补偿及地面附着物拆除等费用均由承包人负责，以上费用在投标报价中综合考虑。</w:t>
      </w:r>
    </w:p>
    <w:p w14:paraId="24CA525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 取土场及弃土场由承包人自行解决，但不得违反相关管理规定。</w:t>
      </w:r>
    </w:p>
    <w:p w14:paraId="09A48F7D">
      <w:pPr>
        <w:spacing w:line="500" w:lineRule="exact"/>
        <w:ind w:firstLine="480" w:firstLineChars="200"/>
        <w:rPr>
          <w:rFonts w:hint="eastAsia" w:ascii="宋体" w:hAnsi="宋体" w:cs="宋体"/>
          <w:color w:val="auto"/>
          <w:sz w:val="24"/>
        </w:rPr>
      </w:pPr>
      <w:r>
        <w:rPr>
          <w:rFonts w:hint="eastAsia" w:ascii="宋体" w:hAnsi="宋体" w:cs="宋体"/>
          <w:color w:val="auto"/>
          <w:sz w:val="24"/>
        </w:rPr>
        <w:t>5）经过城市道路的施工车辆，必须按交警、城管、运输等部门相关规定执行。由于施工车辆造成的道路、环境等污染，其责任和费用均由承包人承担。</w:t>
      </w:r>
    </w:p>
    <w:p w14:paraId="24F99429">
      <w:pPr>
        <w:spacing w:line="500" w:lineRule="exact"/>
        <w:ind w:firstLine="480" w:firstLineChars="200"/>
        <w:rPr>
          <w:rFonts w:hint="eastAsia" w:ascii="宋体" w:hAnsi="宋体" w:cs="宋体"/>
          <w:color w:val="auto"/>
          <w:sz w:val="24"/>
        </w:rPr>
      </w:pPr>
      <w:r>
        <w:rPr>
          <w:rFonts w:hint="eastAsia" w:ascii="宋体" w:hAnsi="宋体" w:cs="宋体"/>
          <w:color w:val="auto"/>
          <w:sz w:val="24"/>
        </w:rPr>
        <w:t>6）承包人负责合同实施期间其合同段内临时交通道路（含场内外连接公共交通道路）和交通设施的修建、维修、养护和交通管理工作，并承担一切费用。</w:t>
      </w:r>
    </w:p>
    <w:p w14:paraId="5C08A993">
      <w:pPr>
        <w:spacing w:line="500" w:lineRule="exact"/>
        <w:ind w:firstLine="480" w:firstLineChars="200"/>
        <w:rPr>
          <w:rFonts w:hint="eastAsia" w:ascii="宋体" w:hAnsi="宋体" w:cs="宋体"/>
          <w:color w:val="auto"/>
          <w:sz w:val="24"/>
        </w:rPr>
      </w:pPr>
      <w:r>
        <w:rPr>
          <w:rFonts w:hint="eastAsia" w:ascii="宋体" w:hAnsi="宋体" w:cs="宋体"/>
          <w:color w:val="auto"/>
          <w:sz w:val="24"/>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50FBC5B">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3.2  项目经理</w:t>
      </w:r>
    </w:p>
    <w:p w14:paraId="1C0BEE05">
      <w:pPr>
        <w:spacing w:line="500" w:lineRule="exact"/>
        <w:ind w:firstLine="480" w:firstLineChars="200"/>
        <w:rPr>
          <w:rFonts w:hint="eastAsia" w:ascii="宋体" w:hAnsi="宋体" w:cs="宋体"/>
          <w:color w:val="auto"/>
          <w:sz w:val="24"/>
        </w:rPr>
      </w:pPr>
      <w:r>
        <w:rPr>
          <w:rFonts w:hint="eastAsia" w:ascii="宋体" w:hAnsi="宋体" w:cs="宋体"/>
          <w:color w:val="auto"/>
          <w:sz w:val="24"/>
        </w:rPr>
        <w:t>3.2.1 项目经理：</w:t>
      </w:r>
    </w:p>
    <w:p w14:paraId="6CCEB4C5">
      <w:pPr>
        <w:spacing w:line="50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w:t>
      </w:r>
    </w:p>
    <w:p w14:paraId="4EFCD7E4">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身份证号：</w:t>
      </w:r>
      <w:r>
        <w:rPr>
          <w:rFonts w:hint="eastAsia" w:ascii="宋体" w:hAnsi="宋体" w:cs="宋体"/>
          <w:color w:val="auto"/>
          <w:sz w:val="24"/>
          <w:u w:val="single"/>
        </w:rPr>
        <w:t xml:space="preserve">                     </w:t>
      </w:r>
    </w:p>
    <w:p w14:paraId="0BE7E6CC">
      <w:pPr>
        <w:spacing w:line="500" w:lineRule="exact"/>
        <w:ind w:firstLine="480" w:firstLineChars="200"/>
        <w:rPr>
          <w:rFonts w:hint="eastAsia" w:ascii="宋体" w:hAnsi="宋体" w:cs="宋体"/>
          <w:color w:val="auto"/>
          <w:sz w:val="24"/>
        </w:rPr>
      </w:pPr>
      <w:r>
        <w:rPr>
          <w:rFonts w:hint="eastAsia" w:ascii="宋体" w:hAnsi="宋体" w:cs="宋体"/>
          <w:color w:val="auto"/>
          <w:sz w:val="24"/>
        </w:rPr>
        <w:t>建造师执业资格等级：</w:t>
      </w:r>
      <w:r>
        <w:rPr>
          <w:rFonts w:hint="eastAsia" w:ascii="宋体" w:hAnsi="宋体" w:cs="宋体"/>
          <w:color w:val="auto"/>
          <w:sz w:val="24"/>
          <w:u w:val="single"/>
        </w:rPr>
        <w:t xml:space="preserve">                </w:t>
      </w:r>
    </w:p>
    <w:p w14:paraId="6EC7940F">
      <w:pPr>
        <w:spacing w:line="500" w:lineRule="exact"/>
        <w:ind w:firstLine="480" w:firstLineChars="200"/>
        <w:rPr>
          <w:rFonts w:hint="eastAsia" w:ascii="宋体" w:hAnsi="宋体" w:cs="宋体"/>
          <w:color w:val="auto"/>
          <w:sz w:val="24"/>
        </w:rPr>
      </w:pPr>
      <w:r>
        <w:rPr>
          <w:rFonts w:hint="eastAsia" w:ascii="宋体" w:hAnsi="宋体" w:cs="宋体"/>
          <w:color w:val="auto"/>
          <w:sz w:val="24"/>
        </w:rPr>
        <w:t>建造师注册证书号：</w:t>
      </w:r>
      <w:r>
        <w:rPr>
          <w:rFonts w:hint="eastAsia" w:ascii="宋体" w:hAnsi="宋体" w:cs="宋体"/>
          <w:color w:val="auto"/>
          <w:sz w:val="24"/>
          <w:u w:val="single"/>
        </w:rPr>
        <w:t xml:space="preserve">                     </w:t>
      </w:r>
      <w:r>
        <w:rPr>
          <w:rFonts w:hint="eastAsia" w:ascii="宋体" w:hAnsi="宋体" w:cs="宋体"/>
          <w:color w:val="auto"/>
          <w:sz w:val="24"/>
        </w:rPr>
        <w:t>；</w:t>
      </w:r>
    </w:p>
    <w:p w14:paraId="0B85E0E2">
      <w:pPr>
        <w:spacing w:line="500" w:lineRule="exact"/>
        <w:ind w:firstLine="480" w:firstLineChars="200"/>
        <w:rPr>
          <w:rFonts w:hint="eastAsia" w:ascii="宋体" w:hAnsi="宋体" w:cs="宋体"/>
          <w:color w:val="auto"/>
          <w:sz w:val="24"/>
        </w:rPr>
      </w:pPr>
      <w:r>
        <w:rPr>
          <w:rFonts w:hint="eastAsia" w:ascii="宋体" w:hAnsi="宋体" w:cs="宋体"/>
          <w:color w:val="auto"/>
          <w:sz w:val="24"/>
        </w:rPr>
        <w:t>建造师执业印章号：</w:t>
      </w:r>
      <w:r>
        <w:rPr>
          <w:rFonts w:hint="eastAsia" w:ascii="宋体" w:hAnsi="宋体" w:cs="宋体"/>
          <w:color w:val="auto"/>
          <w:sz w:val="24"/>
          <w:u w:val="single"/>
        </w:rPr>
        <w:t xml:space="preserve">                         </w:t>
      </w:r>
      <w:r>
        <w:rPr>
          <w:rFonts w:hint="eastAsia" w:ascii="宋体" w:hAnsi="宋体" w:cs="宋体"/>
          <w:color w:val="auto"/>
          <w:sz w:val="24"/>
        </w:rPr>
        <w:t>；</w:t>
      </w:r>
    </w:p>
    <w:p w14:paraId="2DB5C92F">
      <w:pPr>
        <w:spacing w:line="500" w:lineRule="exact"/>
        <w:ind w:firstLine="480" w:firstLineChars="200"/>
        <w:rPr>
          <w:rFonts w:hint="eastAsia" w:ascii="宋体" w:hAnsi="宋体" w:cs="宋体"/>
          <w:color w:val="auto"/>
          <w:sz w:val="24"/>
        </w:rPr>
      </w:pPr>
      <w:r>
        <w:rPr>
          <w:rFonts w:hint="eastAsia" w:ascii="宋体" w:hAnsi="宋体" w:cs="宋体"/>
          <w:color w:val="auto"/>
          <w:sz w:val="24"/>
        </w:rPr>
        <w:t>安全生产考核合格证书号：</w:t>
      </w:r>
      <w:r>
        <w:rPr>
          <w:rFonts w:hint="eastAsia" w:ascii="宋体" w:hAnsi="宋体" w:cs="宋体"/>
          <w:color w:val="auto"/>
          <w:sz w:val="24"/>
          <w:u w:val="single"/>
        </w:rPr>
        <w:t xml:space="preserve">                          </w:t>
      </w:r>
      <w:r>
        <w:rPr>
          <w:rFonts w:hint="eastAsia" w:ascii="宋体" w:hAnsi="宋体" w:cs="宋体"/>
          <w:color w:val="auto"/>
          <w:sz w:val="24"/>
        </w:rPr>
        <w:t>；</w:t>
      </w:r>
    </w:p>
    <w:p w14:paraId="34463695">
      <w:pPr>
        <w:spacing w:line="500" w:lineRule="exact"/>
        <w:ind w:firstLine="480" w:firstLineChars="200"/>
        <w:rPr>
          <w:rFonts w:hint="eastAsia"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single"/>
        </w:rPr>
        <w:t xml:space="preserve">                        </w:t>
      </w:r>
      <w:r>
        <w:rPr>
          <w:rFonts w:hint="eastAsia" w:ascii="宋体" w:hAnsi="宋体" w:cs="宋体"/>
          <w:color w:val="auto"/>
          <w:sz w:val="24"/>
        </w:rPr>
        <w:t>；</w:t>
      </w:r>
    </w:p>
    <w:p w14:paraId="7F283302">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承包人对项目经理的授权范围如下：</w:t>
      </w:r>
      <w:r>
        <w:rPr>
          <w:rFonts w:hint="eastAsia" w:ascii="宋体" w:hAnsi="宋体" w:cs="宋体"/>
          <w:color w:val="auto"/>
          <w:sz w:val="24"/>
          <w:u w:val="single"/>
        </w:rPr>
        <w:t xml:space="preserve"> 按通用合同条款第3.2相关规定执行   </w:t>
      </w:r>
      <w:r>
        <w:rPr>
          <w:rFonts w:hint="eastAsia" w:ascii="宋体" w:hAnsi="宋体" w:cs="宋体"/>
          <w:color w:val="auto"/>
          <w:sz w:val="24"/>
        </w:rPr>
        <w:t>。</w:t>
      </w:r>
    </w:p>
    <w:p w14:paraId="66D0AFE6">
      <w:pPr>
        <w:spacing w:line="400" w:lineRule="exact"/>
        <w:ind w:firstLine="480" w:firstLineChars="200"/>
        <w:rPr>
          <w:rFonts w:hint="eastAsia" w:ascii="宋体" w:hAnsi="宋体" w:cs="宋体"/>
          <w:color w:val="auto"/>
          <w:kern w:val="0"/>
          <w:sz w:val="24"/>
        </w:rPr>
      </w:pPr>
      <w:r>
        <w:rPr>
          <w:rFonts w:hint="eastAsia" w:ascii="宋体" w:hAnsi="宋体" w:cs="宋体"/>
          <w:color w:val="auto"/>
          <w:sz w:val="24"/>
        </w:rPr>
        <w:t>关于项目经理每月在施工现场的时间要求：</w:t>
      </w:r>
      <w:r>
        <w:rPr>
          <w:rFonts w:hint="eastAsia" w:ascii="宋体" w:hAnsi="宋体" w:cs="宋体"/>
          <w:color w:val="auto"/>
          <w:sz w:val="24"/>
          <w:u w:val="single"/>
        </w:rPr>
        <w:t xml:space="preserve">  </w:t>
      </w:r>
      <w:bookmarkStart w:id="317" w:name="EBe3235a74959b4eaaa9482d7a45e78218"/>
      <w:r>
        <w:rPr>
          <w:rFonts w:hint="eastAsia" w:ascii="宋体" w:hAnsi="宋体" w:cs="宋体"/>
          <w:color w:val="auto"/>
          <w:sz w:val="24"/>
          <w:u w:val="single"/>
        </w:rPr>
        <w:t>每月不少于24天，经发包人同意的特殊情况除外；因发包人要求的加班时间应服从。</w:t>
      </w:r>
      <w:bookmarkEnd w:id="317"/>
    </w:p>
    <w:p w14:paraId="6A0DEB1B">
      <w:pPr>
        <w:spacing w:line="500" w:lineRule="exact"/>
        <w:jc w:val="left"/>
        <w:rPr>
          <w:rFonts w:hint="eastAsia" w:ascii="宋体" w:hAnsi="宋体" w:cs="宋体"/>
          <w:color w:val="auto"/>
          <w:sz w:val="24"/>
        </w:rPr>
      </w:pPr>
      <w:r>
        <w:rPr>
          <w:rFonts w:hint="eastAsia" w:ascii="宋体" w:hAnsi="宋体" w:cs="宋体"/>
          <w:color w:val="auto"/>
          <w:sz w:val="24"/>
        </w:rPr>
        <w:t xml:space="preserve">    承包人未提交劳动合同 ，以及没有为项目经理缴纳社会保险证明的 违约责任：</w:t>
      </w:r>
      <w:r>
        <w:rPr>
          <w:rFonts w:hint="eastAsia" w:ascii="宋体" w:hAnsi="宋体" w:cs="宋体"/>
          <w:color w:val="auto"/>
          <w:sz w:val="24"/>
          <w:u w:val="single"/>
        </w:rPr>
        <w:t xml:space="preserve">  根据相关规定  </w:t>
      </w:r>
      <w:r>
        <w:rPr>
          <w:rFonts w:hint="eastAsia" w:ascii="宋体" w:hAnsi="宋体" w:cs="宋体"/>
          <w:color w:val="auto"/>
          <w:sz w:val="24"/>
        </w:rPr>
        <w:t>。</w:t>
      </w:r>
    </w:p>
    <w:p w14:paraId="47D27216">
      <w:pPr>
        <w:spacing w:line="500" w:lineRule="exact"/>
        <w:ind w:firstLine="480" w:firstLineChars="200"/>
        <w:rPr>
          <w:rFonts w:hint="eastAsia" w:ascii="宋体" w:hAnsi="宋体" w:cs="宋体"/>
          <w:color w:val="auto"/>
          <w:sz w:val="24"/>
        </w:rPr>
      </w:pPr>
      <w:r>
        <w:rPr>
          <w:rFonts w:hint="eastAsia" w:ascii="宋体" w:hAnsi="宋体" w:cs="宋体"/>
          <w:color w:val="auto"/>
          <w:sz w:val="24"/>
        </w:rPr>
        <w:t>项目经理未经批准，擅自离开施工现场的违约责任：</w:t>
      </w:r>
      <w:r>
        <w:rPr>
          <w:rFonts w:hint="eastAsia" w:ascii="宋体" w:hAnsi="宋体" w:cs="宋体"/>
          <w:b/>
          <w:color w:val="auto"/>
          <w:sz w:val="24"/>
          <w:u w:val="single"/>
        </w:rPr>
        <w:t>未经发包人同意或正当理由，项目经理擅自离岗的，视为承包人违约，发包人有权处违约金贰万元/人•次(人民币)</w:t>
      </w:r>
      <w:r>
        <w:rPr>
          <w:rFonts w:hint="eastAsia" w:ascii="宋体" w:hAnsi="宋体" w:cs="宋体"/>
          <w:color w:val="auto"/>
          <w:sz w:val="24"/>
          <w:u w:val="single"/>
        </w:rPr>
        <w:t xml:space="preserve"> </w:t>
      </w:r>
      <w:r>
        <w:rPr>
          <w:rFonts w:hint="eastAsia" w:ascii="宋体" w:hAnsi="宋体" w:cs="宋体"/>
          <w:color w:val="auto"/>
          <w:sz w:val="24"/>
        </w:rPr>
        <w:t>。</w:t>
      </w:r>
    </w:p>
    <w:p w14:paraId="0AAF16D3">
      <w:pPr>
        <w:spacing w:line="360" w:lineRule="auto"/>
        <w:ind w:firstLine="480" w:firstLineChars="200"/>
        <w:rPr>
          <w:rFonts w:hint="eastAsia" w:ascii="宋体" w:hAnsi="宋体" w:cs="宋体"/>
          <w:color w:val="auto"/>
          <w:sz w:val="24"/>
        </w:rPr>
      </w:pPr>
      <w:r>
        <w:rPr>
          <w:rFonts w:hint="eastAsia" w:ascii="宋体" w:hAnsi="宋体" w:cs="宋体"/>
          <w:color w:val="auto"/>
          <w:sz w:val="24"/>
        </w:rPr>
        <w:t>3.2.3 承包人擅自更换项目经理的违约责任：</w:t>
      </w:r>
      <w:r>
        <w:rPr>
          <w:rFonts w:hint="eastAsia" w:ascii="宋体" w:hAnsi="宋体" w:cs="宋体"/>
          <w:b/>
          <w:color w:val="auto"/>
          <w:sz w:val="24"/>
          <w:u w:val="single"/>
        </w:rPr>
        <w:t>技术负责人、专业工程师未经发包人书面同意不准擅自更换，擅自更换技术负责人处贰万元/人•次(人民币)违约金；擅自更换专业工程师处伍仟元/人•次(人民币)违约金</w:t>
      </w:r>
      <w:r>
        <w:rPr>
          <w:rFonts w:hint="eastAsia" w:ascii="宋体" w:hAnsi="宋体" w:cs="宋体"/>
          <w:color w:val="auto"/>
          <w:sz w:val="24"/>
        </w:rPr>
        <w:t>。</w:t>
      </w:r>
    </w:p>
    <w:p w14:paraId="4D5A07FD">
      <w:pPr>
        <w:spacing w:line="360" w:lineRule="auto"/>
        <w:ind w:firstLine="360" w:firstLineChars="150"/>
        <w:rPr>
          <w:rFonts w:hint="eastAsia" w:ascii="宋体" w:hAnsi="宋体" w:cs="宋体"/>
          <w:color w:val="auto"/>
          <w:sz w:val="24"/>
        </w:rPr>
      </w:pPr>
      <w:r>
        <w:rPr>
          <w:rFonts w:hint="eastAsia" w:ascii="宋体" w:hAnsi="宋体" w:cs="宋体"/>
          <w:color w:val="auto"/>
          <w:sz w:val="24"/>
        </w:rPr>
        <w:t>3.2.4 承包人无正当理由拒绝更换项目经理的违约责任：</w:t>
      </w:r>
      <w:r>
        <w:rPr>
          <w:rFonts w:hint="eastAsia" w:ascii="宋体" w:hAnsi="宋体" w:cs="宋体"/>
          <w:b/>
          <w:color w:val="auto"/>
          <w:sz w:val="24"/>
          <w:u w:val="single"/>
        </w:rPr>
        <w:t>未经发包人同意，技术负责人擅自离岗的，视为承包人违约，发包人有权处违约金壹仟元/人•次(人民币)；未经发包人同意，专业工程师擅自离岗的，视为承包人违约，发包人有权处违约金贰仟元/人•次(人民币)</w:t>
      </w:r>
      <w:r>
        <w:rPr>
          <w:rFonts w:hint="eastAsia" w:ascii="宋体" w:hAnsi="宋体" w:cs="宋体"/>
          <w:color w:val="auto"/>
          <w:sz w:val="24"/>
        </w:rPr>
        <w:t>。</w:t>
      </w:r>
    </w:p>
    <w:p w14:paraId="6508322D">
      <w:pPr>
        <w:spacing w:line="500" w:lineRule="exact"/>
        <w:rPr>
          <w:rFonts w:hint="eastAsia" w:ascii="宋体" w:hAnsi="宋体" w:cs="宋体"/>
          <w:b/>
          <w:bCs/>
          <w:color w:val="auto"/>
          <w:sz w:val="24"/>
        </w:rPr>
      </w:pPr>
      <w:r>
        <w:rPr>
          <w:rFonts w:hint="eastAsia" w:ascii="宋体" w:hAnsi="宋体" w:cs="宋体"/>
          <w:b/>
          <w:bCs/>
          <w:color w:val="auto"/>
          <w:sz w:val="24"/>
        </w:rPr>
        <w:t>3.3  承包人人员</w:t>
      </w:r>
    </w:p>
    <w:p w14:paraId="6B6511CC">
      <w:pPr>
        <w:spacing w:line="500" w:lineRule="exact"/>
        <w:ind w:firstLine="480" w:firstLineChars="200"/>
        <w:rPr>
          <w:rFonts w:hint="eastAsia" w:ascii="宋体" w:hAnsi="宋体" w:cs="宋体"/>
          <w:color w:val="auto"/>
          <w:sz w:val="24"/>
        </w:rPr>
      </w:pPr>
      <w:r>
        <w:rPr>
          <w:rFonts w:hint="eastAsia" w:ascii="宋体" w:hAnsi="宋体" w:cs="宋体"/>
          <w:color w:val="auto"/>
          <w:sz w:val="24"/>
        </w:rPr>
        <w:t>3.3.1 承包人提交项目管理机构及施工现场管理人员安排报告的期限：</w:t>
      </w:r>
      <w:r>
        <w:rPr>
          <w:rFonts w:hint="eastAsia" w:ascii="宋体" w:hAnsi="宋体" w:cs="宋体"/>
          <w:color w:val="auto"/>
          <w:sz w:val="24"/>
          <w:u w:val="single"/>
        </w:rPr>
        <w:t xml:space="preserve">开工前七天    </w:t>
      </w:r>
      <w:r>
        <w:rPr>
          <w:rFonts w:hint="eastAsia" w:ascii="宋体" w:hAnsi="宋体" w:cs="宋体"/>
          <w:color w:val="auto"/>
          <w:sz w:val="24"/>
        </w:rPr>
        <w:t>。</w:t>
      </w:r>
    </w:p>
    <w:p w14:paraId="5CEE6A50">
      <w:pPr>
        <w:spacing w:line="400" w:lineRule="exact"/>
        <w:ind w:firstLine="480" w:firstLineChars="200"/>
        <w:rPr>
          <w:rFonts w:hint="eastAsia" w:ascii="宋体" w:hAnsi="宋体" w:cs="宋体"/>
          <w:color w:val="auto"/>
          <w:sz w:val="24"/>
        </w:rPr>
      </w:pPr>
      <w:r>
        <w:rPr>
          <w:rFonts w:hint="eastAsia" w:ascii="宋体" w:hAnsi="宋体" w:cs="宋体"/>
          <w:color w:val="auto"/>
          <w:sz w:val="24"/>
        </w:rPr>
        <w:t>3.3.2 承包人无正当理由拒绝撤换主要施工管理人员的违约责任：</w:t>
      </w:r>
      <w:r>
        <w:rPr>
          <w:rFonts w:hint="eastAsia" w:ascii="宋体" w:hAnsi="宋体" w:cs="宋体"/>
          <w:b/>
          <w:color w:val="auto"/>
          <w:sz w:val="24"/>
          <w:u w:val="single"/>
        </w:rPr>
        <w:t>承包人主要施工管理人员因不称职，发包人要求调换而无正当理由拒绝撤换或未及时调换的，视为承包人违约，必须向发包人交纳违约金，违约金标准：技术负责人贰万元/人•次(人民币)；专业工程师伍仟元/人•次(人民币)</w:t>
      </w:r>
      <w:r>
        <w:rPr>
          <w:rFonts w:hint="eastAsia" w:ascii="宋体" w:hAnsi="宋体" w:cs="宋体"/>
          <w:color w:val="auto"/>
          <w:sz w:val="24"/>
        </w:rPr>
        <w:t>。</w:t>
      </w:r>
    </w:p>
    <w:p w14:paraId="53D8DDC6">
      <w:pPr>
        <w:spacing w:line="500" w:lineRule="exact"/>
        <w:ind w:firstLine="480" w:firstLineChars="200"/>
        <w:rPr>
          <w:rFonts w:hint="eastAsia" w:ascii="宋体" w:hAnsi="宋体" w:cs="宋体"/>
          <w:color w:val="auto"/>
          <w:sz w:val="24"/>
        </w:rPr>
      </w:pPr>
      <w:r>
        <w:rPr>
          <w:rFonts w:hint="eastAsia" w:ascii="宋体" w:hAnsi="宋体" w:cs="宋体"/>
          <w:color w:val="auto"/>
          <w:sz w:val="24"/>
        </w:rPr>
        <w:t>3.3.3 承包人主要施工管理人员离开施工现场的批准要求：</w:t>
      </w:r>
      <w:r>
        <w:rPr>
          <w:rFonts w:hint="eastAsia" w:ascii="宋体" w:hAnsi="宋体" w:cs="宋体"/>
          <w:color w:val="auto"/>
          <w:sz w:val="24"/>
          <w:u w:val="single"/>
        </w:rPr>
        <w:t>由发包人、监理人对拟投入本项目的六大员（项目经理、项目技术负责人、安全员、质检员、施工员、资料员）进行共同考核，施工期间每月在施工现场进行施工管理时间不少于20天，否则按2000元/人.天，在当月工程进度款中扣除</w:t>
      </w:r>
      <w:r>
        <w:rPr>
          <w:rFonts w:hint="eastAsia" w:ascii="宋体" w:hAnsi="宋体" w:cs="宋体"/>
          <w:color w:val="auto"/>
          <w:sz w:val="24"/>
        </w:rPr>
        <w:t>。</w:t>
      </w:r>
    </w:p>
    <w:p w14:paraId="4E4246B2">
      <w:pPr>
        <w:spacing w:line="360" w:lineRule="auto"/>
        <w:ind w:firstLine="480" w:firstLineChars="200"/>
        <w:rPr>
          <w:rFonts w:hint="eastAsia" w:ascii="宋体" w:hAnsi="宋体" w:cs="宋体"/>
          <w:color w:val="auto"/>
          <w:sz w:val="24"/>
        </w:rPr>
      </w:pPr>
      <w:r>
        <w:rPr>
          <w:rFonts w:hint="eastAsia" w:ascii="宋体" w:hAnsi="宋体" w:cs="宋体"/>
          <w:color w:val="auto"/>
          <w:sz w:val="24"/>
        </w:rPr>
        <w:t>3.3.4 承包人擅自更换主要施工管理人员的违约责任：</w:t>
      </w:r>
      <w:r>
        <w:rPr>
          <w:rFonts w:hint="eastAsia" w:ascii="宋体" w:hAnsi="宋体" w:cs="宋体"/>
          <w:b/>
          <w:color w:val="auto"/>
          <w:sz w:val="24"/>
          <w:u w:val="single"/>
        </w:rPr>
        <w:t>技术负责人、专业工程师未经发包人书面同意不准擅自更换，擅自更换技术负责人处贰仟元/人•次(人民币)违约金；擅自更换专业工程师处伍仟元/人•次(人民币)违约金</w:t>
      </w:r>
      <w:r>
        <w:rPr>
          <w:rFonts w:hint="eastAsia" w:ascii="宋体" w:hAnsi="宋体" w:cs="宋体"/>
          <w:color w:val="auto"/>
          <w:sz w:val="24"/>
        </w:rPr>
        <w:t>。</w:t>
      </w:r>
    </w:p>
    <w:p w14:paraId="3B9E5AB6">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承包人主要施工管理人员擅自离开施工现场的违约责任：</w:t>
      </w:r>
      <w:r>
        <w:rPr>
          <w:rFonts w:hint="eastAsia" w:ascii="宋体" w:hAnsi="宋体" w:cs="宋体"/>
          <w:b/>
          <w:color w:val="auto"/>
          <w:sz w:val="24"/>
          <w:u w:val="single"/>
        </w:rPr>
        <w:t>未经发包人同意，技术负责人擅自离岗的，视为承包人违约，发包人有权处违约金壹仟元/人•次(人民币)；未经发包人同意，专业工程师擅自离岗的，视为承包人违约，发包人有权处违约金贰仟元/人•次(人民币)</w:t>
      </w:r>
      <w:r>
        <w:rPr>
          <w:rFonts w:hint="eastAsia" w:ascii="宋体" w:hAnsi="宋体" w:cs="宋体"/>
          <w:color w:val="auto"/>
          <w:sz w:val="24"/>
        </w:rPr>
        <w:t>。</w:t>
      </w:r>
      <w:r>
        <w:rPr>
          <w:rFonts w:hint="eastAsia" w:ascii="宋体" w:hAnsi="宋体" w:cs="宋体"/>
          <w:color w:val="auto"/>
          <w:sz w:val="24"/>
          <w:u w:val="single"/>
        </w:rPr>
        <w:t xml:space="preserve">  </w:t>
      </w:r>
    </w:p>
    <w:p w14:paraId="348AF88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3.5  分包</w:t>
      </w:r>
    </w:p>
    <w:p w14:paraId="4D2D0A1C">
      <w:pPr>
        <w:spacing w:line="500" w:lineRule="exact"/>
        <w:ind w:firstLine="480" w:firstLineChars="200"/>
        <w:rPr>
          <w:rFonts w:hint="eastAsia" w:ascii="宋体" w:hAnsi="宋体" w:cs="宋体"/>
          <w:color w:val="auto"/>
          <w:sz w:val="24"/>
        </w:rPr>
      </w:pPr>
      <w:r>
        <w:rPr>
          <w:rFonts w:hint="eastAsia" w:ascii="宋体" w:hAnsi="宋体" w:cs="宋体"/>
          <w:color w:val="auto"/>
          <w:sz w:val="24"/>
        </w:rPr>
        <w:t>3.5.1 分包的一般约定</w:t>
      </w:r>
    </w:p>
    <w:p w14:paraId="4816DE4E">
      <w:pPr>
        <w:spacing w:line="500" w:lineRule="exact"/>
        <w:ind w:firstLine="480" w:firstLineChars="200"/>
        <w:rPr>
          <w:rFonts w:hint="eastAsia" w:ascii="宋体" w:hAnsi="宋体" w:cs="宋体"/>
          <w:color w:val="auto"/>
          <w:sz w:val="24"/>
        </w:rPr>
      </w:pPr>
      <w:r>
        <w:rPr>
          <w:rFonts w:hint="eastAsia" w:ascii="宋体" w:hAnsi="宋体" w:cs="宋体"/>
          <w:color w:val="auto"/>
          <w:sz w:val="24"/>
        </w:rPr>
        <w:t>禁止分包的工程包括：</w:t>
      </w:r>
      <w:r>
        <w:rPr>
          <w:rFonts w:hint="eastAsia" w:ascii="宋体" w:hAnsi="宋体" w:cs="宋体"/>
          <w:color w:val="auto"/>
          <w:sz w:val="24"/>
          <w:u w:val="single"/>
        </w:rPr>
        <w:t xml:space="preserve">本工程不允许分包 </w:t>
      </w:r>
      <w:r>
        <w:rPr>
          <w:rFonts w:hint="eastAsia" w:ascii="宋体" w:hAnsi="宋体" w:cs="宋体"/>
          <w:color w:val="auto"/>
          <w:sz w:val="24"/>
        </w:rPr>
        <w:t>。</w:t>
      </w:r>
    </w:p>
    <w:p w14:paraId="72377526">
      <w:pPr>
        <w:spacing w:line="500" w:lineRule="exact"/>
        <w:ind w:firstLine="480" w:firstLineChars="200"/>
        <w:rPr>
          <w:rFonts w:hint="eastAsia" w:ascii="宋体" w:hAnsi="宋体" w:cs="宋体"/>
          <w:color w:val="auto"/>
          <w:sz w:val="24"/>
        </w:rPr>
      </w:pPr>
      <w:r>
        <w:rPr>
          <w:rFonts w:hint="eastAsia" w:ascii="宋体" w:hAnsi="宋体" w:cs="宋体"/>
          <w:color w:val="auto"/>
          <w:sz w:val="24"/>
        </w:rPr>
        <w:t>主体结构、关键性工作的范围：</w:t>
      </w:r>
      <w:r>
        <w:rPr>
          <w:rFonts w:hint="eastAsia" w:ascii="宋体" w:hAnsi="宋体" w:cs="宋体"/>
          <w:color w:val="auto"/>
          <w:sz w:val="24"/>
          <w:u w:val="single"/>
        </w:rPr>
        <w:t xml:space="preserve">     /       </w:t>
      </w:r>
      <w:r>
        <w:rPr>
          <w:rFonts w:hint="eastAsia" w:ascii="宋体" w:hAnsi="宋体" w:cs="宋体"/>
          <w:color w:val="auto"/>
          <w:sz w:val="24"/>
        </w:rPr>
        <w:t>。</w:t>
      </w:r>
    </w:p>
    <w:p w14:paraId="7BDDEEAE">
      <w:pPr>
        <w:spacing w:line="500" w:lineRule="exact"/>
        <w:ind w:firstLine="480" w:firstLineChars="200"/>
        <w:rPr>
          <w:rFonts w:hint="eastAsia" w:ascii="宋体" w:hAnsi="宋体" w:cs="宋体"/>
          <w:color w:val="auto"/>
          <w:sz w:val="24"/>
        </w:rPr>
      </w:pPr>
      <w:r>
        <w:rPr>
          <w:rFonts w:hint="eastAsia" w:ascii="宋体" w:hAnsi="宋体" w:cs="宋体"/>
          <w:color w:val="auto"/>
          <w:sz w:val="24"/>
        </w:rPr>
        <w:t>其他关于分包的约定：</w:t>
      </w:r>
    </w:p>
    <w:p w14:paraId="68836D1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 除前款约定的分包内容外，经过发包人 和监理人同意，承包人可以将其他非主体、非关键性工作分包给第三人，但分包人应当经过发包人和监理人审批。发包人和监理人有权拒绝承包人的分包请求和承包人选择的分包人。</w:t>
      </w:r>
    </w:p>
    <w:p w14:paraId="244CE9E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 在相关分包合同签订并报送有关建设行政主管部门备案后 7 天内，承包人应当将一份副本提交给监理人，承包人应保障分包工作不得再次分包。</w:t>
      </w:r>
    </w:p>
    <w:p w14:paraId="73D0943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(3)未经承包人和监理人审批同意的分包工程和分包人，承包人有权拒绝验收分包工程和支付相应款项，由此引起的发包人费用增加和( ( 或) ) 延误的工期由发包人承担。</w:t>
      </w:r>
    </w:p>
    <w:p w14:paraId="044EB4A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 承包人有以下情况之一者，发包人有权解除合同，并视情况扣除违约金：</w:t>
      </w:r>
    </w:p>
    <w:p w14:paraId="532614BA">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①个人承包工程，包括本人单位及外单位人员承包，发包人不承认其个人拥有任何资质等级及营业许可资格。处违约金合同价的5%。</w:t>
      </w:r>
    </w:p>
    <w:p w14:paraId="146D72B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②几个人联合承包工程，就地组织暗分包队伍，不具备完成本工程的技术、机械能力，被发包人判定为没有能力履行的承包人。违约金合同价的5%。</w:t>
      </w:r>
    </w:p>
    <w:p w14:paraId="2CF2BF36">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③就地转包全部的工程，以谋取高额转让费、管理费的承包人。处违约金合同价的5%。</w:t>
      </w:r>
    </w:p>
    <w:p w14:paraId="2F90CF92">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④承包人有部分分包现象（其中包括冒充承包人下属单位的挂勾单位，凭口头协议参与施工的分包人及其他暗分包个体户） ，一经发现核实，发包人将采取驱逐该暗分包人措施，并对承包人处违约金，违约金金额为合同价的5% ～20% （视情节严重而定）。</w:t>
      </w:r>
    </w:p>
    <w:p w14:paraId="56277C8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3.6  工程照管与成品、半成品保护</w:t>
      </w:r>
    </w:p>
    <w:p w14:paraId="7D652FA2">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承包人负责照管工程及工程相关的材料、工程设备的起始时间：</w:t>
      </w:r>
      <w:r>
        <w:rPr>
          <w:rFonts w:hint="eastAsia" w:ascii="宋体" w:hAnsi="宋体" w:cs="宋体"/>
          <w:color w:val="auto"/>
          <w:sz w:val="24"/>
          <w:u w:val="single"/>
        </w:rPr>
        <w:t xml:space="preserve">        </w:t>
      </w:r>
      <w:r>
        <w:rPr>
          <w:rFonts w:hint="eastAsia" w:ascii="宋体" w:hAnsi="宋体" w:cs="宋体"/>
          <w:color w:val="auto"/>
          <w:sz w:val="24"/>
        </w:rPr>
        <w:t>。</w:t>
      </w:r>
    </w:p>
    <w:p w14:paraId="15D51160">
      <w:pPr>
        <w:spacing w:line="500" w:lineRule="exact"/>
        <w:ind w:firstLine="480" w:firstLineChars="200"/>
        <w:rPr>
          <w:rFonts w:hint="eastAsia" w:ascii="宋体" w:hAnsi="宋体" w:cs="宋体"/>
          <w:color w:val="auto"/>
          <w:sz w:val="24"/>
        </w:rPr>
      </w:pPr>
      <w:r>
        <w:rPr>
          <w:rFonts w:hint="eastAsia" w:ascii="宋体" w:hAnsi="宋体" w:cs="宋体"/>
          <w:color w:val="auto"/>
          <w:sz w:val="24"/>
        </w:rPr>
        <w:t>3.7  履约担保</w:t>
      </w:r>
    </w:p>
    <w:p w14:paraId="766C53BA">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承包人是否提供履约担保</w:t>
      </w:r>
      <w:r>
        <w:rPr>
          <w:rFonts w:hint="eastAsia" w:ascii="宋体" w:hAnsi="宋体" w:cs="宋体"/>
          <w:color w:val="auto"/>
          <w:sz w:val="24"/>
          <w:u w:val="single"/>
        </w:rPr>
        <w:t>：</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14:paraId="493BB74E">
      <w:pPr>
        <w:spacing w:line="500" w:lineRule="exact"/>
        <w:ind w:firstLine="482" w:firstLineChars="200"/>
        <w:rPr>
          <w:rFonts w:hint="eastAsia" w:ascii="宋体" w:hAnsi="宋体" w:cs="宋体"/>
          <w:color w:val="auto"/>
          <w:sz w:val="24"/>
        </w:rPr>
      </w:pPr>
      <w:r>
        <w:rPr>
          <w:rFonts w:hint="eastAsia" w:ascii="宋体" w:hAnsi="宋体" w:cs="宋体"/>
          <w:b/>
          <w:bCs/>
          <w:color w:val="auto"/>
          <w:sz w:val="24"/>
          <w:u w:val="single"/>
        </w:rPr>
        <w:t>承包人在中标后7个工作日内，按规定将农民工工资保障金存入农民工工资保障金指定的账户。工程竣工验收结算经审定后，按照规定程序，将农民工工资保障金没有使用或剩余的金额退还给承包人</w:t>
      </w:r>
      <w:r>
        <w:rPr>
          <w:rFonts w:hint="eastAsia" w:ascii="宋体" w:hAnsi="宋体" w:cs="宋体"/>
          <w:color w:val="auto"/>
          <w:sz w:val="24"/>
        </w:rPr>
        <w:t>。</w:t>
      </w:r>
    </w:p>
    <w:p w14:paraId="4681195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  监理人</w:t>
      </w:r>
    </w:p>
    <w:p w14:paraId="517DAF7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4.1  监理人的一般规定</w:t>
      </w:r>
    </w:p>
    <w:p w14:paraId="04C64180">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关于监理人的监理内容：</w:t>
      </w:r>
      <w:r>
        <w:rPr>
          <w:rFonts w:hint="eastAsia" w:ascii="宋体" w:hAnsi="宋体" w:cs="宋体"/>
          <w:color w:val="auto"/>
          <w:sz w:val="24"/>
          <w:u w:val="single"/>
        </w:rPr>
        <w:t xml:space="preserve">安防设施等工程的施工监理 </w:t>
      </w:r>
      <w:r>
        <w:rPr>
          <w:rFonts w:hint="eastAsia" w:ascii="宋体" w:hAnsi="宋体" w:cs="宋体"/>
          <w:color w:val="auto"/>
          <w:sz w:val="24"/>
        </w:rPr>
        <w:t>。</w:t>
      </w:r>
    </w:p>
    <w:p w14:paraId="5CF562B8">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关于监理人的监理权限：</w:t>
      </w:r>
      <w:r>
        <w:rPr>
          <w:rFonts w:hint="eastAsia" w:ascii="宋体" w:hAnsi="宋体" w:cs="宋体"/>
          <w:color w:val="auto"/>
          <w:sz w:val="24"/>
          <w:u w:val="single"/>
        </w:rPr>
        <w:t xml:space="preserve"> </w:t>
      </w:r>
      <w:r>
        <w:rPr>
          <w:rFonts w:hint="eastAsia" w:ascii="宋体" w:hAnsi="宋体" w:cs="宋体"/>
          <w:color w:val="auto"/>
          <w:kern w:val="0"/>
          <w:sz w:val="24"/>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宋体" w:hAnsi="宋体" w:cs="宋体"/>
          <w:color w:val="auto"/>
          <w:sz w:val="24"/>
          <w:u w:val="single"/>
        </w:rPr>
        <w:t xml:space="preserve">     。</w:t>
      </w:r>
    </w:p>
    <w:p w14:paraId="748CE8C7">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关于监理人在施工现场的办公场所、生活场所的提供和费用承担的约定： </w:t>
      </w:r>
      <w:r>
        <w:rPr>
          <w:rFonts w:hint="eastAsia" w:ascii="宋体" w:hAnsi="宋体" w:cs="宋体"/>
          <w:color w:val="auto"/>
          <w:sz w:val="24"/>
          <w:u w:val="single"/>
        </w:rPr>
        <w:t xml:space="preserve">承包人向监理人免费提供办公室和休息室20㎡，并配备相应的桌、椅、风扇等设施，监理单位办公水电费用由承包人负责承担 </w:t>
      </w:r>
      <w:r>
        <w:rPr>
          <w:rFonts w:hint="eastAsia" w:ascii="宋体" w:hAnsi="宋体" w:cs="宋体"/>
          <w:color w:val="auto"/>
          <w:sz w:val="24"/>
        </w:rPr>
        <w:t>。</w:t>
      </w:r>
    </w:p>
    <w:p w14:paraId="0408BD54">
      <w:pPr>
        <w:spacing w:line="500" w:lineRule="exact"/>
        <w:ind w:firstLine="480" w:firstLineChars="200"/>
        <w:rPr>
          <w:rFonts w:hint="eastAsia" w:ascii="宋体" w:hAnsi="宋体" w:cs="宋体"/>
          <w:color w:val="auto"/>
          <w:sz w:val="24"/>
        </w:rPr>
      </w:pPr>
      <w:r>
        <w:rPr>
          <w:rFonts w:hint="eastAsia" w:ascii="宋体" w:hAnsi="宋体" w:cs="宋体"/>
          <w:color w:val="auto"/>
          <w:sz w:val="24"/>
        </w:rPr>
        <w:t>4.2  监理人员</w:t>
      </w:r>
    </w:p>
    <w:p w14:paraId="3BAB24FC">
      <w:pPr>
        <w:spacing w:line="500" w:lineRule="exact"/>
        <w:ind w:firstLine="480" w:firstLineChars="200"/>
        <w:rPr>
          <w:rFonts w:hint="eastAsia" w:ascii="宋体" w:hAnsi="宋体" w:cs="宋体"/>
          <w:color w:val="auto"/>
          <w:sz w:val="24"/>
        </w:rPr>
      </w:pPr>
      <w:r>
        <w:rPr>
          <w:rFonts w:hint="eastAsia" w:ascii="宋体" w:hAnsi="宋体" w:cs="宋体"/>
          <w:color w:val="auto"/>
          <w:sz w:val="24"/>
        </w:rPr>
        <w:t>总监理工程师：</w:t>
      </w:r>
    </w:p>
    <w:p w14:paraId="1F35CDFC">
      <w:pPr>
        <w:spacing w:line="500" w:lineRule="exact"/>
        <w:ind w:firstLine="480" w:firstLineChars="200"/>
        <w:rPr>
          <w:rFonts w:hint="eastAsia"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w:t>
      </w:r>
    </w:p>
    <w:p w14:paraId="70CD206E">
      <w:pPr>
        <w:spacing w:line="500" w:lineRule="exact"/>
        <w:ind w:firstLine="480" w:firstLineChars="200"/>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w:t>
      </w:r>
    </w:p>
    <w:p w14:paraId="10FA6D67">
      <w:pPr>
        <w:spacing w:line="500" w:lineRule="exact"/>
        <w:ind w:firstLine="480" w:firstLineChars="200"/>
        <w:rPr>
          <w:rFonts w:hint="eastAsia" w:ascii="宋体" w:hAnsi="宋体" w:cs="宋体"/>
          <w:color w:val="auto"/>
          <w:sz w:val="24"/>
        </w:rPr>
      </w:pPr>
      <w:r>
        <w:rPr>
          <w:rFonts w:hint="eastAsia" w:ascii="宋体" w:hAnsi="宋体" w:cs="宋体"/>
          <w:color w:val="auto"/>
          <w:sz w:val="24"/>
        </w:rPr>
        <w:t>监理工程师执业资格证书号：</w:t>
      </w:r>
      <w:r>
        <w:rPr>
          <w:rFonts w:hint="eastAsia" w:ascii="宋体" w:hAnsi="宋体" w:cs="宋体"/>
          <w:color w:val="auto"/>
          <w:sz w:val="24"/>
          <w:u w:val="single"/>
        </w:rPr>
        <w:t xml:space="preserve">              </w:t>
      </w:r>
      <w:r>
        <w:rPr>
          <w:rFonts w:hint="eastAsia" w:ascii="宋体" w:hAnsi="宋体" w:cs="宋体"/>
          <w:color w:val="auto"/>
          <w:sz w:val="24"/>
        </w:rPr>
        <w:t>；</w:t>
      </w:r>
    </w:p>
    <w:p w14:paraId="0468F334">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关于监理人的其他约定：</w:t>
      </w:r>
      <w:r>
        <w:rPr>
          <w:rFonts w:hint="eastAsia" w:ascii="宋体" w:hAnsi="宋体" w:cs="宋体"/>
          <w:color w:val="auto"/>
          <w:sz w:val="24"/>
          <w:u w:val="single"/>
        </w:rPr>
        <w:t xml:space="preserve"> 根据签订的监理合同条款  </w:t>
      </w:r>
      <w:r>
        <w:rPr>
          <w:rFonts w:hint="eastAsia" w:ascii="宋体" w:hAnsi="宋体" w:cs="宋体"/>
          <w:color w:val="auto"/>
          <w:sz w:val="24"/>
        </w:rPr>
        <w:t>。</w:t>
      </w:r>
    </w:p>
    <w:p w14:paraId="4C14BB1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4.3  商定或确定</w:t>
      </w:r>
    </w:p>
    <w:p w14:paraId="6D3AB8BF">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在发包人和承包人不能通过协商达成一致意见时，发包人授权监理人对以下事项进行确定：</w:t>
      </w:r>
      <w:r>
        <w:rPr>
          <w:rFonts w:hint="eastAsia" w:ascii="宋体" w:hAnsi="宋体" w:cs="宋体"/>
          <w:color w:val="auto"/>
          <w:sz w:val="24"/>
          <w:u w:val="single"/>
        </w:rPr>
        <w:t>按通用合同条款第4.4执行。</w:t>
      </w:r>
    </w:p>
    <w:p w14:paraId="21E5EF86">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5.  工程质量</w:t>
      </w:r>
    </w:p>
    <w:p w14:paraId="4FCE586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5.1  质量要求</w:t>
      </w:r>
    </w:p>
    <w:p w14:paraId="6BB94E08">
      <w:pPr>
        <w:spacing w:line="500" w:lineRule="exact"/>
        <w:ind w:firstLine="480" w:firstLineChars="200"/>
        <w:rPr>
          <w:rFonts w:hint="eastAsia" w:ascii="宋体" w:hAnsi="宋体" w:cs="宋体"/>
          <w:color w:val="auto"/>
          <w:sz w:val="24"/>
        </w:rPr>
      </w:pPr>
      <w:r>
        <w:rPr>
          <w:rFonts w:hint="eastAsia" w:ascii="宋体" w:hAnsi="宋体" w:cs="宋体"/>
          <w:color w:val="auto"/>
          <w:sz w:val="24"/>
        </w:rPr>
        <w:t>5.1.1 特殊质量标准和要求：</w:t>
      </w:r>
      <w:r>
        <w:rPr>
          <w:rFonts w:hint="eastAsia" w:ascii="宋体" w:hAnsi="宋体" w:cs="宋体"/>
          <w:color w:val="auto"/>
          <w:sz w:val="24"/>
          <w:u w:val="single"/>
        </w:rPr>
        <w:t xml:space="preserve">     \      </w:t>
      </w:r>
      <w:r>
        <w:rPr>
          <w:rFonts w:hint="eastAsia" w:ascii="宋体" w:hAnsi="宋体" w:cs="宋体"/>
          <w:color w:val="auto"/>
          <w:sz w:val="24"/>
        </w:rPr>
        <w:t>。</w:t>
      </w:r>
    </w:p>
    <w:p w14:paraId="5F176283">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关于工程奖项的约定：</w:t>
      </w:r>
      <w:r>
        <w:rPr>
          <w:rFonts w:hint="eastAsia" w:ascii="宋体" w:hAnsi="宋体" w:cs="宋体"/>
          <w:color w:val="auto"/>
          <w:sz w:val="24"/>
          <w:u w:val="single"/>
        </w:rPr>
        <w:t xml:space="preserve">      \         </w:t>
      </w:r>
      <w:r>
        <w:rPr>
          <w:rFonts w:hint="eastAsia" w:ascii="宋体" w:hAnsi="宋体" w:cs="宋体"/>
          <w:color w:val="auto"/>
          <w:sz w:val="24"/>
        </w:rPr>
        <w:t>。</w:t>
      </w:r>
    </w:p>
    <w:p w14:paraId="01B20B45">
      <w:pPr>
        <w:spacing w:line="500" w:lineRule="exact"/>
        <w:ind w:firstLine="480" w:firstLineChars="200"/>
        <w:rPr>
          <w:rFonts w:hint="eastAsia" w:ascii="宋体" w:hAnsi="宋体" w:cs="宋体"/>
          <w:color w:val="auto"/>
          <w:sz w:val="24"/>
        </w:rPr>
      </w:pPr>
      <w:r>
        <w:rPr>
          <w:rFonts w:hint="eastAsia" w:ascii="宋体" w:hAnsi="宋体" w:cs="宋体"/>
          <w:color w:val="auto"/>
          <w:sz w:val="24"/>
        </w:rPr>
        <w:t>5.2 隐蔽工程检查</w:t>
      </w:r>
    </w:p>
    <w:p w14:paraId="775E51B0">
      <w:pPr>
        <w:spacing w:line="500" w:lineRule="exact"/>
        <w:ind w:firstLine="480" w:firstLineChars="200"/>
        <w:rPr>
          <w:rFonts w:hint="eastAsia" w:ascii="宋体" w:hAnsi="宋体" w:cs="宋体"/>
          <w:color w:val="auto"/>
          <w:sz w:val="24"/>
        </w:rPr>
      </w:pPr>
      <w:r>
        <w:rPr>
          <w:rFonts w:hint="eastAsia" w:ascii="宋体" w:hAnsi="宋体" w:cs="宋体"/>
          <w:color w:val="auto"/>
          <w:sz w:val="24"/>
        </w:rPr>
        <w:t>5.2.1 承包人提前通知监理人隐蔽工程检查的期限的约定：</w:t>
      </w:r>
    </w:p>
    <w:p w14:paraId="3BE7545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6B74B88">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工程师应在承包人约定时间到达现场进行隐蔽中间验收工作（ 不得以任何理由改期），如果在约定时间超过两小时内工程师未到现场（有发包方现场代表证明） ，承包人可自行隐蔽继续施工，后果由工程师承担。但在约定时间承包人未到现场及超过约定时间两小时，工程师可另订时间验收，承包人不得有异议且承担由此引发的责任</w:t>
      </w:r>
      <w:r>
        <w:rPr>
          <w:rFonts w:hint="eastAsia" w:ascii="宋体" w:hAnsi="宋体" w:cs="宋体"/>
          <w:color w:val="auto"/>
          <w:sz w:val="24"/>
        </w:rPr>
        <w:t>。</w:t>
      </w:r>
    </w:p>
    <w:p w14:paraId="60BA60E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6. 安全文明施工与环境保护</w:t>
      </w:r>
    </w:p>
    <w:p w14:paraId="2A9AE3F8">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6.1  安全文明施工</w:t>
      </w:r>
    </w:p>
    <w:p w14:paraId="62FEC9E6">
      <w:pPr>
        <w:spacing w:line="500" w:lineRule="exact"/>
        <w:ind w:firstLine="480" w:firstLineChars="200"/>
        <w:rPr>
          <w:rFonts w:hint="eastAsia" w:ascii="宋体" w:hAnsi="宋体" w:cs="宋体"/>
          <w:color w:val="auto"/>
          <w:sz w:val="24"/>
        </w:rPr>
      </w:pPr>
      <w:r>
        <w:rPr>
          <w:rFonts w:hint="eastAsia" w:ascii="宋体" w:hAnsi="宋体" w:cs="宋体"/>
          <w:color w:val="auto"/>
          <w:sz w:val="24"/>
        </w:rPr>
        <w:t>6.1.1 项目安全生产的达标目标及相应事项的约定：</w:t>
      </w:r>
      <w:r>
        <w:rPr>
          <w:rFonts w:hint="eastAsia" w:ascii="宋体" w:hAnsi="宋体" w:cs="宋体"/>
          <w:color w:val="auto"/>
          <w:sz w:val="24"/>
          <w:u w:val="single"/>
        </w:rPr>
        <w:t xml:space="preserve"> 按当地行政主管部门规定 </w:t>
      </w:r>
      <w:r>
        <w:rPr>
          <w:rFonts w:hint="eastAsia" w:ascii="宋体" w:hAnsi="宋体" w:cs="宋体"/>
          <w:color w:val="auto"/>
          <w:sz w:val="24"/>
        </w:rPr>
        <w:t>。</w:t>
      </w:r>
    </w:p>
    <w:p w14:paraId="4410976E">
      <w:pPr>
        <w:spacing w:line="500" w:lineRule="exact"/>
        <w:ind w:firstLine="480" w:firstLineChars="200"/>
        <w:rPr>
          <w:rFonts w:hint="eastAsia" w:ascii="宋体" w:hAnsi="宋体" w:cs="宋体"/>
          <w:color w:val="auto"/>
          <w:sz w:val="24"/>
        </w:rPr>
      </w:pPr>
      <w:r>
        <w:rPr>
          <w:rFonts w:hint="eastAsia" w:ascii="宋体" w:hAnsi="宋体" w:cs="宋体"/>
          <w:color w:val="auto"/>
          <w:sz w:val="24"/>
        </w:rPr>
        <w:t>6.1.2 关于治安保卫的特别约定：</w:t>
      </w:r>
      <w:r>
        <w:rPr>
          <w:rFonts w:hint="eastAsia" w:ascii="宋体" w:hAnsi="宋体" w:cs="宋体"/>
          <w:b/>
          <w:bCs/>
          <w:color w:val="auto"/>
          <w:sz w:val="24"/>
          <w:u w:val="single"/>
        </w:rPr>
        <w:t xml:space="preserve"> 承包人应承担施工安全保卫工作及非夜间施工照明的责任，承包人应采取一切合理的预防措施，防止人员伤 亡、财产损失事故，费用由承包人承担。承包人生活设施及施工场应自费配备消防设备，防止火灾发生</w:t>
      </w:r>
      <w:r>
        <w:rPr>
          <w:rFonts w:hint="eastAsia" w:ascii="宋体" w:hAnsi="宋体" w:cs="宋体"/>
          <w:color w:val="auto"/>
          <w:sz w:val="24"/>
        </w:rPr>
        <w:t>。</w:t>
      </w:r>
    </w:p>
    <w:p w14:paraId="79A65DA9">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关于编制施工场地治安管理计划的约定：</w:t>
      </w:r>
      <w:r>
        <w:rPr>
          <w:rFonts w:hint="eastAsia" w:ascii="宋体" w:hAnsi="宋体" w:cs="宋体"/>
          <w:color w:val="auto"/>
          <w:sz w:val="24"/>
          <w:u w:val="single"/>
        </w:rPr>
        <w:t xml:space="preserve">       /         </w:t>
      </w:r>
      <w:r>
        <w:rPr>
          <w:rFonts w:hint="eastAsia" w:ascii="宋体" w:hAnsi="宋体" w:cs="宋体"/>
          <w:color w:val="auto"/>
          <w:sz w:val="24"/>
        </w:rPr>
        <w:t>。</w:t>
      </w:r>
    </w:p>
    <w:p w14:paraId="276E5CEA">
      <w:pPr>
        <w:spacing w:line="500" w:lineRule="exact"/>
        <w:ind w:firstLine="480" w:firstLineChars="200"/>
        <w:rPr>
          <w:rFonts w:hint="eastAsia" w:ascii="宋体" w:hAnsi="宋体" w:cs="宋体"/>
          <w:color w:val="auto"/>
          <w:sz w:val="24"/>
        </w:rPr>
      </w:pPr>
      <w:r>
        <w:rPr>
          <w:rFonts w:hint="eastAsia" w:ascii="宋体" w:hAnsi="宋体" w:cs="宋体"/>
          <w:color w:val="auto"/>
          <w:sz w:val="24"/>
        </w:rPr>
        <w:t>6.1.3 文明施工</w:t>
      </w:r>
    </w:p>
    <w:p w14:paraId="7A650DB6">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合同当事人对文明施工的要求：</w:t>
      </w:r>
      <w:r>
        <w:rPr>
          <w:rFonts w:hint="eastAsia" w:ascii="宋体" w:hAnsi="宋体" w:cs="宋体"/>
          <w:b/>
          <w:bCs/>
          <w:color w:val="auto"/>
          <w:sz w:val="24"/>
          <w:u w:val="single"/>
        </w:rPr>
        <w:t xml:space="preserve"> 安全防护、文明施工设施须按有关标准及制度执行</w:t>
      </w:r>
      <w:r>
        <w:rPr>
          <w:rFonts w:hint="eastAsia" w:ascii="宋体" w:hAnsi="宋体" w:cs="宋体"/>
          <w:color w:val="auto"/>
          <w:sz w:val="24"/>
        </w:rPr>
        <w:t>。</w:t>
      </w:r>
    </w:p>
    <w:p w14:paraId="4DC6150A">
      <w:pPr>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6.1.4 关于安全文明施工费支付比例和支付期限的约定：</w:t>
      </w:r>
      <w:r>
        <w:rPr>
          <w:rFonts w:hint="eastAsia" w:ascii="宋体" w:hAnsi="宋体" w:cs="宋体"/>
          <w:b/>
          <w:bCs/>
          <w:color w:val="auto"/>
          <w:sz w:val="24"/>
          <w:u w:val="single"/>
        </w:rPr>
        <w:t xml:space="preserve"> 本合同价款已包含安全防护、文明施工措施费</w:t>
      </w:r>
      <w:r>
        <w:rPr>
          <w:rFonts w:hint="eastAsia" w:ascii="宋体" w:hAnsi="宋体" w:cs="宋体"/>
          <w:b/>
          <w:color w:val="auto"/>
          <w:sz w:val="24"/>
          <w:u w:val="single"/>
        </w:rPr>
        <w:t xml:space="preserve">     </w:t>
      </w:r>
      <w:r>
        <w:rPr>
          <w:rFonts w:hint="eastAsia" w:ascii="宋体" w:hAnsi="宋体" w:cs="宋体"/>
          <w:b/>
          <w:bCs/>
          <w:color w:val="auto"/>
          <w:sz w:val="24"/>
          <w:u w:val="single"/>
        </w:rPr>
        <w:t>元，使用要求：专款专用。具体支付计划按桂建质 [2015]16号文《广西壮族自治区建设工程安全文明施工费使用管理细则》和相关规定要求执行</w:t>
      </w:r>
      <w:r>
        <w:rPr>
          <w:rFonts w:hint="eastAsia" w:ascii="宋体" w:hAnsi="宋体" w:cs="宋体"/>
          <w:color w:val="auto"/>
          <w:sz w:val="24"/>
        </w:rPr>
        <w:t>。</w:t>
      </w:r>
    </w:p>
    <w:p w14:paraId="128A292A">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6.2  环境保护</w:t>
      </w:r>
    </w:p>
    <w:p w14:paraId="4C4B9F28">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因施工需要，经发包人批准，由承包人办理有关施工场地交通、环卫和施工噪音管理等手续，费用由承包人负责。</w:t>
      </w:r>
    </w:p>
    <w:p w14:paraId="17C0FCD0">
      <w:pPr>
        <w:spacing w:line="500" w:lineRule="exact"/>
        <w:ind w:firstLine="482" w:firstLineChars="200"/>
        <w:rPr>
          <w:rFonts w:hint="eastAsia" w:ascii="宋体" w:hAnsi="宋体" w:cs="宋体"/>
          <w:color w:val="auto"/>
          <w:sz w:val="24"/>
        </w:rPr>
      </w:pPr>
      <w:r>
        <w:rPr>
          <w:rFonts w:hint="eastAsia" w:ascii="宋体" w:hAnsi="宋体" w:cs="宋体"/>
          <w:b/>
          <w:bCs/>
          <w:color w:val="auto"/>
          <w:sz w:val="24"/>
          <w:u w:val="single"/>
        </w:rPr>
        <w:t>经过城市道路的施工车辆，必须按交警、城管、运输等部门相关规定执行。由于施工车辆造成的道路、环境等污染，其责任和费用均由承包人承担</w:t>
      </w:r>
      <w:r>
        <w:rPr>
          <w:rFonts w:hint="eastAsia" w:ascii="宋体" w:hAnsi="宋体" w:cs="宋体"/>
          <w:color w:val="auto"/>
          <w:sz w:val="24"/>
        </w:rPr>
        <w:t>。</w:t>
      </w:r>
    </w:p>
    <w:p w14:paraId="6094E454">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7.  工期和进度</w:t>
      </w:r>
    </w:p>
    <w:p w14:paraId="547EE657">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7.1  施工组织设计</w:t>
      </w:r>
    </w:p>
    <w:p w14:paraId="1AAB6400">
      <w:pPr>
        <w:spacing w:line="500" w:lineRule="exact"/>
        <w:ind w:firstLine="480" w:firstLineChars="200"/>
        <w:rPr>
          <w:rFonts w:hint="eastAsia" w:ascii="宋体" w:hAnsi="宋体" w:cs="宋体"/>
          <w:color w:val="auto"/>
          <w:sz w:val="24"/>
        </w:rPr>
      </w:pPr>
      <w:r>
        <w:rPr>
          <w:rFonts w:hint="eastAsia" w:ascii="宋体" w:hAnsi="宋体" w:cs="宋体"/>
          <w:color w:val="auto"/>
          <w:sz w:val="24"/>
        </w:rPr>
        <w:t>7.1.1 合同当事人约定的施工组织设计应包括的其他内容：</w:t>
      </w:r>
      <w:r>
        <w:rPr>
          <w:rFonts w:hint="eastAsia" w:ascii="宋体" w:hAnsi="宋体" w:cs="宋体"/>
          <w:color w:val="auto"/>
          <w:sz w:val="24"/>
          <w:u w:val="single"/>
        </w:rPr>
        <w:t xml:space="preserve">      /      </w:t>
      </w:r>
      <w:r>
        <w:rPr>
          <w:rFonts w:hint="eastAsia" w:ascii="宋体" w:hAnsi="宋体" w:cs="宋体"/>
          <w:color w:val="auto"/>
          <w:sz w:val="24"/>
        </w:rPr>
        <w:t>。</w:t>
      </w:r>
    </w:p>
    <w:p w14:paraId="21F31FD7">
      <w:pPr>
        <w:spacing w:line="500" w:lineRule="exact"/>
        <w:ind w:firstLine="480" w:firstLineChars="200"/>
        <w:rPr>
          <w:rFonts w:hint="eastAsia" w:ascii="宋体" w:hAnsi="宋体" w:cs="宋体"/>
          <w:color w:val="auto"/>
          <w:sz w:val="24"/>
        </w:rPr>
      </w:pPr>
      <w:r>
        <w:rPr>
          <w:rFonts w:hint="eastAsia" w:ascii="宋体" w:hAnsi="宋体" w:cs="宋体"/>
          <w:color w:val="auto"/>
          <w:sz w:val="24"/>
        </w:rPr>
        <w:t>7.1.2 施工组织设计的提交和修改</w:t>
      </w:r>
    </w:p>
    <w:p w14:paraId="267EFD96">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承包人提交详细施工组织设计的期限的约定：</w:t>
      </w:r>
      <w:r>
        <w:rPr>
          <w:rFonts w:hint="eastAsia" w:ascii="宋体" w:hAnsi="宋体" w:cs="宋体"/>
          <w:color w:val="auto"/>
          <w:sz w:val="24"/>
          <w:u w:val="single"/>
        </w:rPr>
        <w:t xml:space="preserve"> 合同签订后七天内 </w:t>
      </w:r>
      <w:r>
        <w:rPr>
          <w:rFonts w:hint="eastAsia" w:ascii="宋体" w:hAnsi="宋体" w:cs="宋体"/>
          <w:color w:val="auto"/>
          <w:sz w:val="24"/>
        </w:rPr>
        <w:t>。</w:t>
      </w:r>
    </w:p>
    <w:p w14:paraId="2DA5CDD0">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发包人和监理人在收到详细的施工组织设计后确认或提出修改意见的期限：</w:t>
      </w:r>
      <w:r>
        <w:rPr>
          <w:rFonts w:hint="eastAsia" w:ascii="宋体" w:hAnsi="宋体" w:cs="宋体"/>
          <w:color w:val="auto"/>
          <w:sz w:val="24"/>
          <w:u w:val="single"/>
        </w:rPr>
        <w:t>自收到之日起七天内</w:t>
      </w:r>
      <w:r>
        <w:rPr>
          <w:rFonts w:hint="eastAsia" w:ascii="宋体" w:hAnsi="宋体" w:cs="宋体"/>
          <w:color w:val="auto"/>
          <w:sz w:val="24"/>
        </w:rPr>
        <w:t>。</w:t>
      </w:r>
    </w:p>
    <w:p w14:paraId="6A7EEF3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7.2  施工进度计划</w:t>
      </w:r>
    </w:p>
    <w:p w14:paraId="27503277">
      <w:pPr>
        <w:spacing w:line="500" w:lineRule="exact"/>
        <w:ind w:firstLine="480" w:firstLineChars="200"/>
        <w:rPr>
          <w:rFonts w:hint="eastAsia" w:ascii="宋体" w:hAnsi="宋体" w:cs="宋体"/>
          <w:color w:val="auto"/>
          <w:sz w:val="24"/>
        </w:rPr>
      </w:pPr>
      <w:r>
        <w:rPr>
          <w:rFonts w:hint="eastAsia" w:ascii="宋体" w:hAnsi="宋体" w:cs="宋体"/>
          <w:color w:val="auto"/>
          <w:sz w:val="24"/>
        </w:rPr>
        <w:t>7.2.1 施工进度计划的修订</w:t>
      </w:r>
    </w:p>
    <w:p w14:paraId="2EFD8384">
      <w:pPr>
        <w:autoSpaceDE w:val="0"/>
        <w:autoSpaceDN w:val="0"/>
        <w:adjustRightInd w:val="0"/>
        <w:spacing w:line="500" w:lineRule="exact"/>
        <w:ind w:firstLine="480" w:firstLineChars="200"/>
        <w:jc w:val="left"/>
        <w:rPr>
          <w:rFonts w:hint="eastAsia" w:ascii="宋体" w:hAnsi="宋体" w:cs="宋体"/>
          <w:color w:val="auto"/>
          <w:kern w:val="0"/>
          <w:sz w:val="24"/>
          <w:u w:val="single"/>
        </w:rPr>
      </w:pPr>
      <w:r>
        <w:rPr>
          <w:rFonts w:hint="eastAsia" w:ascii="宋体" w:hAnsi="宋体" w:cs="宋体"/>
          <w:color w:val="auto"/>
          <w:sz w:val="24"/>
        </w:rPr>
        <w:t>发包人和监理人在收到修订的施工进度计划后确认或提出修改意见的期限：</w:t>
      </w:r>
      <w:r>
        <w:rPr>
          <w:rFonts w:hint="eastAsia" w:ascii="宋体" w:hAnsi="宋体" w:cs="宋体"/>
          <w:color w:val="auto"/>
          <w:sz w:val="24"/>
          <w:u w:val="single"/>
        </w:rPr>
        <w:t xml:space="preserve"> </w:t>
      </w:r>
      <w:r>
        <w:rPr>
          <w:rFonts w:hint="eastAsia" w:ascii="宋体" w:hAnsi="宋体" w:cs="宋体"/>
          <w:color w:val="auto"/>
          <w:kern w:val="0"/>
          <w:sz w:val="24"/>
          <w:u w:val="single"/>
        </w:rPr>
        <w:t>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F2993DB">
      <w:pPr>
        <w:spacing w:line="500" w:lineRule="exact"/>
        <w:rPr>
          <w:rFonts w:hint="eastAsia" w:ascii="宋体" w:hAnsi="宋体" w:cs="宋体"/>
          <w:b/>
          <w:bCs/>
          <w:color w:val="auto"/>
          <w:sz w:val="24"/>
        </w:rPr>
      </w:pPr>
      <w:r>
        <w:rPr>
          <w:rFonts w:hint="eastAsia" w:ascii="宋体" w:hAnsi="宋体" w:cs="宋体"/>
          <w:b/>
          <w:bCs/>
          <w:color w:val="auto"/>
          <w:sz w:val="24"/>
        </w:rPr>
        <w:t xml:space="preserve">   7.3  开工</w:t>
      </w:r>
    </w:p>
    <w:p w14:paraId="0DDD7287">
      <w:pPr>
        <w:spacing w:line="500" w:lineRule="exact"/>
        <w:ind w:firstLine="480" w:firstLineChars="200"/>
        <w:rPr>
          <w:rFonts w:hint="eastAsia" w:ascii="宋体" w:hAnsi="宋体" w:cs="宋体"/>
          <w:color w:val="auto"/>
          <w:sz w:val="24"/>
        </w:rPr>
      </w:pPr>
      <w:r>
        <w:rPr>
          <w:rFonts w:hint="eastAsia" w:ascii="宋体" w:hAnsi="宋体" w:cs="宋体"/>
          <w:color w:val="auto"/>
          <w:sz w:val="24"/>
        </w:rPr>
        <w:t>7.3.1 开工准备</w:t>
      </w:r>
    </w:p>
    <w:p w14:paraId="0DBACEAB">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关于承包人提交工程开工报审表的期限：</w:t>
      </w:r>
      <w:r>
        <w:rPr>
          <w:rFonts w:hint="eastAsia" w:ascii="宋体" w:hAnsi="宋体" w:cs="宋体"/>
          <w:color w:val="auto"/>
          <w:sz w:val="24"/>
          <w:u w:val="single"/>
        </w:rPr>
        <w:t xml:space="preserve"> 开工前7天      </w:t>
      </w:r>
      <w:r>
        <w:rPr>
          <w:rFonts w:hint="eastAsia" w:ascii="宋体" w:hAnsi="宋体" w:cs="宋体"/>
          <w:color w:val="auto"/>
          <w:sz w:val="24"/>
        </w:rPr>
        <w:t>。</w:t>
      </w:r>
    </w:p>
    <w:p w14:paraId="306D8C01">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关于发包人应完成的其他开工准备工作及期限：</w:t>
      </w:r>
      <w:r>
        <w:rPr>
          <w:rFonts w:hint="eastAsia" w:ascii="宋体" w:hAnsi="宋体" w:cs="宋体"/>
          <w:color w:val="auto"/>
          <w:sz w:val="24"/>
          <w:u w:val="single"/>
        </w:rPr>
        <w:t xml:space="preserve">   开工前7天     </w:t>
      </w:r>
      <w:r>
        <w:rPr>
          <w:rFonts w:hint="eastAsia" w:ascii="宋体" w:hAnsi="宋体" w:cs="宋体"/>
          <w:color w:val="auto"/>
          <w:sz w:val="24"/>
        </w:rPr>
        <w:t>。</w:t>
      </w:r>
    </w:p>
    <w:p w14:paraId="5D870BA6">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关于承包人应完成的其他开工准备工作及期限：</w:t>
      </w:r>
      <w:r>
        <w:rPr>
          <w:rFonts w:hint="eastAsia" w:ascii="宋体" w:hAnsi="宋体" w:cs="宋体"/>
          <w:color w:val="auto"/>
          <w:sz w:val="24"/>
          <w:u w:val="single"/>
        </w:rPr>
        <w:t xml:space="preserve">    开工前7天    </w:t>
      </w:r>
      <w:r>
        <w:rPr>
          <w:rFonts w:hint="eastAsia" w:ascii="宋体" w:hAnsi="宋体" w:cs="宋体"/>
          <w:color w:val="auto"/>
          <w:sz w:val="24"/>
        </w:rPr>
        <w:t>。</w:t>
      </w:r>
    </w:p>
    <w:p w14:paraId="60B3F0FD">
      <w:pPr>
        <w:spacing w:line="500" w:lineRule="exact"/>
        <w:ind w:firstLine="480" w:firstLineChars="200"/>
        <w:rPr>
          <w:rFonts w:hint="eastAsia" w:ascii="宋体" w:hAnsi="宋体" w:cs="宋体"/>
          <w:color w:val="auto"/>
          <w:sz w:val="24"/>
        </w:rPr>
      </w:pPr>
      <w:r>
        <w:rPr>
          <w:rFonts w:hint="eastAsia" w:ascii="宋体" w:hAnsi="宋体" w:cs="宋体"/>
          <w:color w:val="auto"/>
          <w:sz w:val="24"/>
        </w:rPr>
        <w:t>7.3.2 开工通知</w:t>
      </w:r>
    </w:p>
    <w:p w14:paraId="70DCF408">
      <w:pPr>
        <w:spacing w:line="500" w:lineRule="exact"/>
        <w:ind w:firstLine="480" w:firstLineChars="200"/>
        <w:rPr>
          <w:rFonts w:hint="eastAsia" w:ascii="宋体" w:hAnsi="宋体" w:cs="宋体"/>
          <w:color w:val="auto"/>
          <w:sz w:val="24"/>
        </w:rPr>
      </w:pPr>
      <w:r>
        <w:rPr>
          <w:rFonts w:hint="eastAsia" w:ascii="宋体" w:hAnsi="宋体" w:cs="宋体"/>
          <w:color w:val="auto"/>
          <w:sz w:val="24"/>
        </w:rPr>
        <w:t>因发包人原因造成监理人未能在计划开工日期之日起 三十 天内发出开工通知的，承包人有权提出价格调整要求，或者解除合同。</w:t>
      </w:r>
    </w:p>
    <w:p w14:paraId="61647600">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7.4  测量放线</w:t>
      </w:r>
    </w:p>
    <w:p w14:paraId="54866D1C">
      <w:pPr>
        <w:spacing w:line="500" w:lineRule="exact"/>
        <w:ind w:firstLine="480" w:firstLineChars="200"/>
        <w:rPr>
          <w:rFonts w:hint="eastAsia" w:ascii="宋体" w:hAnsi="宋体" w:cs="宋体"/>
          <w:color w:val="auto"/>
          <w:sz w:val="24"/>
        </w:rPr>
      </w:pPr>
      <w:r>
        <w:rPr>
          <w:rFonts w:hint="eastAsia" w:ascii="宋体" w:hAnsi="宋体" w:cs="宋体"/>
          <w:color w:val="auto"/>
          <w:sz w:val="24"/>
        </w:rPr>
        <w:t>7.4.1 发包人通过监理人向承包人提供测量基准点、基准线和水准点及其书面资料的期限：</w:t>
      </w:r>
      <w:r>
        <w:rPr>
          <w:rFonts w:hint="eastAsia" w:ascii="宋体" w:hAnsi="宋体" w:cs="宋体"/>
          <w:color w:val="auto"/>
          <w:sz w:val="24"/>
          <w:u w:val="single"/>
        </w:rPr>
        <w:t xml:space="preserve"> 开工前七天，以书面形式交给承包人，双方现场进行交验 </w:t>
      </w:r>
      <w:r>
        <w:rPr>
          <w:rFonts w:hint="eastAsia" w:ascii="宋体" w:hAnsi="宋体" w:cs="宋体"/>
          <w:color w:val="auto"/>
          <w:sz w:val="24"/>
        </w:rPr>
        <w:t>。</w:t>
      </w:r>
    </w:p>
    <w:p w14:paraId="2E29E49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7.5  工期延误</w:t>
      </w:r>
    </w:p>
    <w:p w14:paraId="3DF0DC80">
      <w:pPr>
        <w:spacing w:line="500" w:lineRule="exact"/>
        <w:ind w:firstLine="480" w:firstLineChars="200"/>
        <w:rPr>
          <w:rFonts w:hint="eastAsia" w:ascii="宋体" w:hAnsi="宋体" w:cs="宋体"/>
          <w:color w:val="auto"/>
          <w:sz w:val="24"/>
        </w:rPr>
      </w:pPr>
      <w:r>
        <w:rPr>
          <w:rFonts w:hint="eastAsia" w:ascii="宋体" w:hAnsi="宋体" w:cs="宋体"/>
          <w:color w:val="auto"/>
          <w:sz w:val="24"/>
        </w:rPr>
        <w:t>7.5.1 因发包人原因导致工期延误</w:t>
      </w:r>
    </w:p>
    <w:p w14:paraId="0465F0A4">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 xml:space="preserve"> 因发包人原因导致工期延误的其他情形：</w:t>
      </w:r>
      <w:r>
        <w:rPr>
          <w:rFonts w:hint="eastAsia" w:ascii="宋体" w:hAnsi="宋体" w:cs="宋体"/>
          <w:color w:val="auto"/>
          <w:sz w:val="24"/>
          <w:u w:val="single"/>
        </w:rPr>
        <w:t xml:space="preserve">  </w:t>
      </w:r>
      <w:r>
        <w:rPr>
          <w:rFonts w:hint="eastAsia" w:ascii="宋体" w:hAnsi="宋体" w:cs="宋体"/>
          <w:color w:val="auto"/>
          <w:kern w:val="0"/>
          <w:sz w:val="24"/>
          <w:u w:val="single"/>
        </w:rPr>
        <w:t>由发包人承担由此延误的工期和（或）增加的费用，且发包人应支付承包人合理的利润</w:t>
      </w:r>
      <w:r>
        <w:rPr>
          <w:rFonts w:hint="eastAsia" w:ascii="宋体" w:hAnsi="宋体" w:cs="宋体"/>
          <w:color w:val="auto"/>
          <w:sz w:val="24"/>
          <w:u w:val="single"/>
        </w:rPr>
        <w:t xml:space="preserve">    。</w:t>
      </w:r>
    </w:p>
    <w:p w14:paraId="6D2E8B35">
      <w:pPr>
        <w:spacing w:line="500" w:lineRule="exact"/>
        <w:ind w:firstLine="480" w:firstLineChars="200"/>
        <w:rPr>
          <w:rFonts w:hint="eastAsia" w:ascii="宋体" w:hAnsi="宋体" w:cs="宋体"/>
          <w:color w:val="auto"/>
          <w:sz w:val="24"/>
        </w:rPr>
      </w:pPr>
      <w:r>
        <w:rPr>
          <w:rFonts w:hint="eastAsia" w:ascii="宋体" w:hAnsi="宋体" w:cs="宋体"/>
          <w:color w:val="auto"/>
          <w:sz w:val="24"/>
        </w:rPr>
        <w:t>7.5.2 因承包人原因导致工期延误</w:t>
      </w:r>
    </w:p>
    <w:p w14:paraId="62B5BB59">
      <w:pPr>
        <w:spacing w:line="500" w:lineRule="exact"/>
        <w:ind w:firstLine="480" w:firstLineChars="200"/>
        <w:rPr>
          <w:rFonts w:hint="eastAsia" w:ascii="宋体" w:hAnsi="宋体" w:cs="宋体"/>
          <w:color w:val="auto"/>
          <w:sz w:val="24"/>
        </w:rPr>
      </w:pPr>
      <w:r>
        <w:rPr>
          <w:rFonts w:hint="eastAsia" w:ascii="宋体" w:hAnsi="宋体" w:cs="宋体"/>
          <w:color w:val="auto"/>
          <w:sz w:val="24"/>
        </w:rPr>
        <w:t>双方约定经监理工程师确认，工期相应顺延的情况：</w:t>
      </w:r>
      <w:r>
        <w:rPr>
          <w:rFonts w:hint="eastAsia" w:ascii="宋体" w:hAnsi="宋体" w:cs="宋体"/>
          <w:color w:val="auto"/>
          <w:sz w:val="24"/>
          <w:u w:val="single"/>
        </w:rPr>
        <w:t xml:space="preserve"> 不可抗力的原因 </w:t>
      </w:r>
      <w:r>
        <w:rPr>
          <w:rFonts w:hint="eastAsia" w:ascii="宋体" w:hAnsi="宋体" w:cs="宋体"/>
          <w:color w:val="auto"/>
          <w:sz w:val="24"/>
        </w:rPr>
        <w:t>。</w:t>
      </w:r>
    </w:p>
    <w:p w14:paraId="2DEE26BB">
      <w:pPr>
        <w:spacing w:line="500" w:lineRule="exact"/>
        <w:ind w:firstLine="480" w:firstLineChars="200"/>
        <w:rPr>
          <w:rFonts w:hint="eastAsia" w:ascii="宋体" w:hAnsi="宋体" w:cs="宋体"/>
          <w:color w:val="auto"/>
          <w:sz w:val="24"/>
        </w:rPr>
      </w:pPr>
      <w:r>
        <w:rPr>
          <w:rFonts w:hint="eastAsia" w:ascii="宋体" w:hAnsi="宋体" w:cs="宋体"/>
          <w:color w:val="auto"/>
          <w:sz w:val="24"/>
        </w:rPr>
        <w:t>因承包人原因造成工期延误，逾期竣工违约金的计算方法为：</w:t>
      </w:r>
      <w:r>
        <w:rPr>
          <w:rFonts w:hint="eastAsia" w:ascii="宋体" w:hAnsi="宋体" w:cs="宋体"/>
          <w:b/>
          <w:bCs/>
          <w:color w:val="auto"/>
          <w:sz w:val="24"/>
          <w:u w:val="single"/>
        </w:rPr>
        <w:t xml:space="preserve"> 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 （扣除发包人批准顺延的工期）。发包人可从应向承包人支付的任何金额中扣除此项赔款费或其他方式收回此款，此赔偿款的支付并不能解除承包人应完成工程的责任或合同规定的其他责任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cs="宋体"/>
          <w:color w:val="auto"/>
          <w:sz w:val="24"/>
        </w:rPr>
        <w:t>。</w:t>
      </w:r>
    </w:p>
    <w:p w14:paraId="1D73FCA8">
      <w:pPr>
        <w:spacing w:line="500" w:lineRule="exact"/>
        <w:ind w:firstLine="480" w:firstLineChars="200"/>
        <w:rPr>
          <w:rFonts w:hint="eastAsia" w:ascii="宋体" w:hAnsi="宋体" w:cs="宋体"/>
          <w:color w:val="auto"/>
          <w:sz w:val="24"/>
        </w:rPr>
      </w:pPr>
      <w:r>
        <w:rPr>
          <w:rFonts w:hint="eastAsia" w:ascii="宋体" w:hAnsi="宋体" w:cs="宋体"/>
          <w:color w:val="auto"/>
          <w:sz w:val="24"/>
        </w:rPr>
        <w:t>因承包人原因造成工期延误，逾期竣工违约金的上限：</w:t>
      </w:r>
      <w:r>
        <w:rPr>
          <w:rFonts w:hint="eastAsia" w:ascii="宋体" w:hAnsi="宋体" w:cs="宋体"/>
          <w:b/>
          <w:bCs/>
          <w:color w:val="auto"/>
          <w:sz w:val="24"/>
          <w:u w:val="single"/>
        </w:rPr>
        <w:t xml:space="preserve"> 合同价的5%</w:t>
      </w:r>
      <w:r>
        <w:rPr>
          <w:rFonts w:hint="eastAsia" w:ascii="宋体" w:hAnsi="宋体" w:cs="宋体"/>
          <w:color w:val="auto"/>
          <w:sz w:val="24"/>
        </w:rPr>
        <w:t>。</w:t>
      </w:r>
    </w:p>
    <w:p w14:paraId="3FFFEA5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7.6  不利物质条件</w:t>
      </w:r>
    </w:p>
    <w:p w14:paraId="19ED435B">
      <w:pPr>
        <w:spacing w:line="500" w:lineRule="exact"/>
        <w:ind w:firstLine="480" w:firstLineChars="200"/>
        <w:rPr>
          <w:rFonts w:hint="eastAsia" w:ascii="宋体" w:hAnsi="宋体" w:cs="宋体"/>
          <w:color w:val="auto"/>
          <w:sz w:val="24"/>
        </w:rPr>
      </w:pPr>
      <w:r>
        <w:rPr>
          <w:rFonts w:hint="eastAsia" w:ascii="宋体" w:hAnsi="宋体" w:cs="宋体"/>
          <w:color w:val="auto"/>
          <w:sz w:val="24"/>
        </w:rPr>
        <w:t>不利物质条件的其他情形和有关约定：</w:t>
      </w:r>
      <w:r>
        <w:rPr>
          <w:rFonts w:hint="eastAsia" w:ascii="宋体" w:hAnsi="宋体" w:cs="宋体"/>
          <w:color w:val="auto"/>
          <w:sz w:val="24"/>
          <w:u w:val="single"/>
        </w:rPr>
        <w:t xml:space="preserve">       \        </w:t>
      </w:r>
      <w:r>
        <w:rPr>
          <w:rFonts w:hint="eastAsia" w:ascii="宋体" w:hAnsi="宋体" w:cs="宋体"/>
          <w:color w:val="auto"/>
          <w:sz w:val="24"/>
        </w:rPr>
        <w:t>。</w:t>
      </w:r>
    </w:p>
    <w:p w14:paraId="6B9E6A5B">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7.7  异常恶劣的气候条件</w:t>
      </w:r>
    </w:p>
    <w:p w14:paraId="5F2C6518">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发包人和承包人同意以下情形视为异常恶劣的气候条件：</w:t>
      </w:r>
    </w:p>
    <w:p w14:paraId="0689F0D9">
      <w:pPr>
        <w:spacing w:line="50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 xml:space="preserve"> 6级以上的地震              </w:t>
      </w:r>
      <w:r>
        <w:rPr>
          <w:rFonts w:hint="eastAsia" w:ascii="宋体" w:hAnsi="宋体" w:cs="宋体"/>
          <w:color w:val="auto"/>
          <w:sz w:val="24"/>
        </w:rPr>
        <w:t>；</w:t>
      </w:r>
    </w:p>
    <w:p w14:paraId="45B1792C">
      <w:pPr>
        <w:pStyle w:val="24"/>
        <w:spacing w:line="500" w:lineRule="exact"/>
        <w:ind w:firstLine="480" w:firstLineChars="200"/>
        <w:rPr>
          <w:rFonts w:hAnsi="宋体" w:cs="宋体"/>
          <w:color w:val="auto"/>
          <w:sz w:val="24"/>
        </w:rPr>
      </w:pPr>
      <w:r>
        <w:rPr>
          <w:rFonts w:hAnsi="宋体" w:cs="宋体"/>
          <w:color w:val="auto"/>
          <w:sz w:val="24"/>
        </w:rPr>
        <w:t>（2）</w:t>
      </w:r>
      <w:r>
        <w:rPr>
          <w:rFonts w:hAnsi="宋体" w:cs="宋体"/>
          <w:color w:val="auto"/>
          <w:sz w:val="24"/>
          <w:u w:val="single"/>
        </w:rPr>
        <w:t xml:space="preserve">  20年以上未发生过持续2天的高温、严寒天气    ；</w:t>
      </w:r>
    </w:p>
    <w:p w14:paraId="379E73A2">
      <w:pPr>
        <w:spacing w:line="500" w:lineRule="exact"/>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u w:val="single"/>
        </w:rPr>
        <w:t xml:space="preserve"> 10级以上的持续1天的大风      </w:t>
      </w:r>
      <w:r>
        <w:rPr>
          <w:rFonts w:hint="eastAsia" w:ascii="宋体" w:hAnsi="宋体" w:cs="宋体"/>
          <w:color w:val="auto"/>
          <w:sz w:val="24"/>
        </w:rPr>
        <w:t>。</w:t>
      </w:r>
    </w:p>
    <w:p w14:paraId="77E8BA0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7.8  提前竣工的奖励</w:t>
      </w:r>
    </w:p>
    <w:p w14:paraId="497AF057">
      <w:pPr>
        <w:spacing w:line="500" w:lineRule="exact"/>
        <w:ind w:firstLine="480" w:firstLineChars="200"/>
        <w:rPr>
          <w:rFonts w:hint="eastAsia" w:ascii="宋体" w:hAnsi="宋体" w:cs="宋体"/>
          <w:color w:val="auto"/>
          <w:sz w:val="24"/>
        </w:rPr>
      </w:pPr>
      <w:r>
        <w:rPr>
          <w:rFonts w:hint="eastAsia" w:ascii="宋体" w:hAnsi="宋体" w:cs="宋体"/>
          <w:color w:val="auto"/>
          <w:sz w:val="24"/>
        </w:rPr>
        <w:t>7.8.1 提前竣工的奖励：</w:t>
      </w:r>
      <w:r>
        <w:rPr>
          <w:rFonts w:hint="eastAsia" w:ascii="宋体" w:hAnsi="宋体" w:cs="宋体"/>
          <w:color w:val="auto"/>
          <w:sz w:val="24"/>
          <w:u w:val="single"/>
        </w:rPr>
        <w:t xml:space="preserve"> \  </w:t>
      </w:r>
      <w:r>
        <w:rPr>
          <w:rFonts w:hint="eastAsia" w:ascii="宋体" w:hAnsi="宋体" w:cs="宋体"/>
          <w:color w:val="auto"/>
          <w:sz w:val="24"/>
        </w:rPr>
        <w:t>。</w:t>
      </w:r>
    </w:p>
    <w:p w14:paraId="5DED121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  材料与设备</w:t>
      </w:r>
    </w:p>
    <w:p w14:paraId="2491ED5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8.1  承包人采购材料与工程设备</w:t>
      </w:r>
    </w:p>
    <w:p w14:paraId="2FB6D812">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8.2.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5E811DE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8.3  材料与工程设备的保管与使用</w:t>
      </w:r>
    </w:p>
    <w:p w14:paraId="696A2868">
      <w:pPr>
        <w:spacing w:line="500" w:lineRule="exact"/>
        <w:ind w:firstLine="480" w:firstLineChars="200"/>
        <w:rPr>
          <w:rFonts w:hint="eastAsia" w:ascii="宋体" w:hAnsi="宋体" w:cs="宋体"/>
          <w:color w:val="auto"/>
          <w:sz w:val="24"/>
        </w:rPr>
      </w:pPr>
      <w:r>
        <w:rPr>
          <w:rFonts w:hint="eastAsia" w:ascii="宋体" w:hAnsi="宋体" w:cs="宋体"/>
          <w:color w:val="auto"/>
          <w:sz w:val="24"/>
        </w:rPr>
        <w:t>8.3.1 发包人供应的材料设备的保管费用的承担：</w:t>
      </w:r>
      <w:r>
        <w:rPr>
          <w:rFonts w:hint="eastAsia" w:ascii="宋体" w:hAnsi="宋体" w:cs="宋体"/>
          <w:color w:val="auto"/>
          <w:sz w:val="24"/>
          <w:u w:val="single"/>
        </w:rPr>
        <w:t xml:space="preserve"> / </w:t>
      </w:r>
      <w:r>
        <w:rPr>
          <w:rFonts w:hint="eastAsia" w:ascii="宋体" w:hAnsi="宋体" w:cs="宋体"/>
          <w:color w:val="auto"/>
          <w:sz w:val="24"/>
        </w:rPr>
        <w:t>。</w:t>
      </w:r>
    </w:p>
    <w:p w14:paraId="285633C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8.4  样品</w:t>
      </w:r>
    </w:p>
    <w:p w14:paraId="4CA9E199">
      <w:pPr>
        <w:spacing w:line="500" w:lineRule="exact"/>
        <w:ind w:firstLine="480" w:firstLineChars="200"/>
        <w:rPr>
          <w:rFonts w:hint="eastAsia" w:ascii="宋体" w:hAnsi="宋体" w:cs="宋体"/>
          <w:color w:val="auto"/>
          <w:sz w:val="24"/>
        </w:rPr>
      </w:pPr>
      <w:r>
        <w:rPr>
          <w:rFonts w:hint="eastAsia" w:ascii="宋体" w:hAnsi="宋体" w:cs="宋体"/>
          <w:color w:val="auto"/>
          <w:sz w:val="24"/>
        </w:rPr>
        <w:t>8.4.1样品的报送与封存</w:t>
      </w:r>
    </w:p>
    <w:p w14:paraId="3FB0399A">
      <w:pPr>
        <w:spacing w:line="500" w:lineRule="exact"/>
        <w:ind w:firstLine="480" w:firstLineChars="200"/>
        <w:rPr>
          <w:rFonts w:hint="eastAsia" w:ascii="宋体" w:hAnsi="宋体" w:cs="宋体"/>
          <w:color w:val="auto"/>
          <w:sz w:val="24"/>
        </w:rPr>
      </w:pPr>
      <w:r>
        <w:rPr>
          <w:rFonts w:hint="eastAsia" w:ascii="宋体" w:hAnsi="宋体" w:cs="宋体"/>
          <w:color w:val="auto"/>
          <w:sz w:val="24"/>
        </w:rPr>
        <w:t>需要承包人报送样品的材料或工程设备，样品的种类、名称、规格、数量要求：</w:t>
      </w:r>
      <w:r>
        <w:rPr>
          <w:rFonts w:hint="eastAsia" w:ascii="宋体" w:hAnsi="宋体" w:cs="宋体"/>
          <w:color w:val="auto"/>
          <w:sz w:val="24"/>
          <w:u w:val="single"/>
        </w:rPr>
        <w:t>主要材料涉及品种、款式、颜色等方面内容的，承包人应提交准备合格的材料样品送发包人选定</w:t>
      </w:r>
      <w:r>
        <w:rPr>
          <w:rFonts w:hint="eastAsia" w:ascii="宋体" w:hAnsi="宋体" w:cs="宋体"/>
          <w:color w:val="auto"/>
          <w:sz w:val="24"/>
        </w:rPr>
        <w:t>。</w:t>
      </w:r>
    </w:p>
    <w:p w14:paraId="13372760">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8.5 施工设备和临时设施</w:t>
      </w:r>
    </w:p>
    <w:p w14:paraId="247EDF19">
      <w:pPr>
        <w:spacing w:line="500" w:lineRule="exact"/>
        <w:ind w:firstLine="480" w:firstLineChars="200"/>
        <w:rPr>
          <w:rFonts w:hint="eastAsia" w:ascii="宋体" w:hAnsi="宋体" w:cs="宋体"/>
          <w:color w:val="auto"/>
          <w:sz w:val="24"/>
        </w:rPr>
      </w:pPr>
      <w:r>
        <w:rPr>
          <w:rFonts w:hint="eastAsia" w:ascii="宋体" w:hAnsi="宋体" w:cs="宋体"/>
          <w:color w:val="auto"/>
          <w:sz w:val="24"/>
        </w:rPr>
        <w:t>8.5.1 承包人提供的施工设备和临时设施</w:t>
      </w:r>
    </w:p>
    <w:p w14:paraId="2A13BC5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除专用合同条款另有约定的其他独立承包人和监理人指示的他人提供条件外， 承包人运入施工场地的所有施工设备以及在施工场地建设的临时设施仅限 于用于合同工程。</w:t>
      </w:r>
    </w:p>
    <w:p w14:paraId="6FBFEA15">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关于修建临时设施费用承担的约定：</w:t>
      </w:r>
    </w:p>
    <w:p w14:paraId="4B50D520">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①承包人的临时用地（含项目部驻地等）租用费（含拆迁补偿） 、临时用地的环保、恢复、临时用地的青苗补偿及地面附着物拆除等费用均由承包人负责，以上费用在投标报价中综合考虑。</w:t>
      </w:r>
    </w:p>
    <w:p w14:paraId="4623A48C">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②承包人负责合同实施期间其合同段内临时交通道路（含场内外连接公共交通道路）和交通设施的修建、维修、养护和交通管理工作，并承担一切费用。</w:t>
      </w:r>
    </w:p>
    <w:p w14:paraId="7AAA6873">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③承包人修建的临时道路和交通设施， 应免费提供给发包人、 监理工程师和其他合同段的承包人使用，如共同使用的路基损坏严重，发包人或监理工程师将负责通知有关承包人共 同出资修复，若使用频率相差悬殊，则按比例分摊。</w:t>
      </w:r>
    </w:p>
    <w:p w14:paraId="2A22B859">
      <w:pPr>
        <w:spacing w:line="500" w:lineRule="exact"/>
        <w:ind w:firstLine="480" w:firstLineChars="200"/>
        <w:rPr>
          <w:rFonts w:hint="eastAsia" w:ascii="宋体" w:hAnsi="宋体" w:cs="宋体"/>
          <w:color w:val="auto"/>
          <w:sz w:val="24"/>
        </w:rPr>
      </w:pPr>
      <w:r>
        <w:rPr>
          <w:rFonts w:hint="eastAsia" w:ascii="宋体" w:hAnsi="宋体" w:cs="宋体"/>
          <w:color w:val="auto"/>
          <w:sz w:val="24"/>
        </w:rPr>
        <w:t>8.5.2 发包人提供的施工设备和临时设施</w:t>
      </w:r>
    </w:p>
    <w:p w14:paraId="20ABD4FF">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发包人提供的施工设备和临时设施：</w:t>
      </w:r>
      <w:r>
        <w:rPr>
          <w:rFonts w:hint="eastAsia" w:ascii="宋体" w:hAnsi="宋体" w:cs="宋体"/>
          <w:color w:val="auto"/>
          <w:sz w:val="24"/>
          <w:u w:val="single"/>
        </w:rPr>
        <w:t xml:space="preserve"> 待定 </w:t>
      </w:r>
      <w:r>
        <w:rPr>
          <w:rFonts w:hint="eastAsia" w:ascii="宋体" w:hAnsi="宋体" w:cs="宋体"/>
          <w:color w:val="auto"/>
          <w:sz w:val="24"/>
        </w:rPr>
        <w:t>。</w:t>
      </w:r>
    </w:p>
    <w:p w14:paraId="43FDE66A">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发包人提供的施工设备和临时设施的运行、维护、拆除、清运费用的承担人：</w:t>
      </w:r>
      <w:r>
        <w:rPr>
          <w:rFonts w:hint="eastAsia" w:ascii="宋体" w:hAnsi="宋体" w:cs="宋体"/>
          <w:color w:val="auto"/>
          <w:sz w:val="24"/>
          <w:u w:val="single"/>
        </w:rPr>
        <w:t xml:space="preserve"> 待定 </w:t>
      </w:r>
      <w:r>
        <w:rPr>
          <w:rFonts w:hint="eastAsia" w:ascii="宋体" w:hAnsi="宋体" w:cs="宋体"/>
          <w:color w:val="auto"/>
          <w:sz w:val="24"/>
        </w:rPr>
        <w:t>。</w:t>
      </w:r>
    </w:p>
    <w:p w14:paraId="43C67233">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9.  试验与检验</w:t>
      </w:r>
    </w:p>
    <w:p w14:paraId="7852E26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9.1  试验设备与试验人员</w:t>
      </w:r>
    </w:p>
    <w:p w14:paraId="42CA9364">
      <w:pPr>
        <w:spacing w:line="500" w:lineRule="exact"/>
        <w:ind w:firstLine="480" w:firstLineChars="200"/>
        <w:rPr>
          <w:rFonts w:hint="eastAsia" w:ascii="宋体" w:hAnsi="宋体" w:cs="宋体"/>
          <w:color w:val="auto"/>
          <w:sz w:val="24"/>
        </w:rPr>
      </w:pPr>
      <w:r>
        <w:rPr>
          <w:rFonts w:hint="eastAsia" w:ascii="宋体" w:hAnsi="宋体" w:cs="宋体"/>
          <w:color w:val="auto"/>
          <w:sz w:val="24"/>
        </w:rPr>
        <w:t>9.1.1试验设备</w:t>
      </w:r>
    </w:p>
    <w:p w14:paraId="4E6A09D5">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施工现场需要配置的试验场所：</w:t>
      </w:r>
      <w:r>
        <w:rPr>
          <w:rFonts w:hint="eastAsia" w:ascii="宋体" w:hAnsi="宋体" w:cs="宋体"/>
          <w:color w:val="auto"/>
          <w:sz w:val="24"/>
          <w:u w:val="single"/>
        </w:rPr>
        <w:t xml:space="preserve">  </w:t>
      </w:r>
      <w:r>
        <w:rPr>
          <w:rFonts w:hint="eastAsia" w:ascii="宋体" w:hAnsi="宋体" w:cs="宋体"/>
          <w:color w:val="auto"/>
          <w:kern w:val="0"/>
          <w:sz w:val="24"/>
          <w:u w:val="single"/>
        </w:rPr>
        <w:t>由承包人提供试验场所、试验人员、试验设备以及其他必要的试验条件</w:t>
      </w:r>
      <w:r>
        <w:rPr>
          <w:rFonts w:hint="eastAsia" w:ascii="宋体" w:hAnsi="宋体" w:cs="宋体"/>
          <w:color w:val="auto"/>
          <w:sz w:val="24"/>
          <w:u w:val="single"/>
        </w:rPr>
        <w:t xml:space="preserve">      。</w:t>
      </w:r>
    </w:p>
    <w:p w14:paraId="73D02639">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施工现场需要配备的试验设备：</w:t>
      </w:r>
      <w:r>
        <w:rPr>
          <w:rFonts w:hint="eastAsia" w:ascii="宋体" w:hAnsi="宋体" w:cs="宋体"/>
          <w:color w:val="auto"/>
          <w:sz w:val="24"/>
          <w:u w:val="single"/>
        </w:rPr>
        <w:t xml:space="preserve">  </w:t>
      </w:r>
      <w:r>
        <w:rPr>
          <w:rFonts w:hint="eastAsia" w:ascii="宋体" w:hAnsi="宋体" w:cs="宋体"/>
          <w:color w:val="auto"/>
          <w:kern w:val="0"/>
          <w:sz w:val="24"/>
          <w:u w:val="single"/>
        </w:rPr>
        <w:t>要符合相应试验规程的要求并经过具有资质的检测单位检测，且在正式使用该试验设备前，需要经过监理人与承包人共同校定</w:t>
      </w:r>
      <w:r>
        <w:rPr>
          <w:rFonts w:hint="eastAsia" w:ascii="宋体" w:hAnsi="宋体" w:cs="宋体"/>
          <w:color w:val="auto"/>
          <w:sz w:val="24"/>
          <w:u w:val="single"/>
        </w:rPr>
        <w:t xml:space="preserve">   。</w:t>
      </w:r>
    </w:p>
    <w:p w14:paraId="681F16AD">
      <w:pPr>
        <w:spacing w:line="500" w:lineRule="exact"/>
        <w:ind w:firstLine="480" w:firstLineChars="200"/>
        <w:rPr>
          <w:rFonts w:hint="eastAsia" w:ascii="宋体" w:hAnsi="宋体" w:cs="宋体"/>
          <w:color w:val="auto"/>
          <w:sz w:val="24"/>
        </w:rPr>
      </w:pPr>
      <w:r>
        <w:rPr>
          <w:rFonts w:hint="eastAsia" w:ascii="宋体" w:hAnsi="宋体" w:cs="宋体"/>
          <w:color w:val="auto"/>
          <w:sz w:val="24"/>
        </w:rPr>
        <w:t>施工现场需要具备的其他试验条件：</w:t>
      </w:r>
      <w:r>
        <w:rPr>
          <w:rFonts w:hint="eastAsia" w:ascii="宋体" w:hAnsi="宋体" w:cs="宋体"/>
          <w:color w:val="auto"/>
          <w:sz w:val="24"/>
          <w:u w:val="single"/>
        </w:rPr>
        <w:t xml:space="preserve">      /     </w:t>
      </w:r>
      <w:r>
        <w:rPr>
          <w:rFonts w:hint="eastAsia" w:ascii="宋体" w:hAnsi="宋体" w:cs="宋体"/>
          <w:color w:val="auto"/>
          <w:sz w:val="24"/>
        </w:rPr>
        <w:t>。</w:t>
      </w:r>
    </w:p>
    <w:p w14:paraId="664E7A23">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10.  变更</w:t>
      </w:r>
    </w:p>
    <w:p w14:paraId="55C8460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10.1  变更的范围</w:t>
      </w:r>
    </w:p>
    <w:p w14:paraId="28075FB7">
      <w:pPr>
        <w:spacing w:line="500" w:lineRule="exact"/>
        <w:ind w:firstLine="480" w:firstLineChars="200"/>
        <w:rPr>
          <w:rFonts w:hint="eastAsia" w:ascii="宋体" w:hAnsi="宋体" w:cs="宋体"/>
          <w:b/>
          <w:bCs/>
          <w:color w:val="auto"/>
          <w:sz w:val="24"/>
        </w:rPr>
      </w:pPr>
      <w:r>
        <w:rPr>
          <w:rFonts w:hint="eastAsia" w:ascii="宋体" w:hAnsi="宋体" w:cs="宋体"/>
          <w:color w:val="auto"/>
          <w:sz w:val="24"/>
        </w:rPr>
        <w:t>关于变更的范围的约定：</w:t>
      </w:r>
      <w:r>
        <w:rPr>
          <w:rFonts w:hint="eastAsia" w:ascii="宋体" w:hAnsi="宋体" w:cs="宋体"/>
          <w:color w:val="auto"/>
          <w:sz w:val="24"/>
          <w:u w:val="single"/>
        </w:rPr>
        <w:t xml:space="preserve">  </w:t>
      </w:r>
      <w:bookmarkStart w:id="318" w:name="EB3457eab693c84cf2a0474bf74f6d4064"/>
      <w:r>
        <w:rPr>
          <w:rFonts w:hint="eastAsia" w:ascii="宋体" w:hAnsi="宋体" w:cs="宋体"/>
          <w:b/>
          <w:bCs/>
          <w:color w:val="auto"/>
          <w:sz w:val="24"/>
          <w:u w:val="single"/>
        </w:rPr>
        <w:t>按</w:t>
      </w:r>
      <w:bookmarkEnd w:id="318"/>
      <w:r>
        <w:rPr>
          <w:rFonts w:hint="eastAsia" w:ascii="宋体" w:hAnsi="宋体" w:cs="宋体"/>
          <w:b/>
          <w:bCs/>
          <w:color w:val="auto"/>
          <w:sz w:val="24"/>
          <w:u w:val="single"/>
        </w:rPr>
        <w:t xml:space="preserve">通用条款执行   </w:t>
      </w:r>
      <w:r>
        <w:rPr>
          <w:rFonts w:hint="eastAsia" w:ascii="宋体" w:hAnsi="宋体" w:cs="宋体"/>
          <w:b/>
          <w:bCs/>
          <w:color w:val="auto"/>
          <w:sz w:val="24"/>
        </w:rPr>
        <w:t>。</w:t>
      </w:r>
    </w:p>
    <w:p w14:paraId="6B3C1E5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10.2  变更程序</w:t>
      </w:r>
    </w:p>
    <w:p w14:paraId="24457508">
      <w:pPr>
        <w:spacing w:line="500" w:lineRule="exact"/>
        <w:ind w:firstLine="480" w:firstLineChars="200"/>
        <w:rPr>
          <w:rFonts w:hint="eastAsia" w:ascii="宋体" w:hAnsi="宋体" w:cs="宋体"/>
          <w:color w:val="auto"/>
          <w:sz w:val="24"/>
        </w:rPr>
      </w:pPr>
      <w:r>
        <w:rPr>
          <w:rFonts w:hint="eastAsia" w:ascii="宋体" w:hAnsi="宋体" w:cs="宋体"/>
          <w:color w:val="auto"/>
          <w:sz w:val="24"/>
        </w:rPr>
        <w:t>⑴工程设计变更和签证工程发生后 10 个工作日内，由建设单位将有关变更文件、签证单审批件、工程联系单、预算书等工程资料，并作为进度款支付、事后抽查和工程结算的主要依据。</w:t>
      </w:r>
    </w:p>
    <w:p w14:paraId="5D0ECED7">
      <w:pPr>
        <w:spacing w:line="500" w:lineRule="exact"/>
        <w:ind w:firstLine="480" w:firstLineChars="200"/>
        <w:rPr>
          <w:rFonts w:hint="eastAsia" w:ascii="宋体" w:hAnsi="宋体" w:cs="宋体"/>
          <w:color w:val="auto"/>
          <w:sz w:val="24"/>
        </w:rPr>
      </w:pPr>
      <w:r>
        <w:rPr>
          <w:rFonts w:hint="eastAsia" w:ascii="宋体" w:hAnsi="宋体" w:cs="宋体"/>
          <w:color w:val="auto"/>
          <w:sz w:val="24"/>
        </w:rPr>
        <w:t>⑵建设单位在实施项目过程中，若发生单价变动，由建设单位、监理单位、与施工单位共同商定并签字确认。</w:t>
      </w:r>
    </w:p>
    <w:p w14:paraId="62C4702B">
      <w:pPr>
        <w:spacing w:line="500" w:lineRule="exact"/>
        <w:ind w:firstLine="480" w:firstLineChars="200"/>
        <w:rPr>
          <w:rFonts w:hint="eastAsia" w:ascii="宋体" w:hAnsi="宋体" w:cs="宋体"/>
          <w:color w:val="auto"/>
          <w:sz w:val="24"/>
        </w:rPr>
      </w:pPr>
      <w:r>
        <w:rPr>
          <w:rFonts w:hint="eastAsia" w:ascii="宋体" w:hAnsi="宋体" w:cs="宋体"/>
          <w:color w:val="auto"/>
          <w:sz w:val="24"/>
        </w:rPr>
        <w:t>⑶承包人应当在合同规定的调整情况发生后 14 天内，将调整原因，金额以书面形式通知发包人，发包人按第⑴、⑵、⑶、⑷条款的要求初步确认调整金额后将其作为追加合同价款，按不高于60%的比例与工程进度款同期支付。</w:t>
      </w:r>
    </w:p>
    <w:p w14:paraId="68B57B54">
      <w:pPr>
        <w:spacing w:line="500" w:lineRule="exact"/>
        <w:ind w:firstLine="480" w:firstLineChars="200"/>
        <w:rPr>
          <w:rFonts w:hint="eastAsia" w:ascii="宋体" w:hAnsi="宋体" w:cs="宋体"/>
          <w:color w:val="auto"/>
          <w:sz w:val="24"/>
        </w:rPr>
      </w:pPr>
      <w:r>
        <w:rPr>
          <w:rFonts w:hint="eastAsia" w:ascii="宋体" w:hAnsi="宋体" w:cs="宋体"/>
          <w:color w:val="auto"/>
          <w:sz w:val="24"/>
        </w:rPr>
        <w:t>⑷当合同规定的调整合同价款的调整情况发生后，承包人未在规定时间内通知发包人，或者未在规定时间内提出调整报告，发包人可以根据有关资料，决定是否调整和调整的金额，并书面通知承包人。</w:t>
      </w:r>
    </w:p>
    <w:p w14:paraId="6A0C862A">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10.3  变更估价</w:t>
      </w:r>
    </w:p>
    <w:p w14:paraId="520892A6">
      <w:pPr>
        <w:spacing w:line="500" w:lineRule="exact"/>
        <w:ind w:firstLine="480" w:firstLineChars="200"/>
        <w:rPr>
          <w:rFonts w:hint="eastAsia" w:ascii="宋体" w:hAnsi="宋体" w:cs="宋体"/>
          <w:color w:val="auto"/>
          <w:sz w:val="24"/>
        </w:rPr>
      </w:pPr>
      <w:r>
        <w:rPr>
          <w:rFonts w:hint="eastAsia" w:ascii="宋体" w:hAnsi="宋体" w:cs="宋体"/>
          <w:color w:val="auto"/>
          <w:sz w:val="24"/>
        </w:rPr>
        <w:t>10.3.1 变更估价原则</w:t>
      </w:r>
    </w:p>
    <w:p w14:paraId="5E70DCC4">
      <w:pPr>
        <w:pStyle w:val="190"/>
        <w:spacing w:line="400" w:lineRule="exact"/>
        <w:rPr>
          <w:rFonts w:hint="eastAsia" w:eastAsia="宋体" w:cs="宋体"/>
          <w:color w:val="auto"/>
        </w:rPr>
      </w:pPr>
      <w:r>
        <w:rPr>
          <w:rFonts w:hint="eastAsia" w:eastAsia="宋体" w:cs="宋体"/>
          <w:color w:val="auto"/>
        </w:rPr>
        <w:t>关于变更估价的约定:</w:t>
      </w:r>
      <w:r>
        <w:rPr>
          <w:rFonts w:hint="eastAsia" w:eastAsia="宋体" w:cs="宋体"/>
          <w:color w:val="auto"/>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无信息的按市场价；无定额可套的，根据市场价格协商确定综合价格；新增项目的单价必须经财政部门部门审定  </w:t>
      </w:r>
      <w:r>
        <w:rPr>
          <w:rFonts w:hint="eastAsia" w:eastAsia="宋体" w:cs="宋体"/>
          <w:color w:val="auto"/>
        </w:rPr>
        <w:t>。</w:t>
      </w:r>
    </w:p>
    <w:p w14:paraId="13426FA2">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工程变更导致实际完成的变更工程量与已标价清单或预算书中列明的该项目工程量有偏差时，其综合单价的确定按专用条款“1.13工程量清单错误的修正”执行。</w:t>
      </w:r>
    </w:p>
    <w:p w14:paraId="0AFB19D5">
      <w:pPr>
        <w:spacing w:line="500" w:lineRule="atLeas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本工程最终结算价以审计部门审定为准。</w:t>
      </w:r>
    </w:p>
    <w:p w14:paraId="0307DAC2">
      <w:pPr>
        <w:spacing w:line="500" w:lineRule="atLeast"/>
        <w:ind w:firstLine="482" w:firstLineChars="200"/>
        <w:rPr>
          <w:rFonts w:hint="eastAsia" w:ascii="宋体" w:hAnsi="宋体" w:cs="宋体"/>
          <w:b/>
          <w:bCs/>
          <w:color w:val="auto"/>
          <w:sz w:val="24"/>
        </w:rPr>
      </w:pPr>
      <w:r>
        <w:rPr>
          <w:rFonts w:hint="eastAsia" w:ascii="宋体" w:hAnsi="宋体" w:cs="宋体"/>
          <w:b/>
          <w:bCs/>
          <w:color w:val="auto"/>
          <w:sz w:val="24"/>
        </w:rPr>
        <w:t>10.4  承包人的合理化建议</w:t>
      </w:r>
    </w:p>
    <w:p w14:paraId="32605679">
      <w:pPr>
        <w:spacing w:line="500" w:lineRule="exact"/>
        <w:ind w:firstLine="480" w:firstLineChars="200"/>
        <w:rPr>
          <w:rFonts w:hint="eastAsia" w:ascii="宋体" w:hAnsi="宋体" w:cs="宋体"/>
          <w:color w:val="auto"/>
          <w:sz w:val="24"/>
        </w:rPr>
      </w:pPr>
      <w:r>
        <w:rPr>
          <w:rFonts w:hint="eastAsia" w:ascii="宋体" w:hAnsi="宋体" w:cs="宋体"/>
          <w:color w:val="auto"/>
          <w:sz w:val="24"/>
        </w:rPr>
        <w:t>监理人审查承包人合理化建议的期限：</w:t>
      </w:r>
      <w:r>
        <w:rPr>
          <w:rFonts w:hint="eastAsia" w:ascii="宋体" w:hAnsi="宋体" w:cs="宋体"/>
          <w:color w:val="auto"/>
          <w:sz w:val="24"/>
          <w:u w:val="single"/>
        </w:rPr>
        <w:t>监理人应在收到承包人提交的合理化建议后 7 天内审查完毕并报送发包人，发现其中存在技术上的缺陷，应通知承包人修改。</w:t>
      </w:r>
    </w:p>
    <w:p w14:paraId="15352BFC">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发包人审批承包人合理化建议的期限：</w:t>
      </w:r>
      <w:r>
        <w:rPr>
          <w:rFonts w:hint="eastAsia" w:ascii="宋体" w:hAnsi="宋体" w:cs="宋体"/>
          <w:color w:val="auto"/>
          <w:sz w:val="24"/>
          <w:u w:val="single"/>
        </w:rPr>
        <w:t>发包人应在收到监理人报送的合理化建议后 7 天内审批完毕。</w:t>
      </w:r>
    </w:p>
    <w:p w14:paraId="53A91A4A">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承包人提出的合理化建议降低了合同价格或者提高了工程经济效益的，发包人可对承包人给予奖励，奖励的方法和金额约定对承包人提出合理化建议的奖励方法：双方协商。</w:t>
      </w:r>
    </w:p>
    <w:p w14:paraId="7322697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11.  合同价格、计量与支付</w:t>
      </w:r>
    </w:p>
    <w:p w14:paraId="1933FB53">
      <w:pPr>
        <w:pStyle w:val="3"/>
        <w:ind w:firstLine="472" w:firstLineChars="196"/>
        <w:rPr>
          <w:rFonts w:hint="eastAsia" w:ascii="宋体" w:hAnsi="宋体" w:cs="宋体"/>
          <w:color w:val="auto"/>
          <w:sz w:val="24"/>
        </w:rPr>
      </w:pPr>
      <w:bookmarkStart w:id="319" w:name="_Toc373227747"/>
      <w:bookmarkStart w:id="320" w:name="_Toc392584676"/>
      <w:bookmarkStart w:id="321" w:name="_Toc297120501"/>
      <w:bookmarkStart w:id="322" w:name="_Toc297123550"/>
      <w:bookmarkStart w:id="323" w:name="_Toc296891241"/>
      <w:bookmarkStart w:id="324" w:name="_Toc296891029"/>
      <w:bookmarkStart w:id="325" w:name="_Toc296347200"/>
      <w:bookmarkStart w:id="326" w:name="_Toc303539157"/>
      <w:bookmarkStart w:id="327" w:name="_Toc296944540"/>
      <w:bookmarkStart w:id="328" w:name="_Toc292559406"/>
      <w:bookmarkStart w:id="329" w:name="_Toc296346702"/>
      <w:bookmarkStart w:id="330" w:name="_Toc292559911"/>
      <w:bookmarkStart w:id="331" w:name="_Toc312678039"/>
      <w:bookmarkStart w:id="332" w:name="_Toc296503201"/>
      <w:bookmarkStart w:id="333" w:name="_Toc300935000"/>
      <w:bookmarkStart w:id="334" w:name="_Toc304295577"/>
      <w:bookmarkStart w:id="335" w:name="_Toc297216209"/>
      <w:bookmarkStart w:id="336" w:name="_Toc297048387"/>
      <w:r>
        <w:rPr>
          <w:rFonts w:hint="eastAsia" w:ascii="宋体" w:hAnsi="宋体" w:cs="宋体"/>
          <w:color w:val="auto"/>
          <w:sz w:val="24"/>
        </w:rPr>
        <w:t xml:space="preserve">11.1 </w:t>
      </w:r>
      <w:bookmarkEnd w:id="319"/>
      <w:bookmarkEnd w:id="320"/>
      <w:bookmarkStart w:id="337" w:name="_Toc373227746"/>
      <w:bookmarkStart w:id="338" w:name="_Toc351203643"/>
      <w:bookmarkStart w:id="339" w:name="_Toc392584675"/>
      <w:r>
        <w:rPr>
          <w:rFonts w:hint="eastAsia" w:ascii="宋体" w:hAnsi="宋体" w:cs="宋体"/>
          <w:color w:val="auto"/>
          <w:sz w:val="24"/>
        </w:rPr>
        <w:t>价格调整</w:t>
      </w:r>
      <w:bookmarkEnd w:id="337"/>
      <w:bookmarkEnd w:id="338"/>
      <w:bookmarkEnd w:id="339"/>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7E5CC2A4">
      <w:pPr>
        <w:spacing w:line="360" w:lineRule="auto"/>
        <w:ind w:firstLine="472" w:firstLineChars="196"/>
        <w:jc w:val="left"/>
        <w:rPr>
          <w:rFonts w:hint="eastAsia" w:ascii="宋体" w:hAnsi="宋体" w:cs="宋体"/>
          <w:b/>
          <w:color w:val="auto"/>
          <w:sz w:val="24"/>
        </w:rPr>
      </w:pPr>
      <w:r>
        <w:rPr>
          <w:rFonts w:hint="eastAsia" w:ascii="宋体" w:hAnsi="宋体" w:cs="宋体"/>
          <w:b/>
          <w:color w:val="auto"/>
          <w:kern w:val="0"/>
          <w:sz w:val="24"/>
        </w:rPr>
        <w:t>市场价格波动是否调整合同价格的约定：</w:t>
      </w:r>
      <w:r>
        <w:rPr>
          <w:rFonts w:hint="eastAsia" w:ascii="宋体" w:hAnsi="宋体" w:cs="宋体"/>
          <w:b/>
          <w:color w:val="auto"/>
          <w:sz w:val="24"/>
          <w:u w:val="single"/>
        </w:rPr>
        <w:t xml:space="preserve">  </w:t>
      </w:r>
      <w:r>
        <w:rPr>
          <w:rFonts w:hint="eastAsia" w:ascii="宋体" w:hAnsi="宋体" w:cs="宋体"/>
          <w:b/>
          <w:color w:val="auto"/>
          <w:sz w:val="24"/>
          <w:u w:val="single"/>
          <w:lang w:eastAsia="zh-CN"/>
        </w:rPr>
        <w:t>不</w:t>
      </w:r>
      <w:r>
        <w:rPr>
          <w:rFonts w:hint="eastAsia" w:ascii="宋体" w:hAnsi="宋体" w:cs="宋体"/>
          <w:b/>
          <w:bCs/>
          <w:color w:val="auto"/>
          <w:sz w:val="24"/>
          <w:u w:val="single"/>
          <w:lang w:eastAsia="zh-CN"/>
        </w:rPr>
        <w:t>可</w:t>
      </w:r>
      <w:r>
        <w:rPr>
          <w:rFonts w:hint="eastAsia" w:ascii="宋体" w:hAnsi="宋体" w:cs="宋体"/>
          <w:b/>
          <w:bCs/>
          <w:color w:val="auto"/>
          <w:sz w:val="24"/>
          <w:u w:val="single"/>
        </w:rPr>
        <w:t>调整。</w:t>
      </w:r>
    </w:p>
    <w:p w14:paraId="755B0C5F">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因市场价格波动调整合同价格，采用以下第</w:t>
      </w:r>
      <w:r>
        <w:rPr>
          <w:rFonts w:hint="eastAsia" w:ascii="宋体" w:hAnsi="宋体" w:cs="宋体"/>
          <w:b/>
          <w:color w:val="auto"/>
          <w:sz w:val="24"/>
          <w:u w:val="single"/>
        </w:rPr>
        <w:t xml:space="preserve">  </w:t>
      </w:r>
      <w:r>
        <w:rPr>
          <w:rFonts w:hint="eastAsia" w:ascii="宋体" w:hAnsi="宋体" w:cs="宋体"/>
          <w:b/>
          <w:color w:val="auto"/>
          <w:sz w:val="24"/>
          <w:u w:val="single"/>
          <w:lang w:val="en-US" w:eastAsia="zh-CN"/>
        </w:rPr>
        <w:t>/</w:t>
      </w:r>
      <w:r>
        <w:rPr>
          <w:rFonts w:hint="eastAsia" w:ascii="宋体" w:hAnsi="宋体" w:cs="宋体"/>
          <w:b/>
          <w:color w:val="auto"/>
          <w:sz w:val="24"/>
          <w:u w:val="single"/>
        </w:rPr>
        <w:t xml:space="preserve">  </w:t>
      </w:r>
      <w:r>
        <w:rPr>
          <w:rFonts w:hint="eastAsia" w:ascii="宋体" w:hAnsi="宋体" w:cs="宋体"/>
          <w:b/>
          <w:color w:val="auto"/>
          <w:sz w:val="24"/>
        </w:rPr>
        <w:t>种方式对合同价格进行调整：</w:t>
      </w:r>
    </w:p>
    <w:p w14:paraId="37F68A2F">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第1种方式：采用价格指数进行价格调整。</w:t>
      </w:r>
    </w:p>
    <w:p w14:paraId="067A47C8">
      <w:pPr>
        <w:spacing w:line="360" w:lineRule="auto"/>
        <w:ind w:firstLine="482" w:firstLineChars="200"/>
        <w:jc w:val="left"/>
        <w:rPr>
          <w:rFonts w:hint="eastAsia" w:ascii="宋体" w:hAnsi="宋体" w:cs="宋体"/>
          <w:b/>
          <w:color w:val="auto"/>
          <w:sz w:val="24"/>
          <w:u w:val="single"/>
        </w:rPr>
      </w:pPr>
      <w:r>
        <w:rPr>
          <w:rFonts w:hint="eastAsia" w:ascii="宋体" w:hAnsi="宋体" w:cs="宋体"/>
          <w:b/>
          <w:color w:val="auto"/>
          <w:sz w:val="24"/>
        </w:rPr>
        <w:t>关于各可调因子、定值和变值权重，以及基本价格指数及其来源的约定：</w:t>
      </w:r>
      <w:r>
        <w:rPr>
          <w:rFonts w:hint="eastAsia" w:ascii="宋体" w:hAnsi="宋体" w:cs="宋体"/>
          <w:b/>
          <w:color w:val="auto"/>
          <w:sz w:val="24"/>
          <w:u w:val="single"/>
        </w:rPr>
        <w:t xml:space="preserve">                </w:t>
      </w:r>
      <w:r>
        <w:rPr>
          <w:rFonts w:hint="eastAsia" w:ascii="宋体" w:hAnsi="宋体" w:cs="宋体"/>
          <w:b/>
          <w:color w:val="auto"/>
          <w:sz w:val="24"/>
        </w:rPr>
        <w:t xml:space="preserve">；  </w:t>
      </w:r>
    </w:p>
    <w:p w14:paraId="63CB5FF6">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第2种方式：采用造价信息进行价格调整。</w:t>
      </w:r>
    </w:p>
    <w:p w14:paraId="07111DCA">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(1)允许调整的主要材料（设备)、基期价格、风险系数、投标报价：详见《承包人提供主要材料和设备一览表》。</w:t>
      </w:r>
    </w:p>
    <w:p w14:paraId="1F352B74">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(2)主要材料确认价:按施工期间《</w:t>
      </w:r>
      <w:r>
        <w:rPr>
          <w:rFonts w:hint="eastAsia" w:ascii="宋体" w:hAnsi="宋体" w:cs="宋体"/>
          <w:b/>
          <w:color w:val="auto"/>
          <w:sz w:val="24"/>
          <w:u w:val="single"/>
        </w:rPr>
        <w:t>河池市</w:t>
      </w:r>
      <w:r>
        <w:rPr>
          <w:rFonts w:hint="eastAsia" w:ascii="宋体" w:hAnsi="宋体" w:cs="宋体"/>
          <w:b/>
          <w:color w:val="auto"/>
          <w:sz w:val="24"/>
        </w:rPr>
        <w:t>建设工程造价信息》加权平均计算，信息价没有的按通用条款规定确定。</w:t>
      </w:r>
    </w:p>
    <w:p w14:paraId="0FE33820">
      <w:pPr>
        <w:spacing w:line="360" w:lineRule="auto"/>
        <w:jc w:val="left"/>
        <w:rPr>
          <w:rFonts w:hint="eastAsia" w:ascii="宋体" w:hAnsi="宋体" w:cs="宋体"/>
          <w:b/>
          <w:color w:val="auto"/>
          <w:sz w:val="24"/>
        </w:rPr>
      </w:pPr>
      <w:r>
        <w:rPr>
          <w:rFonts w:hint="eastAsia" w:ascii="宋体" w:hAnsi="宋体" w:cs="宋体"/>
          <w:b/>
          <w:color w:val="auto"/>
          <w:sz w:val="24"/>
        </w:rPr>
        <w:t xml:space="preserve">    (3)价差计算方法:</w:t>
      </w:r>
    </w:p>
    <w:p w14:paraId="0D444EE9">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187743C6">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 xml:space="preserve"> 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3716B674">
      <w:pPr>
        <w:spacing w:line="360" w:lineRule="auto"/>
        <w:ind w:firstLine="482" w:firstLineChars="200"/>
        <w:jc w:val="left"/>
        <w:rPr>
          <w:rFonts w:hint="eastAsia" w:ascii="宋体" w:hAnsi="宋体" w:cs="宋体"/>
          <w:b/>
          <w:color w:val="auto"/>
          <w:sz w:val="24"/>
        </w:rPr>
      </w:pPr>
      <w:r>
        <w:rPr>
          <w:rFonts w:hint="eastAsia" w:ascii="宋体" w:hAnsi="宋体" w:cs="宋体"/>
          <w:b/>
          <w:color w:val="auto"/>
          <w:sz w:val="24"/>
        </w:rPr>
        <w:t>③承包人在《承包人提供主要材料和设备一览表》中载明的材料单价等于基准单价的:合同履行期间材料单价涨跌幅以基准单价为基础超过约定的风险范围时，其超过部分据实调整。</w:t>
      </w:r>
    </w:p>
    <w:p w14:paraId="5642166D">
      <w:pPr>
        <w:spacing w:line="500" w:lineRule="exact"/>
        <w:ind w:firstLine="482" w:firstLineChars="200"/>
        <w:rPr>
          <w:rFonts w:hint="eastAsia" w:ascii="宋体" w:hAnsi="宋体" w:cs="宋体"/>
          <w:b/>
          <w:color w:val="auto"/>
          <w:sz w:val="24"/>
          <w:u w:val="single"/>
        </w:rPr>
      </w:pPr>
      <w:r>
        <w:rPr>
          <w:rFonts w:hint="eastAsia" w:ascii="宋体" w:hAnsi="宋体" w:cs="宋体"/>
          <w:b/>
          <w:color w:val="auto"/>
          <w:sz w:val="24"/>
        </w:rPr>
        <w:t>第3种方式：其他价格调整方式：</w:t>
      </w:r>
      <w:r>
        <w:rPr>
          <w:rFonts w:hint="eastAsia" w:ascii="宋体" w:hAnsi="宋体" w:cs="宋体"/>
          <w:b/>
          <w:color w:val="auto"/>
          <w:sz w:val="24"/>
          <w:u w:val="single"/>
        </w:rPr>
        <w:t>主要材料价格在约定施工期间的平均价（以《河池市建设工程造价信息》发布的施工期间当期河池市信息价为准，《河池市建设工程造价信息》上没有的材料价格参照同时期的《河池市建设工程造价信息》发布的施工期间当期</w:t>
      </w:r>
      <w:r>
        <w:rPr>
          <w:rFonts w:hint="eastAsia" w:ascii="宋体" w:hAnsi="宋体" w:cs="宋体"/>
          <w:b/>
          <w:color w:val="auto"/>
          <w:sz w:val="24"/>
          <w:u w:val="single"/>
          <w:lang w:eastAsia="zh-CN"/>
        </w:rPr>
        <w:t>都安瑶族</w:t>
      </w:r>
      <w:r>
        <w:rPr>
          <w:rFonts w:hint="eastAsia" w:ascii="宋体" w:hAnsi="宋体" w:eastAsia="宋体" w:cs="宋体"/>
          <w:b/>
          <w:color w:val="auto"/>
          <w:sz w:val="24"/>
          <w:u w:val="single"/>
          <w:lang w:eastAsia="zh-CN"/>
        </w:rPr>
        <w:t>自治县</w:t>
      </w:r>
      <w:r>
        <w:rPr>
          <w:rFonts w:hint="eastAsia" w:ascii="宋体" w:hAnsi="宋体" w:cs="宋体"/>
          <w:b/>
          <w:color w:val="auto"/>
          <w:sz w:val="24"/>
          <w:u w:val="single"/>
        </w:rPr>
        <w:t>信息价，河池市均没有发布信息价的材料价格按市场询价）超过审计部门(或其委托的有资质的中介机构)审定的本工程预算控制价（以下简称“审定预算”）中所采用价格的±5 %以外的风险，则超过±5%以外部分按实调整，并以税内独立费形式列入结算价款。</w:t>
      </w:r>
    </w:p>
    <w:p w14:paraId="2FEDDB70">
      <w:pPr>
        <w:spacing w:line="500" w:lineRule="exact"/>
        <w:ind w:firstLine="482" w:firstLineChars="200"/>
        <w:rPr>
          <w:rFonts w:hint="eastAsia" w:ascii="宋体" w:hAnsi="宋体" w:cs="宋体"/>
          <w:b/>
          <w:color w:val="auto"/>
          <w:sz w:val="24"/>
          <w:u w:val="single"/>
        </w:rPr>
      </w:pPr>
      <w:r>
        <w:rPr>
          <w:rFonts w:hint="eastAsia" w:ascii="宋体" w:hAnsi="宋体" w:cs="宋体"/>
          <w:b/>
          <w:color w:val="auto"/>
          <w:sz w:val="24"/>
          <w:u w:val="single"/>
        </w:rPr>
        <w:t xml:space="preserve">    政策性调整：按国家和自治区有关文件的规定执行。</w:t>
      </w:r>
    </w:p>
    <w:p w14:paraId="6EEDCB7F">
      <w:pPr>
        <w:spacing w:line="500" w:lineRule="exact"/>
        <w:ind w:firstLine="482" w:firstLineChars="200"/>
        <w:rPr>
          <w:rFonts w:hint="eastAsia" w:ascii="宋体" w:hAnsi="宋体" w:cs="宋体"/>
          <w:b/>
          <w:color w:val="auto"/>
          <w:sz w:val="24"/>
          <w:u w:val="single"/>
        </w:rPr>
      </w:pPr>
      <w:r>
        <w:rPr>
          <w:rFonts w:hint="eastAsia" w:ascii="宋体" w:hAnsi="宋体" w:cs="宋体"/>
          <w:b/>
          <w:color w:val="auto"/>
          <w:sz w:val="24"/>
          <w:u w:val="single"/>
        </w:rPr>
        <w:t xml:space="preserve">    主要材料指钢材、水泥、混凝土。</w:t>
      </w:r>
    </w:p>
    <w:p w14:paraId="6C086E81">
      <w:pPr>
        <w:spacing w:line="500" w:lineRule="exact"/>
        <w:ind w:firstLine="590" w:firstLineChars="245"/>
        <w:rPr>
          <w:rFonts w:hint="eastAsia" w:ascii="宋体" w:hAnsi="宋体" w:cs="宋体"/>
          <w:b/>
          <w:bCs/>
          <w:color w:val="auto"/>
          <w:sz w:val="24"/>
          <w:u w:val="single"/>
        </w:rPr>
      </w:pPr>
      <w:r>
        <w:rPr>
          <w:rFonts w:hint="eastAsia" w:ascii="宋体" w:hAnsi="宋体" w:cs="宋体"/>
          <w:b/>
          <w:bCs/>
          <w:color w:val="auto"/>
          <w:sz w:val="24"/>
          <w:u w:val="single"/>
        </w:rPr>
        <w:t>（四）本项目建安工程预算价中含建安劳保费（本项目建安劳保费在报建时由甲方按规定向当地劳保部门缴纳，工程结算时再扣除）。</w:t>
      </w:r>
    </w:p>
    <w:p w14:paraId="017EE092">
      <w:pPr>
        <w:spacing w:line="500" w:lineRule="exact"/>
        <w:ind w:firstLine="590" w:firstLineChars="245"/>
        <w:rPr>
          <w:rFonts w:hint="eastAsia" w:ascii="宋体" w:hAnsi="宋体" w:cs="宋体"/>
          <w:color w:val="auto"/>
          <w:sz w:val="24"/>
        </w:rPr>
      </w:pPr>
      <w:r>
        <w:rPr>
          <w:rFonts w:hint="eastAsia" w:ascii="宋体" w:hAnsi="宋体" w:cs="宋体"/>
          <w:b/>
          <w:bCs/>
          <w:color w:val="auto"/>
          <w:sz w:val="24"/>
          <w:u w:val="single"/>
        </w:rPr>
        <w:t>本工程最终结算价以审计部门委托有资质的造价咨询机构审定为准</w:t>
      </w:r>
      <w:r>
        <w:rPr>
          <w:rFonts w:hint="eastAsia" w:ascii="宋体" w:hAnsi="宋体" w:cs="宋体"/>
          <w:color w:val="auto"/>
          <w:sz w:val="24"/>
        </w:rPr>
        <w:t>。</w:t>
      </w:r>
    </w:p>
    <w:p w14:paraId="503A0860">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11.2  预付款</w:t>
      </w:r>
    </w:p>
    <w:p w14:paraId="706DD4DC">
      <w:pPr>
        <w:spacing w:line="500" w:lineRule="exact"/>
        <w:ind w:firstLine="480" w:firstLineChars="200"/>
        <w:rPr>
          <w:rFonts w:hint="eastAsia" w:ascii="宋体" w:hAnsi="宋体" w:cs="宋体"/>
          <w:b/>
          <w:bCs/>
          <w:color w:val="auto"/>
          <w:sz w:val="24"/>
        </w:rPr>
      </w:pPr>
      <w:r>
        <w:rPr>
          <w:rFonts w:hint="eastAsia" w:ascii="宋体" w:hAnsi="宋体" w:cs="宋体"/>
          <w:color w:val="auto"/>
          <w:sz w:val="24"/>
        </w:rPr>
        <w:t>预付款支付比例或金额：</w:t>
      </w:r>
      <w:r>
        <w:rPr>
          <w:rFonts w:hint="eastAsia" w:ascii="宋体" w:hAnsi="宋体" w:cs="宋体"/>
          <w:color w:val="auto"/>
          <w:sz w:val="24"/>
          <w:u w:val="single"/>
        </w:rPr>
        <w:t xml:space="preserve">   预付30%-60%工程款，具体由发包方决定    </w:t>
      </w:r>
    </w:p>
    <w:p w14:paraId="64A8974B">
      <w:pPr>
        <w:spacing w:line="500" w:lineRule="exact"/>
        <w:ind w:firstLine="480" w:firstLineChars="200"/>
        <w:rPr>
          <w:rFonts w:hint="eastAsia" w:ascii="宋体" w:hAnsi="宋体" w:cs="宋体"/>
          <w:color w:val="auto"/>
          <w:sz w:val="24"/>
        </w:rPr>
      </w:pPr>
      <w:r>
        <w:rPr>
          <w:rFonts w:hint="eastAsia" w:ascii="宋体" w:hAnsi="宋体" w:cs="宋体"/>
          <w:color w:val="auto"/>
          <w:sz w:val="24"/>
        </w:rPr>
        <w:t>11.2.1 预付款的支付</w:t>
      </w:r>
    </w:p>
    <w:p w14:paraId="4995A251">
      <w:pPr>
        <w:spacing w:line="500" w:lineRule="exact"/>
        <w:ind w:firstLine="480" w:firstLineChars="200"/>
        <w:rPr>
          <w:rFonts w:hint="eastAsia" w:ascii="宋体" w:hAnsi="宋体" w:cs="宋体"/>
          <w:color w:val="auto"/>
          <w:sz w:val="24"/>
        </w:rPr>
      </w:pPr>
      <w:r>
        <w:rPr>
          <w:rFonts w:hint="eastAsia" w:ascii="宋体" w:hAnsi="宋体" w:cs="宋体"/>
          <w:color w:val="auto"/>
          <w:sz w:val="24"/>
        </w:rPr>
        <w:t>预付款应当用于材料、工程设备、施工设备的采购及修建临时工程、组织施工队伍进场等。</w:t>
      </w:r>
    </w:p>
    <w:p w14:paraId="24D4EED5">
      <w:pPr>
        <w:pStyle w:val="24"/>
        <w:ind w:firstLine="660" w:firstLineChars="275"/>
        <w:rPr>
          <w:rFonts w:hAnsi="宋体" w:cs="宋体"/>
          <w:color w:val="auto"/>
          <w:sz w:val="24"/>
          <w:u w:val="single"/>
        </w:rPr>
      </w:pPr>
      <w:r>
        <w:rPr>
          <w:rFonts w:hAnsi="宋体" w:cs="宋体"/>
          <w:color w:val="auto"/>
          <w:sz w:val="24"/>
        </w:rPr>
        <w:t xml:space="preserve">预付款支付期限： </w:t>
      </w:r>
      <w:r>
        <w:rPr>
          <w:rFonts w:hAnsi="宋体" w:cs="宋体"/>
          <w:color w:val="auto"/>
          <w:sz w:val="24"/>
          <w:u w:val="single"/>
        </w:rPr>
        <w:t xml:space="preserve"> </w:t>
      </w:r>
      <w:r>
        <w:rPr>
          <w:rFonts w:hint="eastAsia" w:hAnsi="宋体" w:cs="宋体"/>
          <w:color w:val="auto"/>
          <w:sz w:val="24"/>
          <w:u w:val="single"/>
          <w:lang w:eastAsia="zh-CN"/>
        </w:rPr>
        <w:t>开工前</w:t>
      </w:r>
      <w:r>
        <w:rPr>
          <w:rFonts w:hint="eastAsia" w:hAnsi="宋体" w:cs="宋体"/>
          <w:color w:val="auto"/>
          <w:sz w:val="24"/>
          <w:u w:val="single"/>
          <w:lang w:val="en-US" w:eastAsia="zh-CN"/>
        </w:rPr>
        <w:t>7日内。</w:t>
      </w:r>
      <w:r>
        <w:rPr>
          <w:rFonts w:hAnsi="宋体" w:cs="宋体"/>
          <w:color w:val="auto"/>
          <w:sz w:val="24"/>
          <w:u w:val="single"/>
        </w:rPr>
        <w:t xml:space="preserve">  </w:t>
      </w:r>
    </w:p>
    <w:p w14:paraId="34B0351B">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p>
    <w:p w14:paraId="3A89B480">
      <w:pPr>
        <w:spacing w:line="500" w:lineRule="exact"/>
        <w:ind w:firstLine="480" w:firstLineChars="200"/>
        <w:rPr>
          <w:rFonts w:hint="eastAsia" w:ascii="宋体" w:hAnsi="宋体" w:cs="宋体"/>
          <w:color w:val="auto"/>
          <w:sz w:val="24"/>
        </w:rPr>
      </w:pPr>
      <w:r>
        <w:rPr>
          <w:rFonts w:hint="eastAsia" w:ascii="宋体" w:hAnsi="宋体" w:cs="宋体"/>
          <w:color w:val="auto"/>
          <w:sz w:val="24"/>
        </w:rPr>
        <w:t>预付款扣回的方式：</w:t>
      </w:r>
      <w:r>
        <w:rPr>
          <w:rFonts w:hint="eastAsia" w:ascii="宋体" w:hAnsi="宋体" w:cs="宋体"/>
          <w:color w:val="auto"/>
          <w:sz w:val="24"/>
          <w:u w:val="single"/>
        </w:rPr>
        <w:t xml:space="preserve"> </w:t>
      </w:r>
      <w:r>
        <w:rPr>
          <w:rFonts w:hint="eastAsia" w:ascii="宋体" w:hAnsi="宋体" w:cs="宋体"/>
          <w:color w:val="auto"/>
          <w:sz w:val="24"/>
          <w:u w:val="single"/>
          <w:lang w:eastAsia="zh-CN"/>
        </w:rPr>
        <w:t>项目进度款支付至合同价的</w:t>
      </w:r>
      <w:r>
        <w:rPr>
          <w:rFonts w:hint="eastAsia" w:ascii="宋体" w:hAnsi="宋体" w:cs="宋体"/>
          <w:color w:val="auto"/>
          <w:sz w:val="24"/>
          <w:u w:val="single"/>
          <w:lang w:val="en-US" w:eastAsia="zh-CN"/>
        </w:rPr>
        <w:t>25%到75%之间按工程进度款</w:t>
      </w:r>
      <w:r>
        <w:rPr>
          <w:rFonts w:hint="eastAsia" w:ascii="宋体" w:hAnsi="宋体" w:cs="宋体"/>
          <w:color w:val="auto"/>
          <w:sz w:val="24"/>
          <w:u w:val="single"/>
          <w:lang w:eastAsia="zh-CN"/>
        </w:rPr>
        <w:t>比例扣回</w:t>
      </w:r>
      <w:r>
        <w:rPr>
          <w:rFonts w:hint="eastAsia" w:ascii="宋体" w:hAnsi="宋体" w:cs="宋体"/>
          <w:color w:val="auto"/>
          <w:sz w:val="24"/>
          <w:u w:val="single"/>
        </w:rPr>
        <w:t xml:space="preserve">  </w:t>
      </w:r>
      <w:r>
        <w:rPr>
          <w:rFonts w:hint="eastAsia" w:ascii="宋体" w:hAnsi="宋体" w:cs="宋体"/>
          <w:color w:val="auto"/>
          <w:sz w:val="24"/>
        </w:rPr>
        <w:t>。</w:t>
      </w:r>
    </w:p>
    <w:p w14:paraId="58E5D019">
      <w:pPr>
        <w:spacing w:line="500" w:lineRule="exact"/>
        <w:ind w:firstLine="480" w:firstLineChars="200"/>
        <w:rPr>
          <w:rFonts w:hint="eastAsia" w:ascii="宋体" w:hAnsi="宋体" w:cs="宋体"/>
          <w:color w:val="auto"/>
          <w:sz w:val="24"/>
        </w:rPr>
      </w:pPr>
      <w:r>
        <w:rPr>
          <w:rFonts w:hint="eastAsia" w:ascii="宋体" w:hAnsi="宋体" w:cs="宋体"/>
          <w:color w:val="auto"/>
          <w:sz w:val="24"/>
        </w:rPr>
        <w:t>11.2.2 预付款担保</w:t>
      </w:r>
    </w:p>
    <w:p w14:paraId="3CF6587A">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承包人提交预付款担保的期限：</w:t>
      </w:r>
      <w:r>
        <w:rPr>
          <w:rFonts w:hint="eastAsia" w:ascii="宋体" w:hAnsi="宋体" w:cs="宋体"/>
          <w:color w:val="auto"/>
          <w:sz w:val="24"/>
          <w:u w:val="single"/>
        </w:rPr>
        <w:t xml:space="preserve"> /  </w:t>
      </w:r>
      <w:r>
        <w:rPr>
          <w:rFonts w:hint="eastAsia" w:ascii="宋体" w:hAnsi="宋体" w:cs="宋体"/>
          <w:color w:val="auto"/>
          <w:sz w:val="24"/>
        </w:rPr>
        <w:t>。</w:t>
      </w:r>
    </w:p>
    <w:p w14:paraId="4EA9EBAB">
      <w:pPr>
        <w:spacing w:line="500" w:lineRule="exact"/>
        <w:ind w:firstLine="480" w:firstLineChars="200"/>
        <w:rPr>
          <w:rFonts w:hint="eastAsia" w:ascii="宋体" w:hAnsi="宋体" w:cs="宋体"/>
          <w:color w:val="auto"/>
          <w:sz w:val="24"/>
        </w:rPr>
      </w:pPr>
      <w:r>
        <w:rPr>
          <w:rFonts w:hint="eastAsia" w:ascii="宋体" w:hAnsi="宋体" w:cs="宋体"/>
          <w:color w:val="auto"/>
          <w:sz w:val="24"/>
        </w:rPr>
        <w:t>预付款担保的形式为：</w:t>
      </w:r>
      <w:r>
        <w:rPr>
          <w:rFonts w:hint="eastAsia" w:ascii="宋体" w:hAnsi="宋体" w:cs="宋体"/>
          <w:color w:val="auto"/>
          <w:sz w:val="24"/>
          <w:u w:val="single"/>
        </w:rPr>
        <w:t xml:space="preserve"> /   </w:t>
      </w:r>
      <w:r>
        <w:rPr>
          <w:rFonts w:hint="eastAsia" w:ascii="宋体" w:hAnsi="宋体" w:cs="宋体"/>
          <w:color w:val="auto"/>
          <w:sz w:val="24"/>
        </w:rPr>
        <w:t>。</w:t>
      </w:r>
    </w:p>
    <w:p w14:paraId="6DD455F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11.3  计量</w:t>
      </w:r>
    </w:p>
    <w:p w14:paraId="13619018">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11.3.1 计量原则</w:t>
      </w:r>
    </w:p>
    <w:p w14:paraId="2D8167C1">
      <w:pPr>
        <w:spacing w:line="500" w:lineRule="exact"/>
        <w:ind w:firstLine="480" w:firstLineChars="200"/>
        <w:jc w:val="left"/>
        <w:rPr>
          <w:rFonts w:hint="eastAsia" w:ascii="宋体" w:hAnsi="宋体" w:cs="宋体"/>
          <w:b/>
          <w:bCs/>
          <w:color w:val="auto"/>
          <w:sz w:val="24"/>
          <w:u w:val="single"/>
        </w:rPr>
      </w:pPr>
      <w:r>
        <w:rPr>
          <w:rFonts w:hint="eastAsia" w:ascii="宋体" w:hAnsi="宋体" w:cs="宋体"/>
          <w:color w:val="auto"/>
          <w:sz w:val="24"/>
        </w:rPr>
        <w:t>工程量计算规则：</w:t>
      </w:r>
      <w:r>
        <w:rPr>
          <w:rFonts w:hint="eastAsia" w:ascii="宋体" w:hAnsi="宋体" w:cs="宋体"/>
          <w:b/>
          <w:bCs/>
          <w:color w:val="auto"/>
          <w:sz w:val="24"/>
          <w:u w:val="single"/>
        </w:rPr>
        <w:t>工程量计算规则执行国家标准《建设工程工程量清单计价规范》(GB50500—2013)或其适用的修订版本。除合同另有约定外，承包人实际完成的工程量按约定的工程量计算规则和有合同约束力的图纸进行计量。</w:t>
      </w:r>
    </w:p>
    <w:p w14:paraId="420EBA92">
      <w:pPr>
        <w:spacing w:line="500" w:lineRule="exact"/>
        <w:ind w:firstLine="482" w:firstLineChars="200"/>
        <w:jc w:val="left"/>
        <w:rPr>
          <w:rFonts w:hint="eastAsia" w:ascii="宋体" w:hAnsi="宋体" w:cs="宋体"/>
          <w:b/>
          <w:bCs/>
          <w:color w:val="auto"/>
          <w:sz w:val="24"/>
          <w:u w:val="single"/>
        </w:rPr>
      </w:pPr>
      <w:r>
        <w:rPr>
          <w:rFonts w:hint="eastAsia" w:ascii="宋体" w:hAnsi="宋体" w:cs="宋体"/>
          <w:b/>
          <w:bCs/>
          <w:color w:val="auto"/>
          <w:sz w:val="24"/>
          <w:u w:val="single"/>
        </w:rPr>
        <w:t>工程量的计量依据：根据设计图纸及招标文件一同发放的工程量清单技术规范中所规定，需现场测量的的工程量，由发包人、监理人、承包人三方联测。</w:t>
      </w:r>
    </w:p>
    <w:p w14:paraId="6E4B613B">
      <w:pPr>
        <w:spacing w:line="500" w:lineRule="exact"/>
        <w:rPr>
          <w:rFonts w:hint="eastAsia" w:ascii="宋体" w:hAnsi="宋体" w:cs="宋体"/>
          <w:color w:val="auto"/>
          <w:sz w:val="24"/>
        </w:rPr>
      </w:pPr>
      <w:r>
        <w:rPr>
          <w:rFonts w:hint="eastAsia" w:ascii="宋体" w:hAnsi="宋体" w:cs="宋体"/>
          <w:color w:val="auto"/>
          <w:sz w:val="24"/>
        </w:rPr>
        <w:t xml:space="preserve">   11.3.2 计量周期</w:t>
      </w:r>
    </w:p>
    <w:p w14:paraId="1ABE4CDF">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关于计量周期的约定：</w:t>
      </w:r>
      <w:r>
        <w:rPr>
          <w:rFonts w:hint="eastAsia" w:ascii="宋体" w:hAnsi="宋体" w:cs="宋体"/>
          <w:b/>
          <w:bCs/>
          <w:color w:val="auto"/>
          <w:sz w:val="24"/>
          <w:u w:val="single"/>
        </w:rPr>
        <w:t xml:space="preserve"> 每月25 日前</w:t>
      </w:r>
      <w:r>
        <w:rPr>
          <w:rFonts w:hint="eastAsia" w:ascii="宋体" w:hAnsi="宋体" w:cs="宋体"/>
          <w:color w:val="auto"/>
          <w:sz w:val="24"/>
        </w:rPr>
        <w:t>。</w:t>
      </w:r>
    </w:p>
    <w:p w14:paraId="6ACDAC12">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11.3.3 单价合同的计量</w:t>
      </w:r>
    </w:p>
    <w:p w14:paraId="24D5C71F">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关于单价合同计量的约定：</w:t>
      </w:r>
    </w:p>
    <w:p w14:paraId="00FA69E3">
      <w:pPr>
        <w:spacing w:line="500" w:lineRule="exact"/>
        <w:ind w:firstLine="480" w:firstLineChars="200"/>
        <w:rPr>
          <w:rFonts w:hint="eastAsia" w:ascii="宋体" w:hAnsi="宋体" w:cs="宋体"/>
          <w:color w:val="auto"/>
          <w:sz w:val="24"/>
        </w:rPr>
      </w:pPr>
      <w:r>
        <w:rPr>
          <w:rFonts w:hint="eastAsia" w:ascii="宋体" w:hAnsi="宋体" w:cs="宋体"/>
          <w:color w:val="auto"/>
          <w:sz w:val="24"/>
        </w:rPr>
        <w:t>(1) 工程量清单所列的工程量，不能作为承包人按合同履行其责任依据，实际施工中发生的工程量增加或减少并不影响承包人履行合同的责任，工程结算以完成的实际工程量为准。</w:t>
      </w:r>
    </w:p>
    <w:p w14:paraId="148A34F7">
      <w:pPr>
        <w:spacing w:line="500" w:lineRule="exact"/>
        <w:ind w:firstLine="480" w:firstLineChars="200"/>
        <w:rPr>
          <w:rFonts w:hint="eastAsia" w:ascii="宋体" w:hAnsi="宋体" w:cs="宋体"/>
          <w:color w:val="auto"/>
          <w:sz w:val="24"/>
        </w:rPr>
      </w:pPr>
      <w:r>
        <w:rPr>
          <w:rFonts w:hint="eastAsia" w:ascii="宋体" w:hAnsi="宋体" w:cs="宋体"/>
          <w:color w:val="auto"/>
          <w:sz w:val="24"/>
        </w:rPr>
        <w:t>(2) 除另有规定外，工程师应按照合同通过计量来核实确定已完成的工程量和价值，承包人应得到该价值扣除保留金后的价款。当工程师要对已完工的工程量进行计量时，应适时地通知承包人参加。</w:t>
      </w:r>
    </w:p>
    <w:p w14:paraId="15890271">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11.3.4 总价合同的计量。关于总价合同计量的约定：</w:t>
      </w:r>
      <w:r>
        <w:rPr>
          <w:rFonts w:hint="eastAsia" w:ascii="宋体" w:hAnsi="宋体" w:cs="宋体"/>
          <w:color w:val="auto"/>
          <w:sz w:val="24"/>
          <w:u w:val="single"/>
        </w:rPr>
        <w:t xml:space="preserve">    \      </w:t>
      </w:r>
      <w:r>
        <w:rPr>
          <w:rFonts w:hint="eastAsia" w:ascii="宋体" w:hAnsi="宋体" w:cs="宋体"/>
          <w:color w:val="auto"/>
          <w:sz w:val="24"/>
        </w:rPr>
        <w:t>。</w:t>
      </w:r>
    </w:p>
    <w:p w14:paraId="4F461DBB">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11.3.5 总价合同采用支付分解表计量支付的，是否适用第 12.3.4 项〔总价合同的计量〕约定进行计量：</w:t>
      </w:r>
      <w:r>
        <w:rPr>
          <w:rFonts w:hint="eastAsia" w:ascii="宋体" w:hAnsi="宋体" w:cs="宋体"/>
          <w:color w:val="auto"/>
          <w:sz w:val="24"/>
          <w:u w:val="single"/>
        </w:rPr>
        <w:t xml:space="preserve">       \         </w:t>
      </w:r>
      <w:r>
        <w:rPr>
          <w:rFonts w:hint="eastAsia" w:ascii="宋体" w:hAnsi="宋体" w:cs="宋体"/>
          <w:color w:val="auto"/>
          <w:sz w:val="24"/>
        </w:rPr>
        <w:t>。</w:t>
      </w:r>
    </w:p>
    <w:p w14:paraId="34AA295C">
      <w:pPr>
        <w:spacing w:line="500" w:lineRule="exact"/>
        <w:ind w:firstLine="480" w:firstLineChars="200"/>
        <w:rPr>
          <w:rFonts w:hint="eastAsia" w:ascii="宋体" w:hAnsi="宋体" w:cs="宋体"/>
          <w:color w:val="auto"/>
          <w:sz w:val="24"/>
        </w:rPr>
      </w:pPr>
      <w:r>
        <w:rPr>
          <w:rFonts w:hint="eastAsia" w:ascii="宋体" w:hAnsi="宋体" w:cs="宋体"/>
          <w:color w:val="auto"/>
          <w:sz w:val="24"/>
        </w:rPr>
        <w:t>11.3.6 其他价格形式合同的计量</w:t>
      </w:r>
    </w:p>
    <w:p w14:paraId="0E996C30">
      <w:pPr>
        <w:spacing w:line="500" w:lineRule="exact"/>
        <w:ind w:firstLine="480" w:firstLineChars="200"/>
        <w:rPr>
          <w:rFonts w:hint="eastAsia" w:ascii="宋体" w:hAnsi="宋体" w:cs="宋体"/>
          <w:color w:val="auto"/>
          <w:sz w:val="24"/>
        </w:rPr>
      </w:pPr>
      <w:r>
        <w:rPr>
          <w:rFonts w:hint="eastAsia" w:ascii="宋体" w:hAnsi="宋体" w:cs="宋体"/>
          <w:color w:val="auto"/>
          <w:sz w:val="24"/>
        </w:rPr>
        <w:t>其他价格形式的计量方式和程序：</w:t>
      </w:r>
      <w:r>
        <w:rPr>
          <w:rFonts w:hint="eastAsia" w:ascii="宋体" w:hAnsi="宋体" w:cs="宋体"/>
          <w:color w:val="auto"/>
          <w:sz w:val="24"/>
          <w:u w:val="single"/>
        </w:rPr>
        <w:t xml:space="preserve">    \      </w:t>
      </w:r>
      <w:r>
        <w:rPr>
          <w:rFonts w:hint="eastAsia" w:ascii="宋体" w:hAnsi="宋体" w:cs="宋体"/>
          <w:color w:val="auto"/>
          <w:sz w:val="24"/>
        </w:rPr>
        <w:t>。</w:t>
      </w:r>
    </w:p>
    <w:p w14:paraId="728AC9DA">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11.4  工程进度款支付</w:t>
      </w:r>
    </w:p>
    <w:p w14:paraId="472162CC">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11.4.1 付款周期</w:t>
      </w:r>
    </w:p>
    <w:p w14:paraId="4BB9E794">
      <w:pPr>
        <w:spacing w:line="500" w:lineRule="exact"/>
        <w:rPr>
          <w:rFonts w:hint="eastAsia" w:ascii="宋体" w:hAnsi="宋体" w:cs="宋体"/>
          <w:color w:val="auto"/>
          <w:sz w:val="24"/>
        </w:rPr>
      </w:pPr>
      <w:r>
        <w:rPr>
          <w:rFonts w:hint="eastAsia" w:ascii="宋体" w:hAnsi="宋体" w:cs="宋体"/>
          <w:color w:val="auto"/>
          <w:sz w:val="24"/>
        </w:rPr>
        <w:t>关于付款周期的约定：</w:t>
      </w:r>
    </w:p>
    <w:p w14:paraId="25B11E82">
      <w:pPr>
        <w:pStyle w:val="24"/>
        <w:spacing w:line="480" w:lineRule="auto"/>
        <w:ind w:firstLine="482" w:firstLineChars="200"/>
        <w:rPr>
          <w:rFonts w:hint="default"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1、预付款：预付30%-60%工程款，具体由发包方决定</w:t>
      </w:r>
    </w:p>
    <w:p w14:paraId="6430C97F">
      <w:pPr>
        <w:pStyle w:val="24"/>
        <w:spacing w:line="480" w:lineRule="auto"/>
        <w:ind w:firstLine="482" w:firstLineChars="200"/>
        <w:rPr>
          <w:rFonts w:hint="eastAsia" w:ascii="宋体" w:hAnsi="宋体"/>
          <w:b/>
          <w:bCs/>
          <w:color w:val="auto"/>
          <w:kern w:val="2"/>
          <w:sz w:val="24"/>
          <w:szCs w:val="24"/>
          <w:lang w:val="en-US" w:eastAsia="zh-CN" w:bidi="ar-SA"/>
        </w:rPr>
      </w:pPr>
      <w:r>
        <w:rPr>
          <w:rFonts w:hint="eastAsia" w:ascii="宋体" w:hAnsi="宋体"/>
          <w:b/>
          <w:bCs/>
          <w:color w:val="auto"/>
          <w:kern w:val="2"/>
          <w:sz w:val="24"/>
          <w:szCs w:val="24"/>
          <w:lang w:val="en-US" w:eastAsia="zh-CN" w:bidi="ar-SA"/>
        </w:rPr>
        <w:t>2、工程款原则上按工程完成量进度支付，合同内进度款支付限额为已完成工程量的90%，工程完工验收达到质量要求，结算经相关部门审核并经第三方审计后，工程款支付至结算总价的97%；发包人按工程价款结算总额的3%预留工程质量保修金，待工程质量保修期满后返还（无息）。</w:t>
      </w:r>
    </w:p>
    <w:p w14:paraId="4BAABAD0">
      <w:pPr>
        <w:pStyle w:val="24"/>
        <w:spacing w:line="480" w:lineRule="auto"/>
        <w:ind w:firstLine="482" w:firstLineChars="200"/>
        <w:rPr>
          <w:rFonts w:hint="eastAsia" w:hAnsi="宋体" w:cs="宋体"/>
          <w:b/>
          <w:color w:val="auto"/>
          <w:sz w:val="24"/>
        </w:rPr>
      </w:pPr>
      <w:r>
        <w:rPr>
          <w:rFonts w:hint="eastAsia" w:ascii="宋体" w:hAnsi="宋体"/>
          <w:b/>
          <w:bCs/>
          <w:color w:val="auto"/>
          <w:kern w:val="2"/>
          <w:sz w:val="24"/>
          <w:szCs w:val="24"/>
          <w:lang w:val="en-US" w:eastAsia="zh-CN" w:bidi="ar-SA"/>
        </w:rPr>
        <w:t>3、发包人收到承包人合法合规的报销票据后15个工作日内付款。</w:t>
      </w:r>
    </w:p>
    <w:p w14:paraId="124A073B">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11.4.2 进度付款申请单的编制</w:t>
      </w:r>
    </w:p>
    <w:p w14:paraId="7306494B">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关于进度付款申请单编制的约定：</w:t>
      </w:r>
      <w:r>
        <w:rPr>
          <w:rFonts w:hint="eastAsia" w:ascii="宋体" w:hAnsi="宋体" w:cs="宋体"/>
          <w:color w:val="auto"/>
          <w:sz w:val="24"/>
          <w:u w:val="single"/>
        </w:rPr>
        <w:t>每月进度完成后提交已完工程量的月报表, 作为工程价款支付的依据</w:t>
      </w:r>
      <w:r>
        <w:rPr>
          <w:rFonts w:hint="eastAsia" w:ascii="宋体" w:hAnsi="宋体" w:cs="宋体"/>
          <w:color w:val="auto"/>
          <w:sz w:val="24"/>
        </w:rPr>
        <w:t>。</w:t>
      </w:r>
    </w:p>
    <w:p w14:paraId="3500632B">
      <w:pPr>
        <w:spacing w:line="500" w:lineRule="exact"/>
        <w:ind w:firstLine="480" w:firstLineChars="200"/>
        <w:rPr>
          <w:rFonts w:hint="eastAsia" w:ascii="宋体" w:hAnsi="宋体" w:cs="宋体"/>
          <w:color w:val="auto"/>
          <w:sz w:val="24"/>
        </w:rPr>
      </w:pPr>
      <w:r>
        <w:rPr>
          <w:rFonts w:hint="eastAsia" w:ascii="宋体" w:hAnsi="宋体" w:cs="宋体"/>
          <w:color w:val="auto"/>
          <w:sz w:val="24"/>
        </w:rPr>
        <w:t>11.4.3 进度付款申请单的提交</w:t>
      </w:r>
    </w:p>
    <w:p w14:paraId="38C602D2">
      <w:pPr>
        <w:spacing w:line="500" w:lineRule="exact"/>
        <w:ind w:firstLine="480" w:firstLineChars="200"/>
        <w:rPr>
          <w:rFonts w:hint="eastAsia" w:ascii="宋体" w:hAnsi="宋体" w:cs="宋体"/>
          <w:color w:val="auto"/>
          <w:sz w:val="24"/>
        </w:rPr>
      </w:pPr>
      <w:r>
        <w:rPr>
          <w:rFonts w:hint="eastAsia" w:ascii="宋体" w:hAnsi="宋体" w:cs="宋体"/>
          <w:color w:val="auto"/>
          <w:sz w:val="24"/>
        </w:rPr>
        <w:t>（1）单价合同进度付款申请单提交的约定：</w:t>
      </w:r>
      <w:r>
        <w:rPr>
          <w:rFonts w:hint="eastAsia" w:ascii="宋体" w:hAnsi="宋体" w:cs="宋体"/>
          <w:color w:val="auto"/>
          <w:sz w:val="24"/>
          <w:u w:val="single"/>
        </w:rPr>
        <w:t>发包人申请工程进度款时，承包人向发包人提供以下资料：①《工程用款申请书》 ；②工程量计量报表；③其他需要补充说明的材料</w:t>
      </w:r>
      <w:r>
        <w:rPr>
          <w:rFonts w:hint="eastAsia" w:ascii="宋体" w:hAnsi="宋体" w:cs="宋体"/>
          <w:color w:val="auto"/>
          <w:sz w:val="24"/>
        </w:rPr>
        <w:t>。</w:t>
      </w:r>
    </w:p>
    <w:p w14:paraId="0E35A8BD">
      <w:pPr>
        <w:spacing w:line="500" w:lineRule="exact"/>
        <w:ind w:firstLine="480" w:firstLineChars="200"/>
        <w:rPr>
          <w:rFonts w:hint="eastAsia" w:ascii="宋体" w:hAnsi="宋体" w:cs="宋体"/>
          <w:color w:val="auto"/>
          <w:sz w:val="24"/>
        </w:rPr>
      </w:pPr>
      <w:r>
        <w:rPr>
          <w:rFonts w:hint="eastAsia" w:ascii="宋体" w:hAnsi="宋体" w:cs="宋体"/>
          <w:color w:val="auto"/>
          <w:sz w:val="24"/>
        </w:rPr>
        <w:t>（2）总价合同进度付款申请单提交的约定：</w:t>
      </w:r>
      <w:r>
        <w:rPr>
          <w:rFonts w:hint="eastAsia" w:ascii="宋体" w:hAnsi="宋体" w:cs="宋体"/>
          <w:color w:val="auto"/>
          <w:sz w:val="24"/>
          <w:u w:val="single"/>
        </w:rPr>
        <w:t xml:space="preserve">      \        </w:t>
      </w:r>
      <w:r>
        <w:rPr>
          <w:rFonts w:hint="eastAsia" w:ascii="宋体" w:hAnsi="宋体" w:cs="宋体"/>
          <w:color w:val="auto"/>
          <w:sz w:val="24"/>
        </w:rPr>
        <w:t>。</w:t>
      </w:r>
    </w:p>
    <w:p w14:paraId="29CD09B6">
      <w:pPr>
        <w:spacing w:line="500" w:lineRule="exact"/>
        <w:ind w:firstLine="480" w:firstLineChars="200"/>
        <w:rPr>
          <w:rFonts w:hint="eastAsia" w:ascii="宋体" w:hAnsi="宋体" w:cs="宋体"/>
          <w:color w:val="auto"/>
          <w:sz w:val="24"/>
        </w:rPr>
      </w:pPr>
      <w:r>
        <w:rPr>
          <w:rFonts w:hint="eastAsia" w:ascii="宋体" w:hAnsi="宋体" w:cs="宋体"/>
          <w:color w:val="auto"/>
          <w:sz w:val="24"/>
        </w:rPr>
        <w:t>（3）其他价格形式合同进度付款申请单提交的约定：</w:t>
      </w:r>
      <w:r>
        <w:rPr>
          <w:rFonts w:hint="eastAsia" w:ascii="宋体" w:hAnsi="宋体" w:cs="宋体"/>
          <w:color w:val="auto"/>
          <w:sz w:val="24"/>
          <w:u w:val="single"/>
        </w:rPr>
        <w:t xml:space="preserve">    \        </w:t>
      </w:r>
      <w:r>
        <w:rPr>
          <w:rFonts w:hint="eastAsia" w:ascii="宋体" w:hAnsi="宋体" w:cs="宋体"/>
          <w:color w:val="auto"/>
          <w:sz w:val="24"/>
        </w:rPr>
        <w:t>。</w:t>
      </w:r>
    </w:p>
    <w:p w14:paraId="1CE65AE1">
      <w:pPr>
        <w:spacing w:line="500" w:lineRule="exact"/>
        <w:rPr>
          <w:rFonts w:hint="eastAsia" w:ascii="宋体" w:hAnsi="宋体" w:cs="宋体"/>
          <w:color w:val="auto"/>
          <w:sz w:val="24"/>
        </w:rPr>
      </w:pPr>
      <w:r>
        <w:rPr>
          <w:rFonts w:hint="eastAsia" w:ascii="宋体" w:hAnsi="宋体" w:cs="宋体"/>
          <w:color w:val="auto"/>
          <w:sz w:val="24"/>
        </w:rPr>
        <w:t xml:space="preserve">   进度款支付方式： </w:t>
      </w:r>
      <w:r>
        <w:rPr>
          <w:rFonts w:hint="eastAsia" w:ascii="宋体" w:hAnsi="宋体" w:cs="宋体"/>
          <w:b/>
          <w:bCs/>
          <w:color w:val="auto"/>
          <w:sz w:val="24"/>
          <w:u w:val="single"/>
        </w:rPr>
        <w:t>银行转账</w:t>
      </w:r>
      <w:r>
        <w:rPr>
          <w:rFonts w:hint="eastAsia" w:ascii="宋体" w:hAnsi="宋体" w:cs="宋体"/>
          <w:color w:val="auto"/>
          <w:sz w:val="24"/>
        </w:rPr>
        <w:t>。</w:t>
      </w:r>
    </w:p>
    <w:p w14:paraId="7C52341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  验收和工程试车</w:t>
      </w:r>
    </w:p>
    <w:p w14:paraId="374D8CD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13.1  分部分项工程验收</w:t>
      </w:r>
    </w:p>
    <w:p w14:paraId="7C5E33E9">
      <w:pPr>
        <w:spacing w:line="500" w:lineRule="exact"/>
        <w:ind w:firstLine="480" w:firstLineChars="200"/>
        <w:rPr>
          <w:rFonts w:hint="eastAsia" w:ascii="宋体" w:hAnsi="宋体" w:cs="宋体"/>
          <w:color w:val="auto"/>
          <w:sz w:val="24"/>
        </w:rPr>
      </w:pPr>
      <w:r>
        <w:rPr>
          <w:rFonts w:hint="eastAsia" w:ascii="宋体" w:hAnsi="宋体" w:cs="宋体"/>
          <w:color w:val="auto"/>
          <w:sz w:val="24"/>
        </w:rPr>
        <w:t>13.1.2 监理人不能按时进行验收时，应提前</w:t>
      </w:r>
      <w:r>
        <w:rPr>
          <w:rFonts w:hint="eastAsia" w:ascii="宋体" w:hAnsi="宋体" w:cs="宋体"/>
          <w:color w:val="auto"/>
          <w:sz w:val="24"/>
          <w:u w:val="single"/>
        </w:rPr>
        <w:t xml:space="preserve"> 24 </w:t>
      </w:r>
      <w:r>
        <w:rPr>
          <w:rFonts w:hint="eastAsia" w:ascii="宋体" w:hAnsi="宋体" w:cs="宋体"/>
          <w:color w:val="auto"/>
          <w:sz w:val="24"/>
        </w:rPr>
        <w:t>小时提交书面延期要求。</w:t>
      </w:r>
    </w:p>
    <w:p w14:paraId="52D872A7">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关于延期最长不得超过：</w:t>
      </w:r>
      <w:r>
        <w:rPr>
          <w:rFonts w:hint="eastAsia" w:ascii="宋体" w:hAnsi="宋体" w:cs="宋体"/>
          <w:color w:val="auto"/>
          <w:sz w:val="24"/>
          <w:u w:val="single"/>
        </w:rPr>
        <w:t xml:space="preserve"> 48 </w:t>
      </w:r>
      <w:r>
        <w:rPr>
          <w:rFonts w:hint="eastAsia" w:ascii="宋体" w:hAnsi="宋体" w:cs="宋体"/>
          <w:color w:val="auto"/>
          <w:sz w:val="24"/>
        </w:rPr>
        <w:t>小时。</w:t>
      </w:r>
    </w:p>
    <w:p w14:paraId="35BDEC9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13.2  竣工验收</w:t>
      </w:r>
    </w:p>
    <w:p w14:paraId="0F90A908">
      <w:pPr>
        <w:spacing w:line="500" w:lineRule="exact"/>
        <w:ind w:firstLine="480" w:firstLineChars="200"/>
        <w:rPr>
          <w:rFonts w:hint="eastAsia" w:ascii="宋体" w:hAnsi="宋体" w:cs="宋体"/>
          <w:color w:val="auto"/>
          <w:sz w:val="24"/>
        </w:rPr>
      </w:pPr>
      <w:r>
        <w:rPr>
          <w:rFonts w:hint="eastAsia" w:ascii="宋体" w:hAnsi="宋体" w:cs="宋体"/>
          <w:color w:val="auto"/>
          <w:sz w:val="24"/>
        </w:rPr>
        <w:t>13.2.1 竣工验收条件</w:t>
      </w:r>
    </w:p>
    <w:p w14:paraId="3E7C3168">
      <w:pPr>
        <w:spacing w:line="500" w:lineRule="exact"/>
        <w:ind w:firstLine="480" w:firstLineChars="200"/>
        <w:rPr>
          <w:rFonts w:hint="eastAsia" w:ascii="宋体" w:hAnsi="宋体" w:cs="宋体"/>
          <w:b/>
          <w:color w:val="auto"/>
          <w:sz w:val="24"/>
        </w:rPr>
      </w:pPr>
      <w:r>
        <w:rPr>
          <w:rFonts w:hint="eastAsia" w:ascii="宋体" w:hAnsi="宋体" w:cs="宋体"/>
          <w:color w:val="auto"/>
          <w:sz w:val="24"/>
        </w:rPr>
        <w:t>(3) 承包人负责整理和提交的竣工验收资料应当符合工程所在地建设行政主管部门和(或)城市建设档案管理机构有关施工资料的要求，</w:t>
      </w:r>
      <w:r>
        <w:rPr>
          <w:rFonts w:hint="eastAsia" w:ascii="宋体" w:hAnsi="宋体" w:cs="宋体"/>
          <w:b/>
          <w:color w:val="auto"/>
          <w:sz w:val="24"/>
        </w:rPr>
        <w:t>具体内容包括：</w:t>
      </w:r>
      <w:bookmarkStart w:id="340" w:name="EB972aa7bda3244e4ca4a0d7c969c85c66"/>
      <w:r>
        <w:rPr>
          <w:rFonts w:hint="eastAsia" w:ascii="宋体" w:hAnsi="宋体" w:cs="宋体"/>
          <w:b/>
          <w:color w:val="auto"/>
          <w:sz w:val="24"/>
          <w:u w:val="single"/>
        </w:rPr>
        <w:t>竣工结算由承包人提交相关结算资料（主要包括合同、工程量计算书、结算书、变更设计通知单、签证单、竣工图等）齐全后经监理初审、发包人审核后，必须审计部门审计后方可办理工程结算或竣工结算，最终以审计部门审定的结算为依据。施工单位必须提交保修项目的保修承诺函。承包人应积极配合发包人对结算的审核工作，承包人报送的工程结算总价超过最终审定的造价的5%，则超出5%（不含本数）以上部分的审核费（参照审计部门规定执行）由承包人承担，费用由发包人从承包人工程结算中扣除。</w:t>
      </w:r>
      <w:bookmarkEnd w:id="340"/>
    </w:p>
    <w:p w14:paraId="0D64E528">
      <w:pPr>
        <w:spacing w:line="500" w:lineRule="exact"/>
        <w:ind w:firstLine="480" w:firstLineChars="200"/>
        <w:rPr>
          <w:rFonts w:hint="eastAsia" w:ascii="宋体" w:hAnsi="宋体" w:cs="宋体"/>
          <w:color w:val="auto"/>
          <w:sz w:val="24"/>
        </w:rPr>
      </w:pPr>
      <w:r>
        <w:rPr>
          <w:rFonts w:hint="eastAsia" w:ascii="宋体" w:hAnsi="宋体" w:cs="宋体"/>
          <w:color w:val="auto"/>
          <w:sz w:val="24"/>
        </w:rPr>
        <w:t>竣工验收资料的份数：</w:t>
      </w:r>
      <w:r>
        <w:rPr>
          <w:rFonts w:hint="eastAsia" w:ascii="宋体" w:hAnsi="宋体" w:cs="宋体"/>
          <w:color w:val="auto"/>
          <w:sz w:val="24"/>
          <w:u w:val="single"/>
        </w:rPr>
        <w:t xml:space="preserve">壹式肆套 </w:t>
      </w:r>
      <w:r>
        <w:rPr>
          <w:rFonts w:hint="eastAsia" w:ascii="宋体" w:hAnsi="宋体" w:cs="宋体"/>
          <w:color w:val="auto"/>
          <w:sz w:val="24"/>
        </w:rPr>
        <w:t>。</w:t>
      </w:r>
    </w:p>
    <w:p w14:paraId="1DE92879">
      <w:pPr>
        <w:spacing w:line="500" w:lineRule="exact"/>
        <w:ind w:firstLine="480" w:firstLineChars="200"/>
        <w:rPr>
          <w:rFonts w:hint="eastAsia" w:ascii="宋体" w:hAnsi="宋体" w:cs="宋体"/>
          <w:b/>
          <w:bCs/>
          <w:color w:val="auto"/>
          <w:sz w:val="24"/>
          <w:u w:val="single"/>
        </w:rPr>
      </w:pPr>
      <w:r>
        <w:rPr>
          <w:rFonts w:hint="eastAsia" w:ascii="宋体" w:hAnsi="宋体" w:cs="宋体"/>
          <w:color w:val="auto"/>
          <w:sz w:val="24"/>
        </w:rPr>
        <w:t>承包人提供竣工图的约定：</w:t>
      </w:r>
      <w:r>
        <w:rPr>
          <w:rFonts w:hint="eastAsia" w:ascii="宋体" w:hAnsi="宋体" w:cs="宋体"/>
          <w:b/>
          <w:bCs/>
          <w:color w:val="auto"/>
          <w:sz w:val="24"/>
          <w:u w:val="single"/>
        </w:rPr>
        <w:t>竣工验收正式通过后 5 天（工程造价在 500  万元以下含500万元）、10 天（工程造价在500万元至1000万元之间含1000万元）、15天（工程造价在1000万元以上），提供竣工图的3套。</w:t>
      </w:r>
    </w:p>
    <w:p w14:paraId="15809BFE">
      <w:pPr>
        <w:spacing w:line="500" w:lineRule="exact"/>
        <w:ind w:firstLine="480" w:firstLineChars="200"/>
        <w:rPr>
          <w:rFonts w:hint="eastAsia" w:ascii="宋体" w:hAnsi="宋体" w:cs="宋体"/>
          <w:color w:val="auto"/>
          <w:sz w:val="24"/>
        </w:rPr>
      </w:pPr>
      <w:r>
        <w:rPr>
          <w:rFonts w:hint="eastAsia" w:ascii="宋体" w:hAnsi="宋体" w:cs="宋体"/>
          <w:color w:val="auto"/>
          <w:sz w:val="24"/>
        </w:rPr>
        <w:t>13.2.2 竣工验收程序</w:t>
      </w:r>
    </w:p>
    <w:p w14:paraId="51DFE361">
      <w:pPr>
        <w:spacing w:line="500" w:lineRule="exact"/>
        <w:ind w:firstLine="480" w:firstLineChars="200"/>
        <w:rPr>
          <w:rFonts w:hint="eastAsia" w:ascii="宋体" w:hAnsi="宋体" w:cs="宋体"/>
          <w:b/>
          <w:color w:val="auto"/>
          <w:sz w:val="24"/>
        </w:rPr>
      </w:pPr>
      <w:r>
        <w:rPr>
          <w:rFonts w:hint="eastAsia" w:ascii="宋体" w:hAnsi="宋体" w:cs="宋体"/>
          <w:color w:val="auto"/>
          <w:sz w:val="24"/>
        </w:rPr>
        <w:t>关于竣工验收程序的约定：</w:t>
      </w:r>
      <w:r>
        <w:rPr>
          <w:rFonts w:hint="eastAsia" w:ascii="宋体" w:hAnsi="宋体" w:cs="宋体"/>
          <w:b/>
          <w:color w:val="auto"/>
          <w:sz w:val="24"/>
          <w:u w:val="single"/>
        </w:rPr>
        <w:t xml:space="preserve">以书面形式向监理人提出申请，由监理人以书面形式向发包人提出验收申请，最后由监理人组织好各相关单位进行验收  </w:t>
      </w:r>
      <w:r>
        <w:rPr>
          <w:rFonts w:hint="eastAsia" w:ascii="宋体" w:hAnsi="宋体" w:cs="宋体"/>
          <w:b/>
          <w:color w:val="auto"/>
          <w:sz w:val="24"/>
        </w:rPr>
        <w:t>。</w:t>
      </w:r>
    </w:p>
    <w:p w14:paraId="5615803C">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发包人不按照本项约定组织竣工验收、颁发工程接收证书的违约金的计算方法：</w:t>
      </w:r>
      <w:r>
        <w:rPr>
          <w:rFonts w:hint="eastAsia" w:ascii="宋体" w:hAnsi="宋体" w:cs="宋体"/>
          <w:color w:val="auto"/>
          <w:sz w:val="24"/>
          <w:u w:val="single"/>
        </w:rPr>
        <w:t xml:space="preserve">发包人承担超时部分工程看管人工费。 </w:t>
      </w:r>
      <w:r>
        <w:rPr>
          <w:rFonts w:hint="eastAsia" w:ascii="宋体" w:hAnsi="宋体" w:cs="宋体"/>
          <w:color w:val="auto"/>
          <w:sz w:val="24"/>
        </w:rPr>
        <w:t>。</w:t>
      </w:r>
    </w:p>
    <w:p w14:paraId="22AE8938">
      <w:pPr>
        <w:spacing w:line="500" w:lineRule="exact"/>
        <w:ind w:firstLine="480" w:firstLineChars="200"/>
        <w:rPr>
          <w:rFonts w:hint="eastAsia" w:ascii="宋体" w:hAnsi="宋体" w:cs="宋体"/>
          <w:color w:val="auto"/>
          <w:sz w:val="24"/>
        </w:rPr>
      </w:pPr>
      <w:r>
        <w:rPr>
          <w:rFonts w:hint="eastAsia" w:ascii="宋体" w:hAnsi="宋体" w:cs="宋体"/>
          <w:color w:val="auto"/>
          <w:sz w:val="24"/>
        </w:rPr>
        <w:t>13.2.3 移交、接收全部与部分工程</w:t>
      </w:r>
    </w:p>
    <w:p w14:paraId="10246465">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承包人向发包人移交工程的期限：</w:t>
      </w:r>
      <w:r>
        <w:rPr>
          <w:rFonts w:hint="eastAsia" w:ascii="宋体" w:hAnsi="宋体" w:cs="宋体"/>
          <w:color w:val="auto"/>
          <w:sz w:val="24"/>
          <w:u w:val="single"/>
        </w:rPr>
        <w:t xml:space="preserve"> </w:t>
      </w:r>
      <w:r>
        <w:rPr>
          <w:rFonts w:hint="eastAsia" w:ascii="宋体" w:hAnsi="宋体" w:cs="宋体"/>
          <w:b/>
          <w:color w:val="auto"/>
          <w:sz w:val="24"/>
          <w:u w:val="single"/>
        </w:rPr>
        <w:t>取得建设行政主管部门的竣工验收报告备案表后七日</w:t>
      </w:r>
      <w:r>
        <w:rPr>
          <w:rFonts w:hint="eastAsia" w:ascii="宋体" w:hAnsi="宋体" w:cs="宋体"/>
          <w:color w:val="auto"/>
          <w:sz w:val="24"/>
          <w:u w:val="single"/>
        </w:rPr>
        <w:t>内</w:t>
      </w:r>
      <w:r>
        <w:rPr>
          <w:rFonts w:hint="eastAsia" w:ascii="宋体" w:hAnsi="宋体" w:cs="宋体"/>
          <w:color w:val="auto"/>
          <w:sz w:val="24"/>
        </w:rPr>
        <w:t>。</w:t>
      </w:r>
    </w:p>
    <w:p w14:paraId="486D259E">
      <w:pPr>
        <w:spacing w:line="500" w:lineRule="exact"/>
        <w:ind w:firstLine="480" w:firstLineChars="200"/>
        <w:rPr>
          <w:rFonts w:hint="eastAsia" w:ascii="宋体" w:hAnsi="宋体" w:cs="宋体"/>
          <w:color w:val="auto"/>
          <w:sz w:val="24"/>
          <w:u w:val="single"/>
        </w:rPr>
      </w:pPr>
      <w:r>
        <w:rPr>
          <w:rFonts w:hint="eastAsia" w:ascii="宋体" w:hAnsi="宋体" w:cs="宋体"/>
          <w:color w:val="auto"/>
          <w:sz w:val="24"/>
        </w:rPr>
        <w:t>发包人未按本合同约定接收全部或部分工程的，违约金的计算方法为：</w:t>
      </w:r>
      <w:r>
        <w:rPr>
          <w:rFonts w:hint="eastAsia" w:ascii="宋体" w:hAnsi="宋体" w:cs="宋体"/>
          <w:color w:val="auto"/>
          <w:sz w:val="24"/>
          <w:u w:val="single"/>
        </w:rPr>
        <w:t>发包人承担超时部分工程看管人工费。</w:t>
      </w:r>
    </w:p>
    <w:p w14:paraId="115B8866">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承包人未按时移交工程的，违约金的计算方法为：</w:t>
      </w:r>
      <w:r>
        <w:rPr>
          <w:rFonts w:hint="eastAsia" w:ascii="宋体" w:hAnsi="宋体" w:cs="宋体"/>
          <w:color w:val="auto"/>
          <w:sz w:val="24"/>
          <w:u w:val="single"/>
        </w:rPr>
        <w:t xml:space="preserve">每超一天向发包人支付合同价款万分之四的误期赔偿费，限额为合同价的 4% </w:t>
      </w:r>
      <w:r>
        <w:rPr>
          <w:rFonts w:hint="eastAsia" w:ascii="宋体" w:hAnsi="宋体" w:cs="宋体"/>
          <w:color w:val="auto"/>
          <w:sz w:val="24"/>
        </w:rPr>
        <w:t>。</w:t>
      </w:r>
    </w:p>
    <w:p w14:paraId="70A5AF5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13.3  工程试车</w:t>
      </w:r>
    </w:p>
    <w:p w14:paraId="13312164">
      <w:pPr>
        <w:spacing w:line="500" w:lineRule="exact"/>
        <w:ind w:firstLine="480" w:firstLineChars="200"/>
        <w:rPr>
          <w:rFonts w:hint="eastAsia" w:ascii="宋体" w:hAnsi="宋体" w:cs="宋体"/>
          <w:color w:val="auto"/>
          <w:sz w:val="24"/>
        </w:rPr>
      </w:pPr>
      <w:r>
        <w:rPr>
          <w:rFonts w:hint="eastAsia" w:ascii="宋体" w:hAnsi="宋体" w:cs="宋体"/>
          <w:color w:val="auto"/>
          <w:sz w:val="24"/>
        </w:rPr>
        <w:t>13.3.1 试车程序</w:t>
      </w:r>
    </w:p>
    <w:p w14:paraId="37FC2C01">
      <w:pPr>
        <w:spacing w:line="500" w:lineRule="exact"/>
        <w:ind w:firstLine="480" w:firstLineChars="200"/>
        <w:rPr>
          <w:rFonts w:hint="eastAsia" w:ascii="宋体" w:hAnsi="宋体" w:cs="宋体"/>
          <w:color w:val="auto"/>
          <w:sz w:val="24"/>
        </w:rPr>
      </w:pPr>
      <w:r>
        <w:rPr>
          <w:rFonts w:hint="eastAsia" w:ascii="宋体" w:hAnsi="宋体" w:cs="宋体"/>
          <w:color w:val="auto"/>
          <w:sz w:val="24"/>
        </w:rPr>
        <w:t>工程试车内容：</w:t>
      </w:r>
      <w:r>
        <w:rPr>
          <w:rFonts w:hint="eastAsia" w:ascii="宋体" w:hAnsi="宋体" w:cs="宋体"/>
          <w:color w:val="auto"/>
          <w:sz w:val="24"/>
          <w:u w:val="single"/>
        </w:rPr>
        <w:t xml:space="preserve"> 按通用合同条款第13.3 条款执行        </w:t>
      </w:r>
      <w:r>
        <w:rPr>
          <w:rFonts w:hint="eastAsia" w:ascii="宋体" w:hAnsi="宋体" w:cs="宋体"/>
          <w:color w:val="auto"/>
          <w:sz w:val="24"/>
        </w:rPr>
        <w:t>。</w:t>
      </w:r>
    </w:p>
    <w:p w14:paraId="1B8C6FBE">
      <w:pPr>
        <w:spacing w:line="500" w:lineRule="exact"/>
        <w:ind w:firstLine="480" w:firstLineChars="200"/>
        <w:rPr>
          <w:rFonts w:hint="eastAsia" w:ascii="宋体" w:hAnsi="宋体" w:cs="宋体"/>
          <w:color w:val="auto"/>
          <w:sz w:val="24"/>
        </w:rPr>
      </w:pPr>
      <w:r>
        <w:rPr>
          <w:rFonts w:hint="eastAsia" w:ascii="宋体" w:hAnsi="宋体" w:cs="宋体"/>
          <w:color w:val="auto"/>
          <w:sz w:val="24"/>
        </w:rPr>
        <w:t>（1）单机无负荷试车费用由</w:t>
      </w:r>
      <w:r>
        <w:rPr>
          <w:rFonts w:hint="eastAsia" w:ascii="宋体" w:hAnsi="宋体" w:cs="宋体"/>
          <w:color w:val="auto"/>
          <w:sz w:val="24"/>
          <w:u w:val="single"/>
        </w:rPr>
        <w:t xml:space="preserve"> 承包人 </w:t>
      </w:r>
      <w:r>
        <w:rPr>
          <w:rFonts w:hint="eastAsia" w:ascii="宋体" w:hAnsi="宋体" w:cs="宋体"/>
          <w:color w:val="auto"/>
          <w:sz w:val="24"/>
        </w:rPr>
        <w:t>承担；</w:t>
      </w:r>
    </w:p>
    <w:p w14:paraId="1A088600">
      <w:pPr>
        <w:spacing w:line="500" w:lineRule="exact"/>
        <w:ind w:firstLine="480" w:firstLineChars="200"/>
        <w:rPr>
          <w:rFonts w:hint="eastAsia" w:ascii="宋体" w:hAnsi="宋体" w:cs="宋体"/>
          <w:color w:val="auto"/>
          <w:sz w:val="24"/>
        </w:rPr>
      </w:pPr>
      <w:r>
        <w:rPr>
          <w:rFonts w:hint="eastAsia" w:ascii="宋体" w:hAnsi="宋体" w:cs="宋体"/>
          <w:color w:val="auto"/>
          <w:sz w:val="24"/>
        </w:rPr>
        <w:t>（2）无负荷联动试车费用由</w:t>
      </w:r>
      <w:r>
        <w:rPr>
          <w:rFonts w:hint="eastAsia" w:ascii="宋体" w:hAnsi="宋体" w:cs="宋体"/>
          <w:color w:val="auto"/>
          <w:sz w:val="24"/>
          <w:u w:val="single"/>
        </w:rPr>
        <w:t xml:space="preserve"> 承包人 </w:t>
      </w:r>
      <w:r>
        <w:rPr>
          <w:rFonts w:hint="eastAsia" w:ascii="宋体" w:hAnsi="宋体" w:cs="宋体"/>
          <w:color w:val="auto"/>
          <w:sz w:val="24"/>
        </w:rPr>
        <w:t>承担。</w:t>
      </w:r>
    </w:p>
    <w:p w14:paraId="12D8C200">
      <w:pPr>
        <w:spacing w:line="500" w:lineRule="exact"/>
        <w:ind w:firstLine="480" w:firstLineChars="200"/>
        <w:rPr>
          <w:rFonts w:hint="eastAsia" w:ascii="宋体" w:hAnsi="宋体" w:cs="宋体"/>
          <w:color w:val="auto"/>
          <w:sz w:val="24"/>
        </w:rPr>
      </w:pPr>
      <w:r>
        <w:rPr>
          <w:rFonts w:hint="eastAsia" w:ascii="宋体" w:hAnsi="宋体" w:cs="宋体"/>
          <w:color w:val="auto"/>
          <w:sz w:val="24"/>
        </w:rPr>
        <w:t>13.3.3 投料试车</w:t>
      </w:r>
    </w:p>
    <w:p w14:paraId="772FF9E8">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关于投料试车相关事项的约定：</w:t>
      </w:r>
      <w:r>
        <w:rPr>
          <w:rFonts w:hint="eastAsia" w:ascii="宋体" w:hAnsi="宋体" w:cs="宋体"/>
          <w:color w:val="auto"/>
          <w:sz w:val="24"/>
          <w:u w:val="single"/>
        </w:rPr>
        <w:t xml:space="preserve">投料试运行应在工程竣工验收后由发包人负责，如发包人要求在工程竣工验收前进行或需要承包人配合时，应征得承包人同意，另行签订补充协议 </w:t>
      </w:r>
      <w:r>
        <w:rPr>
          <w:rFonts w:hint="eastAsia" w:ascii="宋体" w:hAnsi="宋体" w:cs="宋体"/>
          <w:color w:val="auto"/>
          <w:sz w:val="24"/>
        </w:rPr>
        <w:t>。</w:t>
      </w:r>
    </w:p>
    <w:p w14:paraId="06F7F0BA">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13.4 竣工退场</w:t>
      </w:r>
    </w:p>
    <w:p w14:paraId="79EE6787">
      <w:pPr>
        <w:spacing w:line="500" w:lineRule="exact"/>
        <w:ind w:firstLine="480" w:firstLineChars="200"/>
        <w:rPr>
          <w:rFonts w:hint="eastAsia" w:ascii="宋体" w:hAnsi="宋体" w:cs="宋体"/>
          <w:color w:val="auto"/>
          <w:sz w:val="24"/>
        </w:rPr>
      </w:pPr>
      <w:r>
        <w:rPr>
          <w:rFonts w:hint="eastAsia" w:ascii="宋体" w:hAnsi="宋体" w:cs="宋体"/>
          <w:color w:val="auto"/>
          <w:sz w:val="24"/>
        </w:rPr>
        <w:t>13.4.1 竣工退场</w:t>
      </w:r>
    </w:p>
    <w:p w14:paraId="11E22472">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承包人完成竣工退场的期限：</w:t>
      </w:r>
      <w:r>
        <w:rPr>
          <w:rFonts w:hint="eastAsia" w:ascii="宋体" w:hAnsi="宋体" w:cs="宋体"/>
          <w:color w:val="auto"/>
          <w:sz w:val="24"/>
          <w:u w:val="single"/>
        </w:rPr>
        <w:t>监理人颁发(出具)工程接收证书后，承包人负责按照通用合同条款本项约定的要求对施工场地进行清理并承担相关费用， 直至监理人检验合格后七日内， 如承包人到期后不退场，发包人有权安排其他人员进行清理，费用从承包人工程款中扣除。</w:t>
      </w:r>
      <w:r>
        <w:rPr>
          <w:rFonts w:hint="eastAsia" w:ascii="宋体" w:hAnsi="宋体" w:cs="宋体"/>
          <w:color w:val="auto"/>
          <w:sz w:val="24"/>
        </w:rPr>
        <w:t>。</w:t>
      </w:r>
    </w:p>
    <w:p w14:paraId="3E675AD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14.  竣工结算</w:t>
      </w:r>
    </w:p>
    <w:p w14:paraId="3DB4BDC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14.1  竣工付款申请</w:t>
      </w:r>
    </w:p>
    <w:p w14:paraId="08AE7427">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承包人提交竣工付款申请单的期限：</w:t>
      </w:r>
      <w:r>
        <w:rPr>
          <w:rFonts w:hint="eastAsia" w:ascii="宋体" w:hAnsi="宋体" w:cs="宋体"/>
          <w:color w:val="auto"/>
          <w:sz w:val="24"/>
          <w:u w:val="single"/>
        </w:rPr>
        <w:t xml:space="preserve">    \      </w:t>
      </w:r>
      <w:r>
        <w:rPr>
          <w:rFonts w:hint="eastAsia" w:ascii="宋体" w:hAnsi="宋体" w:cs="宋体"/>
          <w:color w:val="auto"/>
          <w:sz w:val="24"/>
        </w:rPr>
        <w:t>。</w:t>
      </w:r>
    </w:p>
    <w:p w14:paraId="56B598E2">
      <w:pPr>
        <w:spacing w:line="500" w:lineRule="exact"/>
        <w:ind w:firstLine="480" w:firstLineChars="200"/>
        <w:rPr>
          <w:rFonts w:hint="eastAsia" w:ascii="宋体" w:hAnsi="宋体" w:cs="宋体"/>
          <w:color w:val="auto"/>
          <w:sz w:val="24"/>
        </w:rPr>
      </w:pPr>
      <w:r>
        <w:rPr>
          <w:rFonts w:hint="eastAsia" w:ascii="宋体" w:hAnsi="宋体" w:cs="宋体"/>
          <w:color w:val="auto"/>
          <w:sz w:val="24"/>
        </w:rPr>
        <w:t>竣工付款申请单应包括的内容：</w:t>
      </w:r>
      <w:r>
        <w:rPr>
          <w:rFonts w:hint="eastAsia" w:ascii="宋体" w:hAnsi="宋体" w:cs="宋体"/>
          <w:color w:val="auto"/>
          <w:sz w:val="24"/>
          <w:u w:val="single"/>
        </w:rPr>
        <w:t xml:space="preserve">    \      </w:t>
      </w:r>
      <w:r>
        <w:rPr>
          <w:rFonts w:hint="eastAsia" w:ascii="宋体" w:hAnsi="宋体" w:cs="宋体"/>
          <w:color w:val="auto"/>
          <w:sz w:val="24"/>
        </w:rPr>
        <w:t>。</w:t>
      </w:r>
    </w:p>
    <w:p w14:paraId="7B352AB9">
      <w:pPr>
        <w:spacing w:line="500" w:lineRule="exact"/>
        <w:ind w:firstLine="480" w:firstLineChars="200"/>
        <w:rPr>
          <w:rFonts w:hint="eastAsia" w:ascii="宋体" w:hAnsi="宋体" w:cs="宋体"/>
          <w:color w:val="auto"/>
          <w:sz w:val="24"/>
        </w:rPr>
      </w:pPr>
      <w:r>
        <w:rPr>
          <w:rFonts w:hint="eastAsia" w:ascii="宋体" w:hAnsi="宋体" w:cs="宋体"/>
          <w:color w:val="auto"/>
          <w:sz w:val="24"/>
        </w:rPr>
        <w:t>14.2  竣工结算审核</w:t>
      </w:r>
    </w:p>
    <w:p w14:paraId="523CE77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（1）发包人完成最终结清申请单的审批并颁发最终结清证书的期限： </w:t>
      </w:r>
      <w:r>
        <w:rPr>
          <w:rFonts w:hint="eastAsia" w:ascii="宋体" w:hAnsi="宋体" w:cs="宋体"/>
          <w:b/>
          <w:bCs/>
          <w:color w:val="auto"/>
          <w:sz w:val="24"/>
          <w:u w:val="single"/>
        </w:rPr>
        <w:t>按财建[2004]369号规定时间加十四个工作日</w:t>
      </w:r>
      <w:r>
        <w:rPr>
          <w:rFonts w:hint="eastAsia" w:ascii="宋体" w:hAnsi="宋体" w:cs="宋体"/>
          <w:b/>
          <w:bCs/>
          <w:color w:val="auto"/>
          <w:sz w:val="24"/>
        </w:rPr>
        <w:t>。</w:t>
      </w:r>
    </w:p>
    <w:p w14:paraId="5B2EFD7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（2）发包人完成支付的期限：</w:t>
      </w:r>
      <w:r>
        <w:rPr>
          <w:rFonts w:hint="eastAsia" w:ascii="宋体" w:hAnsi="宋体" w:cs="宋体"/>
          <w:b/>
          <w:color w:val="auto"/>
          <w:kern w:val="1"/>
          <w:sz w:val="24"/>
          <w:u w:val="single"/>
        </w:rPr>
        <w:t>按本条第（1）计算后，按照付款方式约定支付至结算价的 97%，其余按质保</w:t>
      </w:r>
      <w:r>
        <w:rPr>
          <w:rFonts w:hint="eastAsia" w:ascii="宋体" w:hAnsi="宋体" w:cs="宋体"/>
          <w:b/>
          <w:color w:val="auto"/>
          <w:kern w:val="1"/>
          <w:sz w:val="24"/>
        </w:rPr>
        <w:t>。</w:t>
      </w:r>
    </w:p>
    <w:p w14:paraId="2FF2FFC0">
      <w:pPr>
        <w:numPr>
          <w:ilvl w:val="0"/>
          <w:numId w:val="6"/>
        </w:num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发包人竣工结算报告审查时间</w:t>
      </w:r>
    </w:p>
    <w:p w14:paraId="60196735">
      <w:pPr>
        <w:spacing w:line="500" w:lineRule="exact"/>
        <w:rPr>
          <w:rFonts w:hint="eastAsia" w:ascii="宋体" w:hAnsi="宋体" w:cs="宋体"/>
          <w:color w:val="auto"/>
          <w:sz w:val="24"/>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933"/>
        <w:gridCol w:w="6524"/>
      </w:tblGrid>
      <w:tr w14:paraId="3BB1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0FCA11FC">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1</w:t>
            </w:r>
          </w:p>
        </w:tc>
        <w:tc>
          <w:tcPr>
            <w:tcW w:w="2933" w:type="dxa"/>
            <w:noWrap w:val="0"/>
            <w:vAlign w:val="center"/>
          </w:tcPr>
          <w:p w14:paraId="60122EBC">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工程竣工结算报告金额</w:t>
            </w:r>
          </w:p>
        </w:tc>
        <w:tc>
          <w:tcPr>
            <w:tcW w:w="6524" w:type="dxa"/>
            <w:noWrap w:val="0"/>
            <w:vAlign w:val="center"/>
          </w:tcPr>
          <w:p w14:paraId="73F182F2">
            <w:pPr>
              <w:keepNext w:val="0"/>
              <w:keepLines w:val="0"/>
              <w:suppressLineNumbers w:val="0"/>
              <w:spacing w:before="0" w:beforeAutospacing="0" w:after="0" w:afterAutospacing="0" w:line="500" w:lineRule="exact"/>
              <w:ind w:left="0" w:right="0"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rPr>
              <w:t>发包人审查时间</w:t>
            </w:r>
          </w:p>
        </w:tc>
      </w:tr>
      <w:tr w14:paraId="596A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36" w:type="dxa"/>
            <w:noWrap w:val="0"/>
            <w:vAlign w:val="center"/>
          </w:tcPr>
          <w:p w14:paraId="18BF84E8">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2</w:t>
            </w:r>
          </w:p>
        </w:tc>
        <w:tc>
          <w:tcPr>
            <w:tcW w:w="2933" w:type="dxa"/>
            <w:noWrap w:val="0"/>
            <w:vAlign w:val="center"/>
          </w:tcPr>
          <w:p w14:paraId="0746225E">
            <w:pPr>
              <w:keepNext w:val="0"/>
              <w:keepLines w:val="0"/>
              <w:suppressLineNumbers w:val="0"/>
              <w:spacing w:before="0" w:beforeAutospacing="0" w:after="0" w:afterAutospacing="0" w:line="500" w:lineRule="exact"/>
              <w:ind w:left="0" w:right="0"/>
              <w:rPr>
                <w:rFonts w:hint="eastAsia" w:ascii="宋体" w:hAnsi="宋体" w:eastAsia="宋体" w:cs="宋体"/>
                <w:b/>
                <w:bCs/>
                <w:color w:val="auto"/>
                <w:sz w:val="24"/>
              </w:rPr>
            </w:pPr>
            <w:r>
              <w:rPr>
                <w:rFonts w:hint="eastAsia" w:ascii="宋体" w:hAnsi="宋体" w:eastAsia="宋体" w:cs="宋体"/>
                <w:b/>
                <w:bCs/>
                <w:color w:val="auto"/>
                <w:sz w:val="24"/>
              </w:rPr>
              <w:t xml:space="preserve">  500万元以下</w:t>
            </w:r>
          </w:p>
        </w:tc>
        <w:tc>
          <w:tcPr>
            <w:tcW w:w="6524" w:type="dxa"/>
            <w:noWrap w:val="0"/>
            <w:vAlign w:val="center"/>
          </w:tcPr>
          <w:p w14:paraId="3D8BE832">
            <w:pPr>
              <w:keepNext w:val="0"/>
              <w:keepLines w:val="0"/>
              <w:suppressLineNumbers w:val="0"/>
              <w:spacing w:before="0" w:beforeAutospacing="0" w:after="0" w:afterAutospacing="0" w:line="500" w:lineRule="exact"/>
              <w:ind w:left="0" w:right="0"/>
              <w:rPr>
                <w:rFonts w:hint="eastAsia" w:ascii="宋体" w:hAnsi="宋体" w:eastAsia="宋体" w:cs="宋体"/>
                <w:b/>
                <w:bCs/>
                <w:color w:val="auto"/>
                <w:sz w:val="24"/>
              </w:rPr>
            </w:pPr>
            <w:r>
              <w:rPr>
                <w:rFonts w:hint="eastAsia" w:ascii="宋体" w:hAnsi="宋体" w:eastAsia="宋体" w:cs="宋体"/>
                <w:b/>
                <w:bCs/>
                <w:color w:val="auto"/>
                <w:sz w:val="24"/>
              </w:rPr>
              <w:t xml:space="preserve"> 从接到竣工结算报告和完整的竣工结算资料之日起 20天</w:t>
            </w:r>
          </w:p>
        </w:tc>
      </w:tr>
      <w:tr w14:paraId="1E9A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74D76B98">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3</w:t>
            </w:r>
          </w:p>
        </w:tc>
        <w:tc>
          <w:tcPr>
            <w:tcW w:w="2933" w:type="dxa"/>
            <w:noWrap w:val="0"/>
            <w:vAlign w:val="center"/>
          </w:tcPr>
          <w:p w14:paraId="647F5035">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500万元- 2000万元</w:t>
            </w:r>
          </w:p>
        </w:tc>
        <w:tc>
          <w:tcPr>
            <w:tcW w:w="6524" w:type="dxa"/>
            <w:noWrap w:val="0"/>
            <w:vAlign w:val="center"/>
          </w:tcPr>
          <w:p w14:paraId="0EA08A87">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从接到竣工结算报告和完整的竣工结算资料之日起30 天</w:t>
            </w:r>
          </w:p>
        </w:tc>
      </w:tr>
      <w:tr w14:paraId="4E46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4BEADBF8">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4</w:t>
            </w:r>
          </w:p>
        </w:tc>
        <w:tc>
          <w:tcPr>
            <w:tcW w:w="2933" w:type="dxa"/>
            <w:noWrap w:val="0"/>
            <w:vAlign w:val="center"/>
          </w:tcPr>
          <w:p w14:paraId="68C6BCD0">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2000万元- 5000万元</w:t>
            </w:r>
          </w:p>
        </w:tc>
        <w:tc>
          <w:tcPr>
            <w:tcW w:w="6524" w:type="dxa"/>
            <w:noWrap w:val="0"/>
            <w:vAlign w:val="center"/>
          </w:tcPr>
          <w:p w14:paraId="4A072003">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从接到竣工结算报告和完整的竣工结算资料之日起45 天</w:t>
            </w:r>
          </w:p>
        </w:tc>
      </w:tr>
      <w:tr w14:paraId="0EF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527E71C5">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5</w:t>
            </w:r>
          </w:p>
        </w:tc>
        <w:tc>
          <w:tcPr>
            <w:tcW w:w="2933" w:type="dxa"/>
            <w:noWrap w:val="0"/>
            <w:vAlign w:val="center"/>
          </w:tcPr>
          <w:p w14:paraId="146F96BB">
            <w:pPr>
              <w:keepNext w:val="0"/>
              <w:keepLines w:val="0"/>
              <w:suppressLineNumbers w:val="0"/>
              <w:spacing w:before="0" w:beforeAutospacing="0" w:after="0" w:afterAutospacing="0" w:line="500" w:lineRule="exact"/>
              <w:ind w:left="0" w:right="0"/>
              <w:rPr>
                <w:rFonts w:hint="eastAsia" w:ascii="宋体" w:hAnsi="宋体" w:eastAsia="宋体" w:cs="宋体"/>
                <w:b/>
                <w:bCs/>
                <w:color w:val="auto"/>
                <w:sz w:val="24"/>
              </w:rPr>
            </w:pPr>
            <w:r>
              <w:rPr>
                <w:rFonts w:hint="eastAsia" w:ascii="宋体" w:hAnsi="宋体" w:eastAsia="宋体" w:cs="宋体"/>
                <w:b/>
                <w:bCs/>
                <w:color w:val="auto"/>
                <w:sz w:val="24"/>
              </w:rPr>
              <w:t xml:space="preserve">  5000 万元以上</w:t>
            </w:r>
          </w:p>
        </w:tc>
        <w:tc>
          <w:tcPr>
            <w:tcW w:w="6524" w:type="dxa"/>
            <w:noWrap w:val="0"/>
            <w:vAlign w:val="center"/>
          </w:tcPr>
          <w:p w14:paraId="555BF924">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从接到竣工结算报告和完整的竣工结算资料之日起120天</w:t>
            </w:r>
          </w:p>
        </w:tc>
      </w:tr>
    </w:tbl>
    <w:p w14:paraId="65A962D9">
      <w:pPr>
        <w:spacing w:line="500" w:lineRule="exact"/>
        <w:rPr>
          <w:rFonts w:hint="eastAsia"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因承包人提供的结算资料不完整而需要补充或承包人不按时对账耽误时间时，审查时间应相应顺延；</w:t>
      </w:r>
    </w:p>
    <w:p w14:paraId="4329055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14.3 最终结清</w:t>
      </w:r>
    </w:p>
    <w:p w14:paraId="729B4047">
      <w:pPr>
        <w:spacing w:line="500" w:lineRule="exact"/>
        <w:ind w:firstLine="480" w:firstLineChars="200"/>
        <w:rPr>
          <w:rFonts w:hint="eastAsia" w:ascii="宋体" w:hAnsi="宋体" w:cs="宋体"/>
          <w:color w:val="auto"/>
          <w:sz w:val="24"/>
        </w:rPr>
      </w:pPr>
      <w:r>
        <w:rPr>
          <w:rFonts w:hint="eastAsia" w:ascii="宋体" w:hAnsi="宋体" w:cs="宋体"/>
          <w:color w:val="auto"/>
          <w:sz w:val="24"/>
        </w:rPr>
        <w:t>14.3.1 最终结清申请单</w:t>
      </w:r>
    </w:p>
    <w:p w14:paraId="51A8E628">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承包人提交最终结清申请单的份数：</w:t>
      </w:r>
      <w:r>
        <w:rPr>
          <w:rFonts w:hint="eastAsia" w:ascii="宋体" w:hAnsi="宋体" w:cs="宋体"/>
          <w:color w:val="auto"/>
          <w:sz w:val="24"/>
          <w:u w:val="single"/>
        </w:rPr>
        <w:t xml:space="preserve">    \    </w:t>
      </w:r>
      <w:r>
        <w:rPr>
          <w:rFonts w:hint="eastAsia" w:ascii="宋体" w:hAnsi="宋体" w:cs="宋体"/>
          <w:color w:val="auto"/>
          <w:sz w:val="24"/>
        </w:rPr>
        <w:t>。</w:t>
      </w:r>
    </w:p>
    <w:p w14:paraId="3FF01619">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承包人提交最终结算申请单的期限：</w:t>
      </w:r>
      <w:r>
        <w:rPr>
          <w:rFonts w:hint="eastAsia" w:ascii="宋体" w:hAnsi="宋体" w:cs="宋体"/>
          <w:color w:val="auto"/>
          <w:sz w:val="24"/>
          <w:u w:val="single"/>
        </w:rPr>
        <w:t xml:space="preserve">    \     </w:t>
      </w:r>
      <w:r>
        <w:rPr>
          <w:rFonts w:hint="eastAsia" w:ascii="宋体" w:hAnsi="宋体" w:cs="宋体"/>
          <w:color w:val="auto"/>
          <w:sz w:val="24"/>
        </w:rPr>
        <w:t>。</w:t>
      </w:r>
    </w:p>
    <w:p w14:paraId="55E198CA">
      <w:pPr>
        <w:spacing w:line="500" w:lineRule="exact"/>
        <w:ind w:firstLine="480" w:firstLineChars="200"/>
        <w:rPr>
          <w:rFonts w:hint="eastAsia" w:ascii="宋体" w:hAnsi="宋体" w:cs="宋体"/>
          <w:color w:val="auto"/>
          <w:sz w:val="24"/>
        </w:rPr>
      </w:pPr>
      <w:r>
        <w:rPr>
          <w:rFonts w:hint="eastAsia" w:ascii="宋体" w:hAnsi="宋体" w:cs="宋体"/>
          <w:color w:val="auto"/>
          <w:sz w:val="24"/>
        </w:rPr>
        <w:t>14.3.2 最终结清证书和支付</w:t>
      </w:r>
    </w:p>
    <w:p w14:paraId="68CE2AAB">
      <w:pPr>
        <w:spacing w:line="500" w:lineRule="exact"/>
        <w:ind w:firstLine="480" w:firstLineChars="200"/>
        <w:rPr>
          <w:rFonts w:hint="eastAsia" w:ascii="宋体" w:hAnsi="宋体" w:cs="宋体"/>
          <w:color w:val="auto"/>
          <w:sz w:val="24"/>
        </w:rPr>
      </w:pPr>
      <w:r>
        <w:rPr>
          <w:rFonts w:hint="eastAsia" w:ascii="宋体" w:hAnsi="宋体" w:cs="宋体"/>
          <w:color w:val="auto"/>
          <w:sz w:val="24"/>
        </w:rPr>
        <w:t>（1）发包人完成最终结清申请单的审批并颁发最终结清证书的期限：</w:t>
      </w:r>
      <w:r>
        <w:rPr>
          <w:rFonts w:hint="eastAsia" w:ascii="宋体" w:hAnsi="宋体" w:cs="宋体"/>
          <w:color w:val="auto"/>
          <w:sz w:val="24"/>
          <w:u w:val="single"/>
        </w:rPr>
        <w:t xml:space="preserve">   \ </w:t>
      </w:r>
      <w:r>
        <w:rPr>
          <w:rFonts w:hint="eastAsia" w:ascii="宋体" w:hAnsi="宋体" w:cs="宋体"/>
          <w:color w:val="auto"/>
          <w:sz w:val="24"/>
        </w:rPr>
        <w:t>。</w:t>
      </w:r>
    </w:p>
    <w:p w14:paraId="4AAAEC11">
      <w:pPr>
        <w:spacing w:line="500" w:lineRule="exact"/>
        <w:ind w:firstLine="480" w:firstLineChars="200"/>
        <w:rPr>
          <w:rFonts w:hint="eastAsia" w:ascii="宋体" w:hAnsi="宋体" w:cs="宋体"/>
          <w:color w:val="auto"/>
          <w:sz w:val="24"/>
        </w:rPr>
      </w:pPr>
      <w:r>
        <w:rPr>
          <w:rFonts w:hint="eastAsia" w:ascii="宋体" w:hAnsi="宋体" w:cs="宋体"/>
          <w:color w:val="auto"/>
          <w:sz w:val="24"/>
        </w:rPr>
        <w:t>（2）发包人完成支付的期限：</w:t>
      </w:r>
      <w:r>
        <w:rPr>
          <w:rFonts w:hint="eastAsia" w:ascii="宋体" w:hAnsi="宋体" w:cs="宋体"/>
          <w:color w:val="auto"/>
          <w:sz w:val="24"/>
          <w:u w:val="single"/>
        </w:rPr>
        <w:t xml:space="preserve">      \    </w:t>
      </w:r>
      <w:r>
        <w:rPr>
          <w:rFonts w:hint="eastAsia" w:ascii="宋体" w:hAnsi="宋体" w:cs="宋体"/>
          <w:color w:val="auto"/>
          <w:sz w:val="24"/>
        </w:rPr>
        <w:t>。</w:t>
      </w:r>
    </w:p>
    <w:p w14:paraId="44FBEFF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15.  缺陷责任期与保修</w:t>
      </w:r>
    </w:p>
    <w:p w14:paraId="317FFD9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15.2  缺陷责任期</w:t>
      </w:r>
    </w:p>
    <w:p w14:paraId="3744BB0D">
      <w:pPr>
        <w:spacing w:line="500" w:lineRule="exact"/>
        <w:ind w:firstLine="480" w:firstLineChars="200"/>
        <w:rPr>
          <w:rFonts w:hint="eastAsia" w:ascii="宋体" w:hAnsi="宋体" w:cs="宋体"/>
          <w:color w:val="auto"/>
          <w:sz w:val="24"/>
        </w:rPr>
      </w:pPr>
      <w:r>
        <w:rPr>
          <w:rFonts w:hint="eastAsia" w:ascii="宋体" w:hAnsi="宋体" w:cs="宋体"/>
          <w:color w:val="auto"/>
          <w:sz w:val="24"/>
        </w:rPr>
        <w:t>缺陷责任期的具体期限：</w:t>
      </w:r>
      <w:r>
        <w:rPr>
          <w:rFonts w:hint="eastAsia" w:ascii="宋体" w:hAnsi="宋体" w:cs="宋体"/>
          <w:color w:val="auto"/>
          <w:sz w:val="24"/>
          <w:u w:val="single"/>
        </w:rPr>
        <w:t xml:space="preserve">   12个月     </w:t>
      </w:r>
      <w:r>
        <w:rPr>
          <w:rFonts w:hint="eastAsia" w:ascii="宋体" w:hAnsi="宋体" w:cs="宋体"/>
          <w:color w:val="auto"/>
          <w:sz w:val="24"/>
        </w:rPr>
        <w:t>。</w:t>
      </w:r>
    </w:p>
    <w:p w14:paraId="136B415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15.3  质量保证金</w:t>
      </w:r>
    </w:p>
    <w:p w14:paraId="40FB38DF">
      <w:pPr>
        <w:spacing w:line="500" w:lineRule="exact"/>
        <w:ind w:firstLine="480" w:firstLineChars="200"/>
        <w:rPr>
          <w:rFonts w:hint="eastAsia" w:ascii="宋体" w:hAnsi="宋体" w:cs="宋体"/>
          <w:color w:val="auto"/>
          <w:sz w:val="24"/>
        </w:rPr>
      </w:pPr>
      <w:r>
        <w:rPr>
          <w:rFonts w:hint="eastAsia" w:ascii="宋体" w:hAnsi="宋体" w:cs="宋体"/>
          <w:color w:val="auto"/>
          <w:sz w:val="24"/>
        </w:rPr>
        <w:t>15.3.1 承包人提供质量保证金的方式</w:t>
      </w:r>
    </w:p>
    <w:p w14:paraId="703BA9D1">
      <w:pPr>
        <w:autoSpaceDE w:val="0"/>
        <w:autoSpaceDN w:val="0"/>
        <w:adjustRightInd w:val="0"/>
        <w:spacing w:line="500" w:lineRule="exact"/>
        <w:ind w:firstLine="482" w:firstLineChars="200"/>
        <w:jc w:val="left"/>
        <w:rPr>
          <w:rFonts w:hint="eastAsia" w:ascii="宋体" w:hAnsi="宋体" w:cs="宋体"/>
          <w:color w:val="auto"/>
          <w:kern w:val="0"/>
          <w:sz w:val="24"/>
        </w:rPr>
      </w:pPr>
      <w:r>
        <w:rPr>
          <w:rFonts w:hint="eastAsia" w:ascii="宋体" w:hAnsi="宋体" w:cs="宋体"/>
          <w:b/>
          <w:bCs/>
          <w:color w:val="auto"/>
          <w:sz w:val="24"/>
          <w:u w:val="single"/>
        </w:rPr>
        <w:t>发包人按工程价款结算总额的3%预留工程质量保证金，待工程质量保修期满后无息返还（可根据不同单项工程保修期的长短调整返还质量保证金的金额）。</w:t>
      </w:r>
    </w:p>
    <w:p w14:paraId="204B12C5">
      <w:pPr>
        <w:spacing w:line="500" w:lineRule="exact"/>
        <w:ind w:firstLine="360" w:firstLineChars="150"/>
        <w:rPr>
          <w:rFonts w:hint="eastAsia" w:ascii="宋体" w:hAnsi="宋体" w:cs="宋体"/>
          <w:color w:val="auto"/>
          <w:sz w:val="24"/>
        </w:rPr>
      </w:pPr>
      <w:r>
        <w:rPr>
          <w:rFonts w:hint="eastAsia" w:ascii="宋体" w:hAnsi="宋体" w:cs="宋体"/>
          <w:color w:val="auto"/>
          <w:sz w:val="24"/>
        </w:rPr>
        <w:t>15.3.2 质量保证金的扣留</w:t>
      </w:r>
    </w:p>
    <w:p w14:paraId="3F2CAFCC">
      <w:pPr>
        <w:spacing w:line="500" w:lineRule="exact"/>
        <w:ind w:firstLine="482" w:firstLineChars="200"/>
        <w:rPr>
          <w:rFonts w:hint="eastAsia" w:ascii="宋体" w:hAnsi="宋体" w:cs="宋体"/>
          <w:b/>
          <w:color w:val="auto"/>
          <w:sz w:val="24"/>
          <w:u w:val="single"/>
        </w:rPr>
      </w:pPr>
      <w:r>
        <w:rPr>
          <w:rFonts w:hint="eastAsia" w:ascii="宋体" w:hAnsi="宋体" w:cs="宋体"/>
          <w:b/>
          <w:color w:val="auto"/>
          <w:sz w:val="24"/>
          <w:u w:val="single"/>
        </w:rPr>
        <w:t>工程竣工结算时一次性扣留质量保证金；</w:t>
      </w:r>
    </w:p>
    <w:p w14:paraId="5424D115">
      <w:pPr>
        <w:spacing w:line="500" w:lineRule="exact"/>
        <w:ind w:firstLine="482" w:firstLineChars="200"/>
        <w:jc w:val="left"/>
        <w:rPr>
          <w:rFonts w:hint="eastAsia" w:ascii="宋体" w:hAnsi="宋体" w:cs="宋体"/>
          <w:b/>
          <w:color w:val="auto"/>
          <w:sz w:val="24"/>
          <w:u w:val="single"/>
        </w:rPr>
      </w:pPr>
      <w:r>
        <w:rPr>
          <w:rFonts w:hint="eastAsia" w:ascii="宋体" w:hAnsi="宋体" w:cs="宋体"/>
          <w:b/>
          <w:color w:val="auto"/>
          <w:sz w:val="24"/>
        </w:rPr>
        <w:t>关于质量保证金的补充约定：</w:t>
      </w:r>
      <w:r>
        <w:rPr>
          <w:rFonts w:hint="eastAsia" w:ascii="宋体" w:hAnsi="宋体" w:cs="宋体"/>
          <w:b/>
          <w:color w:val="auto"/>
          <w:sz w:val="24"/>
          <w:u w:val="single"/>
        </w:rPr>
        <w:t>质量保证金分两次返还承包人:第一次返还的时间及金额：发包人在工程竣工验收合格之日起满两年后30天内将保证金的50%返回给承包人。第二次返还的时间及金额：发包人在竣工验收合格之日起满五年后30天内返还剩余部分。质量保证金的返还，并不能免除承包人按照合同约定应承担的质量保修责任和应履行的质量保修义务。</w:t>
      </w:r>
    </w:p>
    <w:p w14:paraId="7AA497AE">
      <w:pPr>
        <w:spacing w:line="500" w:lineRule="exact"/>
        <w:ind w:firstLine="480" w:firstLineChars="200"/>
        <w:rPr>
          <w:rFonts w:hint="eastAsia" w:ascii="宋体" w:hAnsi="宋体" w:cs="宋体"/>
          <w:color w:val="auto"/>
          <w:sz w:val="24"/>
        </w:rPr>
      </w:pPr>
    </w:p>
    <w:p w14:paraId="571DED7B">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15.4  保修</w:t>
      </w:r>
    </w:p>
    <w:p w14:paraId="38094249">
      <w:pPr>
        <w:spacing w:line="500" w:lineRule="exact"/>
        <w:ind w:firstLine="480" w:firstLineChars="200"/>
        <w:rPr>
          <w:rFonts w:hint="eastAsia" w:ascii="宋体" w:hAnsi="宋体" w:cs="宋体"/>
          <w:color w:val="auto"/>
          <w:sz w:val="24"/>
        </w:rPr>
      </w:pPr>
      <w:r>
        <w:rPr>
          <w:rFonts w:hint="eastAsia" w:ascii="宋体" w:hAnsi="宋体" w:cs="宋体"/>
          <w:color w:val="auto"/>
          <w:sz w:val="24"/>
        </w:rPr>
        <w:t>15.4.1 保修责任</w:t>
      </w:r>
    </w:p>
    <w:p w14:paraId="1C684DD8">
      <w:pPr>
        <w:spacing w:line="500" w:lineRule="exact"/>
        <w:ind w:firstLine="480" w:firstLineChars="200"/>
        <w:rPr>
          <w:rFonts w:hint="eastAsia" w:ascii="宋体" w:hAnsi="宋体" w:cs="宋体"/>
          <w:color w:val="auto"/>
          <w:sz w:val="24"/>
        </w:rPr>
      </w:pPr>
      <w:r>
        <w:rPr>
          <w:rFonts w:hint="eastAsia" w:ascii="宋体" w:hAnsi="宋体" w:cs="宋体"/>
          <w:color w:val="auto"/>
          <w:sz w:val="24"/>
        </w:rPr>
        <w:t>工程保修期为：</w:t>
      </w:r>
      <w:r>
        <w:rPr>
          <w:rFonts w:hint="eastAsia" w:ascii="宋体" w:hAnsi="宋体" w:cs="宋体"/>
          <w:color w:val="auto"/>
          <w:sz w:val="24"/>
          <w:u w:val="single"/>
        </w:rPr>
        <w:t xml:space="preserve"> 按质量保证书的约定 </w:t>
      </w:r>
      <w:r>
        <w:rPr>
          <w:rFonts w:hint="eastAsia" w:ascii="宋体" w:hAnsi="宋体" w:cs="宋体"/>
          <w:color w:val="auto"/>
          <w:sz w:val="24"/>
        </w:rPr>
        <w:t>。</w:t>
      </w:r>
    </w:p>
    <w:p w14:paraId="18611A9C">
      <w:pPr>
        <w:spacing w:line="500" w:lineRule="exact"/>
        <w:ind w:firstLine="480" w:firstLineChars="200"/>
        <w:rPr>
          <w:rFonts w:hint="eastAsia" w:ascii="宋体" w:hAnsi="宋体" w:cs="宋体"/>
          <w:color w:val="auto"/>
          <w:sz w:val="24"/>
        </w:rPr>
      </w:pPr>
      <w:r>
        <w:rPr>
          <w:rFonts w:hint="eastAsia" w:ascii="宋体" w:hAnsi="宋体" w:cs="宋体"/>
          <w:color w:val="auto"/>
          <w:sz w:val="24"/>
        </w:rPr>
        <w:t>15.4.2 修复通知</w:t>
      </w:r>
    </w:p>
    <w:p w14:paraId="1F7E0714">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承包人收到保修通知并到达工程现场的合理时间：</w:t>
      </w:r>
      <w:r>
        <w:rPr>
          <w:rFonts w:hint="eastAsia" w:ascii="宋体" w:hAnsi="宋体" w:cs="宋体"/>
          <w:color w:val="auto"/>
          <w:sz w:val="24"/>
          <w:u w:val="single"/>
        </w:rPr>
        <w:t xml:space="preserve"> 按质量保修书的约定 </w:t>
      </w:r>
      <w:r>
        <w:rPr>
          <w:rFonts w:hint="eastAsia" w:ascii="宋体" w:hAnsi="宋体" w:cs="宋体"/>
          <w:color w:val="auto"/>
          <w:sz w:val="24"/>
        </w:rPr>
        <w:t>。</w:t>
      </w:r>
    </w:p>
    <w:p w14:paraId="6E16547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16.  违约</w:t>
      </w:r>
    </w:p>
    <w:p w14:paraId="39E10EB9">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16.1  发包人违约</w:t>
      </w:r>
    </w:p>
    <w:p w14:paraId="76B3C335">
      <w:pPr>
        <w:spacing w:line="500" w:lineRule="exact"/>
        <w:ind w:firstLine="480" w:firstLineChars="200"/>
        <w:rPr>
          <w:rFonts w:hint="eastAsia" w:ascii="宋体" w:hAnsi="宋体" w:cs="宋体"/>
          <w:color w:val="auto"/>
          <w:sz w:val="24"/>
        </w:rPr>
      </w:pPr>
      <w:r>
        <w:rPr>
          <w:rFonts w:hint="eastAsia" w:ascii="宋体" w:hAnsi="宋体" w:cs="宋体"/>
          <w:color w:val="auto"/>
          <w:sz w:val="24"/>
        </w:rPr>
        <w:t>16.1.1 发包人违约的情形</w:t>
      </w:r>
    </w:p>
    <w:p w14:paraId="686824D5">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发包人违约的其他情形：</w:t>
      </w:r>
      <w:r>
        <w:rPr>
          <w:rFonts w:hint="eastAsia" w:ascii="宋体" w:hAnsi="宋体" w:cs="宋体"/>
          <w:color w:val="auto"/>
          <w:sz w:val="24"/>
          <w:u w:val="single"/>
        </w:rPr>
        <w:t xml:space="preserve"> 无 </w:t>
      </w:r>
      <w:r>
        <w:rPr>
          <w:rFonts w:hint="eastAsia" w:ascii="宋体" w:hAnsi="宋体" w:cs="宋体"/>
          <w:color w:val="auto"/>
          <w:sz w:val="24"/>
        </w:rPr>
        <w:t>。</w:t>
      </w:r>
    </w:p>
    <w:p w14:paraId="43BC779D">
      <w:pPr>
        <w:spacing w:line="500" w:lineRule="exact"/>
        <w:ind w:firstLine="480" w:firstLineChars="200"/>
        <w:rPr>
          <w:rFonts w:hint="eastAsia" w:ascii="宋体" w:hAnsi="宋体" w:cs="宋体"/>
          <w:color w:val="auto"/>
          <w:sz w:val="24"/>
        </w:rPr>
      </w:pPr>
      <w:r>
        <w:rPr>
          <w:rFonts w:hint="eastAsia" w:ascii="宋体" w:hAnsi="宋体" w:cs="宋体"/>
          <w:color w:val="auto"/>
          <w:sz w:val="24"/>
        </w:rPr>
        <w:t>16.1.2 发包人违约的责任</w:t>
      </w:r>
    </w:p>
    <w:p w14:paraId="500DBF14">
      <w:pPr>
        <w:spacing w:line="500" w:lineRule="exact"/>
        <w:ind w:firstLine="480" w:firstLineChars="200"/>
        <w:rPr>
          <w:rFonts w:hint="eastAsia" w:ascii="宋体" w:hAnsi="宋体" w:cs="宋体"/>
          <w:color w:val="auto"/>
          <w:sz w:val="24"/>
        </w:rPr>
      </w:pPr>
      <w:r>
        <w:rPr>
          <w:rFonts w:hint="eastAsia" w:ascii="宋体" w:hAnsi="宋体" w:cs="宋体"/>
          <w:color w:val="auto"/>
          <w:sz w:val="24"/>
        </w:rPr>
        <w:t>发包人违约责任的承担方式和计算方法：</w:t>
      </w:r>
    </w:p>
    <w:p w14:paraId="6ED32684">
      <w:pPr>
        <w:spacing w:line="500" w:lineRule="exact"/>
        <w:ind w:firstLine="480" w:firstLineChars="200"/>
        <w:rPr>
          <w:rFonts w:hint="eastAsia" w:ascii="宋体" w:hAnsi="宋体" w:cs="宋体"/>
          <w:color w:val="auto"/>
          <w:sz w:val="24"/>
        </w:rPr>
      </w:pPr>
      <w:r>
        <w:rPr>
          <w:rFonts w:hint="eastAsia" w:ascii="宋体" w:hAnsi="宋体" w:cs="宋体"/>
          <w:color w:val="auto"/>
          <w:sz w:val="24"/>
        </w:rPr>
        <w:t>（1）因发包人原因未能在计划开工日期前 7 天内下达开工通知的违约责任：</w:t>
      </w:r>
      <w:r>
        <w:rPr>
          <w:rFonts w:hint="eastAsia" w:ascii="宋体" w:hAnsi="宋体" w:cs="宋体"/>
          <w:color w:val="auto"/>
          <w:sz w:val="24"/>
          <w:u w:val="single"/>
        </w:rPr>
        <w:t xml:space="preserve"> 工期相应顺延 </w:t>
      </w:r>
      <w:r>
        <w:rPr>
          <w:rFonts w:hint="eastAsia" w:ascii="宋体" w:hAnsi="宋体" w:cs="宋体"/>
          <w:color w:val="auto"/>
          <w:sz w:val="24"/>
        </w:rPr>
        <w:t>。</w:t>
      </w:r>
    </w:p>
    <w:p w14:paraId="2E659F0C">
      <w:pPr>
        <w:spacing w:line="500" w:lineRule="exact"/>
        <w:ind w:firstLine="480" w:firstLineChars="200"/>
        <w:rPr>
          <w:rFonts w:hint="eastAsia" w:ascii="宋体" w:hAnsi="宋体" w:cs="宋体"/>
          <w:color w:val="auto"/>
          <w:sz w:val="24"/>
        </w:rPr>
      </w:pPr>
      <w:r>
        <w:rPr>
          <w:rFonts w:hint="eastAsia" w:ascii="宋体" w:hAnsi="宋体" w:cs="宋体"/>
          <w:color w:val="auto"/>
          <w:sz w:val="24"/>
        </w:rPr>
        <w:t>（2）因发包人原因未能按合同约定支付合同价款的违约责任：</w:t>
      </w:r>
      <w:r>
        <w:rPr>
          <w:rFonts w:hint="eastAsia" w:ascii="宋体" w:hAnsi="宋体" w:cs="宋体"/>
          <w:b/>
          <w:bCs/>
          <w:color w:val="auto"/>
          <w:sz w:val="24"/>
          <w:u w:val="single"/>
        </w:rPr>
        <w:t xml:space="preserve"> 签合同时协定 </w:t>
      </w:r>
      <w:r>
        <w:rPr>
          <w:rFonts w:hint="eastAsia" w:ascii="宋体" w:hAnsi="宋体" w:cs="宋体"/>
          <w:color w:val="auto"/>
          <w:sz w:val="24"/>
        </w:rPr>
        <w:t>。</w:t>
      </w:r>
    </w:p>
    <w:p w14:paraId="61A619B3">
      <w:pPr>
        <w:spacing w:line="500" w:lineRule="exact"/>
        <w:ind w:firstLine="480" w:firstLineChars="200"/>
        <w:rPr>
          <w:rFonts w:hint="eastAsia" w:ascii="宋体" w:hAnsi="宋体" w:cs="宋体"/>
          <w:color w:val="auto"/>
          <w:sz w:val="24"/>
        </w:rPr>
      </w:pPr>
      <w:r>
        <w:rPr>
          <w:rFonts w:hint="eastAsia" w:ascii="宋体" w:hAnsi="宋体" w:cs="宋体"/>
          <w:color w:val="auto"/>
          <w:sz w:val="24"/>
        </w:rPr>
        <w:t>（3）发包人违反第 10.1 款〔变更的范围〕第（2）项约定，自行实施被取消的工作或转由他人实施的违约责任：</w:t>
      </w:r>
      <w:r>
        <w:rPr>
          <w:rFonts w:hint="eastAsia" w:ascii="宋体" w:hAnsi="宋体" w:cs="宋体"/>
          <w:color w:val="auto"/>
          <w:sz w:val="24"/>
          <w:u w:val="single"/>
        </w:rPr>
        <w:t xml:space="preserve">     \       </w:t>
      </w:r>
      <w:r>
        <w:rPr>
          <w:rFonts w:hint="eastAsia" w:ascii="宋体" w:hAnsi="宋体" w:cs="宋体"/>
          <w:color w:val="auto"/>
          <w:sz w:val="24"/>
        </w:rPr>
        <w:t>。</w:t>
      </w:r>
    </w:p>
    <w:p w14:paraId="5FBE3B31">
      <w:pPr>
        <w:spacing w:line="500" w:lineRule="exact"/>
        <w:ind w:firstLine="480" w:firstLineChars="200"/>
        <w:rPr>
          <w:rFonts w:hint="eastAsia" w:ascii="宋体" w:hAnsi="宋体" w:cs="宋体"/>
          <w:color w:val="auto"/>
          <w:sz w:val="24"/>
        </w:rPr>
      </w:pPr>
      <w:r>
        <w:rPr>
          <w:rFonts w:hint="eastAsia" w:ascii="宋体" w:hAnsi="宋体" w:cs="宋体"/>
          <w:color w:val="auto"/>
          <w:sz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u w:val="single"/>
        </w:rPr>
        <w:t xml:space="preserve">   \  </w:t>
      </w:r>
      <w:r>
        <w:rPr>
          <w:rFonts w:hint="eastAsia" w:ascii="宋体" w:hAnsi="宋体" w:cs="宋体"/>
          <w:color w:val="auto"/>
          <w:sz w:val="24"/>
        </w:rPr>
        <w:t>。</w:t>
      </w:r>
    </w:p>
    <w:p w14:paraId="1C6A6A38">
      <w:pPr>
        <w:spacing w:line="500" w:lineRule="exact"/>
        <w:ind w:firstLine="480" w:firstLineChars="200"/>
        <w:rPr>
          <w:rFonts w:hint="eastAsia" w:ascii="宋体" w:hAnsi="宋体" w:cs="宋体"/>
          <w:color w:val="auto"/>
          <w:sz w:val="24"/>
        </w:rPr>
      </w:pPr>
      <w:r>
        <w:rPr>
          <w:rFonts w:hint="eastAsia" w:ascii="宋体" w:hAnsi="宋体" w:cs="宋体"/>
          <w:color w:val="auto"/>
          <w:sz w:val="24"/>
        </w:rPr>
        <w:t>（5）因发包人违反合同约定造成暂停施工的违约责任：</w:t>
      </w:r>
      <w:r>
        <w:rPr>
          <w:rFonts w:hint="eastAsia" w:ascii="宋体" w:hAnsi="宋体" w:cs="宋体"/>
          <w:color w:val="auto"/>
          <w:sz w:val="24"/>
          <w:u w:val="single"/>
        </w:rPr>
        <w:t xml:space="preserve"> 工期相应顺延 </w:t>
      </w:r>
      <w:r>
        <w:rPr>
          <w:rFonts w:hint="eastAsia" w:ascii="宋体" w:hAnsi="宋体" w:cs="宋体"/>
          <w:color w:val="auto"/>
          <w:sz w:val="24"/>
        </w:rPr>
        <w:t>。</w:t>
      </w:r>
    </w:p>
    <w:p w14:paraId="53733CF5">
      <w:pPr>
        <w:spacing w:line="500" w:lineRule="exact"/>
        <w:ind w:firstLine="480" w:firstLineChars="200"/>
        <w:rPr>
          <w:rFonts w:hint="eastAsia" w:ascii="宋体" w:hAnsi="宋体" w:cs="宋体"/>
          <w:color w:val="auto"/>
          <w:sz w:val="24"/>
        </w:rPr>
      </w:pPr>
      <w:r>
        <w:rPr>
          <w:rFonts w:hint="eastAsia" w:ascii="宋体" w:hAnsi="宋体" w:cs="宋体"/>
          <w:color w:val="auto"/>
          <w:sz w:val="24"/>
        </w:rPr>
        <w:t>（6）发包人无正当理由没有在约定期限内发出复工指示，导致承包人无法复工的违约责任：</w:t>
      </w:r>
      <w:r>
        <w:rPr>
          <w:rFonts w:hint="eastAsia" w:ascii="宋体" w:hAnsi="宋体" w:cs="宋体"/>
          <w:color w:val="auto"/>
          <w:sz w:val="24"/>
          <w:u w:val="single"/>
        </w:rPr>
        <w:t>工期相应顺延</w:t>
      </w:r>
      <w:r>
        <w:rPr>
          <w:rFonts w:hint="eastAsia" w:ascii="宋体" w:hAnsi="宋体" w:cs="宋体"/>
          <w:color w:val="auto"/>
          <w:sz w:val="24"/>
        </w:rPr>
        <w:t>。</w:t>
      </w:r>
    </w:p>
    <w:p w14:paraId="1405CFAF">
      <w:pPr>
        <w:spacing w:line="500" w:lineRule="exact"/>
        <w:ind w:firstLine="480" w:firstLineChars="200"/>
        <w:rPr>
          <w:rFonts w:hint="eastAsia" w:ascii="宋体" w:hAnsi="宋体" w:cs="宋体"/>
          <w:color w:val="auto"/>
          <w:sz w:val="24"/>
        </w:rPr>
      </w:pPr>
      <w:r>
        <w:rPr>
          <w:rFonts w:hint="eastAsia" w:ascii="宋体" w:hAnsi="宋体" w:cs="宋体"/>
          <w:color w:val="auto"/>
          <w:sz w:val="24"/>
        </w:rPr>
        <w:t>（7）其他：</w:t>
      </w:r>
      <w:r>
        <w:rPr>
          <w:rFonts w:hint="eastAsia" w:ascii="宋体" w:hAnsi="宋体" w:cs="宋体"/>
          <w:color w:val="auto"/>
          <w:sz w:val="24"/>
          <w:u w:val="single"/>
        </w:rPr>
        <w:t xml:space="preserve">     \     </w:t>
      </w:r>
      <w:r>
        <w:rPr>
          <w:rFonts w:hint="eastAsia" w:ascii="宋体" w:hAnsi="宋体" w:cs="宋体"/>
          <w:color w:val="auto"/>
          <w:sz w:val="24"/>
        </w:rPr>
        <w:t>。</w:t>
      </w:r>
    </w:p>
    <w:p w14:paraId="22BA7D07">
      <w:pPr>
        <w:spacing w:line="500" w:lineRule="exact"/>
        <w:ind w:firstLine="480" w:firstLineChars="200"/>
        <w:rPr>
          <w:rFonts w:hint="eastAsia" w:ascii="宋体" w:hAnsi="宋体" w:cs="宋体"/>
          <w:color w:val="auto"/>
          <w:sz w:val="24"/>
        </w:rPr>
      </w:pPr>
      <w:r>
        <w:rPr>
          <w:rFonts w:hint="eastAsia" w:ascii="宋体" w:hAnsi="宋体" w:cs="宋体"/>
          <w:color w:val="auto"/>
          <w:sz w:val="24"/>
        </w:rPr>
        <w:t>16.1.3 因发包人违约解除合同</w:t>
      </w:r>
    </w:p>
    <w:p w14:paraId="5D21082E">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承包人按16.1.1项〔发包人违约的情形〕约定暂停施工满</w:t>
      </w:r>
      <w:r>
        <w:rPr>
          <w:rFonts w:hint="eastAsia" w:ascii="宋体" w:hAnsi="宋体" w:cs="宋体"/>
          <w:color w:val="auto"/>
          <w:sz w:val="24"/>
          <w:u w:val="single"/>
        </w:rPr>
        <w:t xml:space="preserve"> 20 </w:t>
      </w:r>
      <w:r>
        <w:rPr>
          <w:rFonts w:hint="eastAsia" w:ascii="宋体" w:hAnsi="宋体" w:cs="宋体"/>
          <w:color w:val="auto"/>
          <w:sz w:val="24"/>
        </w:rPr>
        <w:t>天后发包人仍不纠正其违约行为并致使合同目的不能实现的，承包人有权解除合同。</w:t>
      </w:r>
    </w:p>
    <w:p w14:paraId="2CC9B6F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16.2  承包人违约</w:t>
      </w:r>
    </w:p>
    <w:p w14:paraId="1E2B7289">
      <w:pPr>
        <w:spacing w:line="500" w:lineRule="exact"/>
        <w:ind w:firstLine="480" w:firstLineChars="200"/>
        <w:rPr>
          <w:rFonts w:hint="eastAsia" w:ascii="宋体" w:hAnsi="宋体" w:cs="宋体"/>
          <w:color w:val="auto"/>
          <w:sz w:val="24"/>
        </w:rPr>
      </w:pPr>
      <w:r>
        <w:rPr>
          <w:rFonts w:hint="eastAsia" w:ascii="宋体" w:hAnsi="宋体" w:cs="宋体"/>
          <w:color w:val="auto"/>
          <w:sz w:val="24"/>
        </w:rPr>
        <w:t>16.2.1 承包人违约的情形</w:t>
      </w:r>
    </w:p>
    <w:p w14:paraId="5F6C06AB">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承包人违约的其他情形：</w:t>
      </w:r>
      <w:r>
        <w:rPr>
          <w:rFonts w:hint="eastAsia" w:ascii="宋体" w:hAnsi="宋体" w:cs="宋体"/>
          <w:color w:val="auto"/>
          <w:sz w:val="24"/>
          <w:u w:val="single"/>
        </w:rPr>
        <w:t xml:space="preserve"> </w:t>
      </w:r>
      <w:r>
        <w:rPr>
          <w:rFonts w:hint="eastAsia" w:ascii="宋体" w:hAnsi="宋体" w:cs="宋体"/>
          <w:b/>
          <w:bCs/>
          <w:color w:val="auto"/>
          <w:sz w:val="24"/>
          <w:u w:val="single"/>
        </w:rPr>
        <w:t>承包人有违反规定的，按规定给予处违约金扣除</w:t>
      </w:r>
      <w:r>
        <w:rPr>
          <w:rFonts w:hint="eastAsia" w:ascii="宋体" w:hAnsi="宋体" w:cs="宋体"/>
          <w:color w:val="auto"/>
          <w:sz w:val="24"/>
        </w:rPr>
        <w:t>。</w:t>
      </w:r>
    </w:p>
    <w:p w14:paraId="4182D4B7">
      <w:pPr>
        <w:spacing w:line="500" w:lineRule="exact"/>
        <w:ind w:firstLine="480" w:firstLineChars="200"/>
        <w:rPr>
          <w:rFonts w:hint="eastAsia" w:ascii="宋体" w:hAnsi="宋体" w:cs="宋体"/>
          <w:color w:val="auto"/>
          <w:sz w:val="24"/>
        </w:rPr>
      </w:pPr>
      <w:r>
        <w:rPr>
          <w:rFonts w:hint="eastAsia" w:ascii="宋体" w:hAnsi="宋体" w:cs="宋体"/>
          <w:color w:val="auto"/>
          <w:sz w:val="24"/>
        </w:rPr>
        <w:t>16.2.2 承包人违约的责任</w:t>
      </w:r>
    </w:p>
    <w:p w14:paraId="3D7D92A7">
      <w:pPr>
        <w:spacing w:line="500" w:lineRule="exact"/>
        <w:ind w:firstLine="480" w:firstLineChars="200"/>
        <w:rPr>
          <w:rFonts w:hint="eastAsia" w:ascii="宋体" w:hAnsi="宋体" w:cs="宋体"/>
          <w:color w:val="auto"/>
          <w:sz w:val="24"/>
        </w:rPr>
      </w:pPr>
      <w:r>
        <w:rPr>
          <w:rFonts w:hint="eastAsia" w:ascii="宋体" w:hAnsi="宋体" w:cs="宋体"/>
          <w:color w:val="auto"/>
          <w:sz w:val="24"/>
        </w:rPr>
        <w:t>承包人违约责任的承担方式和计算方法：</w:t>
      </w:r>
    </w:p>
    <w:p w14:paraId="16B2DEA6">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（1）承包人未按本合同通用条款第  16.2.1 （2）、（3）条内容完成的，承包人 无条件返工处理，修复至工程质量要求并承担相关费用，并在发包人规定的时间内完成返工，否则发包人有权扣除该分项工程10% 的工程款作为违约金。</w:t>
      </w:r>
    </w:p>
    <w:p w14:paraId="306018C6">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（2）承包人有本合同通用条款第  16.2.1 （6 6 ）条情形的，或经监理人检验认为修复质量不合格而承包人拒绝再进行修补的，发包人将扣除承包人全部质量保证金。</w:t>
      </w:r>
    </w:p>
    <w:p w14:paraId="20826B45">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（3）承包人有本专用合同条款3.2 、3.3 条违约责任的，发包人有权扣除承包人的违约金。违约金金额均在承包人的计量支付款内扣除。监理人预先下发含有违约款意向的指令，如承包人不及时采取措施纠正，则在指令下达后十五天下发 违约款通知书（不再陈述违约理由）。承包人在合同期内，完成合同规定的全部工程，且质量合格，在本工程施工竣工验收后十五天内可申请返还全部或部分违约款，返还金额由监理人审核，发包人批准。违约款金额返还时不包括银行利息</w:t>
      </w:r>
      <w:r>
        <w:rPr>
          <w:rFonts w:hint="eastAsia" w:ascii="宋体" w:hAnsi="宋体" w:cs="宋体"/>
          <w:color w:val="auto"/>
          <w:sz w:val="24"/>
        </w:rPr>
        <w:t>。</w:t>
      </w:r>
    </w:p>
    <w:p w14:paraId="10907A1C">
      <w:pPr>
        <w:spacing w:line="500" w:lineRule="exact"/>
        <w:ind w:firstLine="480" w:firstLineChars="200"/>
        <w:rPr>
          <w:rFonts w:hint="eastAsia" w:ascii="宋体" w:hAnsi="宋体" w:cs="宋体"/>
          <w:color w:val="auto"/>
          <w:sz w:val="24"/>
        </w:rPr>
      </w:pPr>
      <w:r>
        <w:rPr>
          <w:rFonts w:hint="eastAsia" w:ascii="宋体" w:hAnsi="宋体" w:cs="宋体"/>
          <w:color w:val="auto"/>
          <w:sz w:val="24"/>
        </w:rPr>
        <w:t>16.2.3 因承包人违约解除合同</w:t>
      </w:r>
    </w:p>
    <w:p w14:paraId="76A3FEC9">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关于承包人违约解除合同的特别约定：</w:t>
      </w:r>
      <w:r>
        <w:rPr>
          <w:rFonts w:hint="eastAsia" w:ascii="宋体" w:hAnsi="宋体" w:cs="宋体"/>
          <w:b/>
          <w:bCs/>
          <w:color w:val="auto"/>
          <w:sz w:val="24"/>
          <w:u w:val="single"/>
        </w:rPr>
        <w:t xml:space="preserve">承包人有违反以下情况之一的，发包人有权解除合同，并没处合同价5%的违约金 </w:t>
      </w:r>
      <w:r>
        <w:rPr>
          <w:rFonts w:hint="eastAsia" w:ascii="宋体" w:hAnsi="宋体" w:cs="宋体"/>
          <w:color w:val="auto"/>
          <w:sz w:val="24"/>
        </w:rPr>
        <w:t>。</w:t>
      </w:r>
    </w:p>
    <w:p w14:paraId="05005CC8">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 承包人无正当理由不按开工通知的要求及时进场组织施工和不按签订协议书时商订的 进度计划有效地开展施工准备，造成工期延误的；</w:t>
      </w:r>
    </w:p>
    <w:p w14:paraId="2F1274DE">
      <w:pPr>
        <w:spacing w:line="500" w:lineRule="exact"/>
        <w:ind w:firstLine="482" w:firstLineChars="200"/>
        <w:rPr>
          <w:rFonts w:hint="eastAsia" w:ascii="宋体" w:hAnsi="宋体" w:cs="宋体"/>
          <w:color w:val="auto"/>
          <w:sz w:val="24"/>
        </w:rPr>
      </w:pPr>
      <w:r>
        <w:rPr>
          <w:rFonts w:hint="eastAsia" w:ascii="宋体" w:hAnsi="宋体" w:cs="宋体"/>
          <w:b/>
          <w:bCs/>
          <w:color w:val="auto"/>
          <w:sz w:val="24"/>
        </w:rPr>
        <w:t>(2)承包人违反本合同通用条款第 5 3.5 条规定私自将合同或合同的任何部分或任何权利转让给其他人，或私自将工程或工程的一部分分包出去的</w:t>
      </w:r>
      <w:r>
        <w:rPr>
          <w:rFonts w:hint="eastAsia" w:ascii="宋体" w:hAnsi="宋体" w:cs="宋体"/>
          <w:color w:val="auto"/>
          <w:sz w:val="24"/>
        </w:rPr>
        <w:t>；</w:t>
      </w:r>
    </w:p>
    <w:p w14:paraId="16E9F7DA">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(3)未经监理人批准，承包人私自将已按投标文件承诺进入工地的工程设备、施工设备、临时工程或材料撤离工地的；</w:t>
      </w:r>
    </w:p>
    <w:p w14:paraId="5F5F327F">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(4)由于承包人原因拒绝按合同进度计划及时完成合同规定的工程，而又未采取有效措施赶上进度，造成工期延误的；</w:t>
      </w:r>
    </w:p>
    <w:p w14:paraId="2F39198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(5)承包人否认合同有效或拒绝履行合同规定的承包人义务，或由于法律、财务等原因导致承包人无法继续履行或实质上已停止履 行合同的义务的；</w:t>
      </w:r>
    </w:p>
    <w:p w14:paraId="070D6DA4">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(6)合同签订之日起十五日内，承包人无法按合同规定及投标文件的承诺进场经监理工程师认可的全部人员和机械的。</w:t>
      </w:r>
    </w:p>
    <w:p w14:paraId="3CBD691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17.  不可抗力</w:t>
      </w:r>
    </w:p>
    <w:p w14:paraId="2A2F0226">
      <w:pPr>
        <w:autoSpaceDE w:val="0"/>
        <w:autoSpaceDN w:val="0"/>
        <w:adjustRightInd w:val="0"/>
        <w:spacing w:line="500" w:lineRule="exact"/>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u w:val="single"/>
        </w:rPr>
        <w:t>不可抗力是指合同当事人在签订合同时不可预见，在合同履行过程中不可避免且不能克服的自然灾害和社会性突发事件，如地震、海啸、瘟疫、骚乱、戒严、暴动、战争和专用合同条款中约定的其他情形。</w:t>
      </w:r>
    </w:p>
    <w:p w14:paraId="1728CBFC">
      <w:pPr>
        <w:autoSpaceDE w:val="0"/>
        <w:autoSpaceDN w:val="0"/>
        <w:adjustRightInd w:val="0"/>
        <w:spacing w:line="500" w:lineRule="exact"/>
        <w:ind w:firstLine="482" w:firstLineChars="200"/>
        <w:jc w:val="left"/>
        <w:rPr>
          <w:rFonts w:hint="eastAsia" w:ascii="宋体" w:hAnsi="宋体" w:cs="宋体"/>
          <w:color w:val="auto"/>
          <w:kern w:val="0"/>
          <w:sz w:val="24"/>
          <w:u w:val="single"/>
        </w:rPr>
      </w:pPr>
      <w:r>
        <w:rPr>
          <w:rFonts w:hint="eastAsia" w:ascii="宋体" w:hAnsi="宋体" w:cs="宋体"/>
          <w:b/>
          <w:bCs/>
          <w:color w:val="auto"/>
          <w:sz w:val="24"/>
        </w:rPr>
        <w:t>17.1  不可抗力的确认</w:t>
      </w:r>
    </w:p>
    <w:p w14:paraId="4B5DC024">
      <w:pPr>
        <w:autoSpaceDE w:val="0"/>
        <w:autoSpaceDN w:val="0"/>
        <w:adjustRightInd w:val="0"/>
        <w:spacing w:line="500" w:lineRule="exact"/>
        <w:ind w:firstLine="480" w:firstLineChars="200"/>
        <w:jc w:val="left"/>
        <w:rPr>
          <w:rFonts w:hint="eastAsia" w:ascii="宋体" w:hAnsi="宋体" w:cs="宋体"/>
          <w:color w:val="auto"/>
          <w:kern w:val="0"/>
          <w:sz w:val="24"/>
          <w:u w:val="single"/>
        </w:rPr>
      </w:pPr>
      <w:r>
        <w:rPr>
          <w:rFonts w:hint="eastAsia" w:ascii="宋体" w:hAnsi="宋体" w:cs="宋体"/>
          <w:color w:val="auto"/>
          <w:sz w:val="24"/>
        </w:rPr>
        <w:t>除通用合同条款约定的不可抗力事件之外，视为不可抗力的其他情形：</w:t>
      </w:r>
      <w:r>
        <w:rPr>
          <w:rFonts w:hint="eastAsia" w:ascii="宋体" w:hAnsi="宋体" w:cs="宋体"/>
          <w:color w:val="auto"/>
          <w:kern w:val="0"/>
          <w:sz w:val="24"/>
          <w:u w:val="singl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B381073">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17.2 因不可抗力解除合同</w:t>
      </w:r>
    </w:p>
    <w:p w14:paraId="179EA1B3">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合同解除后，发包人应在商定或确定发包人应支付款项后 7天内完成款项的支付。</w:t>
      </w:r>
    </w:p>
    <w:p w14:paraId="7B0DD61D">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18.  保险</w:t>
      </w:r>
    </w:p>
    <w:p w14:paraId="33A715B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18.1  工程保险</w:t>
      </w:r>
    </w:p>
    <w:p w14:paraId="074209DD">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关于工程保险的特别约定：</w:t>
      </w:r>
      <w:r>
        <w:rPr>
          <w:rFonts w:hint="eastAsia" w:ascii="宋体" w:hAnsi="宋体" w:cs="宋体"/>
          <w:color w:val="auto"/>
          <w:sz w:val="24"/>
          <w:u w:val="single"/>
        </w:rPr>
        <w:t xml:space="preserve">     \     </w:t>
      </w:r>
      <w:r>
        <w:rPr>
          <w:rFonts w:hint="eastAsia" w:ascii="宋体" w:hAnsi="宋体" w:cs="宋体"/>
          <w:color w:val="auto"/>
          <w:sz w:val="24"/>
        </w:rPr>
        <w:t>。</w:t>
      </w:r>
    </w:p>
    <w:p w14:paraId="24DAA882">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18.2  其他保险</w:t>
      </w:r>
    </w:p>
    <w:p w14:paraId="636C6415">
      <w:pPr>
        <w:spacing w:line="500" w:lineRule="exact"/>
        <w:ind w:firstLine="480" w:firstLineChars="200"/>
        <w:rPr>
          <w:rFonts w:hint="eastAsia" w:ascii="宋体" w:hAnsi="宋体" w:cs="宋体"/>
          <w:b/>
          <w:bCs/>
          <w:color w:val="auto"/>
          <w:sz w:val="24"/>
          <w:u w:val="single"/>
        </w:rPr>
      </w:pPr>
      <w:r>
        <w:rPr>
          <w:rFonts w:hint="eastAsia" w:ascii="宋体" w:hAnsi="宋体" w:cs="宋体"/>
          <w:color w:val="auto"/>
          <w:sz w:val="24"/>
        </w:rPr>
        <w:t>关于其他保险的约定：</w:t>
      </w:r>
      <w:r>
        <w:rPr>
          <w:rFonts w:hint="eastAsia" w:ascii="宋体" w:hAnsi="宋体" w:cs="宋体"/>
          <w:b/>
          <w:bCs/>
          <w:color w:val="auto"/>
          <w:sz w:val="24"/>
          <w:u w:val="single"/>
        </w:rPr>
        <w:t>承包人应对其为本合同工程派遣或雇用的人员进行意外伤亡和农民工工伤保险并计入工程报价中，发包人不承担一切伤害赔偿和补偿以及与其有关的一切索赔、诉讼、损害赔偿、诉讼费、指控费及其它开支。</w:t>
      </w:r>
    </w:p>
    <w:p w14:paraId="33B931DA">
      <w:pPr>
        <w:spacing w:line="500" w:lineRule="exact"/>
        <w:ind w:firstLine="480" w:firstLineChars="200"/>
        <w:rPr>
          <w:rFonts w:hint="eastAsia" w:ascii="宋体" w:hAnsi="宋体" w:cs="宋体"/>
          <w:color w:val="auto"/>
          <w:sz w:val="24"/>
        </w:rPr>
      </w:pPr>
    </w:p>
    <w:p w14:paraId="7633BA23">
      <w:pPr>
        <w:spacing w:line="500" w:lineRule="exact"/>
        <w:rPr>
          <w:rFonts w:hint="eastAsia" w:ascii="宋体" w:hAnsi="宋体" w:cs="宋体"/>
          <w:color w:val="auto"/>
          <w:sz w:val="24"/>
        </w:rPr>
      </w:pPr>
      <w:r>
        <w:rPr>
          <w:rFonts w:hint="eastAsia" w:ascii="宋体" w:hAnsi="宋体" w:cs="宋体"/>
          <w:color w:val="auto"/>
          <w:sz w:val="24"/>
        </w:rPr>
        <w:t xml:space="preserve">    承包人是否应为其施工设备等办理财产保险：</w:t>
      </w:r>
      <w:r>
        <w:rPr>
          <w:rFonts w:hint="eastAsia" w:ascii="宋体" w:hAnsi="宋体" w:cs="宋体"/>
          <w:color w:val="auto"/>
          <w:sz w:val="24"/>
          <w:u w:val="single"/>
        </w:rPr>
        <w:t xml:space="preserve"> 承包人自行考虑 </w:t>
      </w:r>
      <w:r>
        <w:rPr>
          <w:rFonts w:hint="eastAsia" w:ascii="宋体" w:hAnsi="宋体" w:cs="宋体"/>
          <w:color w:val="auto"/>
          <w:sz w:val="24"/>
        </w:rPr>
        <w:t>。</w:t>
      </w:r>
    </w:p>
    <w:p w14:paraId="77E99BFC">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18.3  通知义务</w:t>
      </w:r>
    </w:p>
    <w:p w14:paraId="19629C66">
      <w:pPr>
        <w:spacing w:line="500" w:lineRule="exact"/>
        <w:ind w:firstLine="480" w:firstLineChars="200"/>
        <w:rPr>
          <w:rFonts w:hint="eastAsia" w:ascii="宋体" w:hAnsi="宋体" w:cs="宋体"/>
          <w:color w:val="auto"/>
          <w:sz w:val="24"/>
        </w:rPr>
      </w:pPr>
      <w:r>
        <w:rPr>
          <w:rFonts w:hint="eastAsia" w:ascii="宋体" w:hAnsi="宋体" w:cs="宋体"/>
          <w:color w:val="auto"/>
          <w:sz w:val="24"/>
        </w:rPr>
        <w:t>关于变更保险合同时的通知义务的约定：</w:t>
      </w:r>
      <w:r>
        <w:rPr>
          <w:rFonts w:hint="eastAsia" w:ascii="宋体" w:hAnsi="宋体" w:cs="宋体"/>
          <w:color w:val="auto"/>
          <w:sz w:val="24"/>
          <w:u w:val="single"/>
        </w:rPr>
        <w:t xml:space="preserve">      /      </w:t>
      </w:r>
      <w:r>
        <w:rPr>
          <w:rFonts w:hint="eastAsia" w:ascii="宋体" w:hAnsi="宋体" w:cs="宋体"/>
          <w:color w:val="auto"/>
          <w:sz w:val="24"/>
        </w:rPr>
        <w:t>。</w:t>
      </w:r>
    </w:p>
    <w:p w14:paraId="1EAF9EEE">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19.  争议解决</w:t>
      </w:r>
    </w:p>
    <w:p w14:paraId="2BFF19B5">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19.1  争议评审</w:t>
      </w:r>
    </w:p>
    <w:p w14:paraId="3E8BC057">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合同当事人是否同意将工程争议提交争议评审小组决定：</w:t>
      </w:r>
      <w:r>
        <w:rPr>
          <w:rFonts w:hint="eastAsia" w:ascii="宋体" w:hAnsi="宋体" w:cs="宋体"/>
          <w:color w:val="auto"/>
          <w:sz w:val="24"/>
          <w:u w:val="single"/>
        </w:rPr>
        <w:t xml:space="preserve">      /       </w:t>
      </w:r>
      <w:r>
        <w:rPr>
          <w:rFonts w:hint="eastAsia" w:ascii="宋体" w:hAnsi="宋体" w:cs="宋体"/>
          <w:color w:val="auto"/>
          <w:sz w:val="24"/>
        </w:rPr>
        <w:t>。</w:t>
      </w:r>
    </w:p>
    <w:p w14:paraId="28F70812">
      <w:pPr>
        <w:spacing w:line="500" w:lineRule="exact"/>
        <w:ind w:firstLine="480" w:firstLineChars="200"/>
        <w:rPr>
          <w:rFonts w:hint="eastAsia" w:ascii="宋体" w:hAnsi="宋体" w:cs="宋体"/>
          <w:color w:val="auto"/>
          <w:sz w:val="24"/>
        </w:rPr>
      </w:pPr>
      <w:r>
        <w:rPr>
          <w:rFonts w:hint="eastAsia" w:ascii="宋体" w:hAnsi="宋体" w:cs="宋体"/>
          <w:color w:val="auto"/>
          <w:sz w:val="24"/>
        </w:rPr>
        <w:t>19.1.1 争议评审小组的确定</w:t>
      </w:r>
    </w:p>
    <w:p w14:paraId="690BA873">
      <w:pPr>
        <w:spacing w:line="500" w:lineRule="exact"/>
        <w:ind w:firstLine="480" w:firstLineChars="200"/>
        <w:rPr>
          <w:rFonts w:hint="eastAsia" w:ascii="宋体" w:hAnsi="宋体" w:cs="宋体"/>
          <w:color w:val="auto"/>
          <w:sz w:val="24"/>
        </w:rPr>
      </w:pPr>
      <w:r>
        <w:rPr>
          <w:rFonts w:hint="eastAsia" w:ascii="宋体" w:hAnsi="宋体" w:cs="宋体"/>
          <w:color w:val="auto"/>
          <w:sz w:val="24"/>
        </w:rPr>
        <w:t>争议评审小组成员的确定：</w:t>
      </w:r>
      <w:r>
        <w:rPr>
          <w:rFonts w:hint="eastAsia" w:ascii="宋体" w:hAnsi="宋体" w:cs="宋体"/>
          <w:color w:val="auto"/>
          <w:sz w:val="24"/>
          <w:u w:val="single"/>
        </w:rPr>
        <w:t xml:space="preserve">      /      </w:t>
      </w:r>
      <w:r>
        <w:rPr>
          <w:rFonts w:hint="eastAsia" w:ascii="宋体" w:hAnsi="宋体" w:cs="宋体"/>
          <w:color w:val="auto"/>
          <w:sz w:val="24"/>
        </w:rPr>
        <w:t>。</w:t>
      </w:r>
    </w:p>
    <w:p w14:paraId="36550AFC">
      <w:pPr>
        <w:spacing w:line="500" w:lineRule="exact"/>
        <w:ind w:firstLine="480" w:firstLineChars="200"/>
        <w:rPr>
          <w:rFonts w:hint="eastAsia" w:ascii="宋体" w:hAnsi="宋体" w:cs="宋体"/>
          <w:color w:val="auto"/>
          <w:sz w:val="24"/>
        </w:rPr>
      </w:pPr>
      <w:r>
        <w:rPr>
          <w:rFonts w:hint="eastAsia" w:ascii="宋体" w:hAnsi="宋体" w:cs="宋体"/>
          <w:color w:val="auto"/>
          <w:sz w:val="24"/>
        </w:rPr>
        <w:t>选定争议评审员的期限：</w:t>
      </w:r>
      <w:r>
        <w:rPr>
          <w:rFonts w:hint="eastAsia" w:ascii="宋体" w:hAnsi="宋体" w:cs="宋体"/>
          <w:color w:val="auto"/>
          <w:sz w:val="24"/>
          <w:u w:val="single"/>
        </w:rPr>
        <w:t xml:space="preserve">       /      </w:t>
      </w:r>
      <w:r>
        <w:rPr>
          <w:rFonts w:hint="eastAsia" w:ascii="宋体" w:hAnsi="宋体" w:cs="宋体"/>
          <w:color w:val="auto"/>
          <w:sz w:val="24"/>
        </w:rPr>
        <w:t>。</w:t>
      </w:r>
    </w:p>
    <w:p w14:paraId="5E6C83E0">
      <w:pPr>
        <w:spacing w:line="500" w:lineRule="exact"/>
        <w:ind w:firstLine="480" w:firstLineChars="200"/>
        <w:rPr>
          <w:rFonts w:hint="eastAsia" w:ascii="宋体" w:hAnsi="宋体" w:cs="宋体"/>
          <w:color w:val="auto"/>
          <w:sz w:val="24"/>
        </w:rPr>
      </w:pPr>
      <w:r>
        <w:rPr>
          <w:rFonts w:hint="eastAsia" w:ascii="宋体" w:hAnsi="宋体" w:cs="宋体"/>
          <w:color w:val="auto"/>
          <w:sz w:val="24"/>
        </w:rPr>
        <w:t>争议评审小组成员的报酬承担方式：</w:t>
      </w:r>
      <w:r>
        <w:rPr>
          <w:rFonts w:hint="eastAsia" w:ascii="宋体" w:hAnsi="宋体" w:cs="宋体"/>
          <w:color w:val="auto"/>
          <w:sz w:val="24"/>
          <w:u w:val="single"/>
        </w:rPr>
        <w:t xml:space="preserve">     /      </w:t>
      </w:r>
      <w:r>
        <w:rPr>
          <w:rFonts w:hint="eastAsia" w:ascii="宋体" w:hAnsi="宋体" w:cs="宋体"/>
          <w:color w:val="auto"/>
          <w:sz w:val="24"/>
        </w:rPr>
        <w:t>。</w:t>
      </w:r>
    </w:p>
    <w:p w14:paraId="3879D955">
      <w:pPr>
        <w:spacing w:line="500" w:lineRule="exact"/>
        <w:ind w:firstLine="480" w:firstLineChars="200"/>
        <w:rPr>
          <w:rFonts w:hint="eastAsia" w:ascii="宋体" w:hAnsi="宋体" w:cs="宋体"/>
          <w:color w:val="auto"/>
          <w:sz w:val="24"/>
        </w:rPr>
      </w:pPr>
      <w:r>
        <w:rPr>
          <w:rFonts w:hint="eastAsia" w:ascii="宋体" w:hAnsi="宋体" w:cs="宋体"/>
          <w:color w:val="auto"/>
          <w:sz w:val="24"/>
        </w:rPr>
        <w:t>其他事项的约定：</w:t>
      </w:r>
      <w:r>
        <w:rPr>
          <w:rFonts w:hint="eastAsia" w:ascii="宋体" w:hAnsi="宋体" w:cs="宋体"/>
          <w:color w:val="auto"/>
          <w:sz w:val="24"/>
          <w:u w:val="single"/>
        </w:rPr>
        <w:t xml:space="preserve">      /       </w:t>
      </w:r>
      <w:r>
        <w:rPr>
          <w:rFonts w:hint="eastAsia" w:ascii="宋体" w:hAnsi="宋体" w:cs="宋体"/>
          <w:color w:val="auto"/>
          <w:sz w:val="24"/>
        </w:rPr>
        <w:t>。</w:t>
      </w:r>
    </w:p>
    <w:p w14:paraId="6CCDA587">
      <w:pPr>
        <w:spacing w:line="500" w:lineRule="exact"/>
        <w:ind w:firstLine="480" w:firstLineChars="200"/>
        <w:rPr>
          <w:rFonts w:hint="eastAsia" w:ascii="宋体" w:hAnsi="宋体" w:cs="宋体"/>
          <w:color w:val="auto"/>
          <w:sz w:val="24"/>
        </w:rPr>
      </w:pPr>
      <w:r>
        <w:rPr>
          <w:rFonts w:hint="eastAsia" w:ascii="宋体" w:hAnsi="宋体" w:cs="宋体"/>
          <w:color w:val="auto"/>
          <w:sz w:val="24"/>
        </w:rPr>
        <w:t>19.1.2 争议评审小组的决定</w:t>
      </w:r>
    </w:p>
    <w:p w14:paraId="6A915407">
      <w:pPr>
        <w:spacing w:line="500" w:lineRule="exact"/>
        <w:ind w:firstLine="480" w:firstLineChars="200"/>
        <w:rPr>
          <w:rFonts w:hint="eastAsia" w:ascii="宋体" w:hAnsi="宋体" w:cs="宋体"/>
          <w:color w:val="auto"/>
          <w:sz w:val="24"/>
        </w:rPr>
      </w:pPr>
      <w:r>
        <w:rPr>
          <w:rFonts w:hint="eastAsia" w:ascii="宋体" w:hAnsi="宋体" w:cs="宋体"/>
          <w:color w:val="auto"/>
          <w:sz w:val="24"/>
        </w:rPr>
        <w:t>合同当事人关于本项的约定：</w:t>
      </w:r>
      <w:r>
        <w:rPr>
          <w:rFonts w:hint="eastAsia" w:ascii="宋体" w:hAnsi="宋体" w:cs="宋体"/>
          <w:color w:val="auto"/>
          <w:sz w:val="24"/>
          <w:u w:val="single"/>
        </w:rPr>
        <w:t xml:space="preserve">    /    </w:t>
      </w:r>
      <w:r>
        <w:rPr>
          <w:rFonts w:hint="eastAsia" w:ascii="宋体" w:hAnsi="宋体" w:cs="宋体"/>
          <w:color w:val="auto"/>
          <w:sz w:val="24"/>
        </w:rPr>
        <w:t>。</w:t>
      </w:r>
    </w:p>
    <w:p w14:paraId="4CAE0421">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20.  仲裁或诉讼</w:t>
      </w:r>
    </w:p>
    <w:p w14:paraId="60B6E214">
      <w:pPr>
        <w:spacing w:line="500" w:lineRule="exact"/>
        <w:ind w:firstLine="480" w:firstLineChars="200"/>
        <w:rPr>
          <w:rFonts w:hint="eastAsia" w:ascii="宋体" w:hAnsi="宋体" w:cs="宋体"/>
          <w:color w:val="auto"/>
          <w:sz w:val="24"/>
        </w:rPr>
      </w:pPr>
      <w:r>
        <w:rPr>
          <w:rFonts w:hint="eastAsia" w:ascii="宋体" w:hAnsi="宋体" w:cs="宋体"/>
          <w:color w:val="auto"/>
          <w:sz w:val="24"/>
        </w:rPr>
        <w:t>因合同及合同有关事项发生的争议，按下列第(2)种方式解决：</w:t>
      </w:r>
    </w:p>
    <w:p w14:paraId="7C1B3B6D">
      <w:pPr>
        <w:spacing w:line="500" w:lineRule="exact"/>
        <w:ind w:firstLine="480" w:firstLineChars="200"/>
        <w:rPr>
          <w:rFonts w:hint="eastAsia" w:ascii="宋体" w:hAnsi="宋体" w:cs="宋体"/>
          <w:color w:val="auto"/>
          <w:sz w:val="24"/>
        </w:rPr>
      </w:pPr>
      <w:r>
        <w:rPr>
          <w:rFonts w:hint="eastAsia" w:ascii="宋体" w:hAnsi="宋体" w:cs="宋体"/>
          <w:color w:val="auto"/>
          <w:sz w:val="24"/>
        </w:rPr>
        <w:t>（1）提请</w:t>
      </w:r>
      <w:r>
        <w:rPr>
          <w:rFonts w:hint="eastAsia" w:ascii="宋体" w:hAnsi="宋体" w:cs="宋体"/>
          <w:color w:val="auto"/>
          <w:sz w:val="24"/>
          <w:u w:val="single"/>
        </w:rPr>
        <w:t>当地建设行政主管部门</w:t>
      </w:r>
      <w:r>
        <w:rPr>
          <w:rFonts w:hint="eastAsia" w:ascii="宋体" w:hAnsi="宋体" w:cs="宋体"/>
          <w:color w:val="auto"/>
          <w:sz w:val="24"/>
        </w:rPr>
        <w:t>仲裁委员会按照该会仲裁规则进行仲裁，仲裁裁决是终局的，对合同双方均有约束力。</w:t>
      </w:r>
    </w:p>
    <w:p w14:paraId="32309DBB">
      <w:pPr>
        <w:spacing w:line="500" w:lineRule="exact"/>
        <w:ind w:firstLine="480" w:firstLineChars="200"/>
        <w:rPr>
          <w:rFonts w:hint="eastAsia" w:ascii="宋体" w:hAnsi="宋体" w:cs="宋体"/>
          <w:color w:val="auto"/>
          <w:sz w:val="24"/>
        </w:rPr>
      </w:pPr>
      <w:r>
        <w:rPr>
          <w:rFonts w:hint="eastAsia" w:ascii="宋体" w:hAnsi="宋体" w:cs="宋体"/>
          <w:color w:val="auto"/>
          <w:sz w:val="24"/>
        </w:rPr>
        <w:t>（2）向</w:t>
      </w:r>
      <w:r>
        <w:rPr>
          <w:rFonts w:hint="eastAsia" w:ascii="宋体" w:hAnsi="宋体" w:cs="宋体"/>
          <w:color w:val="auto"/>
          <w:sz w:val="24"/>
          <w:u w:val="single"/>
        </w:rPr>
        <w:t>工程所在地</w:t>
      </w:r>
      <w:r>
        <w:rPr>
          <w:rFonts w:hint="eastAsia" w:ascii="宋体" w:hAnsi="宋体" w:cs="宋体"/>
          <w:color w:val="auto"/>
          <w:sz w:val="24"/>
        </w:rPr>
        <w:t>人民法院起诉。</w:t>
      </w:r>
    </w:p>
    <w:p w14:paraId="1DCB0167">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21. 补充条款</w:t>
      </w:r>
    </w:p>
    <w:p w14:paraId="1071B473">
      <w:pPr>
        <w:spacing w:line="500" w:lineRule="exact"/>
        <w:ind w:firstLine="420" w:firstLineChars="200"/>
        <w:rPr>
          <w:rFonts w:hint="eastAsia" w:ascii="宋体" w:hAnsi="宋体" w:cs="宋体"/>
          <w:b/>
          <w:bCs/>
          <w:color w:val="auto"/>
          <w:sz w:val="24"/>
        </w:rPr>
      </w:pPr>
      <w:r>
        <w:rPr>
          <w:rFonts w:hint="eastAsia" w:ascii="宋体" w:hAnsi="宋体" w:cs="宋体"/>
          <w:color w:val="auto"/>
          <w:szCs w:val="21"/>
        </w:rPr>
        <w:t xml:space="preserve">  </w:t>
      </w:r>
      <w:r>
        <w:rPr>
          <w:rFonts w:hint="eastAsia" w:ascii="宋体" w:hAnsi="宋体" w:cs="宋体"/>
          <w:color w:val="auto"/>
          <w:sz w:val="24"/>
        </w:rPr>
        <w:t xml:space="preserve"> </w:t>
      </w:r>
      <w:r>
        <w:rPr>
          <w:rFonts w:hint="eastAsia" w:ascii="宋体" w:hAnsi="宋体" w:cs="宋体"/>
          <w:b/>
          <w:bCs/>
          <w:color w:val="auto"/>
          <w:sz w:val="24"/>
          <w:u w:val="single"/>
        </w:rPr>
        <w:t>21.1承包人若不能按发包人认可的月进度计划完成施工任务,经监理工程师发出整改通知3天后无明显改进措施和效果,发包人有权从月进度款中扣减承包人5000元/天的违约金,违约金不返还给承包人,直至切实改进并有明显效果后停止扣减；如发生有两次,发包人可解除施工合同并处合同价的5%违约金，由此造成的损失由承包人承担。</w:t>
      </w:r>
    </w:p>
    <w:p w14:paraId="3BC0D181">
      <w:pPr>
        <w:spacing w:line="500" w:lineRule="exact"/>
        <w:ind w:firstLine="361" w:firstLineChars="150"/>
        <w:rPr>
          <w:rFonts w:hint="eastAsia" w:ascii="宋体" w:hAnsi="宋体" w:cs="宋体"/>
          <w:b/>
          <w:bCs/>
          <w:color w:val="auto"/>
          <w:sz w:val="24"/>
          <w:u w:val="single"/>
        </w:rPr>
      </w:pPr>
      <w:r>
        <w:rPr>
          <w:rFonts w:hint="eastAsia" w:ascii="宋体" w:hAnsi="宋体" w:cs="宋体"/>
          <w:b/>
          <w:bCs/>
          <w:color w:val="auto"/>
          <w:sz w:val="24"/>
          <w:u w:val="single"/>
        </w:rPr>
        <w:t>　21.2承包人如不服从发包人现场管理人员或监理工程师的正确管理，造成质量缺陷或存在质量、安全隐患拒不整改的，发包人有权对承包人进行处违约金处理，根据情节严重情况每次处违约金1000~5000元。</w:t>
      </w:r>
    </w:p>
    <w:p w14:paraId="377FB8FA">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21.3因发包人需要持相关材料发票原件到政府有关部门办理退款手续,承包人必须按发包人要求及时提供。否则，发包人有权按政府有关部门收缴标准及数额在承包人工程款尾中扣除。</w:t>
      </w:r>
    </w:p>
    <w:p w14:paraId="564279DD">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21.4在施工期间发包人因实际需要确定的分包项目，经承包人同意后，承包人可以按有关规定收取施工配合费。</w:t>
      </w:r>
    </w:p>
    <w:p w14:paraId="59327663">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21.5承包人所编制的工程竣工结算资料送发包人后，承包人所遗漏的与工程结算有关的签证不再作为结算审核的依据，按自动放弃处理。</w:t>
      </w:r>
    </w:p>
    <w:p w14:paraId="2B241E40">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21.6 因承包人原因造成无法按施工图施工而增加的设计变更，增加的费用全部由承包人承担。</w:t>
      </w:r>
    </w:p>
    <w:p w14:paraId="1F34CC1E">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21.7对承包商所有的处违约金，承包商必须在收到违约处理单后一个星期内以现金形式缴纳至发包人财务部，否则当月进度款不予拨付。</w:t>
      </w:r>
    </w:p>
    <w:p w14:paraId="083C4F20">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21.8不可抗力引起的所有措施性材料损失由承包方承担，设备等实体性材料运进场如未经现场监理工程师签印，则仍由承包方承担。</w:t>
      </w:r>
    </w:p>
    <w:p w14:paraId="1211EF9A">
      <w:pPr>
        <w:spacing w:line="500" w:lineRule="exact"/>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 xml:space="preserve"> 21.9 凡进入本工程工作的妇女应持有计生证、否则不准安排工作，禁止使用童工。</w:t>
      </w:r>
    </w:p>
    <w:p w14:paraId="63EA382C">
      <w:pPr>
        <w:spacing w:line="500" w:lineRule="exact"/>
        <w:ind w:firstLine="600" w:firstLineChars="249"/>
        <w:rPr>
          <w:rFonts w:hint="eastAsia" w:ascii="宋体" w:hAnsi="宋体" w:cs="宋体"/>
          <w:b/>
          <w:bCs/>
          <w:color w:val="auto"/>
          <w:sz w:val="24"/>
          <w:u w:val="single"/>
        </w:rPr>
      </w:pPr>
      <w:r>
        <w:rPr>
          <w:rFonts w:hint="eastAsia" w:ascii="宋体" w:hAnsi="宋体" w:cs="宋体"/>
          <w:b/>
          <w:bCs/>
          <w:color w:val="auto"/>
          <w:sz w:val="24"/>
          <w:u w:val="single"/>
        </w:rPr>
        <w:t>21.10根据国办发〔2016〕1号文件精神和县人力资源保障部门要求，承包方应在我县建设银行开设农民工工资（劳务费）专用账户用于支付农民工工资，并向县人力资源保障部门备案，发包方将每次应支付工程款的30%拨付至此账号。专用账号中剩余部分款项在办理农民工工资保障金退还后方可全部领完。</w:t>
      </w:r>
    </w:p>
    <w:p w14:paraId="7862E6A9">
      <w:pPr>
        <w:spacing w:line="500" w:lineRule="exact"/>
        <w:ind w:firstLine="482" w:firstLineChars="200"/>
        <w:rPr>
          <w:rFonts w:hint="eastAsia" w:ascii="宋体" w:hAnsi="宋体" w:cs="宋体"/>
          <w:b/>
          <w:bCs/>
          <w:color w:val="auto"/>
          <w:sz w:val="24"/>
        </w:rPr>
      </w:pPr>
    </w:p>
    <w:p w14:paraId="276A3C68">
      <w:pPr>
        <w:spacing w:line="500" w:lineRule="exact"/>
        <w:ind w:firstLine="482" w:firstLineChars="200"/>
        <w:rPr>
          <w:rFonts w:hint="eastAsia" w:ascii="宋体" w:hAnsi="宋体" w:cs="宋体"/>
          <w:b/>
          <w:bCs/>
          <w:color w:val="auto"/>
          <w:sz w:val="24"/>
        </w:rPr>
      </w:pPr>
    </w:p>
    <w:bookmarkEnd w:id="310"/>
    <w:p w14:paraId="4A287FC9">
      <w:pPr>
        <w:spacing w:line="500" w:lineRule="exact"/>
        <w:ind w:firstLine="1533" w:firstLineChars="347"/>
        <w:rPr>
          <w:rFonts w:hint="eastAsia" w:ascii="宋体" w:hAnsi="宋体" w:cs="宋体"/>
          <w:b/>
          <w:color w:val="auto"/>
          <w:sz w:val="44"/>
          <w:szCs w:val="44"/>
        </w:rPr>
      </w:pPr>
    </w:p>
    <w:p w14:paraId="1224E220">
      <w:pPr>
        <w:pStyle w:val="6"/>
        <w:rPr>
          <w:rFonts w:hint="eastAsia" w:ascii="宋体" w:hAnsi="宋体" w:eastAsia="宋体" w:cs="宋体"/>
          <w:b w:val="0"/>
          <w:color w:val="auto"/>
          <w:sz w:val="44"/>
          <w:szCs w:val="44"/>
        </w:rPr>
      </w:pPr>
    </w:p>
    <w:p w14:paraId="4C11F1C0">
      <w:pPr>
        <w:rPr>
          <w:rFonts w:hint="eastAsia" w:ascii="宋体" w:hAnsi="宋体" w:cs="宋体"/>
          <w:b/>
          <w:color w:val="auto"/>
          <w:sz w:val="44"/>
          <w:szCs w:val="44"/>
        </w:rPr>
      </w:pPr>
    </w:p>
    <w:p w14:paraId="7A1FC9AE">
      <w:pPr>
        <w:pStyle w:val="6"/>
        <w:rPr>
          <w:rFonts w:hint="eastAsia" w:ascii="宋体" w:hAnsi="宋体" w:eastAsia="宋体" w:cs="宋体"/>
          <w:b w:val="0"/>
          <w:color w:val="auto"/>
          <w:sz w:val="44"/>
          <w:szCs w:val="44"/>
        </w:rPr>
      </w:pPr>
    </w:p>
    <w:p w14:paraId="3D8CFD8B">
      <w:pPr>
        <w:rPr>
          <w:rFonts w:hint="eastAsia" w:ascii="宋体" w:hAnsi="宋体" w:cs="宋体"/>
          <w:b/>
          <w:color w:val="auto"/>
          <w:sz w:val="44"/>
          <w:szCs w:val="44"/>
        </w:rPr>
      </w:pPr>
    </w:p>
    <w:p w14:paraId="0210DF67">
      <w:pPr>
        <w:pStyle w:val="6"/>
        <w:rPr>
          <w:rFonts w:hint="eastAsia" w:ascii="宋体" w:hAnsi="宋体" w:eastAsia="宋体" w:cs="宋体"/>
          <w:b w:val="0"/>
          <w:color w:val="auto"/>
          <w:sz w:val="44"/>
          <w:szCs w:val="44"/>
        </w:rPr>
      </w:pPr>
    </w:p>
    <w:p w14:paraId="2F925543">
      <w:pPr>
        <w:rPr>
          <w:rFonts w:hint="eastAsia" w:ascii="宋体" w:hAnsi="宋体" w:eastAsia="宋体" w:cs="宋体"/>
          <w:b w:val="0"/>
          <w:color w:val="auto"/>
          <w:sz w:val="44"/>
          <w:szCs w:val="44"/>
        </w:rPr>
      </w:pPr>
    </w:p>
    <w:p w14:paraId="215A97D7">
      <w:pPr>
        <w:pStyle w:val="2"/>
        <w:rPr>
          <w:rFonts w:hint="eastAsia" w:ascii="宋体" w:hAnsi="宋体" w:eastAsia="宋体" w:cs="宋体"/>
          <w:b w:val="0"/>
          <w:color w:val="auto"/>
          <w:sz w:val="44"/>
          <w:szCs w:val="44"/>
        </w:rPr>
      </w:pPr>
    </w:p>
    <w:p w14:paraId="30382B86">
      <w:pPr>
        <w:pStyle w:val="2"/>
        <w:rPr>
          <w:rFonts w:hint="eastAsia" w:ascii="宋体" w:hAnsi="宋体" w:eastAsia="宋体" w:cs="宋体"/>
          <w:b w:val="0"/>
          <w:color w:val="auto"/>
          <w:sz w:val="44"/>
          <w:szCs w:val="44"/>
        </w:rPr>
      </w:pPr>
    </w:p>
    <w:p w14:paraId="248B0BE6">
      <w:pPr>
        <w:rPr>
          <w:rFonts w:hint="eastAsia" w:ascii="宋体" w:hAnsi="宋体" w:cs="宋体"/>
          <w:b/>
          <w:color w:val="auto"/>
          <w:sz w:val="44"/>
          <w:szCs w:val="44"/>
        </w:rPr>
      </w:pPr>
    </w:p>
    <w:p w14:paraId="3D902606">
      <w:pPr>
        <w:pStyle w:val="6"/>
        <w:rPr>
          <w:rFonts w:hint="eastAsia" w:ascii="宋体" w:hAnsi="宋体" w:eastAsia="宋体" w:cs="宋体"/>
          <w:b w:val="0"/>
          <w:color w:val="auto"/>
          <w:sz w:val="44"/>
          <w:szCs w:val="44"/>
        </w:rPr>
      </w:pPr>
    </w:p>
    <w:p w14:paraId="7A7EBBD0">
      <w:pPr>
        <w:rPr>
          <w:rFonts w:hint="eastAsia" w:ascii="宋体" w:hAnsi="宋体" w:cs="宋体"/>
          <w:b/>
          <w:color w:val="auto"/>
          <w:sz w:val="44"/>
          <w:szCs w:val="44"/>
        </w:rPr>
      </w:pPr>
    </w:p>
    <w:p w14:paraId="0555D744">
      <w:pPr>
        <w:pStyle w:val="192"/>
        <w:tabs>
          <w:tab w:val="left" w:pos="6480"/>
        </w:tabs>
        <w:spacing w:before="156" w:beforeLines="50" w:after="156" w:afterLines="50" w:line="360" w:lineRule="auto"/>
        <w:rPr>
          <w:rFonts w:hint="eastAsia" w:ascii="宋体" w:hAnsi="宋体" w:cs="宋体"/>
          <w:b/>
          <w:color w:val="auto"/>
          <w:sz w:val="44"/>
          <w:szCs w:val="44"/>
        </w:rPr>
      </w:pPr>
      <w:bookmarkStart w:id="341" w:name="_Toc147248436"/>
      <w:bookmarkStart w:id="342" w:name="_Toc156106971"/>
      <w:bookmarkStart w:id="343" w:name="_Toc486923010"/>
      <w:bookmarkStart w:id="344" w:name="_Toc185703010"/>
      <w:bookmarkStart w:id="345" w:name="_Toc239839917"/>
      <w:bookmarkStart w:id="346" w:name="_Toc185702588"/>
    </w:p>
    <w:p w14:paraId="1977E487">
      <w:pPr>
        <w:spacing w:before="156" w:beforeLines="50" w:after="156" w:afterLines="50" w:line="440" w:lineRule="exact"/>
        <w:jc w:val="center"/>
        <w:rPr>
          <w:rFonts w:ascii="黑体" w:hAnsi="宋体" w:eastAsia="黑体"/>
          <w:color w:val="auto"/>
          <w:sz w:val="32"/>
          <w:szCs w:val="32"/>
        </w:rPr>
      </w:pPr>
      <w:r>
        <w:rPr>
          <w:rFonts w:hint="eastAsia" w:ascii="宋体" w:hAnsi="宋体" w:cs="宋体"/>
          <w:b/>
          <w:color w:val="auto"/>
          <w:sz w:val="44"/>
          <w:szCs w:val="44"/>
        </w:rPr>
        <w:t>工程质量保修书</w:t>
      </w:r>
    </w:p>
    <w:p w14:paraId="05C4E9C6">
      <w:pPr>
        <w:spacing w:before="156" w:beforeLines="50" w:after="156" w:afterLines="50" w:line="440" w:lineRule="exact"/>
        <w:jc w:val="center"/>
        <w:rPr>
          <w:rFonts w:ascii="黑体" w:eastAsia="黑体"/>
          <w:color w:val="auto"/>
          <w:sz w:val="32"/>
          <w:szCs w:val="32"/>
        </w:rPr>
      </w:pPr>
    </w:p>
    <w:p w14:paraId="252C63D5">
      <w:pPr>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发包人（全称）：</w:t>
      </w:r>
      <w:r>
        <w:rPr>
          <w:rFonts w:hint="eastAsia" w:ascii="宋体" w:hAnsi="宋体" w:cs="宋体"/>
          <w:color w:val="auto"/>
          <w:szCs w:val="21"/>
          <w:u w:val="single"/>
          <w:lang w:eastAsia="zh-CN"/>
        </w:rPr>
        <w:t>都安瑶族自治县农业农村局</w:t>
      </w:r>
    </w:p>
    <w:p w14:paraId="3DC6469A">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承包人（全称）：</w:t>
      </w:r>
      <w:r>
        <w:rPr>
          <w:rFonts w:hint="eastAsia" w:ascii="宋体" w:hAnsi="宋体" w:cs="宋体"/>
          <w:color w:val="auto"/>
          <w:szCs w:val="21"/>
          <w:u w:val="single"/>
        </w:rPr>
        <w:t xml:space="preserve">                        </w:t>
      </w:r>
    </w:p>
    <w:p w14:paraId="0BE083F5">
      <w:pPr>
        <w:spacing w:line="360" w:lineRule="auto"/>
        <w:ind w:firstLine="420"/>
        <w:rPr>
          <w:rFonts w:ascii="宋体" w:hAnsi="宋体" w:cs="宋体"/>
          <w:color w:val="auto"/>
          <w:szCs w:val="21"/>
        </w:rPr>
      </w:pPr>
      <w:r>
        <w:rPr>
          <w:rFonts w:hint="eastAsia" w:ascii="宋体" w:hAnsi="宋体" w:cs="宋体"/>
          <w:color w:val="auto"/>
          <w:szCs w:val="21"/>
        </w:rPr>
        <w:t>发包人和承包人根据《中华人民共和国建筑法》和《建设工程质量管理条例》，经协商一致就（工程全称）签订工程质量保修书。</w:t>
      </w:r>
    </w:p>
    <w:p w14:paraId="7522B6BE">
      <w:pPr>
        <w:spacing w:line="360" w:lineRule="auto"/>
        <w:ind w:firstLine="420" w:firstLineChars="200"/>
        <w:rPr>
          <w:rFonts w:ascii="宋体" w:hAnsi="宋体" w:cs="宋体"/>
          <w:color w:val="auto"/>
          <w:szCs w:val="21"/>
        </w:rPr>
      </w:pPr>
      <w:r>
        <w:rPr>
          <w:rFonts w:hint="eastAsia" w:ascii="宋体" w:hAnsi="宋体" w:cs="宋体"/>
          <w:color w:val="auto"/>
          <w:szCs w:val="21"/>
        </w:rPr>
        <w:t>一、工程质量保修范围和内容</w:t>
      </w:r>
    </w:p>
    <w:p w14:paraId="1C1AEBEB">
      <w:pPr>
        <w:spacing w:line="360" w:lineRule="auto"/>
        <w:ind w:firstLine="420" w:firstLineChars="200"/>
        <w:rPr>
          <w:rFonts w:ascii="宋体" w:hAnsi="宋体" w:cs="宋体"/>
          <w:color w:val="auto"/>
          <w:szCs w:val="21"/>
        </w:rPr>
      </w:pPr>
      <w:r>
        <w:rPr>
          <w:rFonts w:hint="eastAsia" w:ascii="宋体" w:hAnsi="宋体" w:cs="宋体"/>
          <w:color w:val="auto"/>
          <w:szCs w:val="21"/>
        </w:rPr>
        <w:t>承包人在质量保修期内，按照有关法律规定和合同约定，承担工程质量保修责任。</w:t>
      </w:r>
    </w:p>
    <w:p w14:paraId="4BF2F852">
      <w:pPr>
        <w:spacing w:line="360" w:lineRule="auto"/>
        <w:ind w:firstLine="420" w:firstLineChars="200"/>
        <w:rPr>
          <w:rFonts w:ascii="宋体" w:hAnsi="宋体" w:cs="宋体"/>
          <w:color w:val="auto"/>
          <w:szCs w:val="21"/>
        </w:rPr>
      </w:pPr>
      <w:r>
        <w:rPr>
          <w:rFonts w:hint="eastAsia" w:ascii="宋体" w:hAnsi="宋体" w:cs="宋体"/>
          <w:color w:val="auto"/>
          <w:szCs w:val="21"/>
        </w:rPr>
        <w:t>质量保修范围包括，以及双方约定的其他项目。具体保修的内容，双方约定如下：</w:t>
      </w:r>
      <w:r>
        <w:rPr>
          <w:rFonts w:hint="eastAsia" w:ascii="宋体" w:hAnsi="宋体" w:cs="宋体"/>
          <w:color w:val="auto"/>
          <w:szCs w:val="21"/>
          <w:u w:val="single"/>
        </w:rPr>
        <w:t xml:space="preserve">         </w:t>
      </w:r>
      <w:r>
        <w:rPr>
          <w:rFonts w:hint="eastAsia" w:ascii="宋体" w:hAnsi="宋体" w:cs="宋体"/>
          <w:color w:val="auto"/>
          <w:szCs w:val="21"/>
        </w:rPr>
        <w:t>。</w:t>
      </w:r>
    </w:p>
    <w:p w14:paraId="4B46C311">
      <w:pPr>
        <w:spacing w:line="360" w:lineRule="auto"/>
        <w:ind w:firstLine="420" w:firstLineChars="200"/>
        <w:rPr>
          <w:rFonts w:ascii="宋体" w:hAnsi="宋体" w:cs="宋体"/>
          <w:color w:val="auto"/>
          <w:szCs w:val="21"/>
        </w:rPr>
      </w:pPr>
      <w:r>
        <w:rPr>
          <w:rFonts w:hint="eastAsia" w:ascii="宋体" w:hAnsi="宋体" w:cs="宋体"/>
          <w:color w:val="auto"/>
          <w:szCs w:val="21"/>
        </w:rPr>
        <w:t>二、质量保修期</w:t>
      </w:r>
    </w:p>
    <w:p w14:paraId="1C7EFA4B">
      <w:pPr>
        <w:spacing w:line="360" w:lineRule="auto"/>
        <w:ind w:firstLine="420" w:firstLineChars="200"/>
        <w:rPr>
          <w:rFonts w:ascii="宋体" w:hAnsi="宋体" w:cs="宋体"/>
          <w:color w:val="auto"/>
          <w:szCs w:val="21"/>
        </w:rPr>
      </w:pPr>
      <w:r>
        <w:rPr>
          <w:rFonts w:hint="eastAsia" w:ascii="宋体" w:hAnsi="宋体" w:cs="宋体"/>
          <w:color w:val="auto"/>
          <w:szCs w:val="21"/>
        </w:rPr>
        <w:t>根据《建设工程质量管理条例》及有关规定，工程的质量保修期如下：</w:t>
      </w:r>
    </w:p>
    <w:p w14:paraId="28426C71">
      <w:pPr>
        <w:widowControl/>
        <w:spacing w:line="400" w:lineRule="exact"/>
        <w:ind w:firstLine="480"/>
        <w:rPr>
          <w:rFonts w:ascii="宋体" w:hAnsi="宋体" w:cs="宋体"/>
          <w:color w:val="auto"/>
          <w:kern w:val="0"/>
          <w:szCs w:val="21"/>
        </w:rPr>
      </w:pPr>
      <w:r>
        <w:rPr>
          <w:rFonts w:hint="eastAsia" w:ascii="宋体" w:hAnsi="宋体" w:cs="宋体"/>
          <w:color w:val="auto"/>
          <w:kern w:val="0"/>
          <w:szCs w:val="21"/>
        </w:rPr>
        <w:t>（1）土地平整工程为1年；</w:t>
      </w:r>
    </w:p>
    <w:p w14:paraId="7DC48A5B">
      <w:pPr>
        <w:widowControl/>
        <w:spacing w:line="400" w:lineRule="exact"/>
        <w:ind w:firstLine="480"/>
        <w:rPr>
          <w:rFonts w:ascii="宋体" w:hAnsi="宋体" w:cs="宋体"/>
          <w:color w:val="auto"/>
          <w:kern w:val="0"/>
          <w:szCs w:val="21"/>
        </w:rPr>
      </w:pPr>
      <w:r>
        <w:rPr>
          <w:rFonts w:hint="eastAsia" w:ascii="宋体" w:hAnsi="宋体" w:cs="宋体"/>
          <w:color w:val="auto"/>
          <w:kern w:val="0"/>
          <w:szCs w:val="21"/>
        </w:rPr>
        <w:t>（2）灌溉与排水工程为1年；</w:t>
      </w:r>
    </w:p>
    <w:p w14:paraId="387FF69B">
      <w:pPr>
        <w:widowControl/>
        <w:spacing w:line="400" w:lineRule="exact"/>
        <w:ind w:firstLine="480"/>
        <w:rPr>
          <w:rFonts w:ascii="宋体" w:hAnsi="宋体" w:cs="宋体"/>
          <w:color w:val="auto"/>
          <w:kern w:val="0"/>
          <w:szCs w:val="21"/>
        </w:rPr>
      </w:pPr>
      <w:r>
        <w:rPr>
          <w:rFonts w:hint="eastAsia" w:ascii="宋体" w:hAnsi="宋体" w:cs="宋体"/>
          <w:color w:val="auto"/>
          <w:kern w:val="0"/>
          <w:szCs w:val="21"/>
        </w:rPr>
        <w:t>（3）田间道路工程为1年；</w:t>
      </w:r>
    </w:p>
    <w:p w14:paraId="2D225ECA">
      <w:pPr>
        <w:widowControl/>
        <w:spacing w:line="400" w:lineRule="exact"/>
        <w:ind w:firstLine="480"/>
        <w:rPr>
          <w:rFonts w:ascii="宋体" w:hAnsi="宋体" w:cs="宋体"/>
          <w:color w:val="auto"/>
          <w:kern w:val="0"/>
          <w:szCs w:val="21"/>
        </w:rPr>
      </w:pPr>
      <w:r>
        <w:rPr>
          <w:rFonts w:hint="eastAsia" w:ascii="宋体" w:hAnsi="宋体" w:cs="宋体"/>
          <w:color w:val="auto"/>
          <w:kern w:val="0"/>
          <w:szCs w:val="21"/>
        </w:rPr>
        <w:t>（4）其他工程为1年；</w:t>
      </w:r>
    </w:p>
    <w:p w14:paraId="2F52000D">
      <w:pPr>
        <w:widowControl/>
        <w:spacing w:line="400" w:lineRule="exact"/>
        <w:ind w:firstLine="480"/>
        <w:rPr>
          <w:rFonts w:ascii="宋体" w:hAnsi="宋体" w:cs="宋体"/>
          <w:color w:val="auto"/>
          <w:kern w:val="0"/>
          <w:szCs w:val="21"/>
        </w:rPr>
      </w:pPr>
      <w:r>
        <w:rPr>
          <w:rFonts w:hint="eastAsia" w:ascii="宋体" w:hAnsi="宋体" w:cs="宋体"/>
          <w:color w:val="auto"/>
          <w:kern w:val="0"/>
          <w:szCs w:val="21"/>
        </w:rPr>
        <w:t>（5）在没有明文规定下，参照建设工程质量保修条例，双方协商为设计文件规定的该工程的合理使用年限内保修；</w:t>
      </w:r>
    </w:p>
    <w:p w14:paraId="10BECC88">
      <w:pPr>
        <w:widowControl/>
        <w:spacing w:line="400" w:lineRule="exact"/>
        <w:ind w:firstLine="480"/>
        <w:rPr>
          <w:rFonts w:ascii="宋体" w:hAnsi="宋体" w:cs="宋体"/>
          <w:color w:val="auto"/>
          <w:kern w:val="0"/>
          <w:szCs w:val="21"/>
        </w:rPr>
      </w:pPr>
      <w:r>
        <w:rPr>
          <w:rFonts w:hint="eastAsia" w:ascii="宋体" w:hAnsi="宋体" w:cs="宋体"/>
          <w:color w:val="auto"/>
          <w:szCs w:val="21"/>
        </w:rPr>
        <w:t>质量保修期自本合同工程签发的工程竣工验收合格交工证书中写明的竣工日期起计算。</w:t>
      </w:r>
      <w:r>
        <w:rPr>
          <w:rFonts w:hint="eastAsia" w:ascii="宋体" w:hAnsi="宋体" w:cs="宋体"/>
          <w:b/>
          <w:color w:val="auto"/>
          <w:szCs w:val="21"/>
        </w:rPr>
        <w:t>分单项竣工验收的工程，按单项工程分别计算质量保修期。</w:t>
      </w:r>
    </w:p>
    <w:p w14:paraId="21D4D982">
      <w:pPr>
        <w:widowControl/>
        <w:spacing w:line="400" w:lineRule="exact"/>
        <w:ind w:firstLine="480"/>
        <w:rPr>
          <w:rFonts w:ascii="宋体" w:hAnsi="宋体" w:cs="宋体"/>
          <w:color w:val="auto"/>
          <w:kern w:val="0"/>
          <w:szCs w:val="21"/>
          <w:u w:val="single"/>
        </w:rPr>
      </w:pPr>
      <w:r>
        <w:rPr>
          <w:rFonts w:hint="eastAsia" w:ascii="宋体" w:hAnsi="宋体" w:cs="宋体"/>
          <w:color w:val="auto"/>
          <w:kern w:val="0"/>
          <w:szCs w:val="21"/>
        </w:rPr>
        <w:t>其他约定：</w:t>
      </w:r>
      <w:r>
        <w:rPr>
          <w:rFonts w:hint="eastAsia" w:ascii="宋体" w:hAnsi="宋体" w:cs="宋体"/>
          <w:color w:val="auto"/>
          <w:kern w:val="0"/>
          <w:szCs w:val="21"/>
          <w:u w:val="single"/>
        </w:rPr>
        <w:t xml:space="preserve">       无            </w:t>
      </w:r>
    </w:p>
    <w:p w14:paraId="618D9EAB">
      <w:pPr>
        <w:spacing w:line="360" w:lineRule="auto"/>
        <w:ind w:firstLine="420" w:firstLineChars="200"/>
        <w:rPr>
          <w:rFonts w:ascii="宋体" w:hAnsi="宋体" w:cs="宋体"/>
          <w:color w:val="auto"/>
          <w:szCs w:val="21"/>
        </w:rPr>
      </w:pPr>
      <w:r>
        <w:rPr>
          <w:rFonts w:hint="eastAsia" w:ascii="宋体" w:hAnsi="宋体" w:cs="宋体"/>
          <w:color w:val="auto"/>
          <w:szCs w:val="21"/>
        </w:rPr>
        <w:t>质量保修期自工程竣工验收合格之日起计算。</w:t>
      </w:r>
    </w:p>
    <w:p w14:paraId="07ACE46C">
      <w:pPr>
        <w:spacing w:line="360" w:lineRule="auto"/>
        <w:ind w:firstLine="420" w:firstLineChars="200"/>
        <w:rPr>
          <w:rFonts w:ascii="宋体" w:hAnsi="宋体" w:cs="宋体"/>
          <w:color w:val="auto"/>
          <w:szCs w:val="21"/>
        </w:rPr>
      </w:pPr>
      <w:r>
        <w:rPr>
          <w:rFonts w:hint="eastAsia" w:ascii="宋体" w:hAnsi="宋体" w:cs="宋体"/>
          <w:color w:val="auto"/>
          <w:szCs w:val="21"/>
        </w:rPr>
        <w:t>三、缺陷责任期</w:t>
      </w:r>
    </w:p>
    <w:p w14:paraId="552C183E">
      <w:pPr>
        <w:spacing w:line="360" w:lineRule="auto"/>
        <w:ind w:firstLine="420" w:firstLineChars="200"/>
        <w:rPr>
          <w:rFonts w:ascii="宋体" w:hAnsi="宋体" w:cs="宋体"/>
          <w:color w:val="auto"/>
          <w:szCs w:val="21"/>
        </w:rPr>
      </w:pPr>
      <w:r>
        <w:rPr>
          <w:rFonts w:hint="eastAsia" w:ascii="宋体" w:hAnsi="宋体" w:cs="宋体"/>
          <w:color w:val="auto"/>
          <w:szCs w:val="21"/>
        </w:rPr>
        <w:t>工程缺陷责任期为 12个月，缺陷责任期自工程通过竣工验收之日起计算。单位工程先于全部工程进行验收，单位工程缺陷责任期自单位工程验收合格之日起算。</w:t>
      </w:r>
    </w:p>
    <w:p w14:paraId="583C704B">
      <w:pPr>
        <w:spacing w:line="360" w:lineRule="auto"/>
        <w:ind w:firstLine="420" w:firstLineChars="200"/>
        <w:rPr>
          <w:rFonts w:ascii="宋体" w:hAnsi="宋体" w:cs="宋体"/>
          <w:color w:val="auto"/>
          <w:szCs w:val="21"/>
        </w:rPr>
      </w:pPr>
      <w:r>
        <w:rPr>
          <w:rFonts w:hint="eastAsia" w:ascii="宋体" w:hAnsi="宋体" w:cs="宋体"/>
          <w:color w:val="auto"/>
          <w:szCs w:val="21"/>
        </w:rPr>
        <w:t>缺陷责任期终止后，发包人应退还剩余的质量保证金。</w:t>
      </w:r>
    </w:p>
    <w:p w14:paraId="5C27C7C6">
      <w:pPr>
        <w:spacing w:line="360" w:lineRule="auto"/>
        <w:ind w:firstLine="420" w:firstLineChars="200"/>
        <w:rPr>
          <w:rFonts w:ascii="宋体" w:hAnsi="宋体" w:cs="宋体"/>
          <w:color w:val="auto"/>
          <w:szCs w:val="21"/>
        </w:rPr>
      </w:pPr>
      <w:r>
        <w:rPr>
          <w:rFonts w:hint="eastAsia" w:ascii="宋体" w:hAnsi="宋体" w:cs="宋体"/>
          <w:color w:val="auto"/>
          <w:szCs w:val="21"/>
        </w:rPr>
        <w:t>四、质量保修责任</w:t>
      </w:r>
    </w:p>
    <w:p w14:paraId="6AC6E54B">
      <w:pPr>
        <w:spacing w:line="360" w:lineRule="auto"/>
        <w:ind w:firstLine="420" w:firstLineChars="200"/>
        <w:rPr>
          <w:rFonts w:ascii="宋体" w:hAnsi="宋体" w:cs="宋体"/>
          <w:color w:val="auto"/>
          <w:szCs w:val="21"/>
        </w:rPr>
      </w:pPr>
      <w:r>
        <w:rPr>
          <w:rFonts w:hint="eastAsia" w:ascii="宋体" w:hAnsi="宋体" w:cs="宋体"/>
          <w:color w:val="auto"/>
          <w:szCs w:val="21"/>
        </w:rPr>
        <w:t>1．属于保修范围、内容的项目，承包人应当在接到保修通知之日起</w:t>
      </w:r>
      <w:r>
        <w:rPr>
          <w:rFonts w:hint="eastAsia" w:ascii="宋体" w:hAnsi="宋体" w:cs="宋体"/>
          <w:color w:val="auto"/>
          <w:szCs w:val="21"/>
          <w:u w:val="single"/>
        </w:rPr>
        <w:t xml:space="preserve"> 2 </w:t>
      </w:r>
      <w:r>
        <w:rPr>
          <w:rFonts w:hint="eastAsia" w:ascii="宋体" w:hAnsi="宋体" w:cs="宋体"/>
          <w:color w:val="auto"/>
          <w:szCs w:val="21"/>
        </w:rPr>
        <w:t>天内派人保修。承包人不在约定期限内派人保修的，发包人可以委托他人修理，修理费用从质量保修金内扣除。</w:t>
      </w:r>
    </w:p>
    <w:p w14:paraId="35CBA319">
      <w:pPr>
        <w:spacing w:line="360" w:lineRule="auto"/>
        <w:ind w:firstLine="420" w:firstLineChars="200"/>
        <w:rPr>
          <w:rFonts w:ascii="宋体" w:hAnsi="宋体" w:cs="宋体"/>
          <w:color w:val="auto"/>
          <w:szCs w:val="21"/>
        </w:rPr>
      </w:pPr>
      <w:r>
        <w:rPr>
          <w:rFonts w:hint="eastAsia" w:ascii="宋体" w:hAnsi="宋体" w:cs="宋体"/>
          <w:color w:val="auto"/>
          <w:szCs w:val="21"/>
        </w:rPr>
        <w:t>2．发生紧急事故需抢修的，承包人在接到事故通知后，应当立即到达事故现场抢修。</w:t>
      </w:r>
    </w:p>
    <w:p w14:paraId="07241835">
      <w:pPr>
        <w:spacing w:line="360" w:lineRule="auto"/>
        <w:ind w:firstLine="420" w:firstLineChars="200"/>
        <w:rPr>
          <w:rFonts w:ascii="宋体" w:hAnsi="宋体" w:cs="宋体"/>
          <w:color w:val="auto"/>
          <w:szCs w:val="21"/>
        </w:rPr>
      </w:pPr>
      <w:r>
        <w:rPr>
          <w:rFonts w:hint="eastAsia" w:ascii="宋体" w:hAnsi="宋体" w:cs="宋体"/>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5219771">
      <w:pPr>
        <w:spacing w:line="360" w:lineRule="auto"/>
        <w:ind w:firstLine="420" w:firstLineChars="200"/>
        <w:rPr>
          <w:rFonts w:ascii="宋体" w:hAnsi="宋体" w:cs="宋体"/>
          <w:color w:val="auto"/>
          <w:szCs w:val="21"/>
        </w:rPr>
      </w:pPr>
      <w:r>
        <w:rPr>
          <w:rFonts w:hint="eastAsia" w:ascii="宋体" w:hAnsi="宋体" w:cs="宋体"/>
          <w:color w:val="auto"/>
          <w:szCs w:val="21"/>
        </w:rPr>
        <w:t>4．质量保修完成后，由发包人组织验收。</w:t>
      </w:r>
    </w:p>
    <w:p w14:paraId="691F1C2A">
      <w:pPr>
        <w:spacing w:line="360" w:lineRule="auto"/>
        <w:ind w:firstLine="420" w:firstLineChars="200"/>
        <w:rPr>
          <w:rFonts w:ascii="宋体" w:hAnsi="宋体" w:cs="宋体"/>
          <w:color w:val="auto"/>
          <w:szCs w:val="21"/>
        </w:rPr>
      </w:pPr>
      <w:r>
        <w:rPr>
          <w:rFonts w:hint="eastAsia" w:ascii="宋体" w:hAnsi="宋体" w:cs="宋体"/>
          <w:color w:val="auto"/>
          <w:szCs w:val="21"/>
        </w:rPr>
        <w:t>五、保修费用</w:t>
      </w:r>
    </w:p>
    <w:p w14:paraId="77B96668">
      <w:pPr>
        <w:spacing w:line="360" w:lineRule="auto"/>
        <w:ind w:firstLine="420" w:firstLineChars="200"/>
        <w:rPr>
          <w:rFonts w:ascii="宋体" w:hAnsi="宋体" w:cs="宋体"/>
          <w:color w:val="auto"/>
          <w:szCs w:val="21"/>
        </w:rPr>
      </w:pPr>
      <w:r>
        <w:rPr>
          <w:rFonts w:hint="eastAsia" w:ascii="宋体" w:hAnsi="宋体" w:cs="宋体"/>
          <w:color w:val="auto"/>
          <w:szCs w:val="21"/>
        </w:rPr>
        <w:t>保修费用由造成质量缺陷的责任方承担。</w:t>
      </w:r>
    </w:p>
    <w:p w14:paraId="3376CEA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六、双方约定的其他工程质量保修事项：根据保修期的规定，在本工程约定的保修期年限满后14天内，按工程所占的比例一次性返还质量保修金（无息），质量保证金的返还，并不能免除承包人按照合同约定应承担的质量保修责任和应履行的质量保修义务。</w:t>
      </w:r>
    </w:p>
    <w:p w14:paraId="57E9491C">
      <w:pPr>
        <w:spacing w:line="360" w:lineRule="auto"/>
        <w:ind w:firstLine="399" w:firstLineChars="190"/>
        <w:rPr>
          <w:rFonts w:ascii="宋体" w:hAnsi="宋体" w:cs="宋体"/>
          <w:color w:val="auto"/>
          <w:szCs w:val="21"/>
        </w:rPr>
      </w:pPr>
      <w:r>
        <w:rPr>
          <w:rFonts w:hint="eastAsia" w:ascii="宋体" w:hAnsi="宋体" w:cs="宋体"/>
          <w:color w:val="auto"/>
          <w:szCs w:val="21"/>
        </w:rPr>
        <w:t>工程质量保修书由发包人、承包人在工程竣工验收前共同签署，作为施工合同附件，其有效期限至保修期满。</w:t>
      </w:r>
    </w:p>
    <w:p w14:paraId="50504005">
      <w:pPr>
        <w:spacing w:line="360" w:lineRule="auto"/>
        <w:ind w:firstLine="420"/>
        <w:rPr>
          <w:rFonts w:ascii="宋体" w:hAnsi="宋体"/>
          <w:color w:val="auto"/>
          <w:szCs w:val="21"/>
        </w:rPr>
      </w:pPr>
    </w:p>
    <w:p w14:paraId="47F5D43A">
      <w:pPr>
        <w:spacing w:line="360" w:lineRule="auto"/>
        <w:ind w:firstLine="420"/>
        <w:rPr>
          <w:rFonts w:ascii="宋体" w:hAnsi="宋体"/>
          <w:color w:val="auto"/>
          <w:szCs w:val="21"/>
        </w:rPr>
      </w:pPr>
    </w:p>
    <w:p w14:paraId="79344C18">
      <w:pPr>
        <w:tabs>
          <w:tab w:val="left" w:pos="4620"/>
        </w:tabs>
        <w:spacing w:line="360" w:lineRule="auto"/>
        <w:jc w:val="left"/>
        <w:rPr>
          <w:color w:val="auto"/>
          <w:szCs w:val="21"/>
        </w:rPr>
      </w:pPr>
      <w:r>
        <w:rPr>
          <w:rFonts w:hAnsi="宋体"/>
          <w:color w:val="auto"/>
          <w:szCs w:val="21"/>
        </w:rPr>
        <w:t>发包人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承包人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p>
    <w:p w14:paraId="03D87D0C">
      <w:pPr>
        <w:spacing w:line="360" w:lineRule="auto"/>
        <w:jc w:val="left"/>
        <w:rPr>
          <w:color w:val="auto"/>
          <w:szCs w:val="21"/>
        </w:rPr>
      </w:pPr>
      <w:r>
        <w:rPr>
          <w:rFonts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地址：</w:t>
      </w:r>
      <w:r>
        <w:rPr>
          <w:rFonts w:hint="eastAsia" w:ascii="宋体" w:hAnsi="宋体"/>
          <w:color w:val="auto"/>
          <w:szCs w:val="21"/>
          <w:u w:val="single"/>
        </w:rPr>
        <w:t xml:space="preserve">                              </w:t>
      </w:r>
    </w:p>
    <w:p w14:paraId="4EB72EBF">
      <w:pPr>
        <w:spacing w:line="360" w:lineRule="auto"/>
        <w:jc w:val="left"/>
        <w:rPr>
          <w:color w:val="auto"/>
          <w:szCs w:val="21"/>
        </w:rPr>
      </w:pP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p>
    <w:p w14:paraId="3F2BD827">
      <w:pPr>
        <w:spacing w:line="360" w:lineRule="auto"/>
        <w:jc w:val="left"/>
        <w:rPr>
          <w:color w:val="auto"/>
          <w:szCs w:val="21"/>
        </w:rPr>
      </w:pP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hint="eastAsia" w:ascii="宋体" w:hAnsi="宋体"/>
          <w:color w:val="auto"/>
          <w:szCs w:val="21"/>
          <w:u w:val="single"/>
        </w:rPr>
        <w:t xml:space="preserve">               </w:t>
      </w:r>
    </w:p>
    <w:p w14:paraId="27A46F66">
      <w:pPr>
        <w:spacing w:line="360" w:lineRule="auto"/>
        <w:jc w:val="left"/>
        <w:rPr>
          <w:color w:val="auto"/>
          <w:szCs w:val="21"/>
        </w:rPr>
      </w:pPr>
      <w:r>
        <w:rPr>
          <w:rFonts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电话：</w:t>
      </w:r>
      <w:r>
        <w:rPr>
          <w:rFonts w:hint="eastAsia" w:ascii="宋体" w:hAnsi="宋体"/>
          <w:color w:val="auto"/>
          <w:szCs w:val="21"/>
          <w:u w:val="single"/>
        </w:rPr>
        <w:t xml:space="preserve">                             </w:t>
      </w:r>
    </w:p>
    <w:p w14:paraId="587593AA">
      <w:pPr>
        <w:spacing w:line="360" w:lineRule="auto"/>
        <w:jc w:val="left"/>
        <w:rPr>
          <w:color w:val="auto"/>
          <w:szCs w:val="21"/>
        </w:rPr>
      </w:pPr>
      <w:r>
        <w:rPr>
          <w:rFonts w:hAnsi="宋体"/>
          <w:color w:val="auto"/>
          <w:kern w:val="8"/>
          <w:szCs w:val="21"/>
        </w:rPr>
        <w:t>传真</w:t>
      </w:r>
      <w:r>
        <w:rPr>
          <w:rFonts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kern w:val="8"/>
          <w:szCs w:val="21"/>
        </w:rPr>
        <w:t>传真</w:t>
      </w:r>
      <w:r>
        <w:rPr>
          <w:rFonts w:hAnsi="宋体"/>
          <w:color w:val="auto"/>
          <w:szCs w:val="21"/>
        </w:rPr>
        <w:t>：</w:t>
      </w:r>
      <w:r>
        <w:rPr>
          <w:rFonts w:hint="eastAsia" w:ascii="宋体" w:hAnsi="宋体"/>
          <w:color w:val="auto"/>
          <w:szCs w:val="21"/>
          <w:u w:val="single"/>
        </w:rPr>
        <w:t xml:space="preserve">                             </w:t>
      </w:r>
    </w:p>
    <w:p w14:paraId="560A0811">
      <w:pPr>
        <w:spacing w:line="360" w:lineRule="auto"/>
        <w:jc w:val="left"/>
        <w:rPr>
          <w:color w:val="auto"/>
          <w:szCs w:val="21"/>
        </w:rPr>
      </w:pPr>
      <w:r>
        <w:rPr>
          <w:rFonts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开户银行：</w:t>
      </w:r>
      <w:r>
        <w:rPr>
          <w:rFonts w:hint="eastAsia" w:ascii="宋体" w:hAnsi="宋体"/>
          <w:color w:val="auto"/>
          <w:szCs w:val="21"/>
          <w:u w:val="single"/>
        </w:rPr>
        <w:t xml:space="preserve">                         </w:t>
      </w:r>
    </w:p>
    <w:p w14:paraId="7D01AF94">
      <w:pPr>
        <w:tabs>
          <w:tab w:val="left" w:pos="2880"/>
          <w:tab w:val="left" w:pos="3060"/>
          <w:tab w:val="left" w:pos="4500"/>
        </w:tabs>
        <w:spacing w:line="360" w:lineRule="auto"/>
        <w:jc w:val="left"/>
        <w:rPr>
          <w:color w:val="auto"/>
          <w:szCs w:val="21"/>
        </w:rPr>
      </w:pPr>
      <w:r>
        <w:rPr>
          <w:rFonts w:hAnsi="宋体"/>
          <w:color w:val="auto"/>
          <w:szCs w:val="21"/>
        </w:rPr>
        <w:t>账号：</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账号：</w:t>
      </w:r>
      <w:r>
        <w:rPr>
          <w:rFonts w:hint="eastAsia" w:ascii="宋体" w:hAnsi="宋体"/>
          <w:color w:val="auto"/>
          <w:szCs w:val="21"/>
          <w:u w:val="single"/>
        </w:rPr>
        <w:t xml:space="preserve">                             </w:t>
      </w:r>
    </w:p>
    <w:p w14:paraId="1D42BF82">
      <w:pPr>
        <w:tabs>
          <w:tab w:val="left" w:pos="7200"/>
          <w:tab w:val="left" w:pos="7380"/>
          <w:tab w:val="left" w:pos="7560"/>
        </w:tabs>
        <w:spacing w:line="360" w:lineRule="auto"/>
        <w:jc w:val="left"/>
        <w:rPr>
          <w:color w:val="auto"/>
          <w:szCs w:val="21"/>
        </w:rPr>
      </w:pPr>
      <w:r>
        <w:rPr>
          <w:rFonts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rPr>
        <w:t xml:space="preserve">  </w:t>
      </w:r>
      <w:r>
        <w:rPr>
          <w:rFonts w:hAnsi="宋体"/>
          <w:color w:val="auto"/>
          <w:szCs w:val="21"/>
        </w:rPr>
        <w:t>邮政编码：</w:t>
      </w:r>
      <w:r>
        <w:rPr>
          <w:rFonts w:hint="eastAsia" w:ascii="宋体" w:hAnsi="宋体"/>
          <w:color w:val="auto"/>
          <w:szCs w:val="21"/>
          <w:u w:val="single"/>
        </w:rPr>
        <w:t xml:space="preserve">                         </w:t>
      </w:r>
    </w:p>
    <w:p w14:paraId="4CD45AB8">
      <w:pPr>
        <w:spacing w:before="156" w:beforeLines="50" w:after="156" w:afterLines="50" w:line="440" w:lineRule="exact"/>
        <w:jc w:val="left"/>
        <w:rPr>
          <w:rFonts w:ascii="黑体" w:hAnsi="宋体" w:eastAsia="黑体"/>
          <w:color w:val="auto"/>
          <w:sz w:val="32"/>
          <w:szCs w:val="32"/>
        </w:rPr>
      </w:pPr>
    </w:p>
    <w:p w14:paraId="728F42AD">
      <w:pPr>
        <w:tabs>
          <w:tab w:val="left" w:pos="7200"/>
          <w:tab w:val="left" w:pos="7380"/>
          <w:tab w:val="left" w:pos="7560"/>
        </w:tabs>
        <w:spacing w:line="360" w:lineRule="auto"/>
        <w:rPr>
          <w:rFonts w:hint="eastAsia" w:ascii="宋体" w:hAnsi="宋体" w:cs="宋体"/>
          <w:color w:val="auto"/>
          <w:szCs w:val="21"/>
          <w:u w:val="single"/>
        </w:rPr>
      </w:pPr>
    </w:p>
    <w:p w14:paraId="1328C501">
      <w:pPr>
        <w:snapToGrid w:val="0"/>
        <w:spacing w:line="500" w:lineRule="exact"/>
        <w:rPr>
          <w:rFonts w:hint="eastAsia" w:ascii="宋体" w:hAnsi="宋体" w:cs="宋体"/>
          <w:bCs/>
          <w:color w:val="auto"/>
          <w:sz w:val="44"/>
        </w:rPr>
      </w:pPr>
    </w:p>
    <w:p w14:paraId="5A02129A">
      <w:pPr>
        <w:pStyle w:val="3"/>
        <w:spacing w:line="560" w:lineRule="exact"/>
        <w:jc w:val="center"/>
        <w:rPr>
          <w:rFonts w:hint="eastAsia" w:ascii="宋体" w:hAnsi="宋体" w:cs="宋体"/>
          <w:bCs/>
          <w:color w:val="auto"/>
          <w:sz w:val="44"/>
        </w:rPr>
      </w:pPr>
    </w:p>
    <w:p w14:paraId="63ABDBCC">
      <w:pPr>
        <w:pStyle w:val="6"/>
        <w:rPr>
          <w:rFonts w:hint="eastAsia"/>
          <w:color w:val="auto"/>
        </w:rPr>
      </w:pPr>
    </w:p>
    <w:p w14:paraId="150E28BF">
      <w:pPr>
        <w:rPr>
          <w:rFonts w:hint="eastAsia"/>
          <w:color w:val="auto"/>
        </w:rPr>
      </w:pPr>
    </w:p>
    <w:p w14:paraId="221DB25B">
      <w:pPr>
        <w:pStyle w:val="6"/>
        <w:rPr>
          <w:rFonts w:hint="eastAsia"/>
          <w:color w:val="auto"/>
        </w:rPr>
      </w:pPr>
    </w:p>
    <w:p w14:paraId="4627052D">
      <w:pPr>
        <w:rPr>
          <w:rFonts w:hint="eastAsia"/>
          <w:color w:val="auto"/>
        </w:rPr>
      </w:pPr>
    </w:p>
    <w:p w14:paraId="0574CA41">
      <w:pPr>
        <w:pStyle w:val="2"/>
        <w:rPr>
          <w:rFonts w:hint="eastAsia"/>
          <w:color w:val="auto"/>
        </w:rPr>
      </w:pPr>
    </w:p>
    <w:p w14:paraId="3635CE67">
      <w:pPr>
        <w:pStyle w:val="2"/>
        <w:rPr>
          <w:rFonts w:hint="eastAsia"/>
          <w:color w:val="auto"/>
        </w:rPr>
      </w:pPr>
    </w:p>
    <w:p w14:paraId="3A142007">
      <w:pPr>
        <w:pStyle w:val="2"/>
        <w:rPr>
          <w:rFonts w:hint="eastAsia"/>
          <w:color w:val="auto"/>
        </w:rPr>
      </w:pPr>
    </w:p>
    <w:p w14:paraId="4C3BC5E2">
      <w:pPr>
        <w:pStyle w:val="3"/>
        <w:spacing w:line="560" w:lineRule="exact"/>
        <w:jc w:val="center"/>
        <w:rPr>
          <w:rFonts w:hint="eastAsia" w:ascii="宋体" w:hAnsi="宋体" w:cs="宋体"/>
          <w:bCs/>
          <w:color w:val="auto"/>
          <w:sz w:val="44"/>
        </w:rPr>
      </w:pPr>
      <w:r>
        <w:rPr>
          <w:rFonts w:hint="eastAsia" w:ascii="宋体" w:hAnsi="宋体" w:cs="宋体"/>
          <w:bCs/>
          <w:color w:val="auto"/>
          <w:sz w:val="44"/>
        </w:rPr>
        <w:t>第五章   评标</w:t>
      </w:r>
      <w:bookmarkEnd w:id="341"/>
      <w:bookmarkEnd w:id="342"/>
      <w:r>
        <w:rPr>
          <w:rFonts w:hint="eastAsia" w:ascii="宋体" w:hAnsi="宋体" w:cs="宋体"/>
          <w:bCs/>
          <w:color w:val="auto"/>
          <w:sz w:val="44"/>
        </w:rPr>
        <w:t>办法</w:t>
      </w:r>
      <w:bookmarkEnd w:id="343"/>
      <w:bookmarkEnd w:id="344"/>
      <w:bookmarkEnd w:id="345"/>
      <w:bookmarkEnd w:id="346"/>
    </w:p>
    <w:p w14:paraId="18442EED">
      <w:pPr>
        <w:spacing w:line="360" w:lineRule="exact"/>
        <w:rPr>
          <w:rFonts w:hAnsi="宋体" w:cs="宋体"/>
          <w:b/>
          <w:bCs/>
          <w:color w:val="auto"/>
          <w:sz w:val="28"/>
        </w:rPr>
      </w:pPr>
      <w:bookmarkStart w:id="347" w:name="_Toc156106972"/>
      <w:bookmarkStart w:id="348" w:name="_Toc185703035"/>
      <w:bookmarkStart w:id="349" w:name="_Toc185702613"/>
      <w:bookmarkStart w:id="350" w:name="_Toc486923011"/>
      <w:bookmarkStart w:id="351" w:name="_Toc147248437"/>
      <w:bookmarkStart w:id="352" w:name="_Toc239839919"/>
      <w:r>
        <w:rPr>
          <w:rFonts w:hAnsi="宋体" w:cs="宋体"/>
          <w:b/>
          <w:bCs/>
          <w:color w:val="auto"/>
          <w:sz w:val="28"/>
        </w:rPr>
        <w:t>评标办法和成交标准</w:t>
      </w:r>
    </w:p>
    <w:p w14:paraId="7A805678">
      <w:pPr>
        <w:spacing w:before="156" w:beforeLines="50" w:line="400" w:lineRule="exact"/>
        <w:rPr>
          <w:rFonts w:hint="eastAsia" w:ascii="宋体" w:hAnsi="宋体" w:cs="宋体"/>
          <w:b/>
          <w:color w:val="auto"/>
          <w:szCs w:val="21"/>
        </w:rPr>
      </w:pPr>
      <w:r>
        <w:rPr>
          <w:rFonts w:hint="eastAsia" w:ascii="宋体" w:hAnsi="宋体" w:cs="宋体"/>
          <w:b/>
          <w:color w:val="auto"/>
          <w:szCs w:val="21"/>
        </w:rPr>
        <w:t>一、评标原则</w:t>
      </w:r>
    </w:p>
    <w:p w14:paraId="55EF44FC">
      <w:pPr>
        <w:spacing w:line="400" w:lineRule="exact"/>
        <w:ind w:left="630" w:hanging="630" w:hangingChars="300"/>
        <w:rPr>
          <w:rFonts w:hint="eastAsia" w:ascii="宋体" w:hAnsi="宋体" w:cs="宋体"/>
          <w:color w:val="auto"/>
          <w:szCs w:val="21"/>
        </w:rPr>
      </w:pPr>
      <w:r>
        <w:rPr>
          <w:rFonts w:hint="eastAsia" w:ascii="宋体" w:hAnsi="宋体" w:cs="宋体"/>
          <w:color w:val="auto"/>
          <w:szCs w:val="21"/>
        </w:rPr>
        <w:t>（一）磋商（评标）小组构成：</w:t>
      </w:r>
      <w:r>
        <w:rPr>
          <w:rFonts w:hint="eastAsia" w:ascii="宋体" w:hAnsi="宋体" w:cs="宋体"/>
          <w:color w:val="auto"/>
        </w:rPr>
        <w:t>磋商小组由采购人代表和评审专家共3人以上单数组成，其中评审专家人数不得少于磋商小组成员总数的三分之二。</w:t>
      </w:r>
    </w:p>
    <w:p w14:paraId="674B4D2A">
      <w:pPr>
        <w:spacing w:line="400" w:lineRule="exact"/>
        <w:ind w:left="630" w:hanging="630" w:hangingChars="300"/>
        <w:rPr>
          <w:rFonts w:hint="eastAsia" w:ascii="宋体" w:hAnsi="宋体" w:cs="宋体"/>
          <w:color w:val="auto"/>
          <w:szCs w:val="21"/>
        </w:rPr>
      </w:pPr>
      <w:r>
        <w:rPr>
          <w:rFonts w:hint="eastAsia" w:ascii="宋体" w:hAnsi="宋体" w:cs="宋体"/>
          <w:color w:val="auto"/>
          <w:szCs w:val="21"/>
        </w:rPr>
        <w:t>（二）评标依据：以竞争性磋商文件和响应文件为评审依据。</w:t>
      </w:r>
    </w:p>
    <w:p w14:paraId="29B2E34E">
      <w:pPr>
        <w:spacing w:line="400" w:lineRule="exact"/>
        <w:ind w:left="630" w:hanging="630" w:hangingChars="300"/>
        <w:rPr>
          <w:rFonts w:hint="eastAsia" w:ascii="宋体" w:hAnsi="宋体" w:cs="宋体"/>
          <w:color w:val="auto"/>
          <w:szCs w:val="21"/>
        </w:rPr>
      </w:pPr>
      <w:r>
        <w:rPr>
          <w:rFonts w:hint="eastAsia" w:ascii="宋体" w:hAnsi="宋体" w:cs="宋体"/>
          <w:color w:val="auto"/>
          <w:szCs w:val="21"/>
        </w:rPr>
        <w:t>（三）评标方法：经磋商确定最终采购需求和提交最后报价的磋商单位后，由磋商小组采用综合评分法对提交最后报价的磋商单位的响应文件和最后报价进行综合评分。</w:t>
      </w:r>
    </w:p>
    <w:p w14:paraId="6583733E">
      <w:pPr>
        <w:spacing w:line="400" w:lineRule="exact"/>
        <w:ind w:left="630" w:leftChars="250" w:hanging="105" w:hangingChars="50"/>
        <w:rPr>
          <w:rFonts w:hint="eastAsia" w:ascii="宋体" w:hAnsi="宋体" w:cs="宋体"/>
          <w:color w:val="auto"/>
        </w:rPr>
      </w:pPr>
      <w:r>
        <w:rPr>
          <w:rFonts w:hint="eastAsia" w:ascii="宋体" w:hAnsi="宋体" w:cs="宋体"/>
          <w:color w:val="auto"/>
        </w:rPr>
        <w:t>评审时，磋商小组各成员应当独立对每个有效响应的文件进行评价、打分，然后汇总每个供应商每项评分因素的得分。</w:t>
      </w:r>
    </w:p>
    <w:p w14:paraId="6410B62A">
      <w:pPr>
        <w:spacing w:line="320" w:lineRule="exact"/>
        <w:rPr>
          <w:rFonts w:hint="eastAsia" w:ascii="宋体" w:hAnsi="宋体"/>
          <w:color w:val="auto"/>
          <w:szCs w:val="21"/>
        </w:rPr>
      </w:pPr>
      <w:r>
        <w:rPr>
          <w:rFonts w:hint="eastAsia" w:ascii="宋体" w:hAnsi="宋体" w:cs="宋体"/>
          <w:color w:val="auto"/>
          <w:szCs w:val="21"/>
        </w:rPr>
        <w:t>（四）综合评分法中的价格分计算，</w:t>
      </w:r>
      <w:r>
        <w:rPr>
          <w:rFonts w:hint="eastAsia" w:ascii="宋体" w:hAnsi="宋体"/>
          <w:color w:val="auto"/>
          <w:szCs w:val="21"/>
        </w:rPr>
        <w:t>竞争性磋商的主要产品按《政府采购促进中小企业发展暂行办法》</w:t>
      </w:r>
      <w:r>
        <w:rPr>
          <w:rFonts w:hint="eastAsia" w:ascii="宋体" w:hAnsi="宋体"/>
          <w:color w:val="auto"/>
          <w:szCs w:val="21"/>
          <w:lang w:eastAsia="zh-CN"/>
        </w:rPr>
        <w:t>（财库[2020]46号）</w:t>
      </w:r>
      <w:r>
        <w:rPr>
          <w:rFonts w:hint="eastAsia" w:ascii="宋体" w:hAnsi="宋体"/>
          <w:color w:val="auto"/>
          <w:szCs w:val="21"/>
        </w:rPr>
        <w:t>认定为小型和微型企业产品的（提供《中小企业声明函》等证明材料），</w:t>
      </w:r>
      <w:r>
        <w:rPr>
          <w:rFonts w:hint="eastAsia" w:ascii="宋体" w:hAnsi="宋体"/>
          <w:color w:val="auto"/>
          <w:szCs w:val="21"/>
          <w:lang w:eastAsia="zh-CN"/>
        </w:rPr>
        <w:t>本项目专门面向中小企业，故价格分不再实行优惠政策</w:t>
      </w:r>
      <w:r>
        <w:rPr>
          <w:rFonts w:hint="eastAsia" w:ascii="宋体" w:hAnsi="宋体"/>
          <w:color w:val="auto"/>
          <w:szCs w:val="21"/>
        </w:rPr>
        <w:t>。</w:t>
      </w:r>
    </w:p>
    <w:p w14:paraId="3A6AFB29">
      <w:pPr>
        <w:pStyle w:val="6"/>
        <w:pageBreakBefore w:val="0"/>
        <w:widowControl w:val="0"/>
        <w:kinsoku/>
        <w:wordWrap/>
        <w:overflowPunct/>
        <w:topLinePunct w:val="0"/>
        <w:autoSpaceDE/>
        <w:autoSpaceDN/>
        <w:bidi w:val="0"/>
        <w:adjustRightInd/>
        <w:snapToGrid/>
        <w:spacing w:line="240" w:lineRule="exact"/>
        <w:ind w:left="858" w:leftChars="400" w:hanging="18" w:hangingChars="9"/>
        <w:textAlignment w:val="auto"/>
        <w:rPr>
          <w:rFonts w:hint="eastAsia" w:ascii="宋体" w:hAnsi="宋体" w:eastAsia="宋体" w:cs="宋体"/>
          <w:b w:val="0"/>
          <w:bCs w:val="0"/>
          <w:color w:val="auto"/>
          <w:sz w:val="21"/>
          <w:szCs w:val="24"/>
        </w:rPr>
      </w:pPr>
      <w:r>
        <w:rPr>
          <w:rFonts w:hint="eastAsia" w:ascii="宋体" w:hAnsi="宋体" w:eastAsia="宋体" w:cs="宋体"/>
          <w:b w:val="0"/>
          <w:bCs w:val="0"/>
          <w:color w:val="auto"/>
          <w:sz w:val="21"/>
          <w:szCs w:val="24"/>
        </w:rPr>
        <w:t>磋商报价得分=（磋商基准价/最后磋商报价）*价格权值*100。</w:t>
      </w:r>
    </w:p>
    <w:p w14:paraId="7D58F303">
      <w:pPr>
        <w:pageBreakBefore w:val="0"/>
        <w:widowControl w:val="0"/>
        <w:kinsoku/>
        <w:wordWrap/>
        <w:overflowPunct/>
        <w:topLinePunct w:val="0"/>
        <w:autoSpaceDE/>
        <w:autoSpaceDN/>
        <w:bidi w:val="0"/>
        <w:adjustRightInd/>
        <w:snapToGrid/>
        <w:spacing w:line="240" w:lineRule="exact"/>
        <w:ind w:firstLine="1054" w:firstLineChars="500"/>
        <w:textAlignment w:val="auto"/>
        <w:rPr>
          <w:rFonts w:hint="default" w:eastAsia="宋体"/>
          <w:lang w:val="en-US" w:eastAsia="zh-CN"/>
        </w:rPr>
      </w:pPr>
      <w:r>
        <w:rPr>
          <w:rFonts w:hint="eastAsia" w:ascii="宋体" w:hAnsi="宋体" w:eastAsia="宋体" w:cs="宋体"/>
          <w:b/>
          <w:bCs/>
          <w:color w:val="auto"/>
          <w:sz w:val="21"/>
          <w:szCs w:val="24"/>
        </w:rPr>
        <w:t>磋商基准价</w:t>
      </w:r>
      <w:r>
        <w:rPr>
          <w:rFonts w:hint="eastAsia" w:ascii="宋体" w:hAnsi="宋体" w:eastAsia="宋体" w:cs="宋体"/>
          <w:b/>
          <w:bCs/>
          <w:color w:val="auto"/>
          <w:sz w:val="21"/>
          <w:szCs w:val="24"/>
          <w:lang w:val="en-US" w:eastAsia="zh-CN"/>
        </w:rPr>
        <w:t>=有效的最低报价；  价格权值=0.3</w:t>
      </w:r>
    </w:p>
    <w:p w14:paraId="2BD68DE1">
      <w:pPr>
        <w:rPr>
          <w:rFonts w:hint="eastAsia"/>
        </w:rPr>
      </w:pPr>
    </w:p>
    <w:p w14:paraId="2935B648">
      <w:pPr>
        <w:spacing w:line="360" w:lineRule="auto"/>
        <w:rPr>
          <w:rFonts w:hint="eastAsia" w:ascii="宋体" w:hAnsi="宋体" w:cs="宋体"/>
          <w:b/>
          <w:bCs/>
          <w:color w:val="auto"/>
        </w:rPr>
      </w:pPr>
      <w:r>
        <w:rPr>
          <w:rFonts w:hint="eastAsia" w:ascii="宋体" w:hAnsi="宋体" w:cs="宋体"/>
          <w:b/>
          <w:color w:val="auto"/>
          <w:szCs w:val="21"/>
        </w:rPr>
        <w:t>二、评审因素和标准</w:t>
      </w:r>
      <w:bookmarkStart w:id="353" w:name="_Toc465114828"/>
      <w:bookmarkStart w:id="354" w:name="_Toc389065239"/>
    </w:p>
    <w:bookmarkEnd w:id="353"/>
    <w:bookmarkEnd w:id="354"/>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21"/>
        <w:gridCol w:w="728"/>
        <w:gridCol w:w="1741"/>
        <w:gridCol w:w="5165"/>
      </w:tblGrid>
      <w:tr w14:paraId="04D5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shd w:val="clear" w:color="auto" w:fill="E6E6E6"/>
            <w:noWrap w:val="0"/>
            <w:vAlign w:val="center"/>
          </w:tcPr>
          <w:p w14:paraId="0B77D58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4190" w:type="dxa"/>
            <w:gridSpan w:val="3"/>
            <w:shd w:val="clear" w:color="auto" w:fill="E6E6E6"/>
            <w:noWrap w:val="0"/>
            <w:vAlign w:val="center"/>
          </w:tcPr>
          <w:p w14:paraId="088D582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评审因素</w:t>
            </w:r>
          </w:p>
        </w:tc>
        <w:tc>
          <w:tcPr>
            <w:tcW w:w="5165" w:type="dxa"/>
            <w:shd w:val="clear" w:color="auto" w:fill="E6E6E6"/>
            <w:noWrap w:val="0"/>
            <w:vAlign w:val="top"/>
          </w:tcPr>
          <w:p w14:paraId="1287AF5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评审标准</w:t>
            </w:r>
          </w:p>
        </w:tc>
      </w:tr>
      <w:tr w14:paraId="58A0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76" w:type="dxa"/>
            <w:vMerge w:val="restart"/>
            <w:noWrap w:val="0"/>
            <w:vAlign w:val="center"/>
          </w:tcPr>
          <w:p w14:paraId="26B08B09">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2.1.1</w:t>
            </w:r>
          </w:p>
        </w:tc>
        <w:tc>
          <w:tcPr>
            <w:tcW w:w="1721" w:type="dxa"/>
            <w:vMerge w:val="restart"/>
            <w:noWrap w:val="0"/>
            <w:vAlign w:val="center"/>
          </w:tcPr>
          <w:p w14:paraId="7800C6F5">
            <w:pPr>
              <w:keepNext w:val="0"/>
              <w:keepLines w:val="0"/>
              <w:suppressLineNumbers w:val="0"/>
              <w:spacing w:before="0" w:beforeAutospacing="0" w:after="0" w:afterAutospacing="0" w:line="360" w:lineRule="auto"/>
              <w:ind w:left="0" w:right="0"/>
              <w:rPr>
                <w:rFonts w:hint="eastAsia" w:ascii="Calibri" w:hAnsi="Calibri" w:eastAsia="宋体" w:cs="Times New Roman"/>
                <w:color w:val="auto"/>
              </w:rPr>
            </w:pPr>
            <w:r>
              <w:rPr>
                <w:rFonts w:hint="eastAsia" w:ascii="Calibri" w:hAnsi="Calibri" w:eastAsia="宋体" w:cs="Times New Roman"/>
                <w:color w:val="auto"/>
              </w:rPr>
              <w:t>资格评审标准</w:t>
            </w:r>
          </w:p>
        </w:tc>
        <w:tc>
          <w:tcPr>
            <w:tcW w:w="7634" w:type="dxa"/>
            <w:gridSpan w:val="3"/>
            <w:noWrap w:val="0"/>
            <w:vAlign w:val="center"/>
          </w:tcPr>
          <w:p w14:paraId="12EE0ABB">
            <w:pPr>
              <w:keepNext w:val="0"/>
              <w:keepLines w:val="0"/>
              <w:suppressLineNumbers w:val="0"/>
              <w:spacing w:before="0" w:beforeAutospacing="0" w:after="0" w:afterAutospacing="0" w:line="360" w:lineRule="auto"/>
              <w:ind w:left="0" w:right="0" w:firstLine="415" w:firstLineChars="198"/>
              <w:rPr>
                <w:rFonts w:hint="eastAsia" w:ascii="Calibri" w:hAnsi="Calibri" w:eastAsia="宋体" w:cs="Times New Roman"/>
                <w:color w:val="auto"/>
              </w:rPr>
            </w:pPr>
            <w:r>
              <w:rPr>
                <w:rFonts w:hint="eastAsia" w:ascii="Calibri" w:hAnsi="Calibri" w:eastAsia="宋体" w:cs="Times New Roman"/>
                <w:color w:val="auto"/>
              </w:rPr>
              <w:t>合格标准：缺少任何一项或有任何一项不合格者，其资格审查视为不合格</w:t>
            </w:r>
          </w:p>
        </w:tc>
      </w:tr>
      <w:tr w14:paraId="69AB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76" w:type="dxa"/>
            <w:vMerge w:val="continue"/>
            <w:noWrap w:val="0"/>
            <w:vAlign w:val="center"/>
          </w:tcPr>
          <w:p w14:paraId="6566F88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0B8A89E2">
            <w:pPr>
              <w:keepNext w:val="0"/>
              <w:keepLines w:val="0"/>
              <w:suppressLineNumbers w:val="0"/>
              <w:spacing w:before="0" w:beforeAutospacing="0" w:after="0" w:afterAutospacing="0" w:line="360" w:lineRule="auto"/>
              <w:ind w:left="0" w:right="0" w:firstLine="415" w:firstLineChars="198"/>
              <w:rPr>
                <w:rFonts w:hint="eastAsia" w:ascii="Calibri" w:hAnsi="Calibri" w:eastAsia="宋体" w:cs="Times New Roman"/>
                <w:color w:val="auto"/>
              </w:rPr>
            </w:pPr>
          </w:p>
        </w:tc>
        <w:tc>
          <w:tcPr>
            <w:tcW w:w="7634" w:type="dxa"/>
            <w:gridSpan w:val="3"/>
            <w:noWrap w:val="0"/>
            <w:vAlign w:val="center"/>
          </w:tcPr>
          <w:p w14:paraId="7F895897">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（1）法定代表人身份证明书（含法人身份证正反面复印件）、委托代理时还需提供授权委托书和委托代理人身份证复印件；</w:t>
            </w:r>
          </w:p>
          <w:p w14:paraId="1532113E">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（2）磋商函；</w:t>
            </w:r>
          </w:p>
          <w:p w14:paraId="14E2F563">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（3）磋商函附录；</w:t>
            </w:r>
          </w:p>
          <w:p w14:paraId="782AB1D1">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（4）供应商基本情况表；</w:t>
            </w:r>
          </w:p>
          <w:p w14:paraId="3FC010EA">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附有效</w:t>
            </w:r>
            <w:r>
              <w:rPr>
                <w:rStyle w:val="60"/>
                <w:rFonts w:hint="eastAsia" w:ascii="宋体" w:hAnsi="宋体" w:eastAsia="宋体" w:cs="Times New Roman"/>
                <w:color w:val="auto"/>
                <w:kern w:val="0"/>
                <w:highlight w:val="none"/>
              </w:rPr>
              <w:t>的</w:t>
            </w:r>
            <w:r>
              <w:rPr>
                <w:rFonts w:hint="eastAsia" w:ascii="宋体" w:hAnsi="宋体" w:eastAsia="宋体" w:cs="Times New Roman"/>
                <w:color w:val="auto"/>
                <w:szCs w:val="21"/>
                <w:highlight w:val="none"/>
              </w:rPr>
              <w:t xml:space="preserve">营业执照副本、资质证书副本、安全生产许可证副本复印件； </w:t>
            </w:r>
          </w:p>
          <w:p w14:paraId="78C7CE8C">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（5）拟担任本工程项目负责人（注册建造师）简历表；</w:t>
            </w:r>
          </w:p>
          <w:p w14:paraId="0E98B22B">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附注册建造师资格证、安全生产考核合格证复印件；</w:t>
            </w:r>
            <w:r>
              <w:rPr>
                <w:rFonts w:hint="eastAsia" w:ascii="宋体" w:hAnsi="宋体" w:cs="Times New Roman"/>
                <w:color w:val="auto"/>
                <w:szCs w:val="21"/>
                <w:highlight w:val="none"/>
                <w:lang w:eastAsia="zh-CN"/>
              </w:rPr>
              <w:t>近两个月缴纳</w:t>
            </w:r>
            <w:r>
              <w:rPr>
                <w:rFonts w:hint="eastAsia" w:ascii="宋体" w:hAnsi="宋体" w:eastAsia="宋体" w:cs="Times New Roman"/>
                <w:color w:val="auto"/>
                <w:szCs w:val="21"/>
                <w:highlight w:val="none"/>
              </w:rPr>
              <w:t>社保证明；</w:t>
            </w:r>
          </w:p>
          <w:p w14:paraId="5A0B7CAC">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（6）项目管理机构配备情况表；</w:t>
            </w:r>
          </w:p>
          <w:p w14:paraId="2D34492D">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附安全员、施工员、质检员、材料员的上岗证和专职安全员安全生产考核合格证；</w:t>
            </w:r>
          </w:p>
          <w:p w14:paraId="437CA182">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附企业为以上投入人员</w:t>
            </w:r>
            <w:r>
              <w:rPr>
                <w:rFonts w:hint="eastAsia" w:ascii="宋体" w:hAnsi="宋体" w:cs="Times New Roman"/>
                <w:color w:val="auto"/>
                <w:szCs w:val="21"/>
                <w:highlight w:val="none"/>
                <w:lang w:eastAsia="zh-CN"/>
              </w:rPr>
              <w:t>近两个月缴纳</w:t>
            </w:r>
            <w:r>
              <w:rPr>
                <w:rFonts w:hint="eastAsia" w:ascii="宋体" w:hAnsi="宋体" w:eastAsia="宋体" w:cs="Times New Roman"/>
                <w:color w:val="auto"/>
                <w:szCs w:val="21"/>
                <w:highlight w:val="none"/>
              </w:rPr>
              <w:t>的社保证明；</w:t>
            </w:r>
          </w:p>
          <w:p w14:paraId="20C8EA58">
            <w:pPr>
              <w:keepNext w:val="0"/>
              <w:keepLines w:val="0"/>
              <w:suppressLineNumbers w:val="0"/>
              <w:spacing w:before="0" w:beforeAutospacing="0" w:after="0" w:afterAutospacing="0" w:line="360" w:lineRule="auto"/>
              <w:ind w:left="0" w:right="0" w:firstLine="415" w:firstLineChars="198"/>
              <w:rPr>
                <w:rFonts w:ascii="宋体" w:hAnsi="Calibri"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）承诺函；</w:t>
            </w:r>
          </w:p>
          <w:p w14:paraId="38C46EE3">
            <w:pPr>
              <w:keepNext w:val="0"/>
              <w:keepLines w:val="0"/>
              <w:suppressLineNumbers w:val="0"/>
              <w:spacing w:before="0" w:beforeAutospacing="0" w:after="0" w:afterAutospacing="0" w:line="360" w:lineRule="auto"/>
              <w:ind w:left="0" w:right="0" w:firstLine="415" w:firstLineChars="19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中小企业声明函</w:t>
            </w:r>
            <w:r>
              <w:rPr>
                <w:rFonts w:hint="eastAsia" w:ascii="宋体" w:hAnsi="宋体" w:eastAsia="宋体" w:cs="Times New Roman"/>
                <w:color w:val="auto"/>
                <w:szCs w:val="21"/>
                <w:highlight w:val="none"/>
              </w:rPr>
              <w:t>；</w:t>
            </w:r>
          </w:p>
          <w:p w14:paraId="0887238D">
            <w:pPr>
              <w:keepNext w:val="0"/>
              <w:keepLines w:val="0"/>
              <w:suppressLineNumbers w:val="0"/>
              <w:snapToGrid w:val="0"/>
              <w:spacing w:before="0" w:beforeAutospacing="0" w:after="0" w:afterAutospacing="0" w:line="350" w:lineRule="exact"/>
              <w:ind w:left="0" w:right="0"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w:t>
            </w:r>
            <w:r>
              <w:rPr>
                <w:rFonts w:hint="eastAsia" w:ascii="宋体" w:hAnsi="宋体" w:eastAsia="宋体" w:cs="宋体"/>
                <w:color w:val="auto"/>
                <w:szCs w:val="21"/>
                <w:highlight w:val="none"/>
                <w:lang w:eastAsia="zh-CN"/>
              </w:rPr>
              <w:t>近三个月</w:t>
            </w:r>
            <w:r>
              <w:rPr>
                <w:rFonts w:hint="eastAsia" w:ascii="宋体" w:hAnsi="宋体" w:eastAsia="宋体" w:cs="宋体"/>
                <w:color w:val="auto"/>
                <w:szCs w:val="21"/>
                <w:highlight w:val="none"/>
              </w:rPr>
              <w:t>任意一个月的“中华人民共和国税收转账专用完税证”复印件（加盖单位公章）或“电子缴税凭证”复印件（加盖单位公章）或税收征收机关出具的依法缴纳税收证明复印件</w:t>
            </w:r>
            <w:r>
              <w:rPr>
                <w:rFonts w:hint="eastAsia" w:ascii="宋体" w:hAnsi="宋体" w:eastAsia="宋体" w:cs="宋体"/>
                <w:color w:val="auto"/>
                <w:szCs w:val="21"/>
                <w:highlight w:val="none"/>
                <w:lang w:val="en-US" w:eastAsia="zh-CN"/>
              </w:rPr>
              <w:t>或依法免缴税费的证明（包括无纳税记录或零报税）；</w:t>
            </w:r>
          </w:p>
          <w:p w14:paraId="060B3E42">
            <w:pPr>
              <w:keepNext w:val="0"/>
              <w:keepLines w:val="0"/>
              <w:suppressLineNumbers w:val="0"/>
              <w:snapToGrid w:val="0"/>
              <w:spacing w:before="0" w:beforeAutospacing="0" w:after="0" w:afterAutospacing="0" w:line="36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eastAsia="zh-CN"/>
              </w:rPr>
              <w:t>投标人2023、2024任意一年度</w:t>
            </w:r>
            <w:r>
              <w:rPr>
                <w:rFonts w:hint="eastAsia" w:ascii="宋体" w:hAnsi="宋体" w:eastAsia="宋体" w:cs="宋体"/>
                <w:color w:val="auto"/>
                <w:szCs w:val="21"/>
                <w:highlight w:val="none"/>
              </w:rPr>
              <w:t>经第三方有资质的会计师事务所审计的审计报告书复印件（</w:t>
            </w:r>
            <w:r>
              <w:rPr>
                <w:rFonts w:hint="eastAsia" w:ascii="宋体" w:hAnsi="宋体" w:cs="宋体"/>
                <w:color w:val="auto"/>
                <w:szCs w:val="21"/>
                <w:highlight w:val="none"/>
                <w:lang w:eastAsia="zh-CN"/>
              </w:rPr>
              <w:t>2023年1月1日</w:t>
            </w:r>
            <w:r>
              <w:rPr>
                <w:rFonts w:hint="eastAsia" w:ascii="宋体" w:hAnsi="宋体" w:eastAsia="宋体" w:cs="宋体"/>
                <w:color w:val="auto"/>
                <w:szCs w:val="21"/>
                <w:highlight w:val="none"/>
              </w:rPr>
              <w:t>起至今新成立公司无需提供年度审计报告书复印件）</w:t>
            </w:r>
            <w:r>
              <w:rPr>
                <w:rFonts w:hint="eastAsia" w:ascii="Calibri" w:hAnsi="Calibri" w:eastAsia="宋体" w:cs="Times New Roman"/>
                <w:color w:val="auto"/>
                <w:highlight w:val="none"/>
              </w:rPr>
              <w:t>或投标截止之日前三个月内投标人基本开户银行出具的资信证明（仅提供银行出具的存款证明不能作为其银行资信证明）复印件</w:t>
            </w:r>
            <w:r>
              <w:rPr>
                <w:rFonts w:hint="eastAsia" w:ascii="宋体" w:hAnsi="宋体" w:eastAsia="宋体" w:cs="宋体"/>
                <w:color w:val="auto"/>
                <w:szCs w:val="21"/>
                <w:highlight w:val="none"/>
              </w:rPr>
              <w:t>；</w:t>
            </w:r>
          </w:p>
          <w:p w14:paraId="73D3D256">
            <w:pPr>
              <w:keepNext w:val="0"/>
              <w:keepLines w:val="0"/>
              <w:suppressLineNumbers w:val="0"/>
              <w:spacing w:before="0" w:beforeAutospacing="0" w:after="0" w:afterAutospacing="0" w:line="360" w:lineRule="auto"/>
              <w:ind w:left="0" w:right="0" w:firstLine="625" w:firstLineChars="298"/>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（11）近年来企业完成类似工程情况表；</w:t>
            </w:r>
          </w:p>
          <w:p w14:paraId="1EEF9BC1">
            <w:pPr>
              <w:keepNext w:val="0"/>
              <w:keepLines w:val="0"/>
              <w:suppressLineNumbers w:val="0"/>
              <w:spacing w:before="0" w:beforeAutospacing="0" w:after="0" w:afterAutospacing="0" w:line="360" w:lineRule="auto"/>
              <w:ind w:left="0" w:right="0" w:firstLine="415" w:firstLineChars="198"/>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附成交通知书</w:t>
            </w:r>
            <w:r>
              <w:rPr>
                <w:rFonts w:hint="eastAsia" w:ascii="宋体" w:hAnsi="宋体" w:eastAsia="宋体" w:cs="Times New Roman"/>
                <w:color w:val="auto"/>
                <w:szCs w:val="21"/>
                <w:highlight w:val="none"/>
                <w:lang w:eastAsia="zh-CN"/>
              </w:rPr>
              <w:t>或者施工合同</w:t>
            </w:r>
            <w:r>
              <w:rPr>
                <w:rFonts w:hint="eastAsia" w:ascii="宋体" w:hAnsi="宋体" w:eastAsia="宋体" w:cs="Times New Roman"/>
                <w:color w:val="auto"/>
                <w:szCs w:val="21"/>
                <w:highlight w:val="none"/>
              </w:rPr>
              <w:t>的材料复印件；</w:t>
            </w:r>
          </w:p>
          <w:p w14:paraId="66B2B54B">
            <w:pPr>
              <w:keepNext w:val="0"/>
              <w:keepLines w:val="0"/>
              <w:suppressLineNumbers w:val="0"/>
              <w:spacing w:before="0" w:beforeAutospacing="0" w:after="0" w:afterAutospacing="0" w:line="360" w:lineRule="auto"/>
              <w:ind w:left="0" w:right="0" w:firstLine="520" w:firstLineChars="248"/>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已标价的工程量清单；</w:t>
            </w:r>
          </w:p>
          <w:p w14:paraId="5B00968C">
            <w:pPr>
              <w:keepNext w:val="0"/>
              <w:keepLines w:val="0"/>
              <w:suppressLineNumbers w:val="0"/>
              <w:spacing w:before="0" w:beforeAutospacing="0" w:after="0" w:afterAutospacing="0" w:line="360" w:lineRule="auto"/>
              <w:ind w:left="0" w:right="0" w:firstLine="730" w:firstLineChars="348"/>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按本竞争性磋商文件规定提交的其它资料；</w:t>
            </w:r>
          </w:p>
          <w:p w14:paraId="06C46E09">
            <w:pPr>
              <w:keepNext w:val="0"/>
              <w:keepLines w:val="0"/>
              <w:suppressLineNumbers w:val="0"/>
              <w:spacing w:before="0" w:beforeAutospacing="0" w:after="0" w:afterAutospacing="0" w:line="360" w:lineRule="auto"/>
              <w:ind w:left="0" w:right="0" w:firstLine="520" w:firstLineChars="248"/>
              <w:rPr>
                <w:rFonts w:hint="eastAsia" w:ascii="Calibri" w:hAnsi="Calibri" w:eastAsia="宋体" w:cs="Times New Roman"/>
                <w:color w:val="auto"/>
                <w:highlight w:val="none"/>
              </w:rPr>
            </w:pPr>
            <w:r>
              <w:rPr>
                <w:rFonts w:hint="eastAsia" w:ascii="宋体" w:hAnsi="宋体" w:eastAsia="宋体" w:cs="宋体"/>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施工组织设计。</w:t>
            </w:r>
          </w:p>
        </w:tc>
      </w:tr>
      <w:tr w14:paraId="019A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restart"/>
            <w:noWrap w:val="0"/>
            <w:vAlign w:val="center"/>
          </w:tcPr>
          <w:p w14:paraId="66E7638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2.1.2</w:t>
            </w:r>
          </w:p>
        </w:tc>
        <w:tc>
          <w:tcPr>
            <w:tcW w:w="1721" w:type="dxa"/>
            <w:vMerge w:val="restart"/>
            <w:noWrap w:val="0"/>
            <w:vAlign w:val="center"/>
          </w:tcPr>
          <w:p w14:paraId="47B59AD9">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符合性</w:t>
            </w:r>
          </w:p>
          <w:p w14:paraId="7DAAF52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评审标准</w:t>
            </w:r>
          </w:p>
          <w:p w14:paraId="7FCE065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7634" w:type="dxa"/>
            <w:gridSpan w:val="3"/>
            <w:noWrap w:val="0"/>
            <w:vAlign w:val="center"/>
          </w:tcPr>
          <w:p w14:paraId="30EBE8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b/>
                <w:color w:val="auto"/>
                <w:szCs w:val="21"/>
              </w:rPr>
              <w:t>合格标准：缺少任何一项或有任何一项不合格者，其响应性评审视为不合格</w:t>
            </w:r>
          </w:p>
        </w:tc>
      </w:tr>
      <w:tr w14:paraId="44E5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5594D5E9">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329A20D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2DD64E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竞标内容</w:t>
            </w:r>
          </w:p>
        </w:tc>
        <w:tc>
          <w:tcPr>
            <w:tcW w:w="5165" w:type="dxa"/>
            <w:noWrap w:val="0"/>
            <w:vAlign w:val="center"/>
          </w:tcPr>
          <w:p w14:paraId="49E2CE1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符合第三章“磋商人须知”采购内容及要求规定</w:t>
            </w:r>
          </w:p>
        </w:tc>
      </w:tr>
      <w:tr w14:paraId="60C6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425AFCB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7BE924E1">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684A121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磋商人名称</w:t>
            </w:r>
          </w:p>
        </w:tc>
        <w:tc>
          <w:tcPr>
            <w:tcW w:w="5165" w:type="dxa"/>
            <w:noWrap w:val="0"/>
            <w:vAlign w:val="center"/>
          </w:tcPr>
          <w:p w14:paraId="0DC9496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与营业执照、资质证书、安全生产许可证一致</w:t>
            </w:r>
          </w:p>
        </w:tc>
      </w:tr>
      <w:tr w14:paraId="0D55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6BF5259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3B68ED8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0055E9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磋商函签字盖章</w:t>
            </w:r>
          </w:p>
        </w:tc>
        <w:tc>
          <w:tcPr>
            <w:tcW w:w="5165" w:type="dxa"/>
            <w:noWrap w:val="0"/>
            <w:vAlign w:val="center"/>
          </w:tcPr>
          <w:p w14:paraId="433428B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法定代表人或其委托代理人签字或盖章及加盖磋商人单位公章</w:t>
            </w:r>
          </w:p>
        </w:tc>
      </w:tr>
      <w:tr w14:paraId="7FFC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0AF9D1D8">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2F694F93">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6BEB677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响应文件格式</w:t>
            </w:r>
          </w:p>
        </w:tc>
        <w:tc>
          <w:tcPr>
            <w:tcW w:w="5165" w:type="dxa"/>
            <w:noWrap w:val="0"/>
            <w:vAlign w:val="center"/>
          </w:tcPr>
          <w:p w14:paraId="13AE5B1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符合第四章“响应文件格式”的要求</w:t>
            </w:r>
          </w:p>
        </w:tc>
      </w:tr>
      <w:tr w14:paraId="53C8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419BF9E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0F3AFC11">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2FAACF5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报价唯一</w:t>
            </w:r>
          </w:p>
        </w:tc>
        <w:tc>
          <w:tcPr>
            <w:tcW w:w="5165" w:type="dxa"/>
            <w:noWrap w:val="0"/>
            <w:vAlign w:val="center"/>
          </w:tcPr>
          <w:p w14:paraId="6BD008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只能有一个有效报价。</w:t>
            </w:r>
          </w:p>
        </w:tc>
      </w:tr>
      <w:tr w14:paraId="51D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463442C8">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4BFEC5D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108881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工期</w:t>
            </w:r>
          </w:p>
        </w:tc>
        <w:tc>
          <w:tcPr>
            <w:tcW w:w="5165" w:type="dxa"/>
            <w:noWrap w:val="0"/>
            <w:vAlign w:val="center"/>
          </w:tcPr>
          <w:p w14:paraId="5350AFA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lang w:eastAsia="zh-CN"/>
              </w:rPr>
            </w:pPr>
            <w:r>
              <w:rPr>
                <w:rFonts w:hint="eastAsia" w:ascii="宋体" w:hAnsi="宋体" w:cs="宋体"/>
                <w:color w:val="auto"/>
                <w:szCs w:val="21"/>
                <w:lang w:val="en-US" w:eastAsia="zh-CN"/>
              </w:rPr>
              <w:t>90日历天</w:t>
            </w:r>
          </w:p>
        </w:tc>
      </w:tr>
      <w:tr w14:paraId="3D8F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67451711">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553A1626">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57FB9DF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工程质量</w:t>
            </w:r>
          </w:p>
        </w:tc>
        <w:tc>
          <w:tcPr>
            <w:tcW w:w="5165" w:type="dxa"/>
            <w:noWrap w:val="0"/>
            <w:vAlign w:val="center"/>
          </w:tcPr>
          <w:p w14:paraId="0E82324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符合第三章“磋商人须知”采购内容及要求规定</w:t>
            </w:r>
          </w:p>
        </w:tc>
      </w:tr>
      <w:tr w14:paraId="7E6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76BEB272">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1B9F775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03E6414E">
            <w:pPr>
              <w:keepNext w:val="0"/>
              <w:keepLines w:val="0"/>
              <w:suppressLineNumbers w:val="0"/>
              <w:spacing w:before="0" w:beforeAutospacing="0" w:after="0" w:afterAutospacing="0"/>
              <w:ind w:left="0" w:right="0"/>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5165" w:type="dxa"/>
            <w:noWrap w:val="0"/>
            <w:vAlign w:val="center"/>
          </w:tcPr>
          <w:p w14:paraId="0D1617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60天</w:t>
            </w:r>
          </w:p>
        </w:tc>
      </w:tr>
      <w:tr w14:paraId="5329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04349E62">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189D989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30191279">
            <w:pPr>
              <w:keepNext w:val="0"/>
              <w:keepLines w:val="0"/>
              <w:suppressLineNumbers w:val="0"/>
              <w:spacing w:before="0" w:beforeAutospacing="0" w:after="0" w:afterAutospacing="0" w:line="220" w:lineRule="exact"/>
              <w:ind w:left="0" w:right="0"/>
              <w:rPr>
                <w:rFonts w:hint="eastAsia" w:ascii="宋体" w:hAnsi="宋体" w:eastAsia="宋体" w:cs="宋体"/>
                <w:color w:val="auto"/>
                <w:szCs w:val="21"/>
              </w:rPr>
            </w:pPr>
            <w:r>
              <w:rPr>
                <w:rFonts w:hint="eastAsia" w:ascii="宋体" w:hAnsi="宋体" w:eastAsia="宋体" w:cs="宋体"/>
                <w:color w:val="auto"/>
                <w:szCs w:val="21"/>
              </w:rPr>
              <w:t>竞标价格</w:t>
            </w:r>
          </w:p>
        </w:tc>
        <w:tc>
          <w:tcPr>
            <w:tcW w:w="5165" w:type="dxa"/>
            <w:noWrap w:val="0"/>
            <w:vAlign w:val="center"/>
          </w:tcPr>
          <w:p w14:paraId="06A76457">
            <w:pPr>
              <w:pStyle w:val="195"/>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低于（含等于）采购人公布的招标上限控制价。</w:t>
            </w:r>
          </w:p>
        </w:tc>
      </w:tr>
      <w:tr w14:paraId="1CD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6" w:type="dxa"/>
            <w:vMerge w:val="continue"/>
            <w:noWrap w:val="0"/>
            <w:vAlign w:val="center"/>
          </w:tcPr>
          <w:p w14:paraId="344D1EB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21" w:type="dxa"/>
            <w:vMerge w:val="continue"/>
            <w:noWrap w:val="0"/>
            <w:vAlign w:val="center"/>
          </w:tcPr>
          <w:p w14:paraId="57FC5AA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69" w:type="dxa"/>
            <w:gridSpan w:val="2"/>
            <w:noWrap w:val="0"/>
            <w:vAlign w:val="center"/>
          </w:tcPr>
          <w:p w14:paraId="2B51D2B5">
            <w:pPr>
              <w:keepNext w:val="0"/>
              <w:keepLines w:val="0"/>
              <w:suppressLineNumbers w:val="0"/>
              <w:spacing w:before="0" w:beforeAutospacing="0" w:after="0" w:afterAutospacing="0" w:line="220" w:lineRule="exact"/>
              <w:ind w:left="0" w:right="0"/>
              <w:rPr>
                <w:rFonts w:hint="eastAsia" w:ascii="宋体" w:hAnsi="宋体" w:eastAsia="宋体" w:cs="宋体"/>
                <w:color w:val="auto"/>
                <w:szCs w:val="21"/>
              </w:rPr>
            </w:pPr>
            <w:r>
              <w:rPr>
                <w:rFonts w:hint="eastAsia" w:ascii="宋体" w:hAnsi="宋体" w:eastAsia="宋体" w:cs="Times New Roman"/>
                <w:color w:val="auto"/>
              </w:rPr>
              <w:t>其他实质性内容</w:t>
            </w:r>
          </w:p>
        </w:tc>
        <w:tc>
          <w:tcPr>
            <w:tcW w:w="5165" w:type="dxa"/>
            <w:noWrap w:val="0"/>
            <w:vAlign w:val="center"/>
          </w:tcPr>
          <w:p w14:paraId="2D183090">
            <w:pPr>
              <w:keepNext w:val="0"/>
              <w:keepLines w:val="0"/>
              <w:suppressLineNumbers w:val="0"/>
              <w:spacing w:before="0" w:beforeAutospacing="0" w:after="0" w:afterAutospacing="0" w:line="220" w:lineRule="exact"/>
              <w:ind w:left="0" w:right="0"/>
              <w:rPr>
                <w:rFonts w:hint="eastAsia" w:ascii="宋体" w:hAnsi="宋体" w:eastAsia="宋体" w:cs="宋体"/>
                <w:color w:val="auto"/>
                <w:szCs w:val="21"/>
              </w:rPr>
            </w:pPr>
            <w:r>
              <w:rPr>
                <w:rFonts w:hint="eastAsia" w:ascii="宋体" w:hAnsi="宋体" w:eastAsia="宋体" w:cs="Times New Roman"/>
                <w:color w:val="auto"/>
              </w:rPr>
              <w:t>竞争性磋商文件要求的其他实质性内容。</w:t>
            </w:r>
          </w:p>
        </w:tc>
      </w:tr>
      <w:tr w14:paraId="686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6" w:type="dxa"/>
            <w:noWrap w:val="0"/>
            <w:vAlign w:val="center"/>
          </w:tcPr>
          <w:p w14:paraId="4D88281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1721" w:type="dxa"/>
            <w:noWrap w:val="0"/>
            <w:vAlign w:val="center"/>
          </w:tcPr>
          <w:p w14:paraId="1ECA332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详细评审</w:t>
            </w:r>
          </w:p>
        </w:tc>
        <w:tc>
          <w:tcPr>
            <w:tcW w:w="7634" w:type="dxa"/>
            <w:gridSpan w:val="3"/>
            <w:noWrap w:val="0"/>
            <w:vAlign w:val="center"/>
          </w:tcPr>
          <w:p w14:paraId="7B064E20">
            <w:pPr>
              <w:keepNext w:val="0"/>
              <w:keepLines w:val="0"/>
              <w:suppressLineNumbers w:val="0"/>
              <w:spacing w:before="0" w:beforeAutospacing="0" w:after="0" w:afterAutospacing="0" w:line="220" w:lineRule="exact"/>
              <w:ind w:left="0" w:right="0"/>
              <w:rPr>
                <w:rFonts w:hint="eastAsia" w:ascii="宋体" w:hAnsi="宋体" w:eastAsia="宋体" w:cs="宋体"/>
                <w:color w:val="auto"/>
                <w:szCs w:val="21"/>
              </w:rPr>
            </w:pPr>
            <w:r>
              <w:rPr>
                <w:rFonts w:hint="eastAsia" w:ascii="宋体" w:hAnsi="宋体" w:eastAsia="宋体" w:cs="宋体"/>
                <w:color w:val="auto"/>
                <w:szCs w:val="21"/>
              </w:rPr>
              <w:t>通过资格审查的合格磋商人，只有通过了形式评审和响应性评审，才能进入详细评审程序。</w:t>
            </w:r>
          </w:p>
        </w:tc>
      </w:tr>
      <w:tr w14:paraId="4586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76" w:type="dxa"/>
            <w:noWrap w:val="0"/>
            <w:vAlign w:val="center"/>
          </w:tcPr>
          <w:p w14:paraId="7DFD65F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2.2.1</w:t>
            </w:r>
          </w:p>
        </w:tc>
        <w:tc>
          <w:tcPr>
            <w:tcW w:w="1721" w:type="dxa"/>
            <w:noWrap w:val="0"/>
            <w:vAlign w:val="center"/>
          </w:tcPr>
          <w:p w14:paraId="51FE56C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分值构成</w:t>
            </w:r>
          </w:p>
        </w:tc>
        <w:tc>
          <w:tcPr>
            <w:tcW w:w="2469" w:type="dxa"/>
            <w:gridSpan w:val="2"/>
            <w:noWrap w:val="0"/>
            <w:vAlign w:val="center"/>
          </w:tcPr>
          <w:p w14:paraId="490E7F84">
            <w:pPr>
              <w:keepNext w:val="0"/>
              <w:keepLines w:val="0"/>
              <w:suppressLineNumbers w:val="0"/>
              <w:spacing w:before="0" w:beforeAutospacing="0" w:after="0" w:afterAutospacing="0" w:line="360" w:lineRule="auto"/>
              <w:ind w:left="0" w:right="0" w:firstLine="630"/>
              <w:rPr>
                <w:rFonts w:hint="eastAsia" w:ascii="宋体" w:hAnsi="宋体" w:eastAsia="宋体" w:cs="宋体"/>
                <w:color w:val="auto"/>
                <w:szCs w:val="21"/>
              </w:rPr>
            </w:pPr>
            <w:r>
              <w:rPr>
                <w:rFonts w:hint="eastAsia" w:ascii="宋体" w:hAnsi="宋体" w:eastAsia="宋体" w:cs="宋体"/>
                <w:color w:val="auto"/>
                <w:szCs w:val="21"/>
              </w:rPr>
              <w:t>分值构成</w:t>
            </w:r>
          </w:p>
          <w:p w14:paraId="5C2026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（总分100分）</w:t>
            </w:r>
          </w:p>
        </w:tc>
        <w:tc>
          <w:tcPr>
            <w:tcW w:w="5165" w:type="dxa"/>
            <w:noWrap w:val="0"/>
            <w:vAlign w:val="center"/>
          </w:tcPr>
          <w:p w14:paraId="418773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技术标部分：</w:t>
            </w:r>
            <w:r>
              <w:rPr>
                <w:rFonts w:hint="eastAsia" w:ascii="宋体" w:hAnsi="宋体" w:eastAsia="宋体" w:cs="宋体"/>
                <w:color w:val="auto"/>
                <w:szCs w:val="21"/>
                <w:lang w:val="en-US" w:eastAsia="zh-CN"/>
              </w:rPr>
              <w:t>7</w:t>
            </w:r>
            <w:r>
              <w:rPr>
                <w:rFonts w:hint="eastAsia" w:ascii="宋体" w:hAnsi="宋体" w:eastAsia="宋体" w:cs="宋体"/>
                <w:color w:val="auto"/>
                <w:szCs w:val="21"/>
              </w:rPr>
              <w:t>0分</w:t>
            </w:r>
          </w:p>
          <w:p w14:paraId="40C9F5A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价格分部分：</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0分</w:t>
            </w:r>
          </w:p>
        </w:tc>
      </w:tr>
      <w:tr w14:paraId="7A5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76" w:type="dxa"/>
            <w:vMerge w:val="restart"/>
            <w:shd w:val="clear" w:color="auto" w:fill="auto"/>
            <w:noWrap w:val="0"/>
            <w:vAlign w:val="center"/>
          </w:tcPr>
          <w:p w14:paraId="2C237074">
            <w:pPr>
              <w:keepNext w:val="0"/>
              <w:keepLines w:val="0"/>
              <w:suppressLineNumbers w:val="0"/>
              <w:spacing w:before="0" w:beforeAutospacing="0" w:after="0" w:afterAutospacing="0" w:line="220" w:lineRule="exact"/>
              <w:ind w:left="0" w:right="0"/>
              <w:jc w:val="center"/>
              <w:rPr>
                <w:rFonts w:hint="eastAsia" w:ascii="宋体" w:hAnsi="宋体" w:eastAsia="宋体" w:cs="宋体"/>
                <w:color w:val="auto"/>
                <w:szCs w:val="21"/>
              </w:rPr>
            </w:pPr>
          </w:p>
        </w:tc>
        <w:tc>
          <w:tcPr>
            <w:tcW w:w="2449" w:type="dxa"/>
            <w:gridSpan w:val="2"/>
            <w:vMerge w:val="restart"/>
            <w:shd w:val="clear" w:color="auto" w:fill="auto"/>
            <w:noWrap w:val="0"/>
            <w:vAlign w:val="center"/>
          </w:tcPr>
          <w:p w14:paraId="65DA3A68">
            <w:pPr>
              <w:keepNext w:val="0"/>
              <w:keepLines w:val="0"/>
              <w:suppressLineNumbers w:val="0"/>
              <w:spacing w:before="0" w:beforeAutospacing="0" w:after="0" w:afterAutospacing="0" w:line="22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0分）</w:t>
            </w:r>
          </w:p>
        </w:tc>
        <w:tc>
          <w:tcPr>
            <w:tcW w:w="1741" w:type="dxa"/>
            <w:shd w:val="clear" w:color="auto" w:fill="FFFFFF"/>
            <w:noWrap w:val="0"/>
            <w:vAlign w:val="center"/>
          </w:tcPr>
          <w:p w14:paraId="651F8C4B">
            <w:pPr>
              <w:keepNext w:val="0"/>
              <w:keepLines w:val="0"/>
              <w:suppressLineNumbers w:val="0"/>
              <w:spacing w:before="0" w:beforeAutospacing="0" w:after="0" w:afterAutospacing="0" w:line="22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项目经理任职资格与业绩、工作经历等（</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5165" w:type="dxa"/>
            <w:shd w:val="clear" w:color="auto" w:fill="FFFFFF"/>
            <w:noWrap w:val="0"/>
            <w:vAlign w:val="center"/>
          </w:tcPr>
          <w:p w14:paraId="0B905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拟派任项目经理（或注册建造师）具备</w:t>
            </w:r>
            <w:r>
              <w:rPr>
                <w:rFonts w:hint="eastAsia" w:ascii="宋体" w:hAnsi="宋体" w:cs="宋体"/>
                <w:b/>
                <w:color w:val="auto"/>
                <w:szCs w:val="21"/>
                <w:highlight w:val="none"/>
                <w:lang w:val="en-US" w:eastAsia="zh-CN"/>
              </w:rPr>
              <w:t>市政公用工程专业二级或房屋建筑工程专业二级或水利工程专业</w:t>
            </w:r>
            <w:r>
              <w:rPr>
                <w:rFonts w:hint="eastAsia" w:ascii="宋体" w:hAnsi="宋体" w:eastAsia="宋体" w:cs="宋体"/>
                <w:b/>
                <w:color w:val="auto"/>
                <w:szCs w:val="21"/>
                <w:highlight w:val="none"/>
                <w:lang w:val="en-US" w:eastAsia="zh-CN"/>
              </w:rPr>
              <w:t>二级</w:t>
            </w:r>
            <w:r>
              <w:rPr>
                <w:rFonts w:hint="default" w:ascii="宋体" w:hAnsi="宋体" w:eastAsia="宋体" w:cs="宋体"/>
                <w:b/>
                <w:color w:val="auto"/>
                <w:szCs w:val="21"/>
                <w:highlight w:val="none"/>
                <w:lang w:eastAsia="zh-CN"/>
              </w:rPr>
              <w:t>注册建造师得4分（提供项目经理注册建造师资格证、安全生产考核合格证（B类））。</w:t>
            </w:r>
          </w:p>
        </w:tc>
      </w:tr>
      <w:tr w14:paraId="4F5E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76" w:type="dxa"/>
            <w:vMerge w:val="continue"/>
            <w:noWrap w:val="0"/>
            <w:vAlign w:val="center"/>
          </w:tcPr>
          <w:p w14:paraId="00C0D5B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709ECC5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741" w:type="dxa"/>
            <w:noWrap w:val="0"/>
            <w:vAlign w:val="center"/>
          </w:tcPr>
          <w:p w14:paraId="729AC1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其他主要人员（</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5165" w:type="dxa"/>
            <w:noWrap w:val="0"/>
            <w:vAlign w:val="center"/>
          </w:tcPr>
          <w:p w14:paraId="0232A86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人员齐备、专业配套，具备相关岗位证书：拟派驻本项目的技术负责人</w:t>
            </w:r>
            <w:r>
              <w:rPr>
                <w:rFonts w:hint="eastAsia" w:ascii="宋体" w:hAnsi="宋体" w:eastAsia="宋体" w:cs="宋体"/>
                <w:b/>
                <w:color w:val="auto"/>
                <w:szCs w:val="21"/>
                <w:highlight w:val="none"/>
              </w:rPr>
              <w:t>具有中级及以上职称证件</w:t>
            </w:r>
            <w:r>
              <w:rPr>
                <w:rFonts w:hint="eastAsia" w:ascii="宋体" w:hAnsi="宋体" w:eastAsia="宋体" w:cs="宋体"/>
                <w:color w:val="auto"/>
                <w:szCs w:val="21"/>
                <w:highlight w:val="none"/>
              </w:rPr>
              <w:t>，安全员、施工员、质量员、材料员具有相应岗位资格证书，且拟投入的项目管理人员符合国家及广西壮族自治区的规定。具体评分标准如下：</w:t>
            </w:r>
          </w:p>
          <w:p w14:paraId="6B61C05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1.上述人员具备相关岗位证书的得</w:t>
            </w:r>
            <w:r>
              <w:rPr>
                <w:rFonts w:hint="default" w:ascii="宋体" w:hAnsi="宋体" w:eastAsia="宋体" w:cs="宋体"/>
                <w:color w:val="auto"/>
                <w:szCs w:val="21"/>
                <w:highlight w:val="none"/>
                <w:lang w:eastAsia="zh-CN"/>
              </w:rPr>
              <w:t>4</w:t>
            </w:r>
            <w:r>
              <w:rPr>
                <w:rFonts w:hint="eastAsia" w:ascii="宋体" w:hAnsi="宋体" w:eastAsia="宋体" w:cs="宋体"/>
                <w:color w:val="auto"/>
                <w:szCs w:val="21"/>
                <w:highlight w:val="none"/>
              </w:rPr>
              <w:t>分；</w:t>
            </w:r>
          </w:p>
        </w:tc>
      </w:tr>
      <w:tr w14:paraId="33B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vMerge w:val="continue"/>
            <w:noWrap w:val="0"/>
            <w:vAlign w:val="center"/>
          </w:tcPr>
          <w:p w14:paraId="33BEFFB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07CF621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1FC1E3EF">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主要施工方法</w:t>
            </w:r>
          </w:p>
          <w:p w14:paraId="03C5770D">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5165" w:type="dxa"/>
            <w:noWrap w:val="0"/>
            <w:vAlign w:val="center"/>
          </w:tcPr>
          <w:p w14:paraId="01131026">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各主要分部施工方法符合项目实际，须有详尽的施工技术方案，工艺先进、方法科学合理、可行，能指导具体施工并确保安全。</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10</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良：6分  差：</w:t>
            </w:r>
            <w:r>
              <w:rPr>
                <w:rFonts w:hint="eastAsia" w:ascii="Calibri" w:hAnsi="宋体" w:cs="Times New Roman"/>
                <w:color w:val="auto"/>
                <w:szCs w:val="21"/>
                <w:lang w:val="en-US" w:eastAsia="zh-CN"/>
              </w:rPr>
              <w:t>4</w:t>
            </w:r>
            <w:r>
              <w:rPr>
                <w:rFonts w:hint="eastAsia" w:ascii="Calibri" w:hAnsi="宋体" w:eastAsia="宋体" w:cs="Times New Roman"/>
                <w:color w:val="auto"/>
                <w:szCs w:val="21"/>
                <w:lang w:val="en-US" w:eastAsia="zh-CN"/>
              </w:rPr>
              <w:t>分</w:t>
            </w:r>
            <w:r>
              <w:rPr>
                <w:rFonts w:hint="eastAsia" w:ascii="Calibri" w:hAnsi="宋体" w:eastAsia="宋体" w:cs="Times New Roman"/>
                <w:color w:val="auto"/>
                <w:szCs w:val="21"/>
              </w:rPr>
              <w:t>）</w:t>
            </w:r>
          </w:p>
        </w:tc>
      </w:tr>
      <w:tr w14:paraId="17E9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76" w:type="dxa"/>
            <w:vMerge w:val="continue"/>
            <w:noWrap w:val="0"/>
            <w:vAlign w:val="center"/>
          </w:tcPr>
          <w:p w14:paraId="66C517E0">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0A6CD3ED">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171D0651">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拟投入的主要物资计划（</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c>
          <w:tcPr>
            <w:tcW w:w="5165" w:type="dxa"/>
            <w:noWrap w:val="0"/>
            <w:vAlign w:val="center"/>
          </w:tcPr>
          <w:p w14:paraId="3ECFC82A">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投入的施工材料有详细的组织计划且计划周密，数量、选型配置、进场时间安排合理，满足施工需要。</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4</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良：2分  差：0分</w:t>
            </w:r>
            <w:r>
              <w:rPr>
                <w:rFonts w:hint="eastAsia" w:ascii="Calibri" w:hAnsi="宋体" w:eastAsia="宋体" w:cs="Times New Roman"/>
                <w:color w:val="auto"/>
                <w:szCs w:val="21"/>
              </w:rPr>
              <w:t>）</w:t>
            </w:r>
          </w:p>
        </w:tc>
      </w:tr>
      <w:tr w14:paraId="634F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vMerge w:val="continue"/>
            <w:noWrap w:val="0"/>
            <w:vAlign w:val="center"/>
          </w:tcPr>
          <w:p w14:paraId="4AF0BC8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28F5F9D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6AC138C7">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拟投入的主要施工机械、设备计划</w:t>
            </w:r>
          </w:p>
          <w:p w14:paraId="71D0A718">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c>
          <w:tcPr>
            <w:tcW w:w="5165" w:type="dxa"/>
            <w:noWrap w:val="0"/>
            <w:vAlign w:val="center"/>
          </w:tcPr>
          <w:p w14:paraId="77FC8E56">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投入的施工机械、设备、机具有详细的组织计划且计划周密，设备数量、选型配置、进场时间安排合理，满足施工需要。</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4</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良：2分  差：0分</w:t>
            </w:r>
            <w:r>
              <w:rPr>
                <w:rFonts w:hint="eastAsia" w:ascii="Calibri" w:hAnsi="宋体" w:eastAsia="宋体" w:cs="Times New Roman"/>
                <w:color w:val="auto"/>
                <w:szCs w:val="21"/>
              </w:rPr>
              <w:t>）</w:t>
            </w:r>
          </w:p>
        </w:tc>
      </w:tr>
      <w:tr w14:paraId="604E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vMerge w:val="continue"/>
            <w:noWrap w:val="0"/>
            <w:vAlign w:val="center"/>
          </w:tcPr>
          <w:p w14:paraId="40240C7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707A465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54C0D5E1">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劳动力安排计划</w:t>
            </w:r>
          </w:p>
          <w:p w14:paraId="5F726D69">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5165" w:type="dxa"/>
            <w:noWrap w:val="0"/>
            <w:vAlign w:val="center"/>
          </w:tcPr>
          <w:p w14:paraId="0FF3F46E">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各主要施工工序应有详细周密的劳动力安排计划，有各工种劳动力安排计划，劳动力投入合理，满足施工需要。</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10</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良：6分  差：</w:t>
            </w:r>
            <w:r>
              <w:rPr>
                <w:rFonts w:hint="eastAsia" w:ascii="Calibri" w:hAnsi="宋体" w:cs="Times New Roman"/>
                <w:color w:val="auto"/>
                <w:szCs w:val="21"/>
                <w:lang w:val="en-US" w:eastAsia="zh-CN"/>
              </w:rPr>
              <w:t>4</w:t>
            </w:r>
            <w:r>
              <w:rPr>
                <w:rFonts w:hint="eastAsia" w:ascii="Calibri" w:hAnsi="宋体" w:eastAsia="宋体" w:cs="Times New Roman"/>
                <w:color w:val="auto"/>
                <w:szCs w:val="21"/>
                <w:lang w:val="en-US" w:eastAsia="zh-CN"/>
              </w:rPr>
              <w:t>分</w:t>
            </w:r>
            <w:r>
              <w:rPr>
                <w:rFonts w:hint="eastAsia" w:ascii="Calibri" w:hAnsi="宋体" w:eastAsia="宋体" w:cs="Times New Roman"/>
                <w:color w:val="auto"/>
                <w:szCs w:val="21"/>
              </w:rPr>
              <w:t>）</w:t>
            </w:r>
          </w:p>
        </w:tc>
      </w:tr>
      <w:tr w14:paraId="557F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3C08E091">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036E204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41AE414B">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确保工程质量的技术组织措施</w:t>
            </w:r>
          </w:p>
          <w:p w14:paraId="65E3548D">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5165" w:type="dxa"/>
            <w:noWrap w:val="0"/>
            <w:vAlign w:val="center"/>
          </w:tcPr>
          <w:p w14:paraId="59E585F3">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应有专门的质量技术管理班子和制度，且人员配备合理，制度健全。主要工序应有质量技术保证措施和手段，自控体系完整，能有效保证技术质量，达到承诺的质量标准。</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10</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良：6分  差：</w:t>
            </w:r>
            <w:r>
              <w:rPr>
                <w:rFonts w:hint="eastAsia" w:ascii="Calibri" w:hAnsi="宋体" w:cs="Times New Roman"/>
                <w:color w:val="auto"/>
                <w:szCs w:val="21"/>
                <w:lang w:val="en-US" w:eastAsia="zh-CN"/>
              </w:rPr>
              <w:t>4</w:t>
            </w:r>
            <w:r>
              <w:rPr>
                <w:rFonts w:hint="eastAsia" w:ascii="Calibri" w:hAnsi="宋体" w:eastAsia="宋体" w:cs="Times New Roman"/>
                <w:color w:val="auto"/>
                <w:szCs w:val="21"/>
                <w:lang w:val="en-US" w:eastAsia="zh-CN"/>
              </w:rPr>
              <w:t>分</w:t>
            </w:r>
            <w:r>
              <w:rPr>
                <w:rFonts w:hint="eastAsia" w:ascii="Calibri" w:hAnsi="宋体" w:eastAsia="宋体" w:cs="Times New Roman"/>
                <w:color w:val="auto"/>
                <w:szCs w:val="21"/>
              </w:rPr>
              <w:t>）</w:t>
            </w:r>
          </w:p>
        </w:tc>
      </w:tr>
      <w:tr w14:paraId="65F1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vMerge w:val="continue"/>
            <w:noWrap w:val="0"/>
            <w:vAlign w:val="center"/>
          </w:tcPr>
          <w:p w14:paraId="6908064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55812338">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1AB3C794">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确保安全生产的技术组织措施</w:t>
            </w:r>
          </w:p>
          <w:p w14:paraId="4AC1A113">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5165" w:type="dxa"/>
            <w:noWrap w:val="0"/>
            <w:vAlign w:val="center"/>
          </w:tcPr>
          <w:p w14:paraId="2679D3FD">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应有专门的安全管理人员和制度，且人员配备合理，制度健全，各道工序安全技术措施针对性强，符合实际且满足有关安全技术标准要求。现场防火、应急救援、社会治安安全措施得力。</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10</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良：6分  差：</w:t>
            </w:r>
            <w:r>
              <w:rPr>
                <w:rFonts w:hint="eastAsia" w:ascii="Calibri" w:hAnsi="宋体" w:cs="Times New Roman"/>
                <w:color w:val="auto"/>
                <w:szCs w:val="21"/>
                <w:lang w:val="en-US" w:eastAsia="zh-CN"/>
              </w:rPr>
              <w:t>4</w:t>
            </w:r>
            <w:r>
              <w:rPr>
                <w:rFonts w:hint="eastAsia" w:ascii="Calibri" w:hAnsi="宋体" w:eastAsia="宋体" w:cs="Times New Roman"/>
                <w:color w:val="auto"/>
                <w:szCs w:val="21"/>
                <w:lang w:val="en-US" w:eastAsia="zh-CN"/>
              </w:rPr>
              <w:t>分</w:t>
            </w:r>
            <w:r>
              <w:rPr>
                <w:rFonts w:hint="eastAsia" w:ascii="Calibri" w:hAnsi="宋体" w:eastAsia="宋体" w:cs="Times New Roman"/>
                <w:color w:val="auto"/>
                <w:szCs w:val="21"/>
              </w:rPr>
              <w:t>）</w:t>
            </w:r>
          </w:p>
        </w:tc>
      </w:tr>
      <w:tr w14:paraId="435B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vMerge w:val="continue"/>
            <w:noWrap w:val="0"/>
            <w:vAlign w:val="center"/>
          </w:tcPr>
          <w:p w14:paraId="6D8E1847">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7988FD3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1AD7131A">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确保工期的技术组织措施（</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5165" w:type="dxa"/>
            <w:noWrap w:val="0"/>
            <w:vAlign w:val="center"/>
          </w:tcPr>
          <w:p w14:paraId="521B95F0">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5</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良：3分  差：1分</w:t>
            </w:r>
            <w:r>
              <w:rPr>
                <w:rFonts w:hint="eastAsia" w:ascii="Calibri" w:hAnsi="宋体" w:eastAsia="宋体" w:cs="Times New Roman"/>
                <w:color w:val="auto"/>
                <w:szCs w:val="21"/>
              </w:rPr>
              <w:t>）</w:t>
            </w:r>
          </w:p>
        </w:tc>
      </w:tr>
      <w:tr w14:paraId="1971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17BE00A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6B6A264D">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11283F66">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确保文明施工的技术组织措施（</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w:t>
            </w:r>
          </w:p>
        </w:tc>
        <w:tc>
          <w:tcPr>
            <w:tcW w:w="5165" w:type="dxa"/>
            <w:noWrap w:val="0"/>
            <w:vAlign w:val="center"/>
          </w:tcPr>
          <w:p w14:paraId="2155E0E0">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4</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良：2分  差：0分</w:t>
            </w:r>
            <w:r>
              <w:rPr>
                <w:rFonts w:hint="eastAsia" w:ascii="Calibri" w:hAnsi="宋体" w:eastAsia="宋体" w:cs="Times New Roman"/>
                <w:color w:val="auto"/>
                <w:szCs w:val="21"/>
              </w:rPr>
              <w:t>）</w:t>
            </w:r>
          </w:p>
        </w:tc>
      </w:tr>
      <w:tr w14:paraId="14D9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76" w:type="dxa"/>
            <w:vMerge w:val="continue"/>
            <w:noWrap w:val="0"/>
            <w:vAlign w:val="center"/>
          </w:tcPr>
          <w:p w14:paraId="794F925D">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2449" w:type="dxa"/>
            <w:gridSpan w:val="2"/>
            <w:vMerge w:val="continue"/>
            <w:noWrap w:val="0"/>
            <w:vAlign w:val="center"/>
          </w:tcPr>
          <w:p w14:paraId="78A003FD">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1741" w:type="dxa"/>
            <w:noWrap w:val="0"/>
            <w:vAlign w:val="center"/>
          </w:tcPr>
          <w:p w14:paraId="31617DA7">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工程施工的重点和难点及保证措施</w:t>
            </w:r>
          </w:p>
          <w:p w14:paraId="0E4D6D70">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5165" w:type="dxa"/>
            <w:noWrap w:val="0"/>
            <w:vAlign w:val="center"/>
          </w:tcPr>
          <w:p w14:paraId="05D5D20F">
            <w:pPr>
              <w:keepNext w:val="0"/>
              <w:keepLines w:val="0"/>
              <w:suppressLineNumbers w:val="0"/>
              <w:spacing w:before="0" w:beforeAutospacing="0" w:after="0" w:afterAutospacing="0" w:line="336" w:lineRule="auto"/>
              <w:ind w:left="0" w:right="0"/>
              <w:rPr>
                <w:rFonts w:hint="eastAsia" w:ascii="宋体" w:hAnsi="宋体" w:eastAsia="宋体" w:cs="宋体"/>
                <w:color w:val="auto"/>
                <w:szCs w:val="21"/>
              </w:rPr>
            </w:pPr>
            <w:r>
              <w:rPr>
                <w:rFonts w:hint="eastAsia" w:ascii="宋体" w:hAnsi="宋体" w:eastAsia="宋体" w:cs="宋体"/>
                <w:color w:val="auto"/>
                <w:szCs w:val="21"/>
              </w:rPr>
              <w:t>针对本工程的特点，阐述本工程的重点和难点，解决重点和难点问题的方法是否合理。</w:t>
            </w:r>
            <w:r>
              <w:rPr>
                <w:rFonts w:hint="eastAsia" w:ascii="Calibri" w:hAnsi="宋体" w:eastAsia="宋体" w:cs="Times New Roman"/>
                <w:color w:val="auto"/>
                <w:szCs w:val="21"/>
              </w:rPr>
              <w:t>（</w:t>
            </w:r>
            <w:r>
              <w:rPr>
                <w:rFonts w:hint="eastAsia" w:ascii="Calibri" w:hAnsi="宋体" w:eastAsia="宋体" w:cs="Times New Roman"/>
                <w:color w:val="auto"/>
                <w:szCs w:val="21"/>
                <w:lang w:eastAsia="zh-CN"/>
              </w:rPr>
              <w:t>优：</w:t>
            </w:r>
            <w:r>
              <w:rPr>
                <w:rFonts w:hint="eastAsia" w:ascii="Calibri" w:hAnsi="宋体" w:eastAsia="宋体" w:cs="Times New Roman"/>
                <w:color w:val="auto"/>
                <w:szCs w:val="21"/>
                <w:lang w:val="en-US" w:eastAsia="zh-CN"/>
              </w:rPr>
              <w:t>5</w:t>
            </w:r>
            <w:r>
              <w:rPr>
                <w:rFonts w:hint="eastAsia" w:ascii="Calibri" w:hAnsi="宋体" w:eastAsia="宋体" w:cs="Times New Roman"/>
                <w:color w:val="auto"/>
                <w:szCs w:val="21"/>
                <w:lang w:eastAsia="zh-CN"/>
              </w:rPr>
              <w:t>分</w:t>
            </w:r>
            <w:r>
              <w:rPr>
                <w:rFonts w:hint="eastAsia" w:ascii="Calibri" w:hAnsi="宋体" w:eastAsia="宋体" w:cs="Times New Roman"/>
                <w:color w:val="auto"/>
                <w:szCs w:val="21"/>
                <w:lang w:val="en-US" w:eastAsia="zh-CN"/>
              </w:rPr>
              <w:t xml:space="preserve">   良：3分  差：1分</w:t>
            </w:r>
            <w:r>
              <w:rPr>
                <w:rFonts w:hint="eastAsia" w:ascii="Calibri" w:hAnsi="宋体" w:eastAsia="宋体" w:cs="Times New Roman"/>
                <w:color w:val="auto"/>
                <w:szCs w:val="21"/>
              </w:rPr>
              <w:t>）</w:t>
            </w:r>
          </w:p>
        </w:tc>
      </w:tr>
      <w:tr w14:paraId="3A12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6" w:type="dxa"/>
            <w:noWrap w:val="0"/>
            <w:vAlign w:val="center"/>
          </w:tcPr>
          <w:p w14:paraId="055D733C">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2.2.2</w:t>
            </w:r>
          </w:p>
          <w:p w14:paraId="2E07C39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721" w:type="dxa"/>
            <w:noWrap w:val="0"/>
            <w:vAlign w:val="center"/>
          </w:tcPr>
          <w:p w14:paraId="525F6A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p>
        </w:tc>
        <w:tc>
          <w:tcPr>
            <w:tcW w:w="7634" w:type="dxa"/>
            <w:gridSpan w:val="3"/>
            <w:noWrap w:val="0"/>
            <w:vAlign w:val="top"/>
          </w:tcPr>
          <w:p w14:paraId="15EB63B7">
            <w:pPr>
              <w:pStyle w:val="6"/>
              <w:keepNext/>
              <w:keepLines/>
              <w:pageBreakBefore w:val="0"/>
              <w:widowControl w:val="0"/>
              <w:suppressLineNumbers w:val="0"/>
              <w:kinsoku/>
              <w:wordWrap/>
              <w:overflowPunct/>
              <w:topLinePunct w:val="0"/>
              <w:autoSpaceDE/>
              <w:autoSpaceDN/>
              <w:bidi w:val="0"/>
              <w:adjustRightInd/>
              <w:snapToGrid/>
              <w:spacing w:beforeAutospacing="0" w:afterAutospacing="0" w:line="360" w:lineRule="auto"/>
              <w:ind w:left="858" w:leftChars="400" w:right="0" w:hanging="18" w:hangingChars="9"/>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按照《政府采购促进中小企业发展管理办法》财库（2020）46号；</w:t>
            </w:r>
            <w:r>
              <w:rPr>
                <w:rFonts w:hint="default" w:ascii="宋体" w:hAnsi="宋体" w:eastAsia="宋体" w:cs="宋体"/>
                <w:b w:val="0"/>
                <w:bCs w:val="0"/>
                <w:color w:val="auto"/>
                <w:kern w:val="2"/>
                <w:sz w:val="21"/>
                <w:szCs w:val="21"/>
                <w:highlight w:val="none"/>
                <w:lang w:eastAsia="zh-CN" w:bidi="ar-SA"/>
              </w:rPr>
              <w:t>工程由</w:t>
            </w:r>
            <w:r>
              <w:rPr>
                <w:rFonts w:hint="eastAsia" w:ascii="宋体" w:hAnsi="宋体" w:eastAsia="宋体" w:cs="宋体"/>
                <w:b w:val="0"/>
                <w:bCs w:val="0"/>
                <w:color w:val="auto"/>
                <w:kern w:val="2"/>
                <w:sz w:val="21"/>
                <w:szCs w:val="21"/>
                <w:highlight w:val="none"/>
                <w:lang w:val="en-US" w:eastAsia="zh-CN" w:bidi="ar-SA"/>
              </w:rPr>
              <w:t>小型和微型企业的，对</w:t>
            </w:r>
            <w:r>
              <w:rPr>
                <w:rFonts w:hint="default" w:ascii="宋体" w:hAnsi="宋体" w:eastAsia="宋体" w:cs="宋体"/>
                <w:b w:val="0"/>
                <w:bCs w:val="0"/>
                <w:color w:val="auto"/>
                <w:kern w:val="2"/>
                <w:sz w:val="21"/>
                <w:szCs w:val="21"/>
                <w:highlight w:val="none"/>
                <w:lang w:eastAsia="zh-CN" w:bidi="ar-SA"/>
              </w:rPr>
              <w:t>其响应文件中提供</w:t>
            </w:r>
            <w:r>
              <w:rPr>
                <w:rFonts w:hint="eastAsia" w:ascii="宋体" w:hAnsi="宋体" w:eastAsia="宋体" w:cs="宋体"/>
                <w:b w:val="0"/>
                <w:bCs w:val="0"/>
                <w:color w:val="auto"/>
                <w:kern w:val="2"/>
                <w:sz w:val="21"/>
                <w:szCs w:val="21"/>
                <w:highlight w:val="none"/>
                <w:lang w:val="en-US" w:eastAsia="zh-CN" w:bidi="ar-SA"/>
              </w:rPr>
              <w:t>《中小企业声明函》</w:t>
            </w:r>
            <w:r>
              <w:rPr>
                <w:rFonts w:hint="default" w:ascii="宋体" w:hAnsi="宋体" w:eastAsia="宋体" w:cs="宋体"/>
                <w:b w:val="0"/>
                <w:bCs w:val="0"/>
                <w:color w:val="auto"/>
                <w:kern w:val="2"/>
                <w:sz w:val="21"/>
                <w:szCs w:val="21"/>
                <w:highlight w:val="none"/>
                <w:lang w:eastAsia="zh-CN" w:bidi="ar-SA"/>
              </w:rPr>
              <w:t>，</w:t>
            </w:r>
            <w:r>
              <w:rPr>
                <w:rFonts w:hint="eastAsia" w:ascii="宋体" w:hAnsi="宋体" w:eastAsia="宋体" w:cs="宋体"/>
                <w:b w:val="0"/>
                <w:bCs w:val="0"/>
                <w:color w:val="auto"/>
                <w:kern w:val="2"/>
                <w:sz w:val="21"/>
                <w:szCs w:val="21"/>
                <w:highlight w:val="none"/>
                <w:lang w:val="en-US" w:eastAsia="zh-CN" w:bidi="ar-SA"/>
              </w:rPr>
              <w:t>最后报价给予5%的扣除，扣除后的价格为评标价，即评标价=最后报价×（1-5%）；除上述情况外，评标价=最后报价。</w:t>
            </w:r>
          </w:p>
          <w:p w14:paraId="1D7D3DC5">
            <w:pPr>
              <w:pStyle w:val="6"/>
              <w:pageBreakBefore w:val="0"/>
              <w:widowControl w:val="0"/>
              <w:suppressLineNumbers w:val="0"/>
              <w:kinsoku/>
              <w:wordWrap/>
              <w:overflowPunct/>
              <w:topLinePunct w:val="0"/>
              <w:autoSpaceDE/>
              <w:autoSpaceDN/>
              <w:bidi w:val="0"/>
              <w:adjustRightInd/>
              <w:snapToGrid/>
              <w:spacing w:beforeAutospacing="0" w:afterAutospacing="0" w:line="240" w:lineRule="exact"/>
              <w:ind w:left="858" w:leftChars="400" w:right="0" w:hanging="18" w:hangingChars="9"/>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磋商报价得分=（磋商基准价/最后磋商报价）*价格权值*100。</w:t>
            </w:r>
          </w:p>
          <w:p w14:paraId="1BD8A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054" w:firstLineChars="500"/>
              <w:textAlignment w:val="auto"/>
              <w:rPr>
                <w:rFonts w:hint="default" w:ascii="宋体" w:hAnsi="宋体" w:eastAsia="宋体" w:cs="宋体"/>
                <w:bCs/>
                <w:color w:val="auto"/>
                <w:szCs w:val="21"/>
                <w:highlight w:val="none"/>
                <w:lang w:val="en-US"/>
              </w:rPr>
            </w:pPr>
            <w:r>
              <w:rPr>
                <w:rFonts w:hint="eastAsia" w:ascii="宋体" w:hAnsi="宋体" w:eastAsia="宋体" w:cs="宋体"/>
                <w:b/>
                <w:bCs/>
                <w:color w:val="auto"/>
                <w:sz w:val="21"/>
                <w:szCs w:val="24"/>
                <w:highlight w:val="none"/>
              </w:rPr>
              <w:t>磋商基准价</w:t>
            </w:r>
            <w:r>
              <w:rPr>
                <w:rFonts w:hint="eastAsia" w:ascii="宋体" w:hAnsi="宋体" w:eastAsia="宋体" w:cs="宋体"/>
                <w:b/>
                <w:bCs/>
                <w:color w:val="auto"/>
                <w:sz w:val="21"/>
                <w:szCs w:val="24"/>
                <w:highlight w:val="none"/>
                <w:lang w:val="en-US" w:eastAsia="zh-CN"/>
              </w:rPr>
              <w:t>=有效的最低报价；  价格权值=0.3</w:t>
            </w:r>
          </w:p>
        </w:tc>
      </w:tr>
      <w:tr w14:paraId="095A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7" w:type="dxa"/>
            <w:gridSpan w:val="2"/>
            <w:noWrap w:val="0"/>
            <w:vAlign w:val="center"/>
          </w:tcPr>
          <w:p w14:paraId="1588D78D">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磋商人汇总得分</w:t>
            </w:r>
          </w:p>
        </w:tc>
        <w:tc>
          <w:tcPr>
            <w:tcW w:w="7634" w:type="dxa"/>
            <w:gridSpan w:val="3"/>
            <w:noWrap w:val="0"/>
            <w:vAlign w:val="center"/>
          </w:tcPr>
          <w:p w14:paraId="60678017">
            <w:pPr>
              <w:keepNext w:val="0"/>
              <w:keepLines w:val="0"/>
              <w:suppressLineNumbers w:val="0"/>
              <w:spacing w:before="0" w:beforeAutospacing="0" w:after="0" w:afterAutospacing="0"/>
              <w:ind w:left="0" w:right="0"/>
              <w:rPr>
                <w:rFonts w:hint="eastAsia" w:ascii="宋体" w:hAnsi="宋体" w:eastAsia="宋体" w:cs="宋体"/>
                <w:b/>
                <w:color w:val="auto"/>
                <w:szCs w:val="21"/>
              </w:rPr>
            </w:pPr>
            <w:r>
              <w:rPr>
                <w:rFonts w:hint="eastAsia" w:ascii="宋体" w:hAnsi="宋体" w:eastAsia="宋体" w:cs="宋体"/>
                <w:b/>
                <w:color w:val="auto"/>
                <w:szCs w:val="21"/>
              </w:rPr>
              <w:t>磋商人汇总得分=该磋商人的技术标得分+价格得分</w:t>
            </w:r>
          </w:p>
        </w:tc>
      </w:tr>
    </w:tbl>
    <w:p w14:paraId="2A15F257">
      <w:pPr>
        <w:pStyle w:val="24"/>
        <w:spacing w:line="440" w:lineRule="exact"/>
        <w:ind w:firstLine="420" w:firstLineChars="200"/>
        <w:outlineLvl w:val="0"/>
        <w:rPr>
          <w:rFonts w:hAnsi="宋体" w:cs="宋体"/>
          <w:bCs/>
          <w:color w:val="auto"/>
        </w:rPr>
      </w:pPr>
    </w:p>
    <w:p w14:paraId="72D06E03">
      <w:pPr>
        <w:spacing w:before="156" w:beforeLines="50" w:line="400" w:lineRule="exact"/>
        <w:rPr>
          <w:rFonts w:hint="eastAsia" w:ascii="宋体" w:hAnsi="宋体" w:cs="宋体"/>
          <w:b/>
          <w:color w:val="auto"/>
          <w:szCs w:val="21"/>
        </w:rPr>
      </w:pPr>
      <w:r>
        <w:rPr>
          <w:rFonts w:hint="eastAsia" w:ascii="宋体" w:hAnsi="宋体" w:cs="宋体"/>
          <w:b/>
          <w:color w:val="auto"/>
          <w:szCs w:val="21"/>
        </w:rPr>
        <w:t>三、推荐成交候选人</w:t>
      </w:r>
    </w:p>
    <w:p w14:paraId="7D1D9A99">
      <w:pPr>
        <w:spacing w:line="40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磋商小组应当从通过资格性审查和符合性审查、质量和服务均能满足招标文件（竞争性磋商文件）全部实质性响应要求的磋商单位中。</w:t>
      </w:r>
    </w:p>
    <w:p w14:paraId="25E2CB9E">
      <w:pPr>
        <w:spacing w:line="40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1）磋商小组根据评审结果按评审后得分由高到低顺序排列推荐3名成交候选人。总得分相同的，依次按最终技术分高优先、报价低优先、提交服务成果时间短优先的顺序排列。成交候选人并列的，由采购人采取随机抽取的方式确定成交人。</w:t>
      </w:r>
    </w:p>
    <w:p w14:paraId="14A1DE27">
      <w:pPr>
        <w:spacing w:line="400" w:lineRule="exact"/>
        <w:ind w:firstLine="420" w:firstLineChars="200"/>
        <w:rPr>
          <w:rFonts w:hint="eastAsia" w:ascii="宋体" w:hAnsi="宋体" w:cs="宋体"/>
          <w:color w:val="auto"/>
        </w:rPr>
      </w:pPr>
      <w:r>
        <w:rPr>
          <w:rFonts w:hint="eastAsia" w:ascii="宋体" w:hAnsi="宋体" w:cs="宋体"/>
          <w:color w:val="auto"/>
          <w:szCs w:val="21"/>
          <w:lang w:bidi="ar"/>
        </w:rPr>
        <w:t>（2）</w:t>
      </w:r>
      <w:r>
        <w:rPr>
          <w:rFonts w:hint="eastAsia" w:ascii="宋体" w:hAnsi="宋体" w:cs="宋体"/>
          <w:color w:val="auto"/>
          <w:szCs w:val="21"/>
        </w:rPr>
        <w:t>采购人应当确定磋商小组推荐排名第一的成交候选人为成交人。排名第一的成交候选人放弃成交、因不可抗力提出不能履行合同，或者招标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42861580">
      <w:pPr>
        <w:rPr>
          <w:rFonts w:hint="eastAsia" w:ascii="宋体" w:hAnsi="宋体" w:cs="宋体"/>
          <w:color w:val="auto"/>
        </w:rPr>
      </w:pPr>
    </w:p>
    <w:p w14:paraId="5E6DCAE5">
      <w:pPr>
        <w:rPr>
          <w:rFonts w:hint="eastAsia" w:ascii="宋体" w:hAnsi="宋体" w:cs="宋体"/>
          <w:color w:val="auto"/>
        </w:rPr>
      </w:pPr>
    </w:p>
    <w:p w14:paraId="4A8FFE57">
      <w:pPr>
        <w:rPr>
          <w:rFonts w:hint="eastAsia" w:ascii="宋体" w:hAnsi="宋体" w:cs="宋体"/>
          <w:color w:val="auto"/>
        </w:rPr>
      </w:pPr>
    </w:p>
    <w:p w14:paraId="34914865">
      <w:pPr>
        <w:pStyle w:val="3"/>
        <w:spacing w:line="560" w:lineRule="exact"/>
        <w:jc w:val="center"/>
        <w:rPr>
          <w:rFonts w:hint="eastAsia" w:ascii="宋体" w:hAnsi="宋体" w:cs="宋体"/>
          <w:bCs/>
          <w:color w:val="auto"/>
          <w:sz w:val="44"/>
        </w:rPr>
      </w:pPr>
      <w:r>
        <w:rPr>
          <w:rFonts w:hint="eastAsia" w:ascii="宋体" w:hAnsi="宋体" w:cs="宋体"/>
          <w:bCs/>
          <w:color w:val="auto"/>
          <w:sz w:val="44"/>
        </w:rPr>
        <w:t>第六章   响应文件（格式）</w:t>
      </w:r>
      <w:bookmarkEnd w:id="347"/>
      <w:bookmarkEnd w:id="348"/>
      <w:bookmarkEnd w:id="349"/>
      <w:bookmarkEnd w:id="350"/>
      <w:bookmarkEnd w:id="351"/>
      <w:bookmarkEnd w:id="352"/>
    </w:p>
    <w:p w14:paraId="7B3C13DC">
      <w:pPr>
        <w:spacing w:line="400" w:lineRule="exact"/>
        <w:rPr>
          <w:rFonts w:hint="eastAsia" w:ascii="宋体" w:hAnsi="宋体" w:cs="宋体"/>
          <w:color w:val="auto"/>
        </w:rPr>
      </w:pPr>
    </w:p>
    <w:p w14:paraId="27EDF9E2">
      <w:pPr>
        <w:spacing w:line="400" w:lineRule="exact"/>
        <w:rPr>
          <w:rFonts w:hint="eastAsia" w:ascii="宋体" w:hAnsi="宋体" w:cs="宋体"/>
          <w:color w:val="auto"/>
        </w:rPr>
      </w:pPr>
    </w:p>
    <w:p w14:paraId="27139C41">
      <w:pPr>
        <w:rPr>
          <w:rFonts w:hint="eastAsia" w:ascii="宋体" w:hAnsi="宋体" w:cs="宋体"/>
          <w:color w:val="auto"/>
        </w:rPr>
      </w:pPr>
    </w:p>
    <w:p w14:paraId="454548A5">
      <w:pPr>
        <w:pStyle w:val="6"/>
        <w:rPr>
          <w:rFonts w:hint="eastAsia" w:ascii="宋体" w:hAnsi="宋体" w:eastAsia="宋体" w:cs="宋体"/>
          <w:color w:val="auto"/>
        </w:rPr>
      </w:pPr>
    </w:p>
    <w:p w14:paraId="22D962D9">
      <w:pPr>
        <w:pStyle w:val="6"/>
        <w:ind w:left="0" w:firstLine="0"/>
        <w:rPr>
          <w:rFonts w:hint="eastAsia" w:ascii="宋体" w:hAnsi="宋体" w:eastAsia="宋体" w:cs="宋体"/>
          <w:color w:val="auto"/>
        </w:rPr>
      </w:pPr>
    </w:p>
    <w:p w14:paraId="280A7013">
      <w:pPr>
        <w:autoSpaceDE w:val="0"/>
        <w:autoSpaceDN w:val="0"/>
        <w:adjustRightInd w:val="0"/>
        <w:spacing w:line="360" w:lineRule="auto"/>
        <w:rPr>
          <w:rFonts w:hint="eastAsia" w:ascii="宋体" w:hAnsi="宋体" w:cs="宋体"/>
          <w:color w:val="auto"/>
          <w:szCs w:val="21"/>
        </w:rPr>
      </w:pPr>
      <w:r>
        <w:rPr>
          <w:rFonts w:hint="eastAsia" w:ascii="宋体" w:hAnsi="宋体" w:cs="宋体"/>
          <w:color w:val="auto"/>
          <w:szCs w:val="21"/>
          <w:lang w:val="zh-CN"/>
        </w:rPr>
        <w:t>说明：</w:t>
      </w:r>
    </w:p>
    <w:p w14:paraId="0481D2B4">
      <w:pPr>
        <w:pStyle w:val="24"/>
        <w:spacing w:line="400" w:lineRule="exact"/>
        <w:ind w:left="315" w:hanging="315" w:hangingChars="150"/>
        <w:rPr>
          <w:rFonts w:hAnsi="宋体" w:cs="宋体"/>
          <w:color w:val="auto"/>
        </w:rPr>
      </w:pPr>
      <w:r>
        <w:rPr>
          <w:rFonts w:hAnsi="宋体" w:cs="宋体"/>
          <w:color w:val="auto"/>
          <w:lang w:val="zh-CN"/>
        </w:rPr>
        <w:t>1、</w:t>
      </w:r>
      <w:r>
        <w:rPr>
          <w:rFonts w:hAnsi="宋体" w:cs="宋体"/>
          <w:color w:val="auto"/>
        </w:rPr>
        <w:t>本章所列的响应文件格式</w:t>
      </w:r>
      <w:r>
        <w:rPr>
          <w:rFonts w:hAnsi="宋体" w:cs="宋体"/>
          <w:color w:val="auto"/>
          <w:lang w:val="zh-CN"/>
        </w:rPr>
        <w:t>，磋商单位可根据自身情况进行补充和修改、扩展，但补充和修改不得造成与本章格式内容有实质性的违背。</w:t>
      </w:r>
    </w:p>
    <w:p w14:paraId="457F451D">
      <w:pPr>
        <w:pStyle w:val="24"/>
        <w:spacing w:line="400" w:lineRule="exact"/>
        <w:ind w:left="315" w:hanging="315" w:hangingChars="150"/>
        <w:rPr>
          <w:rFonts w:hAnsi="宋体" w:cs="宋体"/>
          <w:color w:val="auto"/>
          <w:lang w:val="zh-CN"/>
        </w:rPr>
      </w:pPr>
      <w:r>
        <w:rPr>
          <w:rFonts w:hAnsi="宋体" w:cs="宋体"/>
          <w:color w:val="auto"/>
          <w:lang w:val="zh-CN"/>
        </w:rPr>
        <w:t>2、</w:t>
      </w:r>
      <w:r>
        <w:rPr>
          <w:rFonts w:hAnsi="宋体" w:cs="宋体"/>
          <w:color w:val="auto"/>
        </w:rPr>
        <w:t>目录由磋商单位自拟</w:t>
      </w:r>
      <w:r>
        <w:rPr>
          <w:rFonts w:hAnsi="宋体" w:cs="宋体"/>
          <w:color w:val="auto"/>
          <w:lang w:val="zh-CN"/>
        </w:rPr>
        <w:t>。</w:t>
      </w:r>
    </w:p>
    <w:p w14:paraId="179741D0">
      <w:pPr>
        <w:pStyle w:val="24"/>
        <w:spacing w:line="400" w:lineRule="exact"/>
        <w:ind w:left="315" w:hanging="315" w:hangingChars="150"/>
        <w:rPr>
          <w:rFonts w:hAnsi="宋体" w:cs="宋体"/>
          <w:color w:val="auto"/>
          <w:lang w:val="zh-CN"/>
        </w:rPr>
      </w:pPr>
      <w:r>
        <w:rPr>
          <w:rFonts w:hAnsi="宋体" w:cs="宋体"/>
          <w:color w:val="auto"/>
          <w:lang w:val="zh-CN"/>
        </w:rPr>
        <w:t>3、</w:t>
      </w:r>
      <w:r>
        <w:rPr>
          <w:rFonts w:hAnsi="宋体" w:cs="宋体"/>
          <w:color w:val="auto"/>
        </w:rPr>
        <w:t>磋商单位</w:t>
      </w:r>
      <w:r>
        <w:rPr>
          <w:rFonts w:hAnsi="宋体" w:cs="宋体"/>
          <w:color w:val="auto"/>
          <w:lang w:val="zh-CN"/>
        </w:rPr>
        <w:t>资格证明文件按</w:t>
      </w:r>
      <w:r>
        <w:rPr>
          <w:rFonts w:hAnsi="宋体" w:cs="宋体"/>
          <w:color w:val="auto"/>
        </w:rPr>
        <w:t>磋商单位</w:t>
      </w:r>
      <w:r>
        <w:rPr>
          <w:rFonts w:hAnsi="宋体" w:cs="宋体"/>
          <w:color w:val="auto"/>
          <w:lang w:val="zh-CN"/>
        </w:rPr>
        <w:t>须知要求提供。</w:t>
      </w:r>
    </w:p>
    <w:p w14:paraId="5F7C8E1B">
      <w:pPr>
        <w:pStyle w:val="24"/>
        <w:spacing w:line="400" w:lineRule="exact"/>
        <w:ind w:left="315" w:hanging="315" w:hangingChars="150"/>
        <w:rPr>
          <w:rFonts w:hAnsi="宋体" w:cs="宋体"/>
          <w:color w:val="auto"/>
          <w:lang w:val="zh-CN"/>
        </w:rPr>
      </w:pPr>
      <w:r>
        <w:rPr>
          <w:rFonts w:hAnsi="宋体" w:cs="宋体"/>
          <w:color w:val="auto"/>
          <w:lang w:val="zh-CN"/>
        </w:rPr>
        <w:t>4、《法人授权委托书》填写说明：</w:t>
      </w:r>
    </w:p>
    <w:p w14:paraId="6E3ACFEF">
      <w:pPr>
        <w:pStyle w:val="24"/>
        <w:spacing w:line="400" w:lineRule="exact"/>
        <w:ind w:left="540" w:leftChars="107" w:hanging="315" w:hangingChars="150"/>
        <w:rPr>
          <w:rFonts w:hAnsi="宋体" w:cs="宋体"/>
          <w:bCs/>
          <w:color w:val="auto"/>
        </w:rPr>
      </w:pPr>
      <w:r>
        <w:rPr>
          <w:rFonts w:hAnsi="宋体" w:cs="宋体"/>
          <w:bCs/>
          <w:color w:val="auto"/>
        </w:rPr>
        <w:t>1）委托书所签发的代理期限必须涵盖代理人所有签字为有效时间。</w:t>
      </w:r>
    </w:p>
    <w:p w14:paraId="6C93CCE7">
      <w:pPr>
        <w:pStyle w:val="24"/>
        <w:spacing w:line="400" w:lineRule="exact"/>
        <w:ind w:left="540" w:leftChars="107" w:hanging="315" w:hangingChars="150"/>
        <w:rPr>
          <w:rFonts w:hAnsi="宋体" w:cs="宋体"/>
          <w:bCs/>
          <w:color w:val="auto"/>
        </w:rPr>
      </w:pPr>
      <w:r>
        <w:rPr>
          <w:rFonts w:hAnsi="宋体" w:cs="宋体"/>
          <w:bCs/>
          <w:color w:val="auto"/>
        </w:rPr>
        <w:t>2）委托书内容填写要明确，文字要工整清楚，涂改无效。</w:t>
      </w:r>
    </w:p>
    <w:p w14:paraId="186CCB7C">
      <w:pPr>
        <w:pStyle w:val="24"/>
        <w:spacing w:line="400" w:lineRule="exact"/>
        <w:ind w:left="540" w:leftChars="107" w:hanging="315" w:hangingChars="150"/>
        <w:rPr>
          <w:rFonts w:hAnsi="宋体" w:cs="宋体"/>
          <w:bCs/>
          <w:color w:val="auto"/>
        </w:rPr>
      </w:pPr>
      <w:r>
        <w:rPr>
          <w:rFonts w:hAnsi="宋体" w:cs="宋体"/>
          <w:bCs/>
          <w:color w:val="auto"/>
        </w:rPr>
        <w:t>3）委托书不得转借、转让，不得买卖。</w:t>
      </w:r>
    </w:p>
    <w:p w14:paraId="16C8A786">
      <w:pPr>
        <w:pStyle w:val="24"/>
        <w:spacing w:line="400" w:lineRule="exact"/>
        <w:ind w:left="540" w:leftChars="107" w:hanging="315" w:hangingChars="150"/>
        <w:rPr>
          <w:rFonts w:hAnsi="宋体" w:cs="宋体"/>
          <w:bCs/>
          <w:color w:val="auto"/>
        </w:rPr>
      </w:pPr>
      <w:r>
        <w:rPr>
          <w:rFonts w:hAnsi="宋体" w:cs="宋体"/>
          <w:bCs/>
          <w:color w:val="auto"/>
        </w:rPr>
        <w:t>4）代理人根据授权范围，以委托单位的名义签订合同，并将此委托书提交给对方作为合同附件。</w:t>
      </w:r>
    </w:p>
    <w:p w14:paraId="5F8A7BEB">
      <w:pPr>
        <w:snapToGrid w:val="0"/>
        <w:spacing w:line="360" w:lineRule="auto"/>
        <w:jc w:val="both"/>
        <w:rPr>
          <w:rFonts w:ascii="宋体" w:hAnsi="宋体" w:cs="Courier New"/>
          <w:b/>
          <w:bCs/>
          <w:color w:val="auto"/>
          <w:sz w:val="36"/>
        </w:rPr>
      </w:pPr>
      <w:r>
        <w:rPr>
          <w:rFonts w:hint="eastAsia" w:ascii="宋体" w:hAnsi="宋体" w:cs="宋体"/>
          <w:color w:val="auto"/>
          <w:szCs w:val="21"/>
        </w:rPr>
        <w:t>5、本章节仅提供部分格式，未提供部分由投标人自行编制。</w:t>
      </w:r>
      <w:r>
        <w:rPr>
          <w:rFonts w:hint="eastAsia" w:ascii="宋体" w:hAnsi="宋体" w:cs="宋体"/>
          <w:color w:val="auto"/>
        </w:rPr>
        <w:br w:type="page"/>
      </w:r>
      <w:r>
        <w:rPr>
          <w:rFonts w:hint="eastAsia" w:ascii="宋体" w:hAnsi="宋体" w:cs="Courier New"/>
          <w:b/>
          <w:bCs/>
          <w:color w:val="auto"/>
          <w:sz w:val="36"/>
        </w:rPr>
        <w:t>响应文件格式</w:t>
      </w:r>
    </w:p>
    <w:p w14:paraId="73282AB8">
      <w:pPr>
        <w:pStyle w:val="24"/>
        <w:jc w:val="center"/>
        <w:rPr>
          <w:rFonts w:hAnsi="宋体"/>
          <w:b/>
          <w:color w:val="auto"/>
          <w:sz w:val="30"/>
          <w:szCs w:val="30"/>
        </w:rPr>
      </w:pPr>
    </w:p>
    <w:p w14:paraId="64BDC481">
      <w:pPr>
        <w:pStyle w:val="24"/>
        <w:jc w:val="center"/>
        <w:rPr>
          <w:rFonts w:hAnsi="宋体"/>
          <w:b/>
          <w:color w:val="auto"/>
          <w:sz w:val="30"/>
          <w:szCs w:val="30"/>
        </w:rPr>
      </w:pPr>
    </w:p>
    <w:p w14:paraId="30BBEAB0">
      <w:pPr>
        <w:pStyle w:val="24"/>
        <w:jc w:val="center"/>
        <w:rPr>
          <w:rFonts w:hAnsi="宋体"/>
          <w:b/>
          <w:color w:val="auto"/>
          <w:sz w:val="30"/>
          <w:szCs w:val="30"/>
        </w:rPr>
      </w:pPr>
    </w:p>
    <w:p w14:paraId="00073305">
      <w:pPr>
        <w:pStyle w:val="24"/>
        <w:jc w:val="center"/>
        <w:rPr>
          <w:rFonts w:hAnsi="宋体"/>
          <w:b/>
          <w:color w:val="auto"/>
          <w:sz w:val="30"/>
          <w:szCs w:val="30"/>
        </w:rPr>
      </w:pPr>
    </w:p>
    <w:p w14:paraId="24EE7BB1">
      <w:pPr>
        <w:pStyle w:val="24"/>
        <w:jc w:val="center"/>
        <w:rPr>
          <w:rFonts w:hAnsi="宋体"/>
          <w:b/>
          <w:color w:val="auto"/>
          <w:sz w:val="30"/>
          <w:szCs w:val="30"/>
        </w:rPr>
      </w:pPr>
    </w:p>
    <w:p w14:paraId="51843F38">
      <w:pPr>
        <w:pStyle w:val="24"/>
        <w:jc w:val="center"/>
        <w:rPr>
          <w:rFonts w:hAnsi="宋体"/>
          <w:b/>
          <w:color w:val="auto"/>
          <w:sz w:val="72"/>
          <w:szCs w:val="72"/>
        </w:rPr>
      </w:pPr>
      <w:r>
        <w:rPr>
          <w:rFonts w:hAnsi="宋体"/>
          <w:b/>
          <w:color w:val="auto"/>
          <w:sz w:val="72"/>
          <w:szCs w:val="72"/>
        </w:rPr>
        <w:t>响  应  文  件</w:t>
      </w:r>
    </w:p>
    <w:p w14:paraId="6E03BD6D">
      <w:pPr>
        <w:pStyle w:val="24"/>
        <w:jc w:val="center"/>
        <w:rPr>
          <w:rFonts w:hAnsi="宋体"/>
          <w:b/>
          <w:color w:val="auto"/>
          <w:sz w:val="32"/>
          <w:szCs w:val="32"/>
        </w:rPr>
      </w:pPr>
    </w:p>
    <w:p w14:paraId="5EE9DA88">
      <w:pPr>
        <w:pStyle w:val="24"/>
        <w:jc w:val="center"/>
        <w:rPr>
          <w:rFonts w:hAnsi="宋体"/>
          <w:b/>
          <w:color w:val="auto"/>
          <w:sz w:val="30"/>
          <w:szCs w:val="30"/>
        </w:rPr>
      </w:pPr>
    </w:p>
    <w:p w14:paraId="576EBC87">
      <w:pPr>
        <w:pStyle w:val="24"/>
        <w:jc w:val="center"/>
        <w:rPr>
          <w:rFonts w:hAnsi="宋体"/>
          <w:b/>
          <w:color w:val="auto"/>
          <w:sz w:val="30"/>
          <w:szCs w:val="30"/>
        </w:rPr>
      </w:pPr>
    </w:p>
    <w:p w14:paraId="457AF100">
      <w:pPr>
        <w:pStyle w:val="24"/>
        <w:jc w:val="center"/>
        <w:rPr>
          <w:rFonts w:hAnsi="宋体"/>
          <w:b/>
          <w:color w:val="auto"/>
          <w:sz w:val="30"/>
          <w:szCs w:val="30"/>
        </w:rPr>
      </w:pPr>
    </w:p>
    <w:p w14:paraId="698BB0B9">
      <w:pPr>
        <w:pStyle w:val="24"/>
        <w:jc w:val="center"/>
        <w:rPr>
          <w:rFonts w:hAnsi="宋体"/>
          <w:b/>
          <w:color w:val="auto"/>
          <w:sz w:val="30"/>
          <w:szCs w:val="30"/>
        </w:rPr>
      </w:pPr>
    </w:p>
    <w:p w14:paraId="7B18741F">
      <w:pPr>
        <w:pStyle w:val="24"/>
        <w:jc w:val="center"/>
        <w:rPr>
          <w:rFonts w:hAnsi="宋体"/>
          <w:b/>
          <w:color w:val="auto"/>
          <w:sz w:val="30"/>
          <w:szCs w:val="30"/>
        </w:rPr>
      </w:pPr>
    </w:p>
    <w:p w14:paraId="58E00D80">
      <w:pPr>
        <w:pStyle w:val="24"/>
        <w:jc w:val="center"/>
        <w:rPr>
          <w:rFonts w:hAnsi="宋体"/>
          <w:b/>
          <w:color w:val="auto"/>
          <w:sz w:val="30"/>
          <w:szCs w:val="30"/>
        </w:rPr>
      </w:pPr>
    </w:p>
    <w:p w14:paraId="54074CD8">
      <w:pPr>
        <w:pStyle w:val="24"/>
        <w:spacing w:line="460" w:lineRule="exact"/>
        <w:ind w:firstLine="1807" w:firstLineChars="600"/>
        <w:rPr>
          <w:rFonts w:hAnsi="宋体"/>
          <w:b/>
          <w:color w:val="auto"/>
          <w:sz w:val="30"/>
          <w:szCs w:val="30"/>
          <w:u w:val="single"/>
        </w:rPr>
      </w:pPr>
      <w:r>
        <w:rPr>
          <w:rFonts w:hAnsi="宋体"/>
          <w:b/>
          <w:color w:val="auto"/>
          <w:sz w:val="30"/>
          <w:szCs w:val="30"/>
        </w:rPr>
        <w:t>工程名称：</w:t>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p>
    <w:p w14:paraId="149CC54F">
      <w:pPr>
        <w:spacing w:line="460" w:lineRule="exact"/>
        <w:ind w:firstLine="1807" w:firstLineChars="600"/>
        <w:rPr>
          <w:rFonts w:hint="eastAsia" w:ascii="宋体" w:hAnsi="宋体"/>
          <w:b/>
          <w:color w:val="auto"/>
          <w:sz w:val="30"/>
          <w:szCs w:val="30"/>
          <w:u w:val="single"/>
        </w:rPr>
      </w:pPr>
      <w:r>
        <w:rPr>
          <w:rFonts w:hint="eastAsia" w:ascii="宋体" w:hAnsi="宋体"/>
          <w:b/>
          <w:color w:val="auto"/>
          <w:sz w:val="30"/>
          <w:szCs w:val="30"/>
        </w:rPr>
        <w:t>项目编号：</w:t>
      </w:r>
      <w:r>
        <w:rPr>
          <w:rFonts w:hint="eastAsia" w:ascii="宋体" w:hAnsi="宋体"/>
          <w:b/>
          <w:color w:val="auto"/>
          <w:sz w:val="30"/>
          <w:szCs w:val="30"/>
          <w:u w:val="single"/>
        </w:rPr>
        <w:t xml:space="preserve">                </w:t>
      </w:r>
      <w:r>
        <w:rPr>
          <w:rFonts w:ascii="宋体" w:hAnsi="宋体"/>
          <w:b/>
          <w:color w:val="auto"/>
          <w:sz w:val="30"/>
          <w:szCs w:val="30"/>
          <w:u w:val="single"/>
        </w:rPr>
        <w:t>   </w:t>
      </w:r>
      <w:r>
        <w:rPr>
          <w:rFonts w:hint="eastAsia" w:ascii="宋体" w:hAnsi="宋体"/>
          <w:b/>
          <w:color w:val="auto"/>
          <w:sz w:val="30"/>
          <w:szCs w:val="30"/>
          <w:u w:val="single"/>
        </w:rPr>
        <w:tab/>
      </w:r>
      <w:r>
        <w:rPr>
          <w:rFonts w:hint="eastAsia" w:ascii="宋体" w:hAnsi="宋体"/>
          <w:b/>
          <w:color w:val="auto"/>
          <w:sz w:val="30"/>
          <w:szCs w:val="30"/>
          <w:u w:val="single"/>
        </w:rPr>
        <w:tab/>
      </w:r>
      <w:r>
        <w:rPr>
          <w:rFonts w:hint="eastAsia" w:ascii="宋体" w:hAnsi="宋体"/>
          <w:b/>
          <w:color w:val="auto"/>
          <w:sz w:val="30"/>
          <w:szCs w:val="30"/>
          <w:u w:val="single"/>
        </w:rPr>
        <w:tab/>
      </w:r>
      <w:r>
        <w:rPr>
          <w:rFonts w:hint="eastAsia" w:ascii="宋体" w:hAnsi="宋体"/>
          <w:b/>
          <w:color w:val="auto"/>
          <w:sz w:val="30"/>
          <w:szCs w:val="30"/>
          <w:u w:val="single"/>
        </w:rPr>
        <w:tab/>
      </w:r>
    </w:p>
    <w:p w14:paraId="231AD921">
      <w:pPr>
        <w:pStyle w:val="24"/>
        <w:spacing w:line="460" w:lineRule="exact"/>
        <w:ind w:firstLine="1807" w:firstLineChars="600"/>
        <w:rPr>
          <w:rFonts w:hAnsi="宋体"/>
          <w:b/>
          <w:color w:val="auto"/>
          <w:sz w:val="30"/>
          <w:szCs w:val="30"/>
        </w:rPr>
      </w:pPr>
      <w:r>
        <w:rPr>
          <w:rFonts w:hAnsi="宋体"/>
          <w:b/>
          <w:color w:val="auto"/>
          <w:sz w:val="30"/>
          <w:szCs w:val="30"/>
        </w:rPr>
        <w:t>供应商名称：</w:t>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p>
    <w:p w14:paraId="54FC5369">
      <w:pPr>
        <w:pStyle w:val="24"/>
        <w:spacing w:line="460" w:lineRule="exact"/>
        <w:ind w:firstLine="1807" w:firstLineChars="600"/>
        <w:rPr>
          <w:rFonts w:hAnsi="宋体"/>
          <w:b/>
          <w:color w:val="auto"/>
          <w:sz w:val="30"/>
          <w:szCs w:val="30"/>
          <w:u w:val="single"/>
        </w:rPr>
      </w:pPr>
      <w:r>
        <w:rPr>
          <w:rFonts w:hAnsi="宋体"/>
          <w:b/>
          <w:color w:val="auto"/>
          <w:sz w:val="30"/>
          <w:szCs w:val="30"/>
        </w:rPr>
        <w:t>法定代表人或授权委托代理人：</w:t>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p>
    <w:p w14:paraId="2ABE331E">
      <w:pPr>
        <w:pStyle w:val="24"/>
        <w:spacing w:line="460" w:lineRule="exact"/>
        <w:ind w:firstLine="1807" w:firstLineChars="600"/>
        <w:rPr>
          <w:rFonts w:hAnsi="宋体"/>
          <w:b/>
          <w:color w:val="auto"/>
          <w:sz w:val="30"/>
          <w:szCs w:val="30"/>
          <w:u w:val="single"/>
        </w:rPr>
      </w:pPr>
      <w:r>
        <w:rPr>
          <w:rFonts w:hAnsi="宋体"/>
          <w:b/>
          <w:color w:val="auto"/>
          <w:sz w:val="30"/>
          <w:szCs w:val="30"/>
        </w:rPr>
        <w:t>供应商地址：</w:t>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r>
        <w:rPr>
          <w:rFonts w:hAnsi="宋体"/>
          <w:b/>
          <w:color w:val="auto"/>
          <w:sz w:val="30"/>
          <w:szCs w:val="30"/>
          <w:u w:val="single"/>
        </w:rPr>
        <w:tab/>
      </w:r>
    </w:p>
    <w:p w14:paraId="784CFBC5">
      <w:pPr>
        <w:pStyle w:val="24"/>
        <w:spacing w:line="460" w:lineRule="exact"/>
        <w:jc w:val="center"/>
        <w:rPr>
          <w:rFonts w:hAnsi="宋体"/>
          <w:b/>
          <w:color w:val="auto"/>
          <w:sz w:val="30"/>
          <w:szCs w:val="30"/>
        </w:rPr>
      </w:pPr>
    </w:p>
    <w:p w14:paraId="6CB6BA06">
      <w:pPr>
        <w:pStyle w:val="24"/>
        <w:spacing w:line="460" w:lineRule="exact"/>
        <w:ind w:firstLine="1807" w:firstLineChars="600"/>
        <w:rPr>
          <w:rFonts w:hAnsi="宋体"/>
          <w:b/>
          <w:color w:val="auto"/>
          <w:sz w:val="30"/>
          <w:szCs w:val="30"/>
        </w:rPr>
      </w:pPr>
      <w:r>
        <w:rPr>
          <w:rFonts w:hAnsi="宋体"/>
          <w:b/>
          <w:color w:val="auto"/>
          <w:sz w:val="30"/>
          <w:szCs w:val="30"/>
        </w:rPr>
        <w:t>日     期：      年   月   日</w:t>
      </w:r>
    </w:p>
    <w:p w14:paraId="046C4067">
      <w:pPr>
        <w:pStyle w:val="24"/>
        <w:jc w:val="center"/>
        <w:rPr>
          <w:rFonts w:hAnsi="宋体"/>
          <w:b/>
          <w:color w:val="auto"/>
          <w:sz w:val="56"/>
          <w:szCs w:val="56"/>
        </w:rPr>
      </w:pPr>
      <w:r>
        <w:rPr>
          <w:rFonts w:hAnsi="宋体"/>
          <w:b/>
          <w:color w:val="auto"/>
          <w:sz w:val="36"/>
          <w:szCs w:val="36"/>
        </w:rPr>
        <w:br w:type="page"/>
      </w:r>
      <w:r>
        <w:rPr>
          <w:rFonts w:hAnsi="宋体"/>
          <w:b/>
          <w:color w:val="auto"/>
          <w:sz w:val="56"/>
          <w:szCs w:val="56"/>
        </w:rPr>
        <w:t>目 录</w:t>
      </w:r>
    </w:p>
    <w:p w14:paraId="3CC23BE1">
      <w:pPr>
        <w:spacing w:line="360" w:lineRule="auto"/>
        <w:ind w:firstLine="435" w:firstLineChars="198"/>
        <w:rPr>
          <w:rFonts w:hint="eastAsia" w:ascii="宋体" w:hAnsi="宋体"/>
          <w:color w:val="auto"/>
          <w:sz w:val="22"/>
          <w:szCs w:val="22"/>
        </w:rPr>
      </w:pPr>
      <w:r>
        <w:rPr>
          <w:rFonts w:hint="eastAsia" w:ascii="宋体" w:hAnsi="宋体" w:cs="宋体"/>
          <w:color w:val="auto"/>
          <w:sz w:val="22"/>
          <w:szCs w:val="22"/>
        </w:rPr>
        <w:t>▲</w:t>
      </w:r>
      <w:r>
        <w:rPr>
          <w:rFonts w:hint="eastAsia" w:ascii="宋体" w:hAnsi="宋体"/>
          <w:color w:val="auto"/>
          <w:sz w:val="22"/>
          <w:szCs w:val="22"/>
        </w:rPr>
        <w:t>（1）法定代表人身份证明书（含法人身份证正反面复印件）、委托代理时还需提供授权委托书和委托代理人身份证复印件；</w:t>
      </w:r>
    </w:p>
    <w:p w14:paraId="12FFBFCE">
      <w:pPr>
        <w:spacing w:line="360" w:lineRule="auto"/>
        <w:ind w:firstLine="435" w:firstLineChars="198"/>
        <w:rPr>
          <w:rFonts w:hint="eastAsia" w:ascii="宋体" w:hAnsi="宋体"/>
          <w:color w:val="auto"/>
          <w:sz w:val="22"/>
          <w:szCs w:val="22"/>
        </w:rPr>
      </w:pPr>
      <w:r>
        <w:rPr>
          <w:rFonts w:hint="eastAsia" w:ascii="宋体" w:hAnsi="宋体" w:cs="宋体"/>
          <w:color w:val="auto"/>
          <w:sz w:val="22"/>
          <w:szCs w:val="22"/>
        </w:rPr>
        <w:t>▲</w:t>
      </w:r>
      <w:r>
        <w:rPr>
          <w:rFonts w:hint="eastAsia" w:ascii="宋体" w:hAnsi="宋体"/>
          <w:color w:val="auto"/>
          <w:sz w:val="22"/>
          <w:szCs w:val="22"/>
        </w:rPr>
        <w:t>（2）磋商函；</w:t>
      </w:r>
    </w:p>
    <w:p w14:paraId="4A05B546">
      <w:pPr>
        <w:spacing w:line="360" w:lineRule="auto"/>
        <w:ind w:firstLine="435" w:firstLineChars="198"/>
        <w:rPr>
          <w:rFonts w:hint="eastAsia" w:ascii="宋体" w:hAnsi="宋体"/>
          <w:color w:val="auto"/>
          <w:sz w:val="22"/>
          <w:szCs w:val="22"/>
        </w:rPr>
      </w:pPr>
      <w:r>
        <w:rPr>
          <w:rFonts w:hint="eastAsia" w:ascii="宋体" w:hAnsi="宋体" w:cs="宋体"/>
          <w:color w:val="auto"/>
          <w:sz w:val="22"/>
          <w:szCs w:val="22"/>
        </w:rPr>
        <w:t>▲</w:t>
      </w:r>
      <w:r>
        <w:rPr>
          <w:rFonts w:hint="eastAsia" w:ascii="宋体" w:hAnsi="宋体"/>
          <w:color w:val="auto"/>
          <w:sz w:val="22"/>
          <w:szCs w:val="22"/>
        </w:rPr>
        <w:t>（3）磋商函附录；</w:t>
      </w:r>
    </w:p>
    <w:p w14:paraId="04C23EDA">
      <w:pPr>
        <w:spacing w:line="360" w:lineRule="auto"/>
        <w:ind w:firstLine="435" w:firstLineChars="198"/>
        <w:rPr>
          <w:rFonts w:hint="eastAsia" w:ascii="宋体" w:hAnsi="宋体"/>
          <w:color w:val="auto"/>
          <w:sz w:val="22"/>
          <w:szCs w:val="22"/>
        </w:rPr>
      </w:pPr>
      <w:r>
        <w:rPr>
          <w:rFonts w:hint="eastAsia" w:ascii="宋体" w:hAnsi="宋体" w:cs="宋体"/>
          <w:color w:val="auto"/>
          <w:sz w:val="22"/>
          <w:szCs w:val="22"/>
        </w:rPr>
        <w:t>▲</w:t>
      </w:r>
      <w:r>
        <w:rPr>
          <w:rFonts w:hint="eastAsia" w:ascii="宋体" w:hAnsi="宋体"/>
          <w:color w:val="auto"/>
          <w:sz w:val="22"/>
          <w:szCs w:val="22"/>
        </w:rPr>
        <w:t>（4）供应商基本情况表；</w:t>
      </w:r>
    </w:p>
    <w:p w14:paraId="17519460">
      <w:pPr>
        <w:spacing w:line="360" w:lineRule="auto"/>
        <w:ind w:firstLine="435" w:firstLineChars="198"/>
        <w:rPr>
          <w:rFonts w:hint="eastAsia" w:ascii="宋体" w:hAnsi="宋体"/>
          <w:color w:val="auto"/>
          <w:sz w:val="22"/>
          <w:szCs w:val="22"/>
        </w:rPr>
      </w:pPr>
      <w:r>
        <w:rPr>
          <w:rFonts w:hint="eastAsia" w:ascii="宋体" w:hAnsi="宋体"/>
          <w:color w:val="auto"/>
          <w:sz w:val="22"/>
          <w:szCs w:val="22"/>
        </w:rPr>
        <w:t>附有效</w:t>
      </w:r>
      <w:r>
        <w:rPr>
          <w:rStyle w:val="60"/>
          <w:rFonts w:hint="eastAsia" w:ascii="宋体" w:hAnsi="宋体"/>
          <w:color w:val="auto"/>
          <w:kern w:val="0"/>
          <w:sz w:val="22"/>
          <w:szCs w:val="22"/>
        </w:rPr>
        <w:t>的</w:t>
      </w:r>
      <w:r>
        <w:rPr>
          <w:rFonts w:hint="eastAsia" w:ascii="宋体" w:hAnsi="宋体"/>
          <w:color w:val="auto"/>
          <w:sz w:val="22"/>
          <w:szCs w:val="22"/>
        </w:rPr>
        <w:t xml:space="preserve">营业执照副本、资质证书副本、安全生产许可证副本复印件； </w:t>
      </w:r>
    </w:p>
    <w:p w14:paraId="1733660E">
      <w:pPr>
        <w:spacing w:line="360" w:lineRule="auto"/>
        <w:ind w:firstLine="435" w:firstLineChars="198"/>
        <w:rPr>
          <w:rFonts w:hint="eastAsia" w:ascii="宋体" w:hAnsi="宋体"/>
          <w:color w:val="auto"/>
          <w:sz w:val="22"/>
          <w:szCs w:val="22"/>
          <w:highlight w:val="none"/>
        </w:rPr>
      </w:pPr>
      <w:r>
        <w:rPr>
          <w:rFonts w:hint="eastAsia" w:ascii="宋体" w:hAnsi="宋体" w:cs="宋体"/>
          <w:color w:val="auto"/>
          <w:sz w:val="22"/>
          <w:szCs w:val="22"/>
          <w:highlight w:val="none"/>
        </w:rPr>
        <w:t>▲</w:t>
      </w:r>
      <w:r>
        <w:rPr>
          <w:rFonts w:hint="eastAsia" w:ascii="宋体" w:hAnsi="宋体"/>
          <w:color w:val="auto"/>
          <w:sz w:val="22"/>
          <w:szCs w:val="22"/>
          <w:highlight w:val="none"/>
        </w:rPr>
        <w:t>（5）拟担任本工程项目负责人（注册建造师）简历表；</w:t>
      </w:r>
    </w:p>
    <w:p w14:paraId="69D2E55A">
      <w:pPr>
        <w:spacing w:line="360" w:lineRule="auto"/>
        <w:ind w:firstLine="435" w:firstLineChars="198"/>
        <w:rPr>
          <w:rFonts w:hint="eastAsia" w:ascii="宋体" w:hAnsi="宋体"/>
          <w:color w:val="auto"/>
          <w:sz w:val="22"/>
          <w:szCs w:val="22"/>
          <w:highlight w:val="none"/>
        </w:rPr>
      </w:pPr>
      <w:r>
        <w:rPr>
          <w:rFonts w:hint="eastAsia" w:ascii="宋体" w:hAnsi="宋体"/>
          <w:color w:val="auto"/>
          <w:sz w:val="22"/>
          <w:szCs w:val="22"/>
          <w:highlight w:val="none"/>
        </w:rPr>
        <w:t>附注册建造师资格证、安全生产考核合格证复印件；</w:t>
      </w:r>
      <w:r>
        <w:rPr>
          <w:rFonts w:hint="eastAsia" w:ascii="宋体" w:hAnsi="宋体"/>
          <w:color w:val="auto"/>
          <w:sz w:val="22"/>
          <w:szCs w:val="22"/>
          <w:highlight w:val="none"/>
          <w:lang w:eastAsia="zh-CN"/>
        </w:rPr>
        <w:t>近两个月缴纳</w:t>
      </w:r>
      <w:r>
        <w:rPr>
          <w:rFonts w:hint="eastAsia" w:ascii="宋体" w:hAnsi="宋体"/>
          <w:color w:val="auto"/>
          <w:sz w:val="22"/>
          <w:szCs w:val="22"/>
          <w:highlight w:val="none"/>
        </w:rPr>
        <w:t>社保证明；</w:t>
      </w:r>
    </w:p>
    <w:p w14:paraId="18F58912">
      <w:pPr>
        <w:spacing w:line="360" w:lineRule="auto"/>
        <w:ind w:firstLine="435" w:firstLineChars="198"/>
        <w:rPr>
          <w:rFonts w:hint="eastAsia" w:ascii="宋体" w:hAnsi="宋体"/>
          <w:color w:val="auto"/>
          <w:sz w:val="22"/>
          <w:szCs w:val="22"/>
          <w:highlight w:val="none"/>
        </w:rPr>
      </w:pPr>
      <w:r>
        <w:rPr>
          <w:rFonts w:hint="eastAsia" w:ascii="宋体" w:hAnsi="宋体" w:cs="宋体"/>
          <w:color w:val="auto"/>
          <w:sz w:val="22"/>
          <w:szCs w:val="22"/>
          <w:highlight w:val="none"/>
        </w:rPr>
        <w:t>▲</w:t>
      </w:r>
      <w:r>
        <w:rPr>
          <w:rFonts w:hint="eastAsia" w:ascii="宋体" w:hAnsi="宋体"/>
          <w:color w:val="auto"/>
          <w:sz w:val="22"/>
          <w:szCs w:val="22"/>
          <w:highlight w:val="none"/>
        </w:rPr>
        <w:t>（6）项目管理机构配备情况表；</w:t>
      </w:r>
    </w:p>
    <w:p w14:paraId="3EA25705">
      <w:pPr>
        <w:spacing w:line="360" w:lineRule="auto"/>
        <w:ind w:firstLine="435" w:firstLineChars="198"/>
        <w:rPr>
          <w:rFonts w:hint="eastAsia" w:ascii="宋体" w:hAnsi="宋体"/>
          <w:color w:val="auto"/>
          <w:sz w:val="22"/>
          <w:szCs w:val="22"/>
          <w:highlight w:val="none"/>
        </w:rPr>
      </w:pPr>
      <w:r>
        <w:rPr>
          <w:rFonts w:hint="eastAsia" w:ascii="宋体" w:hAnsi="宋体"/>
          <w:color w:val="auto"/>
          <w:sz w:val="22"/>
          <w:szCs w:val="22"/>
          <w:highlight w:val="none"/>
        </w:rPr>
        <w:t>附安全员、施工员、质检员、材料员的上岗证和专职安全员安全生产考核合格证；</w:t>
      </w:r>
    </w:p>
    <w:p w14:paraId="12CE8E38">
      <w:pPr>
        <w:spacing w:line="360" w:lineRule="auto"/>
        <w:ind w:firstLine="435" w:firstLineChars="198"/>
        <w:rPr>
          <w:rFonts w:hint="eastAsia" w:ascii="宋体" w:hAnsi="宋体"/>
          <w:color w:val="auto"/>
          <w:sz w:val="22"/>
          <w:szCs w:val="22"/>
          <w:highlight w:val="none"/>
        </w:rPr>
      </w:pPr>
      <w:r>
        <w:rPr>
          <w:rFonts w:hint="eastAsia" w:ascii="宋体" w:hAnsi="宋体"/>
          <w:color w:val="auto"/>
          <w:sz w:val="22"/>
          <w:szCs w:val="22"/>
          <w:highlight w:val="none"/>
        </w:rPr>
        <w:t>附企业为以上投入人员</w:t>
      </w:r>
      <w:r>
        <w:rPr>
          <w:rFonts w:hint="eastAsia" w:ascii="宋体" w:hAnsi="宋体"/>
          <w:color w:val="auto"/>
          <w:sz w:val="22"/>
          <w:szCs w:val="22"/>
          <w:highlight w:val="none"/>
          <w:lang w:eastAsia="zh-CN"/>
        </w:rPr>
        <w:t>近两个月缴纳</w:t>
      </w:r>
      <w:r>
        <w:rPr>
          <w:rFonts w:hint="eastAsia" w:ascii="宋体" w:hAnsi="宋体"/>
          <w:color w:val="auto"/>
          <w:sz w:val="22"/>
          <w:szCs w:val="22"/>
          <w:highlight w:val="none"/>
        </w:rPr>
        <w:t>的社保证明；</w:t>
      </w:r>
    </w:p>
    <w:p w14:paraId="45A4569B">
      <w:pPr>
        <w:spacing w:line="360" w:lineRule="auto"/>
        <w:ind w:firstLine="435" w:firstLineChars="198"/>
        <w:rPr>
          <w:rFonts w:ascii="宋体"/>
          <w:color w:val="auto"/>
          <w:sz w:val="22"/>
          <w:szCs w:val="22"/>
          <w:highlight w:val="none"/>
        </w:rPr>
      </w:pPr>
      <w:r>
        <w:rPr>
          <w:rFonts w:hint="eastAsia" w:ascii="宋体" w:hAnsi="宋体" w:cs="宋体"/>
          <w:color w:val="auto"/>
          <w:sz w:val="22"/>
          <w:szCs w:val="22"/>
          <w:highlight w:val="none"/>
        </w:rPr>
        <w:t>▲</w:t>
      </w:r>
      <w:r>
        <w:rPr>
          <w:rFonts w:hint="eastAsia" w:ascii="宋体" w:hAnsi="宋体"/>
          <w:color w:val="auto"/>
          <w:sz w:val="22"/>
          <w:szCs w:val="22"/>
          <w:highlight w:val="none"/>
        </w:rPr>
        <w:t>（</w:t>
      </w:r>
      <w:r>
        <w:rPr>
          <w:rFonts w:ascii="宋体" w:hAnsi="宋体"/>
          <w:color w:val="auto"/>
          <w:sz w:val="22"/>
          <w:szCs w:val="22"/>
          <w:highlight w:val="none"/>
        </w:rPr>
        <w:t>7</w:t>
      </w:r>
      <w:r>
        <w:rPr>
          <w:rFonts w:hint="eastAsia" w:ascii="宋体" w:hAnsi="宋体"/>
          <w:color w:val="auto"/>
          <w:sz w:val="22"/>
          <w:szCs w:val="22"/>
          <w:highlight w:val="none"/>
        </w:rPr>
        <w:t>）承诺函；</w:t>
      </w:r>
    </w:p>
    <w:p w14:paraId="3781D1AA">
      <w:pPr>
        <w:spacing w:line="360" w:lineRule="auto"/>
        <w:ind w:firstLine="435" w:firstLineChars="198"/>
        <w:rPr>
          <w:rFonts w:hint="eastAsia" w:ascii="宋体" w:hAnsi="宋体"/>
          <w:color w:val="auto"/>
          <w:sz w:val="22"/>
          <w:szCs w:val="22"/>
          <w:highlight w:val="none"/>
        </w:rPr>
      </w:pPr>
      <w:r>
        <w:rPr>
          <w:rFonts w:hint="eastAsia" w:ascii="宋体" w:hAnsi="宋体" w:cs="宋体"/>
          <w:color w:val="auto"/>
          <w:sz w:val="22"/>
          <w:szCs w:val="22"/>
          <w:highlight w:val="none"/>
        </w:rPr>
        <w:t>▲</w:t>
      </w:r>
      <w:r>
        <w:rPr>
          <w:rFonts w:hint="eastAsia" w:ascii="宋体" w:hAnsi="宋体"/>
          <w:color w:val="auto"/>
          <w:sz w:val="22"/>
          <w:szCs w:val="22"/>
          <w:highlight w:val="none"/>
        </w:rPr>
        <w:t>（</w:t>
      </w:r>
      <w:r>
        <w:rPr>
          <w:rFonts w:ascii="宋体" w:hAnsi="宋体"/>
          <w:color w:val="auto"/>
          <w:sz w:val="22"/>
          <w:szCs w:val="22"/>
          <w:highlight w:val="none"/>
        </w:rPr>
        <w:t>8</w:t>
      </w:r>
      <w:r>
        <w:rPr>
          <w:rFonts w:hint="eastAsia" w:ascii="宋体" w:hAnsi="宋体"/>
          <w:color w:val="auto"/>
          <w:sz w:val="22"/>
          <w:szCs w:val="22"/>
          <w:highlight w:val="none"/>
        </w:rPr>
        <w:t>）</w:t>
      </w:r>
      <w:r>
        <w:rPr>
          <w:rFonts w:hint="eastAsia" w:ascii="宋体" w:hAnsi="宋体" w:eastAsia="宋体"/>
          <w:color w:val="auto"/>
          <w:sz w:val="22"/>
          <w:szCs w:val="22"/>
          <w:highlight w:val="none"/>
          <w:lang w:eastAsia="zh-CN"/>
        </w:rPr>
        <w:t>中小企业声明函</w:t>
      </w:r>
      <w:r>
        <w:rPr>
          <w:rFonts w:hint="eastAsia" w:ascii="宋体" w:hAnsi="宋体"/>
          <w:color w:val="auto"/>
          <w:sz w:val="22"/>
          <w:szCs w:val="22"/>
          <w:highlight w:val="none"/>
        </w:rPr>
        <w:t>；</w:t>
      </w:r>
    </w:p>
    <w:p w14:paraId="3A4560D0">
      <w:pPr>
        <w:spacing w:line="360" w:lineRule="auto"/>
        <w:ind w:firstLine="435" w:firstLineChars="198"/>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▲（9）投标人</w:t>
      </w:r>
      <w:r>
        <w:rPr>
          <w:rFonts w:hint="eastAsia" w:ascii="宋体" w:hAnsi="宋体" w:eastAsia="宋体" w:cs="Times New Roman"/>
          <w:color w:val="auto"/>
          <w:sz w:val="22"/>
          <w:szCs w:val="22"/>
          <w:highlight w:val="none"/>
          <w:lang w:eastAsia="zh-CN"/>
        </w:rPr>
        <w:t>近三个月</w:t>
      </w:r>
      <w:r>
        <w:rPr>
          <w:rFonts w:hint="eastAsia" w:ascii="宋体" w:hAnsi="宋体" w:eastAsia="宋体" w:cs="Times New Roman"/>
          <w:color w:val="auto"/>
          <w:sz w:val="22"/>
          <w:szCs w:val="22"/>
          <w:highlight w:val="none"/>
        </w:rPr>
        <w:t>任意一个月的“中华人民共和国税收转账专用完税证”复印件（加盖单位公章）或“电子缴税凭证”复印件（加盖单位公章）或税收征收机关出具的依法缴纳税收证明复印件</w:t>
      </w:r>
      <w:r>
        <w:rPr>
          <w:rFonts w:hint="eastAsia" w:ascii="宋体" w:hAnsi="宋体" w:eastAsia="宋体" w:cs="Times New Roman"/>
          <w:color w:val="auto"/>
          <w:sz w:val="22"/>
          <w:szCs w:val="22"/>
          <w:highlight w:val="none"/>
          <w:lang w:val="en-US" w:eastAsia="zh-CN"/>
        </w:rPr>
        <w:t>或依法免缴税费的证明（包括无纳税记录或零报税）；</w:t>
      </w:r>
    </w:p>
    <w:p w14:paraId="42821E50">
      <w:pPr>
        <w:spacing w:line="360" w:lineRule="auto"/>
        <w:ind w:firstLine="435" w:firstLineChars="198"/>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w:t>
      </w:r>
      <w:r>
        <w:rPr>
          <w:rFonts w:hint="eastAsia" w:ascii="宋体" w:hAnsi="宋体" w:cs="Times New Roman"/>
          <w:color w:val="auto"/>
          <w:sz w:val="22"/>
          <w:szCs w:val="22"/>
          <w:highlight w:val="none"/>
          <w:lang w:eastAsia="zh-CN"/>
        </w:rPr>
        <w:t>投标人2023、2024任意一年度</w:t>
      </w:r>
      <w:r>
        <w:rPr>
          <w:rFonts w:hint="eastAsia" w:ascii="宋体" w:hAnsi="宋体" w:eastAsia="宋体" w:cs="Times New Roman"/>
          <w:color w:val="auto"/>
          <w:sz w:val="22"/>
          <w:szCs w:val="22"/>
          <w:highlight w:val="none"/>
        </w:rPr>
        <w:t>经第三方有资质的会计师事务所审计的审计报告书复印件（</w:t>
      </w:r>
      <w:r>
        <w:rPr>
          <w:rFonts w:hint="eastAsia" w:ascii="宋体" w:hAnsi="宋体" w:cs="Times New Roman"/>
          <w:color w:val="auto"/>
          <w:sz w:val="22"/>
          <w:szCs w:val="22"/>
          <w:highlight w:val="none"/>
          <w:lang w:eastAsia="zh-CN"/>
        </w:rPr>
        <w:t>2023年1月1日</w:t>
      </w:r>
      <w:r>
        <w:rPr>
          <w:rFonts w:hint="eastAsia" w:ascii="宋体" w:hAnsi="宋体" w:eastAsia="宋体" w:cs="Times New Roman"/>
          <w:color w:val="auto"/>
          <w:sz w:val="22"/>
          <w:szCs w:val="22"/>
          <w:highlight w:val="none"/>
        </w:rPr>
        <w:t>起至今新成立公司无需提供年度审计报告书复印件）或投标截止之日前三个月内投标人基本开户银行出具的资信证明（仅提供银行出具的存款证明不能作为其银行资信证明）复印件；</w:t>
      </w:r>
    </w:p>
    <w:p w14:paraId="7BDF6333">
      <w:pPr>
        <w:spacing w:line="360" w:lineRule="auto"/>
        <w:ind w:firstLine="655" w:firstLineChars="298"/>
        <w:rPr>
          <w:rFonts w:ascii="宋体"/>
          <w:color w:val="auto"/>
          <w:sz w:val="22"/>
          <w:szCs w:val="22"/>
          <w:highlight w:val="none"/>
        </w:rPr>
      </w:pPr>
      <w:r>
        <w:rPr>
          <w:rFonts w:hint="eastAsia" w:ascii="宋体" w:hAnsi="宋体"/>
          <w:color w:val="auto"/>
          <w:sz w:val="22"/>
          <w:szCs w:val="22"/>
          <w:highlight w:val="none"/>
        </w:rPr>
        <w:t>（11）近年来企业完成类似工程情况表；</w:t>
      </w:r>
    </w:p>
    <w:p w14:paraId="72D851CB">
      <w:pPr>
        <w:spacing w:line="360" w:lineRule="auto"/>
        <w:ind w:firstLine="415" w:firstLineChars="198"/>
        <w:rPr>
          <w:rFonts w:ascii="宋体"/>
          <w:color w:val="auto"/>
          <w:sz w:val="22"/>
          <w:szCs w:val="22"/>
          <w:highlight w:val="none"/>
        </w:rPr>
      </w:pPr>
      <w:r>
        <w:rPr>
          <w:rFonts w:hint="eastAsia" w:ascii="宋体" w:hAnsi="宋体"/>
          <w:color w:val="FF0000"/>
          <w:szCs w:val="21"/>
          <w:highlight w:val="none"/>
        </w:rPr>
        <w:t>附成交通知书</w:t>
      </w:r>
      <w:r>
        <w:rPr>
          <w:rFonts w:hint="eastAsia" w:ascii="宋体" w:hAnsi="宋体"/>
          <w:color w:val="FF0000"/>
          <w:szCs w:val="21"/>
          <w:highlight w:val="none"/>
          <w:lang w:eastAsia="zh-CN"/>
        </w:rPr>
        <w:t>或施工合同</w:t>
      </w:r>
      <w:r>
        <w:rPr>
          <w:rFonts w:hint="eastAsia" w:ascii="宋体" w:hAnsi="宋体"/>
          <w:color w:val="FF0000"/>
          <w:szCs w:val="21"/>
          <w:highlight w:val="none"/>
        </w:rPr>
        <w:t>的材料复印件</w:t>
      </w:r>
      <w:r>
        <w:rPr>
          <w:rFonts w:hint="eastAsia" w:ascii="宋体" w:hAnsi="宋体"/>
          <w:color w:val="auto"/>
          <w:sz w:val="22"/>
          <w:szCs w:val="22"/>
          <w:highlight w:val="none"/>
        </w:rPr>
        <w:t>；</w:t>
      </w:r>
    </w:p>
    <w:p w14:paraId="31E788A9">
      <w:pPr>
        <w:spacing w:line="360" w:lineRule="auto"/>
        <w:ind w:firstLine="545" w:firstLineChars="248"/>
        <w:rPr>
          <w:rFonts w:hint="eastAsia" w:ascii="宋体" w:hAnsi="宋体"/>
          <w:color w:val="auto"/>
          <w:sz w:val="22"/>
          <w:szCs w:val="22"/>
          <w:highlight w:val="none"/>
        </w:rPr>
      </w:pPr>
      <w:r>
        <w:rPr>
          <w:rFonts w:hint="eastAsia" w:ascii="宋体" w:hAnsi="宋体" w:cs="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2</w:t>
      </w:r>
      <w:r>
        <w:rPr>
          <w:rFonts w:ascii="宋体" w:hAnsi="宋体"/>
          <w:color w:val="auto"/>
          <w:sz w:val="22"/>
          <w:szCs w:val="22"/>
          <w:highlight w:val="none"/>
        </w:rPr>
        <w:t>)</w:t>
      </w:r>
      <w:r>
        <w:rPr>
          <w:rFonts w:hint="eastAsia" w:ascii="宋体" w:hAnsi="宋体"/>
          <w:color w:val="auto"/>
          <w:sz w:val="22"/>
          <w:szCs w:val="22"/>
          <w:highlight w:val="none"/>
        </w:rPr>
        <w:t>已标价的工程量清单；</w:t>
      </w:r>
    </w:p>
    <w:p w14:paraId="2692B7C7">
      <w:pPr>
        <w:spacing w:line="360" w:lineRule="auto"/>
        <w:ind w:firstLine="765" w:firstLineChars="348"/>
        <w:rPr>
          <w:rFonts w:hint="eastAsia"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按本竞争性磋商文件规定提交的其它资料；</w:t>
      </w:r>
    </w:p>
    <w:p w14:paraId="747C7462">
      <w:pPr>
        <w:spacing w:line="360" w:lineRule="auto"/>
        <w:ind w:firstLine="545" w:firstLineChars="248"/>
        <w:rPr>
          <w:rFonts w:ascii="宋体"/>
          <w:color w:val="auto"/>
          <w:sz w:val="22"/>
          <w:szCs w:val="22"/>
          <w:highlight w:val="none"/>
        </w:rPr>
      </w:pPr>
      <w:r>
        <w:rPr>
          <w:rFonts w:hint="eastAsia" w:ascii="宋体" w:hAnsi="宋体" w:cs="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4</w:t>
      </w:r>
      <w:r>
        <w:rPr>
          <w:rFonts w:ascii="宋体" w:hAnsi="宋体"/>
          <w:color w:val="auto"/>
          <w:sz w:val="22"/>
          <w:szCs w:val="22"/>
          <w:highlight w:val="none"/>
        </w:rPr>
        <w:t>)</w:t>
      </w:r>
      <w:r>
        <w:rPr>
          <w:rFonts w:hint="eastAsia" w:ascii="宋体" w:hAnsi="宋体"/>
          <w:color w:val="auto"/>
          <w:sz w:val="22"/>
          <w:szCs w:val="22"/>
          <w:highlight w:val="none"/>
        </w:rPr>
        <w:t>施工组织设计。</w:t>
      </w:r>
    </w:p>
    <w:p w14:paraId="24A0BFB5">
      <w:pPr>
        <w:spacing w:line="360" w:lineRule="auto"/>
        <w:ind w:firstLine="362" w:firstLineChars="151"/>
        <w:rPr>
          <w:rFonts w:hint="eastAsia" w:ascii="宋体" w:hAnsi="宋体"/>
          <w:color w:val="auto"/>
          <w:sz w:val="24"/>
        </w:rPr>
      </w:pPr>
    </w:p>
    <w:p w14:paraId="0359517C">
      <w:pPr>
        <w:pStyle w:val="24"/>
        <w:jc w:val="center"/>
        <w:outlineLvl w:val="2"/>
        <w:rPr>
          <w:rFonts w:hAnsi="宋体"/>
          <w:b/>
          <w:color w:val="auto"/>
          <w:sz w:val="36"/>
          <w:szCs w:val="36"/>
        </w:rPr>
      </w:pPr>
      <w:r>
        <w:rPr>
          <w:rFonts w:hAnsi="宋体"/>
          <w:b/>
          <w:color w:val="auto"/>
          <w:sz w:val="52"/>
          <w:szCs w:val="52"/>
        </w:rPr>
        <w:br w:type="page"/>
      </w:r>
      <w:bookmarkStart w:id="355" w:name="_Toc394589077"/>
      <w:bookmarkStart w:id="356" w:name="_Toc625"/>
      <w:bookmarkStart w:id="357" w:name="_Toc11665"/>
      <w:r>
        <w:rPr>
          <w:rFonts w:hAnsi="宋体"/>
          <w:b/>
          <w:color w:val="auto"/>
          <w:sz w:val="36"/>
          <w:szCs w:val="36"/>
        </w:rPr>
        <w:t>一、法定代表人身份证明书及法定代表人身份证复印件</w:t>
      </w:r>
      <w:bookmarkEnd w:id="355"/>
      <w:bookmarkEnd w:id="356"/>
      <w:bookmarkEnd w:id="357"/>
    </w:p>
    <w:p w14:paraId="762D3551">
      <w:pPr>
        <w:pStyle w:val="24"/>
        <w:spacing w:line="440" w:lineRule="exact"/>
        <w:ind w:firstLine="929" w:firstLineChars="257"/>
        <w:jc w:val="center"/>
        <w:rPr>
          <w:rFonts w:hAnsi="宋体"/>
          <w:b/>
          <w:color w:val="auto"/>
          <w:sz w:val="36"/>
          <w:szCs w:val="36"/>
        </w:rPr>
      </w:pPr>
    </w:p>
    <w:p w14:paraId="64104CE4">
      <w:pPr>
        <w:pStyle w:val="24"/>
        <w:spacing w:line="440" w:lineRule="exact"/>
        <w:jc w:val="center"/>
        <w:rPr>
          <w:rFonts w:hAnsi="宋体"/>
          <w:b/>
          <w:color w:val="auto"/>
          <w:sz w:val="32"/>
          <w:szCs w:val="32"/>
        </w:rPr>
      </w:pPr>
      <w:r>
        <w:rPr>
          <w:rFonts w:hAnsi="宋体"/>
          <w:b/>
          <w:color w:val="auto"/>
          <w:sz w:val="32"/>
          <w:szCs w:val="32"/>
        </w:rPr>
        <w:t>法定代表人身份证明书（格式）</w:t>
      </w:r>
    </w:p>
    <w:p w14:paraId="74B1B7D5">
      <w:pPr>
        <w:pStyle w:val="24"/>
        <w:spacing w:line="460" w:lineRule="exact"/>
        <w:ind w:firstLine="929" w:firstLineChars="257"/>
        <w:jc w:val="center"/>
        <w:rPr>
          <w:rFonts w:hAnsi="宋体"/>
          <w:b/>
          <w:color w:val="auto"/>
          <w:sz w:val="36"/>
          <w:szCs w:val="36"/>
        </w:rPr>
      </w:pPr>
    </w:p>
    <w:p w14:paraId="4506DF5F">
      <w:pPr>
        <w:pStyle w:val="24"/>
        <w:spacing w:line="460" w:lineRule="exact"/>
        <w:ind w:firstLine="420" w:firstLineChars="200"/>
        <w:rPr>
          <w:rFonts w:hAnsi="宋体"/>
          <w:color w:val="auto"/>
          <w:u w:val="single"/>
        </w:rPr>
      </w:pPr>
      <w:r>
        <w:rPr>
          <w:rFonts w:hAnsi="宋体"/>
          <w:color w:val="auto"/>
        </w:rPr>
        <w:t>单位名称：</w:t>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p>
    <w:p w14:paraId="493BE7AA">
      <w:pPr>
        <w:pStyle w:val="24"/>
        <w:spacing w:line="460" w:lineRule="exact"/>
        <w:ind w:firstLine="420" w:firstLineChars="200"/>
        <w:rPr>
          <w:rFonts w:hAnsi="宋体"/>
          <w:color w:val="auto"/>
        </w:rPr>
      </w:pPr>
      <w:r>
        <w:rPr>
          <w:rFonts w:hAnsi="宋体"/>
          <w:color w:val="auto"/>
        </w:rPr>
        <w:t>地    址：</w:t>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ab/>
      </w:r>
      <w:r>
        <w:rPr>
          <w:rFonts w:hAnsi="宋体"/>
          <w:color w:val="auto"/>
          <w:u w:val="single"/>
        </w:rPr>
        <w:t xml:space="preserve"> </w:t>
      </w:r>
    </w:p>
    <w:p w14:paraId="6FEDF5D7">
      <w:pPr>
        <w:pStyle w:val="24"/>
        <w:spacing w:line="460" w:lineRule="exact"/>
        <w:ind w:firstLine="420" w:firstLineChars="200"/>
        <w:rPr>
          <w:rFonts w:hAnsi="宋体"/>
          <w:color w:val="auto"/>
        </w:rPr>
      </w:pPr>
      <w:r>
        <w:rPr>
          <w:rFonts w:hAnsi="宋体"/>
          <w:color w:val="auto"/>
        </w:rPr>
        <w:t>姓    名：</w:t>
      </w:r>
      <w:r>
        <w:rPr>
          <w:rFonts w:hAnsi="宋体"/>
          <w:color w:val="auto"/>
          <w:u w:val="single"/>
        </w:rPr>
        <w:t xml:space="preserve">               </w:t>
      </w:r>
      <w:r>
        <w:rPr>
          <w:rFonts w:hAnsi="宋体"/>
          <w:color w:val="auto"/>
        </w:rPr>
        <w:t>性别：</w:t>
      </w:r>
      <w:r>
        <w:rPr>
          <w:rFonts w:hAnsi="宋体"/>
          <w:color w:val="auto"/>
          <w:u w:val="single"/>
        </w:rPr>
        <w:t xml:space="preserve">          </w:t>
      </w:r>
      <w:r>
        <w:rPr>
          <w:rFonts w:hAnsi="宋体"/>
          <w:color w:val="auto"/>
        </w:rPr>
        <w:t>年龄：</w:t>
      </w:r>
      <w:r>
        <w:rPr>
          <w:rFonts w:hAnsi="宋体"/>
          <w:color w:val="auto"/>
          <w:u w:val="single"/>
        </w:rPr>
        <w:t xml:space="preserve">           </w:t>
      </w:r>
      <w:r>
        <w:rPr>
          <w:rFonts w:hAnsi="宋体"/>
          <w:color w:val="auto"/>
        </w:rPr>
        <w:t>职务：</w:t>
      </w:r>
      <w:r>
        <w:rPr>
          <w:rFonts w:hAnsi="宋体"/>
          <w:color w:val="auto"/>
          <w:u w:val="single"/>
        </w:rPr>
        <w:t xml:space="preserve">        </w:t>
      </w:r>
    </w:p>
    <w:p w14:paraId="0697D9F0">
      <w:pPr>
        <w:pStyle w:val="24"/>
        <w:spacing w:line="460" w:lineRule="exact"/>
        <w:ind w:firstLine="420" w:firstLineChars="200"/>
        <w:rPr>
          <w:rFonts w:hAnsi="宋体"/>
          <w:color w:val="auto"/>
        </w:rPr>
      </w:pPr>
    </w:p>
    <w:p w14:paraId="132988D0">
      <w:pPr>
        <w:pStyle w:val="24"/>
        <w:spacing w:line="460" w:lineRule="exact"/>
        <w:ind w:firstLine="420" w:firstLineChars="200"/>
        <w:rPr>
          <w:rFonts w:hAnsi="宋体"/>
          <w:color w:val="auto"/>
          <w:u w:val="single"/>
        </w:rPr>
      </w:pPr>
      <w:r>
        <w:rPr>
          <w:rFonts w:hAnsi="宋体"/>
          <w:color w:val="auto"/>
          <w:u w:val="single"/>
        </w:rPr>
        <w:t xml:space="preserve">       </w:t>
      </w:r>
      <w:r>
        <w:rPr>
          <w:rFonts w:hAnsi="宋体"/>
          <w:color w:val="auto"/>
        </w:rPr>
        <w:t>系</w:t>
      </w:r>
      <w:r>
        <w:rPr>
          <w:rFonts w:hAnsi="宋体"/>
          <w:color w:val="auto"/>
          <w:u w:val="single"/>
        </w:rPr>
        <w:t xml:space="preserve">                      </w:t>
      </w:r>
      <w:r>
        <w:rPr>
          <w:rFonts w:hAnsi="宋体"/>
          <w:color w:val="auto"/>
        </w:rPr>
        <w:t>（供应商名称）的法定代表人，以本单位的名义参加</w:t>
      </w:r>
      <w:r>
        <w:rPr>
          <w:rFonts w:hAnsi="宋体"/>
          <w:color w:val="auto"/>
          <w:u w:val="single"/>
        </w:rPr>
        <w:t xml:space="preserve">                   </w:t>
      </w:r>
    </w:p>
    <w:p w14:paraId="4E44E821">
      <w:pPr>
        <w:pStyle w:val="24"/>
        <w:spacing w:line="460" w:lineRule="exact"/>
        <w:rPr>
          <w:rFonts w:hAnsi="宋体"/>
          <w:color w:val="auto"/>
        </w:rPr>
      </w:pPr>
      <w:r>
        <w:rPr>
          <w:rFonts w:hAnsi="宋体"/>
          <w:color w:val="auto"/>
          <w:u w:val="single"/>
        </w:rPr>
        <w:t xml:space="preserve">        (项目名称)            </w:t>
      </w:r>
      <w:r>
        <w:rPr>
          <w:rFonts w:hAnsi="宋体"/>
          <w:color w:val="auto"/>
        </w:rPr>
        <w:t>工程的磋商活动。为施工业务，签署上述工程的响应文件、进行合同磋商、签署合同和处理与之有关的一切事务。</w:t>
      </w:r>
    </w:p>
    <w:p w14:paraId="15D070AD">
      <w:pPr>
        <w:pStyle w:val="24"/>
        <w:spacing w:line="460" w:lineRule="exact"/>
        <w:ind w:firstLine="539" w:firstLineChars="257"/>
        <w:rPr>
          <w:rFonts w:hAnsi="宋体"/>
          <w:color w:val="auto"/>
        </w:rPr>
      </w:pPr>
      <w:r>
        <w:rPr>
          <w:rFonts w:hAnsi="宋体"/>
          <w:color w:val="auto"/>
        </w:rPr>
        <w:t>特此证明。</w:t>
      </w:r>
    </w:p>
    <w:p w14:paraId="029F3680">
      <w:pPr>
        <w:pStyle w:val="24"/>
        <w:spacing w:line="460" w:lineRule="exact"/>
        <w:ind w:firstLine="539" w:firstLineChars="257"/>
        <w:rPr>
          <w:rFonts w:hAnsi="宋体"/>
          <w:color w:val="auto"/>
        </w:rPr>
      </w:pPr>
    </w:p>
    <w:p w14:paraId="205AFACC">
      <w:pPr>
        <w:pStyle w:val="24"/>
        <w:spacing w:line="460" w:lineRule="exact"/>
        <w:ind w:firstLine="539" w:firstLineChars="257"/>
        <w:rPr>
          <w:rFonts w:hAnsi="宋体"/>
          <w:color w:val="auto"/>
        </w:rPr>
      </w:pPr>
      <w:r>
        <w:rPr>
          <w:rFonts w:hAnsi="宋体"/>
          <w:color w:val="auto"/>
        </w:rPr>
        <w:t>供应商：（盖章）</w:t>
      </w:r>
    </w:p>
    <w:p w14:paraId="0D5F8EE0">
      <w:pPr>
        <w:pStyle w:val="24"/>
        <w:spacing w:line="460" w:lineRule="exact"/>
        <w:ind w:firstLine="539" w:firstLineChars="257"/>
        <w:rPr>
          <w:rFonts w:hAnsi="宋体"/>
          <w:color w:val="auto"/>
        </w:rPr>
      </w:pPr>
    </w:p>
    <w:p w14:paraId="24B05B23">
      <w:pPr>
        <w:pStyle w:val="24"/>
        <w:spacing w:line="460" w:lineRule="exact"/>
        <w:ind w:firstLine="525" w:firstLineChars="250"/>
        <w:rPr>
          <w:rFonts w:hAnsi="宋体"/>
          <w:color w:val="auto"/>
        </w:rPr>
      </w:pPr>
      <w:r>
        <w:rPr>
          <w:rFonts w:hAnsi="宋体"/>
          <w:color w:val="auto"/>
        </w:rPr>
        <w:t>日期：   年    月    日</w:t>
      </w:r>
    </w:p>
    <w:p w14:paraId="0E7C7B0F">
      <w:pPr>
        <w:pStyle w:val="24"/>
        <w:spacing w:line="460" w:lineRule="exact"/>
        <w:rPr>
          <w:rFonts w:hAnsi="宋体"/>
          <w:color w:val="auto"/>
        </w:rPr>
      </w:pPr>
    </w:p>
    <w:p w14:paraId="570CE292">
      <w:pPr>
        <w:pStyle w:val="24"/>
        <w:spacing w:line="460" w:lineRule="exact"/>
        <w:rPr>
          <w:rFonts w:hAnsi="宋体"/>
          <w:color w:val="auto"/>
        </w:rPr>
      </w:pPr>
    </w:p>
    <w:p w14:paraId="52DE3C19">
      <w:pPr>
        <w:pStyle w:val="24"/>
        <w:spacing w:line="460" w:lineRule="exact"/>
        <w:rPr>
          <w:rFonts w:hAnsi="宋体"/>
          <w:color w:val="auto"/>
        </w:rPr>
      </w:pPr>
    </w:p>
    <w:p w14:paraId="0DEC8E4B">
      <w:pPr>
        <w:pStyle w:val="24"/>
        <w:spacing w:line="460" w:lineRule="exact"/>
        <w:rPr>
          <w:rFonts w:hAnsi="宋体"/>
          <w:color w:val="auto"/>
        </w:rPr>
      </w:pPr>
    </w:p>
    <w:p w14:paraId="280A7264">
      <w:pPr>
        <w:pStyle w:val="24"/>
        <w:spacing w:line="460" w:lineRule="exact"/>
        <w:rPr>
          <w:rFonts w:hAnsi="宋体"/>
          <w:color w:val="auto"/>
        </w:rPr>
      </w:pPr>
    </w:p>
    <w:p w14:paraId="27839F43">
      <w:pPr>
        <w:pStyle w:val="24"/>
        <w:spacing w:line="460" w:lineRule="exact"/>
        <w:rPr>
          <w:rFonts w:hAnsi="宋体"/>
          <w:color w:val="auto"/>
        </w:rPr>
      </w:pPr>
    </w:p>
    <w:p w14:paraId="5D241DA7">
      <w:pPr>
        <w:pStyle w:val="24"/>
        <w:spacing w:line="440" w:lineRule="exact"/>
        <w:jc w:val="center"/>
        <w:rPr>
          <w:rFonts w:hAnsi="宋体"/>
          <w:b/>
          <w:color w:val="auto"/>
          <w:sz w:val="32"/>
          <w:szCs w:val="32"/>
        </w:rPr>
      </w:pPr>
      <w:r>
        <w:rPr>
          <w:rFonts w:hAnsi="宋体"/>
          <w:b/>
          <w:color w:val="auto"/>
          <w:sz w:val="32"/>
          <w:szCs w:val="32"/>
        </w:rPr>
        <w:t>法定代表人身份证复印件</w:t>
      </w:r>
    </w:p>
    <w:p w14:paraId="112B0F5D">
      <w:pPr>
        <w:pStyle w:val="24"/>
        <w:jc w:val="center"/>
        <w:rPr>
          <w:rFonts w:hAnsi="宋体"/>
          <w:b/>
          <w:color w:val="auto"/>
          <w:sz w:val="36"/>
          <w:szCs w:val="36"/>
        </w:rPr>
      </w:pPr>
      <w:r>
        <w:rPr>
          <w:rFonts w:hAnsi="宋体"/>
          <w:b/>
          <w:color w:val="auto"/>
          <w:sz w:val="36"/>
          <w:szCs w:val="36"/>
        </w:rPr>
        <w:br w:type="page"/>
      </w:r>
      <w:r>
        <w:rPr>
          <w:rFonts w:hAnsi="宋体"/>
          <w:b/>
          <w:color w:val="auto"/>
          <w:sz w:val="36"/>
          <w:szCs w:val="36"/>
        </w:rPr>
        <w:t>授权委托书及代理人身份证复印件</w:t>
      </w:r>
    </w:p>
    <w:p w14:paraId="26B80D9F">
      <w:pPr>
        <w:pStyle w:val="24"/>
        <w:jc w:val="center"/>
        <w:rPr>
          <w:rFonts w:hAnsi="宋体"/>
          <w:b/>
          <w:color w:val="auto"/>
          <w:sz w:val="30"/>
          <w:szCs w:val="36"/>
        </w:rPr>
      </w:pPr>
      <w:r>
        <w:rPr>
          <w:rFonts w:hAnsi="宋体"/>
          <w:b/>
          <w:color w:val="auto"/>
          <w:sz w:val="30"/>
          <w:szCs w:val="36"/>
        </w:rPr>
        <w:t>（委托代理必须提供）</w:t>
      </w:r>
    </w:p>
    <w:p w14:paraId="3FE7F07D">
      <w:pPr>
        <w:pStyle w:val="24"/>
        <w:spacing w:line="440" w:lineRule="exact"/>
        <w:jc w:val="center"/>
        <w:rPr>
          <w:rFonts w:hAnsi="宋体"/>
          <w:b/>
          <w:color w:val="auto"/>
          <w:sz w:val="32"/>
          <w:szCs w:val="32"/>
        </w:rPr>
      </w:pPr>
    </w:p>
    <w:p w14:paraId="4FCE6E44">
      <w:pPr>
        <w:pStyle w:val="24"/>
        <w:spacing w:line="440" w:lineRule="exact"/>
        <w:jc w:val="center"/>
        <w:rPr>
          <w:rFonts w:hAnsi="宋体"/>
          <w:b/>
          <w:color w:val="auto"/>
          <w:sz w:val="32"/>
          <w:szCs w:val="32"/>
        </w:rPr>
      </w:pPr>
      <w:r>
        <w:rPr>
          <w:rFonts w:hAnsi="宋体"/>
          <w:b/>
          <w:color w:val="auto"/>
          <w:sz w:val="32"/>
          <w:szCs w:val="32"/>
        </w:rPr>
        <w:t>授权委托书（格式）</w:t>
      </w:r>
    </w:p>
    <w:p w14:paraId="69EE2730">
      <w:pPr>
        <w:pStyle w:val="24"/>
        <w:rPr>
          <w:rFonts w:hAnsi="宋体"/>
          <w:color w:val="auto"/>
        </w:rPr>
      </w:pPr>
    </w:p>
    <w:p w14:paraId="413A03C0">
      <w:pPr>
        <w:pStyle w:val="24"/>
        <w:rPr>
          <w:rFonts w:hAnsi="宋体"/>
          <w:color w:val="auto"/>
        </w:rPr>
      </w:pPr>
    </w:p>
    <w:p w14:paraId="4FC280EC">
      <w:pPr>
        <w:spacing w:line="500" w:lineRule="exact"/>
        <w:ind w:firstLine="480" w:firstLineChars="200"/>
        <w:rPr>
          <w:rFonts w:hint="eastAsia" w:ascii="宋体" w:hAnsi="宋体"/>
          <w:color w:val="auto"/>
          <w:sz w:val="24"/>
        </w:rPr>
      </w:pPr>
      <w:r>
        <w:rPr>
          <w:rFonts w:hint="eastAsia" w:ascii="宋体" w:hAnsi="宋体"/>
          <w:color w:val="auto"/>
          <w:sz w:val="24"/>
        </w:rPr>
        <w:t>本授权委托书声明：我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(供应商名称)的法定代表人，现授权委托</w:t>
      </w:r>
      <w:r>
        <w:rPr>
          <w:rFonts w:hint="eastAsia" w:ascii="宋体" w:hAnsi="宋体"/>
          <w:color w:val="auto"/>
          <w:sz w:val="24"/>
          <w:u w:val="single"/>
        </w:rPr>
        <w:t xml:space="preserve">                    </w:t>
      </w:r>
      <w:r>
        <w:rPr>
          <w:rFonts w:hint="eastAsia" w:ascii="宋体" w:hAnsi="宋体"/>
          <w:color w:val="auto"/>
          <w:sz w:val="24"/>
        </w:rPr>
        <w:t xml:space="preserve">(姓名)为我单位代理人，以本单位的名义参加 </w:t>
      </w:r>
      <w:r>
        <w:rPr>
          <w:rFonts w:hint="eastAsia" w:ascii="宋体" w:hAnsi="宋体"/>
          <w:color w:val="auto"/>
          <w:sz w:val="24"/>
          <w:u w:val="single"/>
        </w:rPr>
        <w:t xml:space="preserve">            </w:t>
      </w:r>
      <w:r>
        <w:rPr>
          <w:rFonts w:hint="eastAsia" w:ascii="宋体" w:hAnsi="宋体"/>
          <w:color w:val="auto"/>
          <w:sz w:val="24"/>
        </w:rPr>
        <w:t>的磋商活动，代理人在磋商过程中所签署的一切文件和处理与之有关的一切事务，我均予以承认。</w:t>
      </w:r>
    </w:p>
    <w:p w14:paraId="095D36B1">
      <w:pPr>
        <w:pStyle w:val="24"/>
        <w:spacing w:line="500" w:lineRule="exact"/>
        <w:ind w:firstLine="420"/>
        <w:rPr>
          <w:rFonts w:hAnsi="宋体"/>
          <w:color w:val="auto"/>
          <w:sz w:val="24"/>
          <w:szCs w:val="24"/>
        </w:rPr>
      </w:pPr>
      <w:r>
        <w:rPr>
          <w:rFonts w:hAnsi="宋体"/>
          <w:color w:val="auto"/>
          <w:sz w:val="24"/>
          <w:szCs w:val="24"/>
        </w:rPr>
        <w:t>代理人无转委权。特此委托。</w:t>
      </w:r>
    </w:p>
    <w:p w14:paraId="3A8FE427">
      <w:pPr>
        <w:pStyle w:val="24"/>
        <w:spacing w:line="500" w:lineRule="exact"/>
        <w:ind w:firstLine="420"/>
        <w:rPr>
          <w:rFonts w:hAnsi="宋体"/>
          <w:color w:val="auto"/>
          <w:sz w:val="24"/>
          <w:szCs w:val="24"/>
          <w:u w:val="single"/>
        </w:rPr>
      </w:pPr>
      <w:r>
        <w:rPr>
          <w:rFonts w:hAnsi="宋体"/>
          <w:color w:val="auto"/>
          <w:sz w:val="24"/>
          <w:szCs w:val="24"/>
        </w:rPr>
        <w:t xml:space="preserve">代理人： </w:t>
      </w:r>
      <w:r>
        <w:rPr>
          <w:rFonts w:hAnsi="宋体"/>
          <w:color w:val="auto"/>
          <w:sz w:val="24"/>
          <w:szCs w:val="24"/>
          <w:u w:val="single"/>
        </w:rPr>
        <w:t xml:space="preserve">            </w:t>
      </w:r>
      <w:r>
        <w:rPr>
          <w:rFonts w:hAnsi="宋体"/>
          <w:color w:val="auto"/>
          <w:sz w:val="24"/>
          <w:szCs w:val="24"/>
        </w:rPr>
        <w:t xml:space="preserve"> 性别：</w:t>
      </w:r>
      <w:r>
        <w:rPr>
          <w:rFonts w:hAnsi="宋体"/>
          <w:color w:val="auto"/>
          <w:sz w:val="24"/>
          <w:szCs w:val="24"/>
          <w:u w:val="single"/>
        </w:rPr>
        <w:t xml:space="preserve">               </w:t>
      </w:r>
      <w:r>
        <w:rPr>
          <w:rFonts w:hAnsi="宋体"/>
          <w:color w:val="auto"/>
          <w:sz w:val="24"/>
          <w:szCs w:val="24"/>
        </w:rPr>
        <w:t>年龄：</w:t>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p>
    <w:p w14:paraId="39C6933F">
      <w:pPr>
        <w:pStyle w:val="24"/>
        <w:spacing w:line="500" w:lineRule="exact"/>
        <w:ind w:firstLine="420"/>
        <w:rPr>
          <w:rFonts w:hAnsi="宋体"/>
          <w:color w:val="auto"/>
          <w:sz w:val="24"/>
          <w:szCs w:val="24"/>
          <w:u w:val="single"/>
        </w:rPr>
      </w:pPr>
      <w:r>
        <w:rPr>
          <w:rFonts w:hAnsi="宋体"/>
          <w:color w:val="auto"/>
          <w:sz w:val="24"/>
          <w:szCs w:val="24"/>
        </w:rPr>
        <w:t>单位：</w:t>
      </w:r>
      <w:r>
        <w:rPr>
          <w:rFonts w:hAnsi="宋体"/>
          <w:color w:val="auto"/>
          <w:sz w:val="24"/>
          <w:szCs w:val="24"/>
          <w:u w:val="single"/>
        </w:rPr>
        <w:t xml:space="preserve">               </w:t>
      </w:r>
      <w:r>
        <w:rPr>
          <w:rFonts w:hAnsi="宋体"/>
          <w:color w:val="auto"/>
          <w:sz w:val="24"/>
          <w:szCs w:val="24"/>
        </w:rPr>
        <w:t xml:space="preserve"> 部门：</w:t>
      </w:r>
      <w:r>
        <w:rPr>
          <w:rFonts w:hAnsi="宋体"/>
          <w:color w:val="auto"/>
          <w:sz w:val="24"/>
          <w:szCs w:val="24"/>
          <w:u w:val="single"/>
        </w:rPr>
        <w:t xml:space="preserve">              </w:t>
      </w:r>
      <w:r>
        <w:rPr>
          <w:rFonts w:hAnsi="宋体"/>
          <w:color w:val="auto"/>
          <w:sz w:val="24"/>
          <w:szCs w:val="24"/>
        </w:rPr>
        <w:t xml:space="preserve"> 职务：</w:t>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p>
    <w:p w14:paraId="50701670">
      <w:pPr>
        <w:pStyle w:val="24"/>
        <w:spacing w:line="500" w:lineRule="exact"/>
        <w:ind w:firstLine="420"/>
        <w:rPr>
          <w:rFonts w:hAnsi="宋体"/>
          <w:color w:val="auto"/>
          <w:sz w:val="24"/>
          <w:szCs w:val="24"/>
          <w:u w:val="single"/>
        </w:rPr>
      </w:pPr>
      <w:r>
        <w:rPr>
          <w:rFonts w:hAnsi="宋体"/>
          <w:color w:val="auto"/>
          <w:sz w:val="24"/>
          <w:szCs w:val="24"/>
        </w:rPr>
        <w:t>身份证号码：</w:t>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r>
        <w:rPr>
          <w:rFonts w:hAnsi="宋体"/>
          <w:color w:val="auto"/>
          <w:sz w:val="24"/>
          <w:szCs w:val="24"/>
          <w:u w:val="single"/>
        </w:rPr>
        <w:tab/>
      </w:r>
    </w:p>
    <w:p w14:paraId="5E9B89AC">
      <w:pPr>
        <w:pStyle w:val="24"/>
        <w:spacing w:line="500" w:lineRule="exact"/>
        <w:ind w:firstLine="420"/>
        <w:rPr>
          <w:rFonts w:hAnsi="宋体"/>
          <w:color w:val="auto"/>
          <w:sz w:val="24"/>
          <w:szCs w:val="24"/>
        </w:rPr>
      </w:pPr>
      <w:r>
        <w:rPr>
          <w:rFonts w:hAnsi="宋体"/>
          <w:color w:val="auto"/>
          <w:sz w:val="24"/>
          <w:szCs w:val="24"/>
        </w:rPr>
        <w:t>供应商：(盖章)</w:t>
      </w:r>
    </w:p>
    <w:p w14:paraId="424DE9E9">
      <w:pPr>
        <w:pStyle w:val="24"/>
        <w:spacing w:line="500" w:lineRule="exact"/>
        <w:ind w:firstLine="420"/>
        <w:rPr>
          <w:rFonts w:hAnsi="宋体"/>
          <w:color w:val="auto"/>
          <w:sz w:val="24"/>
          <w:szCs w:val="24"/>
        </w:rPr>
      </w:pPr>
    </w:p>
    <w:p w14:paraId="54056C05">
      <w:pPr>
        <w:pStyle w:val="24"/>
        <w:spacing w:line="500" w:lineRule="exact"/>
        <w:ind w:firstLine="420"/>
        <w:rPr>
          <w:rFonts w:hAnsi="宋体"/>
          <w:color w:val="auto"/>
          <w:sz w:val="24"/>
          <w:szCs w:val="24"/>
        </w:rPr>
      </w:pPr>
      <w:r>
        <w:rPr>
          <w:rFonts w:hAnsi="宋体"/>
          <w:color w:val="auto"/>
          <w:sz w:val="24"/>
          <w:szCs w:val="24"/>
        </w:rPr>
        <w:t>法定代表人：(签字或盖章)</w:t>
      </w:r>
    </w:p>
    <w:p w14:paraId="3499B725">
      <w:pPr>
        <w:pStyle w:val="24"/>
        <w:spacing w:line="500" w:lineRule="exact"/>
        <w:ind w:firstLine="420"/>
        <w:rPr>
          <w:rFonts w:hAnsi="宋体"/>
          <w:color w:val="auto"/>
          <w:sz w:val="24"/>
          <w:szCs w:val="24"/>
        </w:rPr>
      </w:pPr>
    </w:p>
    <w:p w14:paraId="1DE7D397">
      <w:pPr>
        <w:pStyle w:val="24"/>
        <w:spacing w:line="500" w:lineRule="exact"/>
        <w:ind w:firstLine="420"/>
        <w:jc w:val="left"/>
        <w:rPr>
          <w:rFonts w:hAnsi="宋体"/>
          <w:color w:val="auto"/>
          <w:sz w:val="24"/>
          <w:szCs w:val="24"/>
        </w:rPr>
      </w:pPr>
      <w:r>
        <w:rPr>
          <w:rFonts w:hAnsi="宋体"/>
          <w:color w:val="auto"/>
          <w:sz w:val="24"/>
          <w:szCs w:val="24"/>
        </w:rPr>
        <w:t>日期：         年        月        日</w:t>
      </w:r>
    </w:p>
    <w:p w14:paraId="74823991">
      <w:pPr>
        <w:pStyle w:val="24"/>
        <w:jc w:val="center"/>
        <w:rPr>
          <w:rFonts w:hAnsi="宋体"/>
          <w:color w:val="auto"/>
          <w:sz w:val="24"/>
          <w:szCs w:val="24"/>
        </w:rPr>
      </w:pPr>
    </w:p>
    <w:p w14:paraId="3AAAA498">
      <w:pPr>
        <w:pStyle w:val="24"/>
        <w:jc w:val="center"/>
        <w:rPr>
          <w:rFonts w:hAnsi="宋体"/>
          <w:color w:val="auto"/>
          <w:sz w:val="24"/>
          <w:szCs w:val="24"/>
        </w:rPr>
      </w:pPr>
    </w:p>
    <w:p w14:paraId="5AB540D3">
      <w:pPr>
        <w:pStyle w:val="24"/>
        <w:jc w:val="center"/>
        <w:rPr>
          <w:rFonts w:hAnsi="宋体"/>
          <w:color w:val="auto"/>
          <w:sz w:val="24"/>
          <w:szCs w:val="24"/>
        </w:rPr>
      </w:pPr>
    </w:p>
    <w:p w14:paraId="1A134497">
      <w:pPr>
        <w:pStyle w:val="24"/>
        <w:jc w:val="center"/>
        <w:rPr>
          <w:rFonts w:hAnsi="宋体"/>
          <w:color w:val="auto"/>
          <w:sz w:val="24"/>
          <w:szCs w:val="24"/>
        </w:rPr>
      </w:pPr>
    </w:p>
    <w:p w14:paraId="54774978">
      <w:pPr>
        <w:pStyle w:val="24"/>
        <w:jc w:val="center"/>
        <w:rPr>
          <w:rFonts w:hAnsi="宋体"/>
          <w:color w:val="auto"/>
        </w:rPr>
      </w:pPr>
    </w:p>
    <w:p w14:paraId="54765272">
      <w:pPr>
        <w:pStyle w:val="24"/>
        <w:jc w:val="center"/>
        <w:rPr>
          <w:rFonts w:hAnsi="宋体"/>
          <w:b/>
          <w:color w:val="auto"/>
          <w:sz w:val="32"/>
          <w:szCs w:val="32"/>
        </w:rPr>
      </w:pPr>
      <w:r>
        <w:rPr>
          <w:rFonts w:hAnsi="宋体"/>
          <w:b/>
          <w:color w:val="auto"/>
          <w:sz w:val="32"/>
          <w:szCs w:val="32"/>
        </w:rPr>
        <w:t>代理人身份证复印件</w:t>
      </w:r>
    </w:p>
    <w:p w14:paraId="0829CBB6">
      <w:pPr>
        <w:pStyle w:val="24"/>
        <w:jc w:val="center"/>
        <w:rPr>
          <w:rFonts w:hAnsi="宋体"/>
          <w:b/>
          <w:color w:val="auto"/>
          <w:sz w:val="32"/>
          <w:szCs w:val="32"/>
        </w:rPr>
      </w:pPr>
    </w:p>
    <w:p w14:paraId="22B93551">
      <w:pPr>
        <w:pStyle w:val="24"/>
        <w:jc w:val="center"/>
        <w:rPr>
          <w:rFonts w:hAnsi="宋体"/>
          <w:b/>
          <w:color w:val="auto"/>
          <w:sz w:val="32"/>
          <w:szCs w:val="32"/>
        </w:rPr>
      </w:pPr>
    </w:p>
    <w:p w14:paraId="1280838E">
      <w:pPr>
        <w:pStyle w:val="24"/>
        <w:rPr>
          <w:rFonts w:hAnsi="宋体"/>
          <w:b/>
          <w:color w:val="auto"/>
          <w:sz w:val="32"/>
          <w:szCs w:val="32"/>
        </w:rPr>
      </w:pPr>
    </w:p>
    <w:p w14:paraId="0E673EA1">
      <w:pPr>
        <w:pStyle w:val="24"/>
        <w:spacing w:line="440" w:lineRule="exact"/>
        <w:jc w:val="center"/>
        <w:outlineLvl w:val="2"/>
        <w:rPr>
          <w:rFonts w:hAnsi="宋体"/>
          <w:b/>
          <w:color w:val="auto"/>
          <w:kern w:val="56"/>
          <w:sz w:val="36"/>
        </w:rPr>
      </w:pPr>
      <w:r>
        <w:rPr>
          <w:rFonts w:hAnsi="宋体"/>
          <w:color w:val="auto"/>
          <w:sz w:val="32"/>
          <w:szCs w:val="32"/>
        </w:rPr>
        <w:br w:type="page"/>
      </w:r>
      <w:bookmarkStart w:id="358" w:name="_Toc23582822"/>
      <w:bookmarkStart w:id="359" w:name="_Toc394589078"/>
      <w:bookmarkStart w:id="360" w:name="_Toc144547330"/>
      <w:bookmarkStart w:id="361" w:name="_Toc293903929"/>
      <w:bookmarkStart w:id="362" w:name="_Toc232250444"/>
      <w:bookmarkStart w:id="363" w:name="_Toc18341"/>
      <w:bookmarkStart w:id="364" w:name="_Toc300661860"/>
      <w:bookmarkStart w:id="365" w:name="_Toc29544"/>
      <w:r>
        <w:rPr>
          <w:rFonts w:hAnsi="宋体"/>
          <w:b/>
          <w:color w:val="auto"/>
          <w:sz w:val="36"/>
          <w:szCs w:val="36"/>
        </w:rPr>
        <w:t>二、</w:t>
      </w:r>
      <w:bookmarkEnd w:id="358"/>
      <w:r>
        <w:rPr>
          <w:rFonts w:hAnsi="宋体"/>
          <w:b/>
          <w:color w:val="auto"/>
          <w:sz w:val="36"/>
          <w:szCs w:val="36"/>
        </w:rPr>
        <w:t>磋商函</w:t>
      </w:r>
      <w:bookmarkEnd w:id="359"/>
      <w:bookmarkEnd w:id="360"/>
      <w:bookmarkEnd w:id="361"/>
      <w:bookmarkEnd w:id="362"/>
      <w:bookmarkEnd w:id="363"/>
      <w:bookmarkEnd w:id="364"/>
      <w:bookmarkEnd w:id="365"/>
    </w:p>
    <w:p w14:paraId="79E843E0">
      <w:pPr>
        <w:spacing w:line="360" w:lineRule="auto"/>
        <w:rPr>
          <w:rFonts w:hint="eastAsia" w:ascii="宋体" w:hAnsi="宋体"/>
          <w:color w:val="auto"/>
          <w:kern w:val="56"/>
          <w:sz w:val="24"/>
        </w:rPr>
      </w:pPr>
    </w:p>
    <w:p w14:paraId="2A24D556">
      <w:pPr>
        <w:spacing w:line="360" w:lineRule="auto"/>
        <w:rPr>
          <w:rFonts w:hint="eastAsia" w:ascii="宋体" w:hAnsi="宋体"/>
          <w:color w:val="auto"/>
          <w:kern w:val="56"/>
          <w:sz w:val="24"/>
        </w:rPr>
      </w:pPr>
      <w:r>
        <w:rPr>
          <w:rFonts w:hint="eastAsia" w:ascii="宋体" w:hAnsi="宋体"/>
          <w:color w:val="auto"/>
          <w:kern w:val="56"/>
          <w:sz w:val="24"/>
        </w:rPr>
        <w:t>致：</w:t>
      </w:r>
      <w:r>
        <w:rPr>
          <w:rFonts w:hint="eastAsia" w:ascii="宋体" w:hAnsi="宋体"/>
          <w:color w:val="auto"/>
          <w:kern w:val="56"/>
          <w:sz w:val="24"/>
          <w:u w:val="single"/>
        </w:rPr>
        <w:t xml:space="preserve">                       </w:t>
      </w:r>
      <w:r>
        <w:rPr>
          <w:rFonts w:hint="eastAsia" w:ascii="宋体" w:hAnsi="宋体"/>
          <w:color w:val="auto"/>
          <w:kern w:val="56"/>
          <w:sz w:val="24"/>
        </w:rPr>
        <w:t>（采购人名称）</w:t>
      </w:r>
    </w:p>
    <w:p w14:paraId="04F7F93B">
      <w:pPr>
        <w:spacing w:line="500" w:lineRule="exact"/>
        <w:ind w:firstLine="480" w:firstLineChars="200"/>
        <w:rPr>
          <w:rFonts w:hint="eastAsia" w:ascii="宋体" w:hAnsi="宋体"/>
          <w:color w:val="auto"/>
          <w:kern w:val="56"/>
          <w:sz w:val="24"/>
        </w:rPr>
      </w:pPr>
      <w:r>
        <w:rPr>
          <w:rFonts w:hint="eastAsia" w:ascii="宋体" w:hAnsi="宋体"/>
          <w:color w:val="auto"/>
          <w:kern w:val="56"/>
          <w:sz w:val="24"/>
        </w:rPr>
        <w:t>1、我方已仔细研究了</w:t>
      </w:r>
      <w:r>
        <w:rPr>
          <w:rFonts w:hint="eastAsia" w:ascii="宋体" w:hAnsi="宋体"/>
          <w:color w:val="auto"/>
          <w:kern w:val="56"/>
          <w:sz w:val="24"/>
          <w:u w:val="single"/>
        </w:rPr>
        <w:t xml:space="preserve"> （项目编号） </w:t>
      </w:r>
      <w:r>
        <w:rPr>
          <w:rFonts w:hint="eastAsia" w:ascii="宋体" w:hAnsi="宋体"/>
          <w:color w:val="auto"/>
          <w:kern w:val="56"/>
          <w:sz w:val="24"/>
        </w:rPr>
        <w:t>竞争性磋商文件</w:t>
      </w:r>
      <w:r>
        <w:rPr>
          <w:rFonts w:hint="eastAsia" w:hAnsi="宋体"/>
          <w:color w:val="auto"/>
          <w:sz w:val="24"/>
          <w:u w:val="single"/>
        </w:rPr>
        <w:t xml:space="preserve">  (项目名称)  </w:t>
      </w:r>
      <w:r>
        <w:rPr>
          <w:rFonts w:hint="eastAsia" w:ascii="宋体" w:hAnsi="宋体"/>
          <w:color w:val="auto"/>
          <w:kern w:val="56"/>
          <w:sz w:val="24"/>
        </w:rPr>
        <w:t>的全部内容，愿意以人民币(大写)</w:t>
      </w:r>
      <w:r>
        <w:rPr>
          <w:rFonts w:hint="eastAsia" w:ascii="宋体" w:hAnsi="宋体"/>
          <w:color w:val="auto"/>
          <w:kern w:val="56"/>
          <w:sz w:val="24"/>
          <w:u w:val="single"/>
        </w:rPr>
        <w:t xml:space="preserve">        </w:t>
      </w:r>
      <w:r>
        <w:rPr>
          <w:rFonts w:hint="eastAsia" w:ascii="宋体" w:hAnsi="宋体"/>
          <w:color w:val="auto"/>
          <w:kern w:val="56"/>
          <w:sz w:val="24"/>
        </w:rPr>
        <w:t>元（￥</w:t>
      </w:r>
      <w:r>
        <w:rPr>
          <w:rFonts w:hint="eastAsia" w:ascii="宋体" w:hAnsi="宋体"/>
          <w:color w:val="auto"/>
          <w:kern w:val="56"/>
          <w:sz w:val="24"/>
          <w:u w:val="single"/>
        </w:rPr>
        <w:t xml:space="preserve">       </w:t>
      </w:r>
      <w:r>
        <w:rPr>
          <w:rFonts w:hint="eastAsia" w:ascii="宋体" w:hAnsi="宋体"/>
          <w:color w:val="auto"/>
          <w:kern w:val="56"/>
          <w:sz w:val="24"/>
        </w:rPr>
        <w:t>）为磋商总报价。工期</w:t>
      </w:r>
      <w:r>
        <w:rPr>
          <w:rFonts w:hint="eastAsia" w:ascii="宋体" w:hAnsi="宋体"/>
          <w:color w:val="auto"/>
          <w:kern w:val="56"/>
          <w:sz w:val="24"/>
          <w:u w:val="single"/>
        </w:rPr>
        <w:t xml:space="preserve">      </w:t>
      </w:r>
      <w:r>
        <w:rPr>
          <w:rFonts w:hint="eastAsia" w:ascii="宋体" w:hAnsi="宋体"/>
          <w:color w:val="auto"/>
          <w:kern w:val="56"/>
          <w:sz w:val="24"/>
        </w:rPr>
        <w:t>日历天，按图纸、工程建设标准、合同约定实施和完成承包工程，修补该工程中任何缺陷，工程质量达到</w:t>
      </w:r>
      <w:r>
        <w:rPr>
          <w:rFonts w:hint="eastAsia" w:ascii="宋体" w:hAnsi="宋体"/>
          <w:color w:val="auto"/>
          <w:kern w:val="56"/>
          <w:sz w:val="24"/>
          <w:u w:val="single"/>
        </w:rPr>
        <w:t xml:space="preserve">            </w:t>
      </w:r>
      <w:r>
        <w:rPr>
          <w:rFonts w:hint="eastAsia" w:ascii="宋体" w:hAnsi="宋体"/>
          <w:color w:val="auto"/>
          <w:kern w:val="56"/>
          <w:sz w:val="24"/>
        </w:rPr>
        <w:t>。</w:t>
      </w:r>
    </w:p>
    <w:p w14:paraId="697046BD">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2、我方承诺在磋商有效期内不修改、撤销响应文件。</w:t>
      </w:r>
    </w:p>
    <w:p w14:paraId="09810E6B">
      <w:pPr>
        <w:spacing w:line="360" w:lineRule="auto"/>
        <w:ind w:left="420" w:leftChars="200"/>
        <w:rPr>
          <w:rFonts w:hint="eastAsia" w:ascii="宋体" w:hAnsi="宋体"/>
          <w:color w:val="auto"/>
          <w:kern w:val="56"/>
          <w:sz w:val="24"/>
        </w:rPr>
      </w:pPr>
      <w:r>
        <w:rPr>
          <w:rFonts w:hint="eastAsia" w:ascii="宋体" w:hAnsi="宋体"/>
          <w:color w:val="auto"/>
          <w:kern w:val="56"/>
          <w:sz w:val="24"/>
        </w:rPr>
        <w:t>3、随同本磋商函提交磋商保证金一份，金额为人民币（大写）</w:t>
      </w:r>
      <w:r>
        <w:rPr>
          <w:rFonts w:hint="eastAsia" w:ascii="宋体" w:hAnsi="宋体"/>
          <w:color w:val="auto"/>
          <w:kern w:val="56"/>
          <w:sz w:val="24"/>
          <w:u w:val="single"/>
        </w:rPr>
        <w:t xml:space="preserve">         </w:t>
      </w:r>
      <w:r>
        <w:rPr>
          <w:rFonts w:hint="eastAsia" w:ascii="宋体" w:hAnsi="宋体"/>
          <w:color w:val="auto"/>
          <w:kern w:val="56"/>
          <w:sz w:val="24"/>
        </w:rPr>
        <w:t>元（￥</w:t>
      </w:r>
      <w:r>
        <w:rPr>
          <w:rFonts w:hint="eastAsia" w:ascii="宋体" w:hAnsi="宋体"/>
          <w:color w:val="auto"/>
          <w:kern w:val="56"/>
          <w:sz w:val="24"/>
          <w:u w:val="single"/>
        </w:rPr>
        <w:t xml:space="preserve">      </w:t>
      </w:r>
      <w:r>
        <w:rPr>
          <w:rFonts w:hint="eastAsia" w:ascii="宋体" w:hAnsi="宋体"/>
          <w:color w:val="auto"/>
          <w:kern w:val="56"/>
          <w:sz w:val="24"/>
        </w:rPr>
        <w:t>）。</w:t>
      </w:r>
    </w:p>
    <w:p w14:paraId="61FE2A42">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4、如我方成交：</w:t>
      </w:r>
    </w:p>
    <w:p w14:paraId="503DE2C4">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（1）我方承诺在收到成交通知书后，在成交通知书规定的期限内与你方签订合同。</w:t>
      </w:r>
    </w:p>
    <w:p w14:paraId="31F2F57B">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（2）随同本磋商函递交的磋商函附录属于合同文件的组成部分</w:t>
      </w:r>
    </w:p>
    <w:p w14:paraId="2355088B">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（3）我方承诺按照竞争性磋商文件规定向你方交纳履约保证金。</w:t>
      </w:r>
    </w:p>
    <w:p w14:paraId="0C8B57C3">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（4）我方承诺在合同约定的期限内完成并移交全部合同工程。</w:t>
      </w:r>
    </w:p>
    <w:p w14:paraId="055786A3">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 xml:space="preserve">5、我方在此声明，所递交响应文件及有关资料内容完整、真实和准确，且不存在与本采购项目的各方主体有任何利害关系。  </w:t>
      </w:r>
    </w:p>
    <w:p w14:paraId="7F4245BA">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 xml:space="preserve">    </w:t>
      </w:r>
    </w:p>
    <w:p w14:paraId="1F12E4C4">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供应商：</w:t>
      </w:r>
      <w:r>
        <w:rPr>
          <w:rFonts w:hint="eastAsia" w:ascii="宋体" w:hAnsi="宋体"/>
          <w:color w:val="auto"/>
          <w:kern w:val="56"/>
          <w:sz w:val="24"/>
          <w:u w:val="single"/>
        </w:rPr>
        <w:t xml:space="preserve">               （盖章）</w:t>
      </w:r>
    </w:p>
    <w:p w14:paraId="3C6EA3A4">
      <w:pPr>
        <w:spacing w:line="360" w:lineRule="auto"/>
        <w:ind w:firstLine="432" w:firstLineChars="180"/>
        <w:rPr>
          <w:rFonts w:hint="eastAsia" w:ascii="宋体" w:hAnsi="宋体"/>
          <w:color w:val="auto"/>
          <w:kern w:val="56"/>
          <w:sz w:val="24"/>
          <w:u w:val="single"/>
        </w:rPr>
      </w:pPr>
      <w:r>
        <w:rPr>
          <w:rFonts w:hint="eastAsia" w:ascii="宋体" w:hAnsi="宋体"/>
          <w:color w:val="auto"/>
          <w:kern w:val="56"/>
          <w:sz w:val="24"/>
        </w:rPr>
        <w:t>单 位 地 址：</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 xml:space="preserve">    </w:t>
      </w:r>
      <w:r>
        <w:rPr>
          <w:rFonts w:hint="eastAsia" w:ascii="宋体" w:hAnsi="宋体"/>
          <w:color w:val="auto"/>
          <w:kern w:val="56"/>
          <w:sz w:val="24"/>
          <w:u w:val="single"/>
        </w:rPr>
        <w:tab/>
      </w:r>
    </w:p>
    <w:p w14:paraId="76602560">
      <w:pPr>
        <w:spacing w:line="360" w:lineRule="auto"/>
        <w:ind w:firstLine="432" w:firstLineChars="180"/>
        <w:rPr>
          <w:rFonts w:hint="eastAsia" w:ascii="宋体" w:hAnsi="宋体"/>
          <w:color w:val="auto"/>
          <w:kern w:val="56"/>
          <w:sz w:val="24"/>
          <w:u w:val="single"/>
        </w:rPr>
      </w:pPr>
      <w:r>
        <w:rPr>
          <w:rFonts w:hint="eastAsia" w:ascii="宋体" w:hAnsi="宋体"/>
          <w:color w:val="auto"/>
          <w:kern w:val="56"/>
          <w:sz w:val="24"/>
        </w:rPr>
        <w:t>法定代表人或其委托代理人：</w:t>
      </w:r>
      <w:r>
        <w:rPr>
          <w:rFonts w:hint="eastAsia" w:ascii="宋体" w:hAnsi="宋体"/>
          <w:color w:val="auto"/>
          <w:kern w:val="56"/>
          <w:sz w:val="24"/>
          <w:u w:val="single"/>
        </w:rPr>
        <w:t xml:space="preserve">             （签字）</w:t>
      </w:r>
    </w:p>
    <w:p w14:paraId="0F7B541A">
      <w:pPr>
        <w:spacing w:line="360" w:lineRule="auto"/>
        <w:ind w:firstLine="432" w:firstLineChars="180"/>
        <w:rPr>
          <w:rFonts w:hint="eastAsia" w:ascii="宋体" w:hAnsi="宋体"/>
          <w:color w:val="auto"/>
          <w:kern w:val="56"/>
          <w:sz w:val="24"/>
          <w:u w:val="single"/>
        </w:rPr>
      </w:pPr>
      <w:r>
        <w:rPr>
          <w:rFonts w:hint="eastAsia" w:ascii="宋体" w:hAnsi="宋体"/>
          <w:color w:val="auto"/>
          <w:kern w:val="56"/>
          <w:sz w:val="24"/>
        </w:rPr>
        <w:t>邮 政 编 码：</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p>
    <w:p w14:paraId="02DD84EE">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电       话：</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p>
    <w:p w14:paraId="140DBEA9">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传       真：</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p>
    <w:p w14:paraId="06EB9D3F">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开户行名称 ：</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 xml:space="preserve">              </w:t>
      </w:r>
      <w:r>
        <w:rPr>
          <w:rFonts w:hint="eastAsia" w:ascii="宋体" w:hAnsi="宋体"/>
          <w:color w:val="auto"/>
          <w:kern w:val="56"/>
          <w:sz w:val="24"/>
          <w:u w:val="single"/>
        </w:rPr>
        <w:tab/>
      </w:r>
    </w:p>
    <w:p w14:paraId="598C0D3B">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银 行 帐 号：</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p>
    <w:p w14:paraId="32CDE857">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开户行地址 ：</w:t>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r>
        <w:rPr>
          <w:rFonts w:hint="eastAsia" w:ascii="宋体" w:hAnsi="宋体"/>
          <w:color w:val="auto"/>
          <w:kern w:val="56"/>
          <w:sz w:val="24"/>
          <w:u w:val="single"/>
        </w:rPr>
        <w:tab/>
      </w:r>
    </w:p>
    <w:p w14:paraId="3A2C2798">
      <w:pPr>
        <w:spacing w:line="360" w:lineRule="auto"/>
        <w:ind w:firstLine="432" w:firstLineChars="180"/>
        <w:rPr>
          <w:rFonts w:hint="eastAsia" w:ascii="宋体" w:hAnsi="宋体"/>
          <w:color w:val="auto"/>
          <w:kern w:val="56"/>
          <w:sz w:val="24"/>
        </w:rPr>
      </w:pPr>
      <w:r>
        <w:rPr>
          <w:rFonts w:hint="eastAsia" w:ascii="宋体" w:hAnsi="宋体"/>
          <w:color w:val="auto"/>
          <w:kern w:val="56"/>
          <w:sz w:val="24"/>
        </w:rPr>
        <w:t xml:space="preserve">日      期 ：   </w:t>
      </w:r>
      <w:bookmarkStart w:id="366" w:name="_Hlt76275027"/>
      <w:bookmarkEnd w:id="366"/>
      <w:r>
        <w:rPr>
          <w:rFonts w:hint="eastAsia" w:ascii="宋体" w:hAnsi="宋体"/>
          <w:color w:val="auto"/>
          <w:kern w:val="56"/>
          <w:sz w:val="24"/>
        </w:rPr>
        <w:t xml:space="preserve">  年    月    日</w:t>
      </w:r>
    </w:p>
    <w:p w14:paraId="61B75648">
      <w:pPr>
        <w:pStyle w:val="24"/>
        <w:spacing w:line="440" w:lineRule="exact"/>
        <w:outlineLvl w:val="2"/>
        <w:rPr>
          <w:rFonts w:hAnsi="宋体"/>
          <w:b/>
          <w:color w:val="auto"/>
          <w:sz w:val="36"/>
          <w:szCs w:val="36"/>
        </w:rPr>
      </w:pPr>
      <w:bookmarkStart w:id="367" w:name="_Toc2303"/>
    </w:p>
    <w:p w14:paraId="55C31174">
      <w:pPr>
        <w:rPr>
          <w:rFonts w:hAnsi="宋体"/>
          <w:b/>
          <w:color w:val="auto"/>
          <w:sz w:val="36"/>
          <w:szCs w:val="36"/>
        </w:rPr>
      </w:pPr>
    </w:p>
    <w:p w14:paraId="26581669">
      <w:pPr>
        <w:pStyle w:val="6"/>
      </w:pPr>
    </w:p>
    <w:p w14:paraId="52AD5A8D">
      <w:pPr>
        <w:pStyle w:val="24"/>
        <w:spacing w:line="440" w:lineRule="exact"/>
        <w:outlineLvl w:val="2"/>
        <w:rPr>
          <w:rFonts w:hAnsi="宋体"/>
          <w:b/>
          <w:color w:val="auto"/>
          <w:sz w:val="36"/>
          <w:szCs w:val="36"/>
        </w:rPr>
      </w:pPr>
    </w:p>
    <w:bookmarkEnd w:id="367"/>
    <w:p w14:paraId="179DA798">
      <w:pPr>
        <w:pStyle w:val="195"/>
        <w:jc w:val="center"/>
        <w:outlineLvl w:val="0"/>
        <w:rPr>
          <w:rFonts w:hint="eastAsia" w:ascii="宋体" w:hAnsi="宋体" w:cs="宋体"/>
          <w:b/>
          <w:color w:val="auto"/>
          <w:sz w:val="36"/>
          <w:szCs w:val="40"/>
        </w:rPr>
      </w:pPr>
      <w:bookmarkStart w:id="368" w:name="_Toc13999"/>
      <w:bookmarkStart w:id="369" w:name="_Toc14754"/>
      <w:bookmarkStart w:id="370" w:name="_Toc300661863"/>
      <w:bookmarkStart w:id="371" w:name="_Toc293903932"/>
      <w:bookmarkStart w:id="372" w:name="_Toc394589081"/>
      <w:bookmarkStart w:id="373" w:name="_Toc232250446"/>
      <w:bookmarkStart w:id="374" w:name="_Toc195761613"/>
      <w:bookmarkStart w:id="375" w:name="_Toc196822518"/>
      <w:r>
        <w:rPr>
          <w:rFonts w:hint="eastAsia" w:ascii="宋体" w:hAnsi="宋体" w:cs="宋体"/>
          <w:b/>
          <w:color w:val="auto"/>
          <w:sz w:val="36"/>
          <w:szCs w:val="40"/>
        </w:rPr>
        <w:t>三、磋商函附录</w:t>
      </w:r>
      <w:bookmarkEnd w:id="368"/>
      <w:bookmarkEnd w:id="369"/>
    </w:p>
    <w:p w14:paraId="27BDD964">
      <w:pPr>
        <w:pStyle w:val="195"/>
        <w:jc w:val="center"/>
        <w:rPr>
          <w:rFonts w:hint="eastAsia" w:ascii="宋体" w:hAnsi="宋体" w:cs="宋体"/>
          <w:color w:val="auto"/>
          <w:sz w:val="28"/>
          <w:szCs w:val="28"/>
        </w:rPr>
      </w:pPr>
    </w:p>
    <w:p w14:paraId="0BC39AC3">
      <w:pPr>
        <w:ind w:firstLine="588" w:firstLineChars="245"/>
        <w:rPr>
          <w:rFonts w:hint="eastAsia" w:ascii="宋体" w:hAnsi="宋体"/>
          <w:color w:val="auto"/>
          <w:sz w:val="24"/>
          <w:u w:val="single"/>
        </w:rPr>
      </w:pPr>
      <w:r>
        <w:rPr>
          <w:rFonts w:hint="eastAsia" w:ascii="宋体" w:hAnsi="宋体" w:cs="宋体"/>
          <w:color w:val="auto"/>
          <w:sz w:val="24"/>
        </w:rPr>
        <w:t>工程名称：</w:t>
      </w:r>
      <w:r>
        <w:rPr>
          <w:rFonts w:hint="eastAsia" w:ascii="宋体" w:hAnsi="宋体"/>
          <w:color w:val="auto"/>
          <w:sz w:val="24"/>
          <w:u w:val="single"/>
        </w:rPr>
        <w:t xml:space="preserve">    （项目名称）   </w:t>
      </w:r>
    </w:p>
    <w:p w14:paraId="7173AFCA">
      <w:pPr>
        <w:ind w:firstLine="588" w:firstLineChars="245"/>
        <w:rPr>
          <w:rFonts w:hint="eastAsia" w:ascii="宋体" w:hAnsi="宋体"/>
          <w:color w:val="auto"/>
          <w:sz w:val="24"/>
          <w:u w:val="singl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2240"/>
        <w:gridCol w:w="1587"/>
      </w:tblGrid>
      <w:tr w14:paraId="57B9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C4313C">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序 号</w:t>
            </w:r>
          </w:p>
        </w:tc>
        <w:tc>
          <w:tcPr>
            <w:tcW w:w="1985" w:type="dxa"/>
            <w:noWrap w:val="0"/>
            <w:vAlign w:val="center"/>
          </w:tcPr>
          <w:p w14:paraId="10E07BB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条款内容</w:t>
            </w:r>
          </w:p>
        </w:tc>
        <w:tc>
          <w:tcPr>
            <w:tcW w:w="2126" w:type="dxa"/>
            <w:noWrap w:val="0"/>
            <w:vAlign w:val="center"/>
          </w:tcPr>
          <w:p w14:paraId="696796DA">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合同条款号</w:t>
            </w:r>
          </w:p>
        </w:tc>
        <w:tc>
          <w:tcPr>
            <w:tcW w:w="2240" w:type="dxa"/>
            <w:noWrap w:val="0"/>
            <w:vAlign w:val="center"/>
          </w:tcPr>
          <w:p w14:paraId="50349C0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约定内容</w:t>
            </w:r>
          </w:p>
        </w:tc>
        <w:tc>
          <w:tcPr>
            <w:tcW w:w="1587" w:type="dxa"/>
            <w:noWrap w:val="0"/>
            <w:vAlign w:val="center"/>
          </w:tcPr>
          <w:p w14:paraId="398ECDB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35D1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C3C2AD">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85" w:type="dxa"/>
            <w:noWrap w:val="0"/>
            <w:vAlign w:val="center"/>
          </w:tcPr>
          <w:p w14:paraId="0DDED36F">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项目经理</w:t>
            </w:r>
          </w:p>
        </w:tc>
        <w:tc>
          <w:tcPr>
            <w:tcW w:w="2126" w:type="dxa"/>
            <w:noWrap w:val="0"/>
            <w:tcMar>
              <w:left w:w="170" w:type="dxa"/>
            </w:tcMar>
            <w:vAlign w:val="center"/>
          </w:tcPr>
          <w:p w14:paraId="0A05C8BC">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专用条款</w:t>
            </w:r>
          </w:p>
        </w:tc>
        <w:tc>
          <w:tcPr>
            <w:tcW w:w="2240" w:type="dxa"/>
            <w:noWrap w:val="0"/>
            <w:vAlign w:val="center"/>
          </w:tcPr>
          <w:p w14:paraId="01D8B409">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p>
        </w:tc>
        <w:tc>
          <w:tcPr>
            <w:tcW w:w="1587" w:type="dxa"/>
            <w:noWrap w:val="0"/>
            <w:vAlign w:val="center"/>
          </w:tcPr>
          <w:p w14:paraId="4A6BE799">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6CC1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DEA5F79">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85" w:type="dxa"/>
            <w:noWrap w:val="0"/>
            <w:vAlign w:val="center"/>
          </w:tcPr>
          <w:p w14:paraId="35475E6B">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磋商有效期</w:t>
            </w:r>
          </w:p>
        </w:tc>
        <w:tc>
          <w:tcPr>
            <w:tcW w:w="2126" w:type="dxa"/>
            <w:noWrap w:val="0"/>
            <w:tcMar>
              <w:left w:w="170" w:type="dxa"/>
            </w:tcMar>
            <w:vAlign w:val="center"/>
          </w:tcPr>
          <w:p w14:paraId="5951C826">
            <w:pPr>
              <w:keepNext w:val="0"/>
              <w:keepLines w:val="0"/>
              <w:suppressLineNumbers w:val="0"/>
              <w:spacing w:before="0" w:beforeAutospacing="0" w:after="0" w:afterAutospacing="0"/>
              <w:ind w:left="0" w:right="0"/>
              <w:rPr>
                <w:rFonts w:hint="eastAsia" w:ascii="宋体" w:hAnsi="宋体" w:eastAsia="宋体" w:cs="宋体"/>
                <w:color w:val="auto"/>
                <w:sz w:val="24"/>
              </w:rPr>
            </w:pPr>
          </w:p>
        </w:tc>
        <w:tc>
          <w:tcPr>
            <w:tcW w:w="2240" w:type="dxa"/>
            <w:noWrap w:val="0"/>
            <w:vAlign w:val="center"/>
          </w:tcPr>
          <w:p w14:paraId="5BF9FEA6">
            <w:pPr>
              <w:keepNext w:val="0"/>
              <w:keepLines w:val="0"/>
              <w:suppressLineNumbers w:val="0"/>
              <w:spacing w:before="0" w:beforeAutospacing="0" w:after="0" w:afterAutospacing="0"/>
              <w:ind w:left="0" w:right="0"/>
              <w:jc w:val="center"/>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tc>
        <w:tc>
          <w:tcPr>
            <w:tcW w:w="1587" w:type="dxa"/>
            <w:noWrap w:val="0"/>
            <w:vAlign w:val="center"/>
          </w:tcPr>
          <w:p w14:paraId="41818554">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5181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C8004A0">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85" w:type="dxa"/>
            <w:noWrap w:val="0"/>
            <w:vAlign w:val="center"/>
          </w:tcPr>
          <w:p w14:paraId="72B82365">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工期</w:t>
            </w:r>
          </w:p>
        </w:tc>
        <w:tc>
          <w:tcPr>
            <w:tcW w:w="2126" w:type="dxa"/>
            <w:noWrap w:val="0"/>
            <w:tcMar>
              <w:left w:w="170" w:type="dxa"/>
            </w:tcMar>
            <w:vAlign w:val="center"/>
          </w:tcPr>
          <w:p w14:paraId="1AF50B2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专用条款</w:t>
            </w:r>
          </w:p>
        </w:tc>
        <w:tc>
          <w:tcPr>
            <w:tcW w:w="2240" w:type="dxa"/>
            <w:noWrap w:val="0"/>
            <w:vAlign w:val="center"/>
          </w:tcPr>
          <w:p w14:paraId="626C0BB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tc>
        <w:tc>
          <w:tcPr>
            <w:tcW w:w="1587" w:type="dxa"/>
            <w:noWrap w:val="0"/>
            <w:vAlign w:val="center"/>
          </w:tcPr>
          <w:p w14:paraId="56CC3584">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6B25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6F2DBF5">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85" w:type="dxa"/>
            <w:noWrap w:val="0"/>
            <w:vAlign w:val="center"/>
          </w:tcPr>
          <w:p w14:paraId="2567BB8C">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逾期竣工违约金</w:t>
            </w:r>
          </w:p>
        </w:tc>
        <w:tc>
          <w:tcPr>
            <w:tcW w:w="2126" w:type="dxa"/>
            <w:noWrap w:val="0"/>
            <w:tcMar>
              <w:left w:w="170" w:type="dxa"/>
            </w:tcMar>
            <w:vAlign w:val="center"/>
          </w:tcPr>
          <w:p w14:paraId="7298408A">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专用条款</w:t>
            </w:r>
          </w:p>
        </w:tc>
        <w:tc>
          <w:tcPr>
            <w:tcW w:w="2240" w:type="dxa"/>
            <w:noWrap w:val="0"/>
            <w:vAlign w:val="center"/>
          </w:tcPr>
          <w:p w14:paraId="1357C5C4">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合同价款</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tc>
        <w:tc>
          <w:tcPr>
            <w:tcW w:w="1587" w:type="dxa"/>
            <w:noWrap w:val="0"/>
            <w:vAlign w:val="center"/>
          </w:tcPr>
          <w:p w14:paraId="2B9C358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1017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5A2E2D3">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85" w:type="dxa"/>
            <w:noWrap w:val="0"/>
            <w:vAlign w:val="center"/>
          </w:tcPr>
          <w:p w14:paraId="4ADE5D27">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逾期竣工违约金最高限额</w:t>
            </w:r>
          </w:p>
        </w:tc>
        <w:tc>
          <w:tcPr>
            <w:tcW w:w="2126" w:type="dxa"/>
            <w:noWrap w:val="0"/>
            <w:tcMar>
              <w:left w:w="170" w:type="dxa"/>
            </w:tcMar>
            <w:vAlign w:val="center"/>
          </w:tcPr>
          <w:p w14:paraId="6DCD1AE6">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专用条款</w:t>
            </w:r>
          </w:p>
        </w:tc>
        <w:tc>
          <w:tcPr>
            <w:tcW w:w="2240" w:type="dxa"/>
            <w:noWrap w:val="0"/>
            <w:vAlign w:val="center"/>
          </w:tcPr>
          <w:p w14:paraId="1742C40F">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合同价款</w:t>
            </w:r>
            <w:r>
              <w:rPr>
                <w:rFonts w:hint="eastAsia" w:ascii="宋体" w:hAnsi="宋体" w:eastAsia="宋体" w:cs="宋体"/>
                <w:color w:val="auto"/>
                <w:sz w:val="24"/>
                <w:u w:val="single"/>
              </w:rPr>
              <w:t xml:space="preserve">    %</w:t>
            </w:r>
          </w:p>
        </w:tc>
        <w:tc>
          <w:tcPr>
            <w:tcW w:w="1587" w:type="dxa"/>
            <w:noWrap w:val="0"/>
            <w:vAlign w:val="center"/>
          </w:tcPr>
          <w:p w14:paraId="0E8BEF29">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091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CE32C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985" w:type="dxa"/>
            <w:noWrap w:val="0"/>
            <w:vAlign w:val="center"/>
          </w:tcPr>
          <w:p w14:paraId="005E1CB7">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rPr>
              <w:t>质量标准</w:t>
            </w:r>
          </w:p>
        </w:tc>
        <w:tc>
          <w:tcPr>
            <w:tcW w:w="2126" w:type="dxa"/>
            <w:noWrap w:val="0"/>
            <w:tcMar>
              <w:left w:w="170" w:type="dxa"/>
            </w:tcMar>
            <w:vAlign w:val="center"/>
          </w:tcPr>
          <w:p w14:paraId="65D18CC1">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专用条款</w:t>
            </w:r>
          </w:p>
        </w:tc>
        <w:tc>
          <w:tcPr>
            <w:tcW w:w="2240" w:type="dxa"/>
            <w:noWrap w:val="0"/>
            <w:vAlign w:val="center"/>
          </w:tcPr>
          <w:p w14:paraId="566467AF">
            <w:pPr>
              <w:keepNext w:val="0"/>
              <w:keepLines w:val="0"/>
              <w:suppressLineNumbers w:val="0"/>
              <w:spacing w:before="0" w:beforeAutospacing="0" w:after="0" w:afterAutospacing="0"/>
              <w:ind w:left="0" w:right="0"/>
              <w:rPr>
                <w:rFonts w:hint="eastAsia" w:ascii="宋体" w:hAnsi="宋体" w:eastAsia="宋体" w:cs="宋体"/>
                <w:color w:val="auto"/>
                <w:sz w:val="24"/>
              </w:rPr>
            </w:pPr>
            <w:r>
              <w:rPr>
                <w:rFonts w:hint="eastAsia" w:ascii="宋体" w:hAnsi="宋体" w:eastAsia="宋体" w:cs="宋体"/>
                <w:color w:val="auto"/>
                <w:sz w:val="24"/>
                <w:u w:val="single"/>
              </w:rPr>
              <w:t xml:space="preserve">             </w:t>
            </w:r>
          </w:p>
        </w:tc>
        <w:tc>
          <w:tcPr>
            <w:tcW w:w="1587" w:type="dxa"/>
            <w:noWrap w:val="0"/>
            <w:vAlign w:val="center"/>
          </w:tcPr>
          <w:p w14:paraId="47AD46DB">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6A3F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9134B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5" w:type="dxa"/>
            <w:noWrap w:val="0"/>
            <w:vAlign w:val="center"/>
          </w:tcPr>
          <w:p w14:paraId="168BE241">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r>
              <w:rPr>
                <w:rFonts w:hint="eastAsia" w:ascii="宋体" w:hAnsi="宋体" w:eastAsia="宋体" w:cs="宋体"/>
                <w:color w:val="auto"/>
                <w:sz w:val="24"/>
              </w:rPr>
              <w:t>……</w:t>
            </w:r>
          </w:p>
        </w:tc>
        <w:tc>
          <w:tcPr>
            <w:tcW w:w="2126" w:type="dxa"/>
            <w:noWrap w:val="0"/>
            <w:tcMar>
              <w:left w:w="170" w:type="dxa"/>
            </w:tcMar>
            <w:vAlign w:val="center"/>
          </w:tcPr>
          <w:p w14:paraId="60AC3201">
            <w:pPr>
              <w:keepNext w:val="0"/>
              <w:keepLines w:val="0"/>
              <w:suppressLineNumbers w:val="0"/>
              <w:spacing w:before="0" w:beforeAutospacing="0" w:after="0" w:afterAutospacing="0"/>
              <w:ind w:left="0" w:right="0"/>
              <w:rPr>
                <w:rFonts w:hint="eastAsia" w:ascii="宋体" w:hAnsi="宋体" w:eastAsia="宋体" w:cs="宋体"/>
                <w:color w:val="auto"/>
                <w:sz w:val="24"/>
              </w:rPr>
            </w:pPr>
          </w:p>
        </w:tc>
        <w:tc>
          <w:tcPr>
            <w:tcW w:w="2240" w:type="dxa"/>
            <w:noWrap w:val="0"/>
            <w:vAlign w:val="center"/>
          </w:tcPr>
          <w:p w14:paraId="1CB05772">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c>
          <w:tcPr>
            <w:tcW w:w="1587" w:type="dxa"/>
            <w:noWrap w:val="0"/>
            <w:vAlign w:val="center"/>
          </w:tcPr>
          <w:p w14:paraId="7A147254">
            <w:pPr>
              <w:keepNext w:val="0"/>
              <w:keepLines w:val="0"/>
              <w:suppressLineNumbers w:val="0"/>
              <w:spacing w:before="0" w:beforeAutospacing="0" w:after="0" w:afterAutospacing="0"/>
              <w:ind w:left="0" w:right="0"/>
              <w:jc w:val="center"/>
              <w:rPr>
                <w:rFonts w:hint="eastAsia" w:ascii="宋体" w:hAnsi="宋体" w:eastAsia="宋体" w:cs="宋体"/>
                <w:color w:val="auto"/>
                <w:sz w:val="24"/>
              </w:rPr>
            </w:pPr>
          </w:p>
        </w:tc>
      </w:tr>
      <w:tr w14:paraId="29B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23DEC9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备注：供应商在响应竞争性磋商文件中规定的实质性要求和条件的基础上，可做出其他有利于采购人的承诺。此类承诺可在本表中予以补充填写。</w:t>
            </w:r>
          </w:p>
        </w:tc>
      </w:tr>
    </w:tbl>
    <w:p w14:paraId="29CCA027">
      <w:pPr>
        <w:spacing w:line="480" w:lineRule="exact"/>
        <w:ind w:firstLine="480" w:firstLineChars="200"/>
        <w:rPr>
          <w:rFonts w:hint="eastAsia" w:ascii="宋体" w:hAnsi="宋体" w:cs="宋体"/>
          <w:color w:val="auto"/>
          <w:sz w:val="24"/>
        </w:rPr>
      </w:pPr>
    </w:p>
    <w:p w14:paraId="5EB03D87">
      <w:pPr>
        <w:spacing w:line="480" w:lineRule="exact"/>
        <w:ind w:firstLine="480" w:firstLineChars="200"/>
        <w:rPr>
          <w:rFonts w:hint="eastAsia" w:ascii="宋体" w:hAnsi="宋体" w:cs="宋体"/>
          <w:color w:val="auto"/>
          <w:sz w:val="24"/>
        </w:rPr>
      </w:pPr>
      <w:r>
        <w:rPr>
          <w:rFonts w:hint="eastAsia" w:ascii="宋体" w:hAnsi="宋体" w:cs="宋体"/>
          <w:color w:val="auto"/>
          <w:sz w:val="24"/>
        </w:rPr>
        <w:t>供应商（盖单位章）：</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29C27850">
      <w:pPr>
        <w:spacing w:line="480" w:lineRule="exact"/>
        <w:ind w:firstLine="480" w:firstLineChars="200"/>
        <w:rPr>
          <w:rFonts w:hint="eastAsia" w:ascii="宋体" w:hAnsi="宋体" w:cs="宋体"/>
          <w:color w:val="auto"/>
          <w:sz w:val="24"/>
        </w:rPr>
      </w:pPr>
      <w:r>
        <w:rPr>
          <w:rFonts w:hint="eastAsia" w:ascii="宋体" w:hAnsi="宋体" w:cs="宋体"/>
          <w:color w:val="auto"/>
          <w:sz w:val="24"/>
        </w:rPr>
        <w:t>法人代表或委托代理人（签字或盖章）：</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5C63D1B9">
      <w:pPr>
        <w:spacing w:line="480" w:lineRule="exact"/>
        <w:ind w:firstLine="480" w:firstLineChars="200"/>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A359B8C">
      <w:pPr>
        <w:pStyle w:val="24"/>
        <w:spacing w:line="440" w:lineRule="exact"/>
        <w:jc w:val="center"/>
        <w:outlineLvl w:val="2"/>
        <w:rPr>
          <w:rFonts w:hAnsi="宋体"/>
          <w:b/>
          <w:color w:val="auto"/>
          <w:sz w:val="36"/>
          <w:szCs w:val="36"/>
        </w:rPr>
      </w:pPr>
    </w:p>
    <w:p w14:paraId="659C9512">
      <w:pPr>
        <w:pStyle w:val="24"/>
        <w:spacing w:line="440" w:lineRule="exact"/>
        <w:jc w:val="center"/>
        <w:outlineLvl w:val="2"/>
        <w:rPr>
          <w:rFonts w:hAnsi="宋体"/>
          <w:b/>
          <w:color w:val="auto"/>
          <w:sz w:val="36"/>
          <w:szCs w:val="36"/>
        </w:rPr>
      </w:pPr>
    </w:p>
    <w:p w14:paraId="15290494">
      <w:pPr>
        <w:pStyle w:val="24"/>
        <w:spacing w:line="440" w:lineRule="exact"/>
        <w:jc w:val="center"/>
        <w:outlineLvl w:val="2"/>
        <w:rPr>
          <w:rFonts w:hAnsi="宋体"/>
          <w:b/>
          <w:color w:val="auto"/>
          <w:sz w:val="36"/>
          <w:szCs w:val="36"/>
        </w:rPr>
      </w:pPr>
    </w:p>
    <w:p w14:paraId="75193932">
      <w:pPr>
        <w:pStyle w:val="24"/>
        <w:spacing w:line="440" w:lineRule="exact"/>
        <w:jc w:val="center"/>
        <w:outlineLvl w:val="2"/>
        <w:rPr>
          <w:rFonts w:hAnsi="宋体"/>
          <w:b/>
          <w:color w:val="auto"/>
          <w:sz w:val="36"/>
          <w:szCs w:val="36"/>
        </w:rPr>
      </w:pPr>
    </w:p>
    <w:p w14:paraId="7AE76468">
      <w:pPr>
        <w:pStyle w:val="24"/>
        <w:spacing w:line="440" w:lineRule="exact"/>
        <w:jc w:val="center"/>
        <w:outlineLvl w:val="2"/>
        <w:rPr>
          <w:rFonts w:hAnsi="宋体"/>
          <w:b/>
          <w:color w:val="auto"/>
          <w:sz w:val="36"/>
          <w:szCs w:val="36"/>
        </w:rPr>
      </w:pPr>
    </w:p>
    <w:p w14:paraId="4F8FDAA6">
      <w:pPr>
        <w:pStyle w:val="24"/>
        <w:spacing w:line="440" w:lineRule="exact"/>
        <w:jc w:val="center"/>
        <w:outlineLvl w:val="2"/>
        <w:rPr>
          <w:rFonts w:hAnsi="宋体"/>
          <w:b/>
          <w:color w:val="auto"/>
          <w:sz w:val="36"/>
          <w:szCs w:val="36"/>
        </w:rPr>
      </w:pPr>
    </w:p>
    <w:p w14:paraId="285A3FE7">
      <w:pPr>
        <w:pStyle w:val="24"/>
        <w:spacing w:line="440" w:lineRule="exact"/>
        <w:jc w:val="center"/>
        <w:outlineLvl w:val="2"/>
        <w:rPr>
          <w:rFonts w:hAnsi="宋体"/>
          <w:b/>
          <w:color w:val="auto"/>
          <w:sz w:val="36"/>
          <w:szCs w:val="36"/>
        </w:rPr>
      </w:pPr>
    </w:p>
    <w:p w14:paraId="3773460A">
      <w:pPr>
        <w:pStyle w:val="24"/>
        <w:spacing w:line="440" w:lineRule="exact"/>
        <w:jc w:val="center"/>
        <w:outlineLvl w:val="2"/>
        <w:rPr>
          <w:rFonts w:hAnsi="宋体"/>
          <w:b/>
          <w:color w:val="auto"/>
          <w:sz w:val="36"/>
          <w:szCs w:val="36"/>
        </w:rPr>
      </w:pPr>
    </w:p>
    <w:p w14:paraId="4E170BDA">
      <w:pPr>
        <w:pStyle w:val="24"/>
        <w:spacing w:line="440" w:lineRule="exact"/>
        <w:jc w:val="center"/>
        <w:outlineLvl w:val="2"/>
        <w:rPr>
          <w:rFonts w:hAnsi="宋体"/>
          <w:b/>
          <w:color w:val="auto"/>
          <w:sz w:val="36"/>
          <w:szCs w:val="36"/>
        </w:rPr>
      </w:pPr>
      <w:bookmarkStart w:id="376" w:name="_Toc29125"/>
      <w:bookmarkStart w:id="377" w:name="_Toc7532"/>
      <w:r>
        <w:rPr>
          <w:rFonts w:hAnsi="宋体"/>
          <w:b/>
          <w:color w:val="auto"/>
          <w:sz w:val="36"/>
          <w:szCs w:val="36"/>
        </w:rPr>
        <w:t>四、供应商基本情况表</w:t>
      </w:r>
      <w:bookmarkEnd w:id="370"/>
      <w:bookmarkEnd w:id="371"/>
      <w:bookmarkEnd w:id="372"/>
      <w:bookmarkEnd w:id="376"/>
      <w:bookmarkEnd w:id="377"/>
    </w:p>
    <w:p w14:paraId="6881F451">
      <w:pPr>
        <w:pStyle w:val="24"/>
        <w:spacing w:line="440" w:lineRule="exact"/>
        <w:jc w:val="center"/>
        <w:outlineLvl w:val="2"/>
        <w:rPr>
          <w:rFonts w:hAnsi="宋体"/>
          <w:b/>
          <w:color w:val="auto"/>
          <w:kern w:val="56"/>
          <w:sz w:val="36"/>
        </w:rPr>
      </w:pPr>
    </w:p>
    <w:tbl>
      <w:tblPr>
        <w:tblStyle w:val="47"/>
        <w:tblpPr w:leftFromText="180" w:rightFromText="180" w:vertAnchor="text" w:horzAnchor="margin" w:tblpXSpec="center" w:tblpY="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93"/>
        <w:gridCol w:w="1358"/>
        <w:gridCol w:w="484"/>
        <w:gridCol w:w="709"/>
        <w:gridCol w:w="992"/>
        <w:gridCol w:w="284"/>
        <w:gridCol w:w="709"/>
        <w:gridCol w:w="1382"/>
      </w:tblGrid>
      <w:tr w14:paraId="2D0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65B0204F">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申请人名称</w:t>
            </w:r>
          </w:p>
        </w:tc>
        <w:tc>
          <w:tcPr>
            <w:tcW w:w="6911" w:type="dxa"/>
            <w:gridSpan w:val="8"/>
            <w:tcBorders>
              <w:top w:val="single" w:color="auto" w:sz="4" w:space="0"/>
              <w:left w:val="single" w:color="auto" w:sz="4" w:space="0"/>
              <w:bottom w:val="single" w:color="auto" w:sz="4" w:space="0"/>
              <w:right w:val="single" w:color="auto" w:sz="4" w:space="0"/>
            </w:tcBorders>
            <w:noWrap w:val="0"/>
            <w:vAlign w:val="center"/>
          </w:tcPr>
          <w:p w14:paraId="3C375F49">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6430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4093FC85">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注册地址</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14:paraId="669ADD7D">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01105655">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邮政编码</w:t>
            </w:r>
          </w:p>
        </w:tc>
        <w:tc>
          <w:tcPr>
            <w:tcW w:w="2091" w:type="dxa"/>
            <w:gridSpan w:val="2"/>
            <w:tcBorders>
              <w:top w:val="single" w:color="auto" w:sz="4" w:space="0"/>
              <w:left w:val="single" w:color="auto" w:sz="4" w:space="0"/>
              <w:bottom w:val="single" w:color="auto" w:sz="4" w:space="0"/>
              <w:right w:val="single" w:color="auto" w:sz="4" w:space="0"/>
            </w:tcBorders>
            <w:noWrap w:val="0"/>
            <w:vAlign w:val="center"/>
          </w:tcPr>
          <w:p w14:paraId="500F180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3D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76" w:type="dxa"/>
            <w:vMerge w:val="restart"/>
            <w:tcBorders>
              <w:top w:val="single" w:color="auto" w:sz="4" w:space="0"/>
              <w:left w:val="single" w:color="auto" w:sz="4" w:space="0"/>
              <w:bottom w:val="single" w:color="auto" w:sz="4" w:space="0"/>
              <w:right w:val="single" w:color="auto" w:sz="4" w:space="0"/>
            </w:tcBorders>
            <w:noWrap w:val="0"/>
            <w:vAlign w:val="center"/>
          </w:tcPr>
          <w:p w14:paraId="296AD4C0">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联系方式</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D1B15E4">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联系人</w:t>
            </w:r>
          </w:p>
        </w:tc>
        <w:tc>
          <w:tcPr>
            <w:tcW w:w="2551" w:type="dxa"/>
            <w:gridSpan w:val="3"/>
            <w:tcBorders>
              <w:top w:val="single" w:color="auto" w:sz="4" w:space="0"/>
              <w:left w:val="single" w:color="auto" w:sz="4" w:space="0"/>
              <w:bottom w:val="single" w:color="auto" w:sz="4" w:space="0"/>
              <w:right w:val="single" w:color="auto" w:sz="4" w:space="0"/>
            </w:tcBorders>
            <w:noWrap w:val="0"/>
            <w:vAlign w:val="center"/>
          </w:tcPr>
          <w:p w14:paraId="495964B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02A6FDB">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电话</w:t>
            </w:r>
          </w:p>
        </w:tc>
        <w:tc>
          <w:tcPr>
            <w:tcW w:w="2091" w:type="dxa"/>
            <w:gridSpan w:val="2"/>
            <w:tcBorders>
              <w:top w:val="single" w:color="auto" w:sz="4" w:space="0"/>
              <w:left w:val="single" w:color="auto" w:sz="4" w:space="0"/>
              <w:bottom w:val="single" w:color="auto" w:sz="4" w:space="0"/>
              <w:right w:val="single" w:color="auto" w:sz="4" w:space="0"/>
            </w:tcBorders>
            <w:noWrap w:val="0"/>
            <w:vAlign w:val="center"/>
          </w:tcPr>
          <w:p w14:paraId="7BF65CE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5C8A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14:paraId="398DAB83">
            <w:pPr>
              <w:keepNext w:val="0"/>
              <w:keepLines w:val="0"/>
              <w:widowControl/>
              <w:suppressLineNumbers w:val="0"/>
              <w:spacing w:before="0" w:beforeAutospacing="0" w:after="0" w:afterAutospacing="0"/>
              <w:ind w:left="0" w:right="0"/>
              <w:jc w:val="left"/>
              <w:rPr>
                <w:rFonts w:ascii="宋体" w:hAnsi="宋体" w:eastAsia="宋体" w:cs="Times New Roman"/>
                <w:color w:val="auto"/>
                <w:kern w:val="56"/>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407EACC">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传真</w:t>
            </w:r>
          </w:p>
        </w:tc>
        <w:tc>
          <w:tcPr>
            <w:tcW w:w="2551" w:type="dxa"/>
            <w:gridSpan w:val="3"/>
            <w:tcBorders>
              <w:top w:val="single" w:color="auto" w:sz="4" w:space="0"/>
              <w:left w:val="single" w:color="auto" w:sz="4" w:space="0"/>
              <w:bottom w:val="single" w:color="auto" w:sz="4" w:space="0"/>
              <w:right w:val="single" w:color="auto" w:sz="4" w:space="0"/>
            </w:tcBorders>
            <w:noWrap w:val="0"/>
            <w:vAlign w:val="center"/>
          </w:tcPr>
          <w:p w14:paraId="65B44FF7">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1158ED4">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网址</w:t>
            </w:r>
          </w:p>
        </w:tc>
        <w:tc>
          <w:tcPr>
            <w:tcW w:w="2091" w:type="dxa"/>
            <w:gridSpan w:val="2"/>
            <w:tcBorders>
              <w:top w:val="single" w:color="auto" w:sz="4" w:space="0"/>
              <w:left w:val="single" w:color="auto" w:sz="4" w:space="0"/>
              <w:bottom w:val="single" w:color="auto" w:sz="4" w:space="0"/>
              <w:right w:val="single" w:color="auto" w:sz="4" w:space="0"/>
            </w:tcBorders>
            <w:noWrap w:val="0"/>
            <w:vAlign w:val="center"/>
          </w:tcPr>
          <w:p w14:paraId="4AC61E2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3BB1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7E42A14D">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组织结构代码证号</w:t>
            </w:r>
          </w:p>
        </w:tc>
        <w:tc>
          <w:tcPr>
            <w:tcW w:w="6911" w:type="dxa"/>
            <w:gridSpan w:val="8"/>
            <w:tcBorders>
              <w:top w:val="single" w:color="auto" w:sz="4" w:space="0"/>
              <w:left w:val="single" w:color="auto" w:sz="4" w:space="0"/>
              <w:bottom w:val="single" w:color="auto" w:sz="4" w:space="0"/>
              <w:right w:val="single" w:color="auto" w:sz="4" w:space="0"/>
            </w:tcBorders>
            <w:noWrap w:val="0"/>
            <w:vAlign w:val="center"/>
          </w:tcPr>
          <w:p w14:paraId="2E2154C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2796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45603F29">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法定代表人</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6ABC78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姓名</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58D012A">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193" w:type="dxa"/>
            <w:gridSpan w:val="2"/>
            <w:tcBorders>
              <w:top w:val="single" w:color="auto" w:sz="4" w:space="0"/>
              <w:left w:val="single" w:color="auto" w:sz="4" w:space="0"/>
              <w:bottom w:val="single" w:color="auto" w:sz="4" w:space="0"/>
              <w:right w:val="single" w:color="auto" w:sz="4" w:space="0"/>
            </w:tcBorders>
            <w:noWrap w:val="0"/>
            <w:vAlign w:val="center"/>
          </w:tcPr>
          <w:p w14:paraId="746706E4">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技术职称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57C45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61E3AD0">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电话</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AA0AAB6">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E0A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260AC644">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技术负责人</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BFB0810">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姓名</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2140D8B4">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193" w:type="dxa"/>
            <w:gridSpan w:val="2"/>
            <w:tcBorders>
              <w:top w:val="single" w:color="auto" w:sz="4" w:space="0"/>
              <w:left w:val="single" w:color="auto" w:sz="4" w:space="0"/>
              <w:bottom w:val="single" w:color="auto" w:sz="4" w:space="0"/>
              <w:right w:val="single" w:color="auto" w:sz="4" w:space="0"/>
            </w:tcBorders>
            <w:noWrap w:val="0"/>
            <w:vAlign w:val="center"/>
          </w:tcPr>
          <w:p w14:paraId="5D60EA47">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技术职称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EFE130D">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429E6331">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电话</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3AAC7F5">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F4E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521B6FAE">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成立时间</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7231986D">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560" w:type="dxa"/>
            <w:gridSpan w:val="6"/>
            <w:tcBorders>
              <w:top w:val="single" w:color="auto" w:sz="4" w:space="0"/>
              <w:left w:val="single" w:color="auto" w:sz="4" w:space="0"/>
              <w:bottom w:val="single" w:color="auto" w:sz="4" w:space="0"/>
              <w:right w:val="single" w:color="auto" w:sz="4" w:space="0"/>
            </w:tcBorders>
            <w:noWrap w:val="0"/>
            <w:vAlign w:val="center"/>
          </w:tcPr>
          <w:p w14:paraId="302AB297">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员工总人数：</w:t>
            </w:r>
          </w:p>
        </w:tc>
      </w:tr>
      <w:tr w14:paraId="622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4ABE8BDC">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企业资质等级</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05362066">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14:paraId="7DAAACF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0F13336">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项目建造师</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0A87A65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1B3C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252EAF5C">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营业执照号</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3CE97872">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5A21E50F">
            <w:pPr>
              <w:keepNext w:val="0"/>
              <w:keepLines w:val="0"/>
              <w:widowControl/>
              <w:suppressLineNumbers w:val="0"/>
              <w:spacing w:before="0" w:beforeAutospacing="0" w:after="0" w:afterAutospacing="0"/>
              <w:ind w:left="0" w:right="0"/>
              <w:jc w:val="left"/>
              <w:rPr>
                <w:rFonts w:ascii="宋体" w:hAnsi="宋体" w:eastAsia="宋体" w:cs="Times New Roman"/>
                <w:color w:val="auto"/>
                <w:kern w:val="56"/>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151821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高级职称人员</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323C8F33">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A32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314DCBCD">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注册资金</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6B7DA3C9">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5F12731D">
            <w:pPr>
              <w:keepNext w:val="0"/>
              <w:keepLines w:val="0"/>
              <w:widowControl/>
              <w:suppressLineNumbers w:val="0"/>
              <w:spacing w:before="0" w:beforeAutospacing="0" w:after="0" w:afterAutospacing="0"/>
              <w:ind w:left="0" w:right="0"/>
              <w:jc w:val="left"/>
              <w:rPr>
                <w:rFonts w:ascii="宋体" w:hAnsi="宋体" w:eastAsia="宋体" w:cs="Times New Roman"/>
                <w:color w:val="auto"/>
                <w:kern w:val="56"/>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D4BC398">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中级职称人员</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193BD9A0">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F13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7E3F1F85">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开户银行</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1079F54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181CE648">
            <w:pPr>
              <w:keepNext w:val="0"/>
              <w:keepLines w:val="0"/>
              <w:widowControl/>
              <w:suppressLineNumbers w:val="0"/>
              <w:spacing w:before="0" w:beforeAutospacing="0" w:after="0" w:afterAutospacing="0"/>
              <w:ind w:left="0" w:right="0"/>
              <w:jc w:val="left"/>
              <w:rPr>
                <w:rFonts w:ascii="宋体" w:hAnsi="宋体" w:eastAsia="宋体" w:cs="Times New Roman"/>
                <w:color w:val="auto"/>
                <w:kern w:val="56"/>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81AB370">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初级职称人员</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3953EB4D">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0DAE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097752D0">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基本账号</w:t>
            </w:r>
          </w:p>
        </w:tc>
        <w:tc>
          <w:tcPr>
            <w:tcW w:w="2351" w:type="dxa"/>
            <w:gridSpan w:val="2"/>
            <w:tcBorders>
              <w:top w:val="single" w:color="auto" w:sz="4" w:space="0"/>
              <w:left w:val="single" w:color="auto" w:sz="4" w:space="0"/>
              <w:bottom w:val="single" w:color="auto" w:sz="4" w:space="0"/>
              <w:right w:val="single" w:color="auto" w:sz="4" w:space="0"/>
            </w:tcBorders>
            <w:noWrap w:val="0"/>
            <w:vAlign w:val="center"/>
          </w:tcPr>
          <w:p w14:paraId="37EC47C9">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1C6BC3F9">
            <w:pPr>
              <w:keepNext w:val="0"/>
              <w:keepLines w:val="0"/>
              <w:widowControl/>
              <w:suppressLineNumbers w:val="0"/>
              <w:spacing w:before="0" w:beforeAutospacing="0" w:after="0" w:afterAutospacing="0"/>
              <w:ind w:left="0" w:right="0"/>
              <w:jc w:val="left"/>
              <w:rPr>
                <w:rFonts w:ascii="宋体" w:hAnsi="宋体" w:eastAsia="宋体" w:cs="Times New Roman"/>
                <w:color w:val="auto"/>
                <w:kern w:val="56"/>
                <w:sz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7A65ADB">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技工</w:t>
            </w:r>
          </w:p>
        </w:tc>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2AF62E95">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2861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376" w:type="dxa"/>
            <w:tcBorders>
              <w:top w:val="single" w:color="auto" w:sz="4" w:space="0"/>
              <w:left w:val="single" w:color="auto" w:sz="4" w:space="0"/>
              <w:bottom w:val="single" w:color="auto" w:sz="4" w:space="0"/>
              <w:right w:val="single" w:color="auto" w:sz="4" w:space="0"/>
            </w:tcBorders>
            <w:noWrap w:val="0"/>
            <w:vAlign w:val="center"/>
          </w:tcPr>
          <w:p w14:paraId="4C3694B3">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经营范围备注</w:t>
            </w:r>
          </w:p>
        </w:tc>
        <w:tc>
          <w:tcPr>
            <w:tcW w:w="6911" w:type="dxa"/>
            <w:gridSpan w:val="8"/>
            <w:tcBorders>
              <w:top w:val="single" w:color="auto" w:sz="4" w:space="0"/>
              <w:left w:val="single" w:color="auto" w:sz="4" w:space="0"/>
              <w:bottom w:val="single" w:color="auto" w:sz="4" w:space="0"/>
              <w:right w:val="single" w:color="auto" w:sz="4" w:space="0"/>
            </w:tcBorders>
            <w:noWrap w:val="0"/>
            <w:vAlign w:val="center"/>
          </w:tcPr>
          <w:p w14:paraId="2ECEF9AB">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r>
    </w:tbl>
    <w:p w14:paraId="4DF150B7">
      <w:pPr>
        <w:ind w:firstLine="432" w:firstLineChars="180"/>
        <w:rPr>
          <w:rFonts w:hint="eastAsia" w:ascii="宋体" w:hAnsi="宋体"/>
          <w:color w:val="auto"/>
          <w:kern w:val="56"/>
          <w:sz w:val="24"/>
        </w:rPr>
      </w:pPr>
    </w:p>
    <w:p w14:paraId="18AA3BBE">
      <w:pPr>
        <w:ind w:firstLine="432" w:firstLineChars="180"/>
        <w:rPr>
          <w:rFonts w:hint="eastAsia" w:ascii="宋体" w:hAnsi="宋体"/>
          <w:color w:val="auto"/>
          <w:kern w:val="56"/>
          <w:sz w:val="24"/>
        </w:rPr>
      </w:pPr>
      <w:r>
        <w:rPr>
          <w:rFonts w:hint="eastAsia" w:ascii="宋体" w:hAnsi="宋体"/>
          <w:color w:val="auto"/>
          <w:kern w:val="56"/>
          <w:sz w:val="24"/>
        </w:rPr>
        <w:t>附：营业执照副本复印件、资质证书副本复印件、安全生产许可证副本复印件；</w:t>
      </w:r>
    </w:p>
    <w:p w14:paraId="21B9E640">
      <w:pPr>
        <w:ind w:firstLine="432" w:firstLineChars="180"/>
        <w:rPr>
          <w:rFonts w:hint="eastAsia" w:ascii="宋体" w:hAnsi="宋体"/>
          <w:color w:val="auto"/>
          <w:kern w:val="56"/>
          <w:sz w:val="24"/>
        </w:rPr>
      </w:pPr>
    </w:p>
    <w:p w14:paraId="0CDEBCCA">
      <w:pPr>
        <w:ind w:firstLine="432" w:firstLineChars="180"/>
        <w:rPr>
          <w:rFonts w:hint="eastAsia" w:ascii="宋体" w:hAnsi="宋体"/>
          <w:color w:val="auto"/>
          <w:kern w:val="56"/>
          <w:sz w:val="24"/>
        </w:rPr>
      </w:pPr>
    </w:p>
    <w:p w14:paraId="74676630">
      <w:pPr>
        <w:ind w:firstLine="432" w:firstLineChars="180"/>
        <w:rPr>
          <w:rFonts w:hint="eastAsia" w:ascii="宋体" w:hAnsi="宋体"/>
          <w:color w:val="auto"/>
          <w:kern w:val="56"/>
          <w:sz w:val="24"/>
        </w:rPr>
      </w:pPr>
    </w:p>
    <w:p w14:paraId="228B67AA">
      <w:pPr>
        <w:ind w:firstLine="432" w:firstLineChars="180"/>
        <w:rPr>
          <w:rFonts w:hint="eastAsia" w:ascii="宋体" w:hAnsi="宋体"/>
          <w:color w:val="auto"/>
          <w:kern w:val="56"/>
          <w:sz w:val="24"/>
        </w:rPr>
      </w:pPr>
    </w:p>
    <w:p w14:paraId="5626955A">
      <w:pPr>
        <w:ind w:firstLine="432" w:firstLineChars="180"/>
        <w:rPr>
          <w:rFonts w:hint="eastAsia" w:ascii="宋体" w:hAnsi="宋体"/>
          <w:color w:val="auto"/>
          <w:kern w:val="56"/>
          <w:sz w:val="24"/>
        </w:rPr>
      </w:pPr>
    </w:p>
    <w:p w14:paraId="2D453F9E">
      <w:pPr>
        <w:ind w:firstLine="432" w:firstLineChars="180"/>
        <w:rPr>
          <w:rFonts w:hint="eastAsia" w:ascii="宋体" w:hAnsi="宋体"/>
          <w:color w:val="auto"/>
          <w:kern w:val="56"/>
          <w:sz w:val="24"/>
        </w:rPr>
      </w:pPr>
    </w:p>
    <w:p w14:paraId="3CF36178">
      <w:pPr>
        <w:pStyle w:val="24"/>
        <w:spacing w:line="440" w:lineRule="exact"/>
        <w:jc w:val="center"/>
        <w:outlineLvl w:val="2"/>
        <w:rPr>
          <w:rFonts w:hAnsi="宋体"/>
          <w:b/>
          <w:color w:val="auto"/>
          <w:sz w:val="36"/>
          <w:szCs w:val="36"/>
        </w:rPr>
      </w:pPr>
      <w:bookmarkStart w:id="378" w:name="_Toc293903933"/>
      <w:r>
        <w:rPr>
          <w:rFonts w:hAnsi="宋体"/>
          <w:b/>
          <w:color w:val="auto"/>
          <w:kern w:val="56"/>
          <w:sz w:val="36"/>
        </w:rPr>
        <w:br w:type="page"/>
      </w:r>
      <w:bookmarkStart w:id="379" w:name="_Toc19094"/>
      <w:bookmarkStart w:id="380" w:name="_Toc394589082"/>
      <w:bookmarkStart w:id="381" w:name="_Toc300661864"/>
      <w:bookmarkStart w:id="382" w:name="_Toc26202"/>
      <w:r>
        <w:rPr>
          <w:rFonts w:hAnsi="宋体"/>
          <w:b/>
          <w:color w:val="auto"/>
          <w:sz w:val="36"/>
          <w:szCs w:val="36"/>
        </w:rPr>
        <w:t>五、拟担任本工程负责人（建造师）简历表</w:t>
      </w:r>
      <w:bookmarkEnd w:id="378"/>
      <w:bookmarkEnd w:id="379"/>
      <w:bookmarkEnd w:id="380"/>
      <w:bookmarkEnd w:id="381"/>
      <w:bookmarkEnd w:id="382"/>
    </w:p>
    <w:p w14:paraId="659998A7">
      <w:pPr>
        <w:pStyle w:val="24"/>
        <w:spacing w:line="440" w:lineRule="exact"/>
        <w:jc w:val="center"/>
        <w:outlineLvl w:val="2"/>
        <w:rPr>
          <w:rFonts w:hAnsi="宋体"/>
          <w:b/>
          <w:color w:val="auto"/>
          <w:kern w:val="56"/>
          <w:sz w:val="36"/>
        </w:rPr>
      </w:pPr>
    </w:p>
    <w:tbl>
      <w:tblPr>
        <w:tblStyle w:val="47"/>
        <w:tblpPr w:leftFromText="180" w:rightFromText="180" w:vertAnchor="text" w:horzAnchor="margin" w:tblpXSpec="center" w:tblpY="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54"/>
        <w:gridCol w:w="1623"/>
        <w:gridCol w:w="1079"/>
        <w:gridCol w:w="899"/>
        <w:gridCol w:w="360"/>
        <w:gridCol w:w="1430"/>
        <w:gridCol w:w="1015"/>
        <w:gridCol w:w="1499"/>
      </w:tblGrid>
      <w:tr w14:paraId="6541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645CAAE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姓名</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05E75FBE">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83E234B">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年龄</w:t>
            </w:r>
          </w:p>
        </w:tc>
        <w:tc>
          <w:tcPr>
            <w:tcW w:w="1259" w:type="dxa"/>
            <w:gridSpan w:val="2"/>
            <w:tcBorders>
              <w:top w:val="single" w:color="auto" w:sz="4" w:space="0"/>
              <w:left w:val="single" w:color="auto" w:sz="4" w:space="0"/>
              <w:bottom w:val="single" w:color="auto" w:sz="4" w:space="0"/>
              <w:right w:val="single" w:color="auto" w:sz="4" w:space="0"/>
            </w:tcBorders>
            <w:noWrap w:val="0"/>
            <w:vAlign w:val="top"/>
          </w:tcPr>
          <w:p w14:paraId="72899410">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7248EAD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学 历</w:t>
            </w:r>
          </w:p>
        </w:tc>
        <w:tc>
          <w:tcPr>
            <w:tcW w:w="1499" w:type="dxa"/>
            <w:tcBorders>
              <w:top w:val="single" w:color="auto" w:sz="4" w:space="0"/>
              <w:left w:val="single" w:color="auto" w:sz="4" w:space="0"/>
              <w:bottom w:val="single" w:color="auto" w:sz="4" w:space="0"/>
              <w:right w:val="single" w:color="auto" w:sz="4" w:space="0"/>
            </w:tcBorders>
            <w:noWrap w:val="0"/>
            <w:vAlign w:val="top"/>
          </w:tcPr>
          <w:p w14:paraId="1EA6E999">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3A2F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05D1A593">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职称</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33692995">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E281859">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职务</w:t>
            </w:r>
          </w:p>
        </w:tc>
        <w:tc>
          <w:tcPr>
            <w:tcW w:w="1259" w:type="dxa"/>
            <w:gridSpan w:val="2"/>
            <w:tcBorders>
              <w:top w:val="single" w:color="auto" w:sz="4" w:space="0"/>
              <w:left w:val="single" w:color="auto" w:sz="4" w:space="0"/>
              <w:bottom w:val="single" w:color="auto" w:sz="4" w:space="0"/>
              <w:right w:val="single" w:color="auto" w:sz="4" w:space="0"/>
            </w:tcBorders>
            <w:noWrap w:val="0"/>
            <w:vAlign w:val="top"/>
          </w:tcPr>
          <w:p w14:paraId="72111D43">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6D82CC0F">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注册建造师证号</w:t>
            </w:r>
          </w:p>
        </w:tc>
        <w:tc>
          <w:tcPr>
            <w:tcW w:w="1499" w:type="dxa"/>
            <w:tcBorders>
              <w:top w:val="single" w:color="auto" w:sz="4" w:space="0"/>
              <w:left w:val="single" w:color="auto" w:sz="4" w:space="0"/>
              <w:bottom w:val="single" w:color="auto" w:sz="4" w:space="0"/>
              <w:right w:val="single" w:color="auto" w:sz="4" w:space="0"/>
            </w:tcBorders>
            <w:noWrap w:val="0"/>
            <w:vAlign w:val="top"/>
          </w:tcPr>
          <w:p w14:paraId="3CC96974">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0DF6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3" w:type="dxa"/>
            <w:gridSpan w:val="2"/>
            <w:tcBorders>
              <w:top w:val="single" w:color="auto" w:sz="4" w:space="0"/>
              <w:left w:val="single" w:color="auto" w:sz="4" w:space="0"/>
              <w:bottom w:val="single" w:color="auto" w:sz="4" w:space="0"/>
              <w:right w:val="single" w:color="auto" w:sz="4" w:space="0"/>
            </w:tcBorders>
            <w:noWrap w:val="0"/>
            <w:vAlign w:val="center"/>
          </w:tcPr>
          <w:p w14:paraId="6A85ABF0">
            <w:pPr>
              <w:keepNext w:val="0"/>
              <w:keepLines w:val="0"/>
              <w:suppressLineNumbers w:val="0"/>
              <w:spacing w:before="0" w:beforeAutospacing="0" w:after="0" w:afterAutospacing="0"/>
              <w:ind w:left="0" w:right="0"/>
              <w:jc w:val="left"/>
              <w:rPr>
                <w:rFonts w:ascii="宋体" w:hAnsi="宋体" w:eastAsia="宋体" w:cs="Times New Roman"/>
                <w:color w:val="auto"/>
                <w:kern w:val="56"/>
                <w:sz w:val="24"/>
              </w:rPr>
            </w:pPr>
            <w:r>
              <w:rPr>
                <w:rFonts w:hint="eastAsia" w:ascii="宋体" w:hAnsi="宋体" w:eastAsia="宋体" w:cs="Times New Roman"/>
                <w:color w:val="auto"/>
                <w:kern w:val="56"/>
                <w:sz w:val="24"/>
              </w:rPr>
              <w:t>毕业学校</w:t>
            </w:r>
          </w:p>
        </w:tc>
        <w:tc>
          <w:tcPr>
            <w:tcW w:w="7905" w:type="dxa"/>
            <w:gridSpan w:val="7"/>
            <w:tcBorders>
              <w:top w:val="single" w:color="auto" w:sz="4" w:space="0"/>
              <w:left w:val="single" w:color="auto" w:sz="4" w:space="0"/>
              <w:bottom w:val="single" w:color="auto" w:sz="4" w:space="0"/>
              <w:right w:val="single" w:color="auto" w:sz="4" w:space="0"/>
            </w:tcBorders>
            <w:noWrap w:val="0"/>
            <w:vAlign w:val="center"/>
          </w:tcPr>
          <w:p w14:paraId="363F9738">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年毕业于                 学校         专业</w:t>
            </w:r>
          </w:p>
        </w:tc>
      </w:tr>
      <w:tr w14:paraId="249F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518" w:type="dxa"/>
            <w:gridSpan w:val="9"/>
            <w:tcBorders>
              <w:top w:val="single" w:color="auto" w:sz="4" w:space="0"/>
              <w:left w:val="single" w:color="auto" w:sz="4" w:space="0"/>
              <w:bottom w:val="single" w:color="auto" w:sz="4" w:space="0"/>
              <w:right w:val="single" w:color="auto" w:sz="4" w:space="0"/>
            </w:tcBorders>
            <w:noWrap w:val="0"/>
            <w:vAlign w:val="top"/>
          </w:tcPr>
          <w:p w14:paraId="1FC8B76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主要工作经历</w:t>
            </w:r>
          </w:p>
        </w:tc>
      </w:tr>
      <w:tr w14:paraId="157E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700A6DE2">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时间</w:t>
            </w:r>
          </w:p>
        </w:tc>
        <w:tc>
          <w:tcPr>
            <w:tcW w:w="3955" w:type="dxa"/>
            <w:gridSpan w:val="4"/>
            <w:tcBorders>
              <w:top w:val="single" w:color="auto" w:sz="4" w:space="0"/>
              <w:left w:val="single" w:color="auto" w:sz="4" w:space="0"/>
              <w:bottom w:val="single" w:color="auto" w:sz="4" w:space="0"/>
              <w:right w:val="single" w:color="auto" w:sz="4" w:space="0"/>
            </w:tcBorders>
            <w:noWrap w:val="0"/>
            <w:vAlign w:val="center"/>
          </w:tcPr>
          <w:p w14:paraId="5D5A2025">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完成过的类似项目</w:t>
            </w: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14:paraId="7AFB8C3A">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结构类型</w:t>
            </w:r>
          </w:p>
        </w:tc>
        <w:tc>
          <w:tcPr>
            <w:tcW w:w="2514" w:type="dxa"/>
            <w:gridSpan w:val="2"/>
            <w:tcBorders>
              <w:top w:val="single" w:color="auto" w:sz="4" w:space="0"/>
              <w:left w:val="single" w:color="auto" w:sz="4" w:space="0"/>
              <w:bottom w:val="single" w:color="auto" w:sz="4" w:space="0"/>
              <w:right w:val="single" w:color="auto" w:sz="4" w:space="0"/>
            </w:tcBorders>
            <w:noWrap w:val="0"/>
            <w:vAlign w:val="center"/>
          </w:tcPr>
          <w:p w14:paraId="41E86E29">
            <w:pPr>
              <w:keepNext w:val="0"/>
              <w:keepLines w:val="0"/>
              <w:suppressLineNumbers w:val="0"/>
              <w:spacing w:before="0" w:beforeAutospacing="0" w:after="0" w:afterAutospacing="0"/>
              <w:ind w:left="0" w:right="0"/>
              <w:rPr>
                <w:rFonts w:ascii="宋体" w:hAnsi="宋体" w:eastAsia="宋体" w:cs="Times New Roman"/>
                <w:color w:val="auto"/>
                <w:kern w:val="56"/>
                <w:sz w:val="24"/>
              </w:rPr>
            </w:pPr>
            <w:r>
              <w:rPr>
                <w:rFonts w:hint="eastAsia" w:ascii="宋体" w:hAnsi="宋体" w:eastAsia="宋体" w:cs="Times New Roman"/>
                <w:color w:val="auto"/>
                <w:kern w:val="56"/>
                <w:sz w:val="24"/>
              </w:rPr>
              <w:t>合同价</w:t>
            </w:r>
          </w:p>
        </w:tc>
      </w:tr>
      <w:tr w14:paraId="0FB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top"/>
          </w:tcPr>
          <w:p w14:paraId="3761F5A6">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3955" w:type="dxa"/>
            <w:gridSpan w:val="4"/>
            <w:tcBorders>
              <w:top w:val="single" w:color="auto" w:sz="4" w:space="0"/>
              <w:left w:val="single" w:color="auto" w:sz="4" w:space="0"/>
              <w:bottom w:val="single" w:color="auto" w:sz="4" w:space="0"/>
              <w:right w:val="single" w:color="auto" w:sz="4" w:space="0"/>
            </w:tcBorders>
            <w:noWrap w:val="0"/>
            <w:vAlign w:val="top"/>
          </w:tcPr>
          <w:p w14:paraId="3CCFE9A5">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1790" w:type="dxa"/>
            <w:gridSpan w:val="2"/>
            <w:tcBorders>
              <w:top w:val="single" w:color="auto" w:sz="4" w:space="0"/>
              <w:left w:val="single" w:color="auto" w:sz="4" w:space="0"/>
              <w:bottom w:val="single" w:color="auto" w:sz="4" w:space="0"/>
              <w:right w:val="single" w:color="auto" w:sz="4" w:space="0"/>
            </w:tcBorders>
            <w:noWrap w:val="0"/>
            <w:vAlign w:val="top"/>
          </w:tcPr>
          <w:p w14:paraId="6C88D918">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2514" w:type="dxa"/>
            <w:gridSpan w:val="2"/>
            <w:tcBorders>
              <w:top w:val="single" w:color="auto" w:sz="4" w:space="0"/>
              <w:left w:val="single" w:color="auto" w:sz="4" w:space="0"/>
              <w:bottom w:val="single" w:color="auto" w:sz="4" w:space="0"/>
              <w:right w:val="single" w:color="auto" w:sz="4" w:space="0"/>
            </w:tcBorders>
            <w:noWrap w:val="0"/>
            <w:vAlign w:val="top"/>
          </w:tcPr>
          <w:p w14:paraId="78998EF3">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r>
      <w:tr w14:paraId="4C89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59" w:type="dxa"/>
            <w:tcBorders>
              <w:top w:val="single" w:color="auto" w:sz="4" w:space="0"/>
              <w:left w:val="single" w:color="auto" w:sz="4" w:space="0"/>
              <w:bottom w:val="single" w:color="auto" w:sz="4" w:space="0"/>
              <w:right w:val="single" w:color="auto" w:sz="4" w:space="0"/>
            </w:tcBorders>
            <w:noWrap w:val="0"/>
            <w:vAlign w:val="top"/>
          </w:tcPr>
          <w:p w14:paraId="4169CE64">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3955" w:type="dxa"/>
            <w:gridSpan w:val="4"/>
            <w:tcBorders>
              <w:top w:val="single" w:color="auto" w:sz="4" w:space="0"/>
              <w:left w:val="single" w:color="auto" w:sz="4" w:space="0"/>
              <w:bottom w:val="single" w:color="auto" w:sz="4" w:space="0"/>
              <w:right w:val="single" w:color="auto" w:sz="4" w:space="0"/>
            </w:tcBorders>
            <w:noWrap w:val="0"/>
            <w:vAlign w:val="top"/>
          </w:tcPr>
          <w:p w14:paraId="14113D32">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1790" w:type="dxa"/>
            <w:gridSpan w:val="2"/>
            <w:tcBorders>
              <w:top w:val="single" w:color="auto" w:sz="4" w:space="0"/>
              <w:left w:val="single" w:color="auto" w:sz="4" w:space="0"/>
              <w:bottom w:val="single" w:color="auto" w:sz="4" w:space="0"/>
              <w:right w:val="single" w:color="auto" w:sz="4" w:space="0"/>
            </w:tcBorders>
            <w:noWrap w:val="0"/>
            <w:vAlign w:val="top"/>
          </w:tcPr>
          <w:p w14:paraId="7F2521F1">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c>
          <w:tcPr>
            <w:tcW w:w="2514" w:type="dxa"/>
            <w:gridSpan w:val="2"/>
            <w:tcBorders>
              <w:top w:val="single" w:color="auto" w:sz="4" w:space="0"/>
              <w:left w:val="single" w:color="auto" w:sz="4" w:space="0"/>
              <w:bottom w:val="single" w:color="auto" w:sz="4" w:space="0"/>
              <w:right w:val="single" w:color="auto" w:sz="4" w:space="0"/>
            </w:tcBorders>
            <w:noWrap w:val="0"/>
            <w:vAlign w:val="top"/>
          </w:tcPr>
          <w:p w14:paraId="2223F830">
            <w:pPr>
              <w:keepNext w:val="0"/>
              <w:keepLines w:val="0"/>
              <w:suppressLineNumbers w:val="0"/>
              <w:spacing w:before="0" w:beforeAutospacing="0" w:after="0" w:afterAutospacing="0"/>
              <w:ind w:left="0" w:right="0"/>
              <w:rPr>
                <w:rFonts w:ascii="宋体" w:hAnsi="宋体" w:eastAsia="宋体" w:cs="Times New Roman"/>
                <w:color w:val="auto"/>
                <w:kern w:val="56"/>
                <w:sz w:val="24"/>
              </w:rPr>
            </w:pPr>
          </w:p>
        </w:tc>
      </w:tr>
    </w:tbl>
    <w:p w14:paraId="0BC78BA0">
      <w:pPr>
        <w:spacing w:line="360" w:lineRule="auto"/>
        <w:ind w:firstLine="317" w:firstLineChars="151"/>
        <w:rPr>
          <w:rFonts w:hint="eastAsia" w:ascii="宋体" w:hAnsi="宋体"/>
          <w:color w:val="auto"/>
          <w:sz w:val="24"/>
        </w:rPr>
      </w:pPr>
      <w:r>
        <w:rPr>
          <w:rFonts w:hint="eastAsia" w:ascii="宋体" w:hAnsi="宋体"/>
          <w:color w:val="auto"/>
          <w:kern w:val="56"/>
          <w:szCs w:val="21"/>
        </w:rPr>
        <w:t>注：</w:t>
      </w:r>
      <w:bookmarkStart w:id="383" w:name="_Toc394589083"/>
      <w:bookmarkStart w:id="384" w:name="_Toc293903934"/>
      <w:bookmarkStart w:id="385" w:name="_Toc300661865"/>
      <w:r>
        <w:rPr>
          <w:rFonts w:hint="eastAsia" w:ascii="宋体" w:hAnsi="宋体"/>
          <w:color w:val="auto"/>
          <w:szCs w:val="21"/>
        </w:rPr>
        <w:t>附注册建造师资格证、安全生产考核合格证复印件、</w:t>
      </w:r>
      <w:r>
        <w:rPr>
          <w:rFonts w:hint="eastAsia" w:ascii="宋体" w:hAnsi="宋体"/>
          <w:color w:val="auto"/>
          <w:szCs w:val="21"/>
          <w:lang w:eastAsia="zh-CN"/>
        </w:rPr>
        <w:t>近两个月缴纳</w:t>
      </w:r>
      <w:r>
        <w:rPr>
          <w:rFonts w:hint="eastAsia" w:ascii="宋体" w:hAnsi="宋体"/>
          <w:color w:val="auto"/>
          <w:szCs w:val="21"/>
        </w:rPr>
        <w:t>的社保证明；</w:t>
      </w:r>
    </w:p>
    <w:p w14:paraId="3BBE62C3">
      <w:pPr>
        <w:pStyle w:val="24"/>
        <w:spacing w:line="440" w:lineRule="exact"/>
        <w:jc w:val="center"/>
        <w:outlineLvl w:val="2"/>
        <w:rPr>
          <w:rFonts w:hAnsi="宋体"/>
          <w:b/>
          <w:color w:val="auto"/>
          <w:sz w:val="36"/>
          <w:szCs w:val="36"/>
        </w:rPr>
      </w:pPr>
    </w:p>
    <w:p w14:paraId="762F80AB">
      <w:pPr>
        <w:pStyle w:val="24"/>
        <w:spacing w:line="440" w:lineRule="exact"/>
        <w:jc w:val="center"/>
        <w:outlineLvl w:val="2"/>
        <w:rPr>
          <w:rFonts w:hAnsi="宋体"/>
          <w:b/>
          <w:color w:val="auto"/>
          <w:sz w:val="36"/>
          <w:szCs w:val="36"/>
        </w:rPr>
      </w:pPr>
      <w:bookmarkStart w:id="386" w:name="_Toc26663"/>
      <w:bookmarkStart w:id="387" w:name="_Toc14672"/>
      <w:r>
        <w:rPr>
          <w:rFonts w:hAnsi="宋体"/>
          <w:b/>
          <w:color w:val="auto"/>
          <w:sz w:val="36"/>
          <w:szCs w:val="36"/>
        </w:rPr>
        <w:t>六、拟配备现场管理人员简历表</w:t>
      </w:r>
      <w:bookmarkEnd w:id="383"/>
      <w:bookmarkEnd w:id="384"/>
      <w:bookmarkEnd w:id="385"/>
      <w:bookmarkEnd w:id="386"/>
      <w:bookmarkEnd w:id="387"/>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843"/>
        <w:gridCol w:w="1134"/>
        <w:gridCol w:w="1276"/>
        <w:gridCol w:w="3329"/>
      </w:tblGrid>
      <w:tr w14:paraId="47A8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9CEB6D8">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名    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2632D3">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姓    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CD3C19">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bCs/>
                <w:color w:val="FF0000"/>
                <w:kern w:val="56"/>
                <w:sz w:val="24"/>
              </w:rPr>
              <w:t xml:space="preserve">职 </w:t>
            </w:r>
            <w:r>
              <w:rPr>
                <w:rFonts w:hint="eastAsia" w:ascii="宋体" w:hAnsi="宋体" w:eastAsia="宋体" w:cs="Times New Roman"/>
                <w:color w:val="FF0000"/>
                <w:kern w:val="56"/>
                <w:sz w:val="24"/>
              </w:rPr>
              <w:t>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D9DB96">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职   称</w:t>
            </w:r>
          </w:p>
        </w:tc>
        <w:tc>
          <w:tcPr>
            <w:tcW w:w="3329" w:type="dxa"/>
            <w:tcBorders>
              <w:top w:val="single" w:color="auto" w:sz="4" w:space="0"/>
              <w:left w:val="single" w:color="auto" w:sz="4" w:space="0"/>
              <w:bottom w:val="single" w:color="auto" w:sz="4" w:space="0"/>
              <w:right w:val="single" w:color="auto" w:sz="4" w:space="0"/>
            </w:tcBorders>
            <w:noWrap w:val="0"/>
            <w:vAlign w:val="center"/>
          </w:tcPr>
          <w:p w14:paraId="03DE63A4">
            <w:pPr>
              <w:keepNext w:val="0"/>
              <w:keepLines w:val="0"/>
              <w:suppressLineNumbers w:val="0"/>
              <w:spacing w:before="0" w:beforeAutospacing="0" w:after="0" w:afterAutospacing="0"/>
              <w:ind w:left="0" w:right="0" w:firstLine="960" w:firstLineChars="400"/>
              <w:rPr>
                <w:rFonts w:hint="eastAsia" w:ascii="宋体" w:hAnsi="宋体" w:eastAsia="宋体" w:cs="Times New Roman"/>
                <w:color w:val="FF0000"/>
                <w:kern w:val="56"/>
                <w:sz w:val="24"/>
                <w:lang w:eastAsia="zh-CN"/>
              </w:rPr>
            </w:pPr>
            <w:r>
              <w:rPr>
                <w:rFonts w:hint="eastAsia" w:ascii="宋体" w:hAnsi="宋体" w:eastAsia="宋体" w:cs="Times New Roman"/>
                <w:color w:val="FF0000"/>
                <w:kern w:val="56"/>
                <w:sz w:val="24"/>
                <w:lang w:eastAsia="zh-CN"/>
              </w:rPr>
              <w:t>证号</w:t>
            </w:r>
          </w:p>
        </w:tc>
      </w:tr>
      <w:tr w14:paraId="6D52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0174E591">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1、项目负责人</w:t>
            </w:r>
          </w:p>
          <w:p w14:paraId="4D120548">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（建造师）</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409CF46A">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3D1A4E">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E35A8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6F5FE07E">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47F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28443A1A">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2、技术负责人</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19BF6574">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962591">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CF86D2">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72231EC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375D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6C1B11F5">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3、安全员</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19D98879">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86A5640">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E8B29A">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4781A187">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7F7D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1C5D35BD">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4、材料员</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32C67548">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A284D10">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EDED07">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7A2083E3">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790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4562F87">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5、质检员</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9B1849B">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2C9C94">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9A5408">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7FE9F4A3">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3C53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2A3CBB7A">
            <w:pPr>
              <w:keepNext w:val="0"/>
              <w:keepLines w:val="0"/>
              <w:suppressLineNumbers w:val="0"/>
              <w:spacing w:before="0" w:beforeAutospacing="0" w:after="0" w:afterAutospacing="0"/>
              <w:ind w:left="0" w:right="0"/>
              <w:rPr>
                <w:rFonts w:ascii="宋体" w:hAnsi="宋体" w:eastAsia="宋体" w:cs="Times New Roman"/>
                <w:color w:val="FF0000"/>
                <w:kern w:val="56"/>
                <w:sz w:val="24"/>
              </w:rPr>
            </w:pPr>
            <w:r>
              <w:rPr>
                <w:rFonts w:hint="eastAsia" w:ascii="宋体" w:hAnsi="宋体" w:eastAsia="宋体" w:cs="Times New Roman"/>
                <w:color w:val="FF0000"/>
                <w:kern w:val="56"/>
                <w:sz w:val="24"/>
              </w:rPr>
              <w:t>6、施工员</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68C786F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BEA132">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C9067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06F17BFD">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1E94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675DA610">
            <w:pPr>
              <w:keepNext w:val="0"/>
              <w:keepLines w:val="0"/>
              <w:suppressLineNumbers w:val="0"/>
              <w:spacing w:before="0" w:beforeAutospacing="0" w:after="0" w:afterAutospacing="0"/>
              <w:ind w:left="0" w:right="0"/>
              <w:rPr>
                <w:rFonts w:hint="eastAsia" w:ascii="宋体" w:hAnsi="宋体" w:eastAsia="宋体" w:cs="Times New Roman"/>
                <w:color w:val="FF0000"/>
                <w:kern w:val="56"/>
                <w:sz w:val="24"/>
                <w:lang w:val="en-US"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1E68F47">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8CE0A2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AA36DF">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7C926088">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r w14:paraId="4B0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239A8461">
            <w:pPr>
              <w:keepNext w:val="0"/>
              <w:keepLines w:val="0"/>
              <w:suppressLineNumbers w:val="0"/>
              <w:spacing w:before="0" w:beforeAutospacing="0" w:after="0" w:afterAutospacing="0"/>
              <w:ind w:left="0" w:right="0"/>
              <w:rPr>
                <w:rFonts w:hint="eastAsia" w:ascii="宋体" w:hAnsi="宋体" w:eastAsia="宋体" w:cs="Times New Roman"/>
                <w:color w:val="FF0000"/>
                <w:kern w:val="56"/>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95DACDE">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A241068">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DB47C0">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c>
          <w:tcPr>
            <w:tcW w:w="3329" w:type="dxa"/>
            <w:tcBorders>
              <w:top w:val="single" w:color="auto" w:sz="4" w:space="0"/>
              <w:left w:val="single" w:color="auto" w:sz="4" w:space="0"/>
              <w:bottom w:val="single" w:color="auto" w:sz="4" w:space="0"/>
              <w:right w:val="single" w:color="auto" w:sz="4" w:space="0"/>
            </w:tcBorders>
            <w:noWrap w:val="0"/>
            <w:vAlign w:val="top"/>
          </w:tcPr>
          <w:p w14:paraId="731EBF68">
            <w:pPr>
              <w:keepNext w:val="0"/>
              <w:keepLines w:val="0"/>
              <w:suppressLineNumbers w:val="0"/>
              <w:spacing w:before="0" w:beforeAutospacing="0" w:after="0" w:afterAutospacing="0"/>
              <w:ind w:left="0" w:right="0" w:firstLine="432" w:firstLineChars="180"/>
              <w:rPr>
                <w:rFonts w:ascii="宋体" w:hAnsi="宋体" w:eastAsia="宋体" w:cs="Times New Roman"/>
                <w:color w:val="FF0000"/>
                <w:kern w:val="56"/>
                <w:sz w:val="24"/>
              </w:rPr>
            </w:pPr>
          </w:p>
        </w:tc>
      </w:tr>
    </w:tbl>
    <w:p w14:paraId="1073010D">
      <w:pPr>
        <w:snapToGrid w:val="0"/>
        <w:spacing w:line="350" w:lineRule="exact"/>
        <w:ind w:firstLine="411" w:firstLineChars="196"/>
        <w:jc w:val="left"/>
        <w:rPr>
          <w:rFonts w:hint="eastAsia" w:ascii="宋体" w:hAnsi="宋体" w:cs="宋体"/>
          <w:color w:val="auto"/>
          <w:szCs w:val="21"/>
        </w:rPr>
      </w:pPr>
      <w:r>
        <w:rPr>
          <w:rFonts w:hint="eastAsia" w:ascii="宋体" w:hAnsi="宋体"/>
          <w:color w:val="auto"/>
          <w:kern w:val="56"/>
          <w:szCs w:val="21"/>
        </w:rPr>
        <w:t>注：</w:t>
      </w:r>
      <w:r>
        <w:rPr>
          <w:rFonts w:hint="eastAsia" w:ascii="宋体" w:hAnsi="宋体"/>
          <w:color w:val="auto"/>
          <w:szCs w:val="21"/>
        </w:rPr>
        <w:t>附安全员、施工员、质检员、材料员的上岗证和专职安全员安全生产考核合格证复印件、似投入以上人员</w:t>
      </w:r>
      <w:r>
        <w:rPr>
          <w:rFonts w:hint="eastAsia" w:ascii="宋体" w:hAnsi="宋体"/>
          <w:color w:val="auto"/>
          <w:szCs w:val="21"/>
          <w:lang w:eastAsia="zh-CN"/>
        </w:rPr>
        <w:t>近两个月缴纳</w:t>
      </w:r>
      <w:r>
        <w:rPr>
          <w:rFonts w:hint="eastAsia" w:ascii="宋体" w:hAnsi="宋体"/>
          <w:color w:val="auto"/>
          <w:szCs w:val="21"/>
        </w:rPr>
        <w:t>的社保证明；</w:t>
      </w:r>
    </w:p>
    <w:p w14:paraId="68EFAD0C">
      <w:pPr>
        <w:spacing w:line="360" w:lineRule="auto"/>
        <w:ind w:firstLine="317" w:firstLineChars="151"/>
        <w:rPr>
          <w:rFonts w:hint="eastAsia" w:ascii="宋体" w:hAnsi="宋体"/>
          <w:color w:val="auto"/>
          <w:szCs w:val="21"/>
        </w:rPr>
      </w:pPr>
    </w:p>
    <w:p w14:paraId="26E32537">
      <w:pPr>
        <w:ind w:firstLine="432" w:firstLineChars="180"/>
        <w:rPr>
          <w:rFonts w:hint="eastAsia" w:ascii="宋体" w:hAnsi="宋体"/>
          <w:color w:val="auto"/>
          <w:kern w:val="56"/>
          <w:sz w:val="24"/>
        </w:rPr>
      </w:pPr>
    </w:p>
    <w:p w14:paraId="644AAAD6">
      <w:pPr>
        <w:pStyle w:val="46"/>
        <w:rPr>
          <w:rFonts w:hint="eastAsia" w:ascii="宋体" w:hAnsi="宋体"/>
          <w:color w:val="auto"/>
          <w:kern w:val="56"/>
          <w:sz w:val="24"/>
        </w:rPr>
      </w:pPr>
    </w:p>
    <w:p w14:paraId="1F9ECA6A">
      <w:pPr>
        <w:pStyle w:val="46"/>
        <w:rPr>
          <w:rFonts w:hint="eastAsia" w:ascii="宋体" w:hAnsi="宋体"/>
          <w:color w:val="auto"/>
          <w:kern w:val="56"/>
          <w:sz w:val="24"/>
        </w:rPr>
      </w:pPr>
    </w:p>
    <w:p w14:paraId="6A578A45">
      <w:pPr>
        <w:pStyle w:val="46"/>
        <w:rPr>
          <w:rFonts w:hint="eastAsia" w:ascii="宋体" w:hAnsi="宋体"/>
          <w:color w:val="auto"/>
          <w:kern w:val="56"/>
          <w:sz w:val="24"/>
        </w:rPr>
      </w:pPr>
    </w:p>
    <w:p w14:paraId="3C1E4166">
      <w:pPr>
        <w:pStyle w:val="46"/>
        <w:rPr>
          <w:rFonts w:hint="eastAsia" w:ascii="宋体" w:hAnsi="宋体"/>
          <w:color w:val="auto"/>
          <w:kern w:val="56"/>
          <w:sz w:val="24"/>
        </w:rPr>
      </w:pPr>
    </w:p>
    <w:p w14:paraId="4B5DAEFD">
      <w:pPr>
        <w:ind w:firstLine="432" w:firstLineChars="180"/>
        <w:jc w:val="center"/>
        <w:rPr>
          <w:rFonts w:hint="eastAsia" w:ascii="宋体" w:hAnsi="宋体"/>
          <w:color w:val="auto"/>
          <w:kern w:val="56"/>
          <w:sz w:val="24"/>
        </w:rPr>
      </w:pPr>
    </w:p>
    <w:p w14:paraId="5DF9E068">
      <w:pPr>
        <w:ind w:firstLine="432" w:firstLineChars="180"/>
        <w:jc w:val="center"/>
        <w:rPr>
          <w:rFonts w:hint="eastAsia" w:ascii="宋体" w:hAnsi="宋体"/>
          <w:color w:val="auto"/>
          <w:kern w:val="56"/>
          <w:sz w:val="24"/>
        </w:rPr>
      </w:pPr>
    </w:p>
    <w:p w14:paraId="5FC701F3">
      <w:pPr>
        <w:ind w:firstLine="432" w:firstLineChars="180"/>
        <w:jc w:val="center"/>
        <w:rPr>
          <w:rFonts w:hint="eastAsia" w:ascii="宋体" w:hAnsi="宋体"/>
          <w:color w:val="auto"/>
          <w:kern w:val="56"/>
          <w:sz w:val="24"/>
        </w:rPr>
      </w:pPr>
    </w:p>
    <w:p w14:paraId="0BA089B6">
      <w:pPr>
        <w:ind w:firstLine="432" w:firstLineChars="180"/>
        <w:jc w:val="center"/>
        <w:rPr>
          <w:rFonts w:hint="eastAsia" w:ascii="宋体" w:hAnsi="宋体"/>
          <w:color w:val="auto"/>
          <w:kern w:val="56"/>
          <w:sz w:val="24"/>
        </w:rPr>
      </w:pPr>
    </w:p>
    <w:p w14:paraId="5D28627A">
      <w:pPr>
        <w:jc w:val="center"/>
        <w:outlineLvl w:val="2"/>
        <w:rPr>
          <w:rFonts w:ascii="宋体"/>
          <w:b/>
          <w:color w:val="auto"/>
          <w:sz w:val="36"/>
          <w:szCs w:val="36"/>
        </w:rPr>
      </w:pPr>
      <w:bookmarkStart w:id="388" w:name="_Toc16286"/>
      <w:bookmarkStart w:id="389" w:name="_Toc22335"/>
      <w:bookmarkStart w:id="390" w:name="_Toc1209"/>
      <w:r>
        <w:rPr>
          <w:rFonts w:hint="eastAsia" w:ascii="宋体" w:hAnsi="宋体"/>
          <w:b/>
          <w:color w:val="auto"/>
          <w:sz w:val="36"/>
          <w:szCs w:val="36"/>
        </w:rPr>
        <w:t>七、</w:t>
      </w:r>
      <w:bookmarkEnd w:id="388"/>
      <w:bookmarkEnd w:id="389"/>
      <w:bookmarkEnd w:id="390"/>
      <w:r>
        <w:rPr>
          <w:rFonts w:hint="eastAsia" w:ascii="宋体" w:hAnsi="宋体"/>
          <w:b/>
          <w:color w:val="auto"/>
          <w:sz w:val="36"/>
          <w:szCs w:val="36"/>
        </w:rPr>
        <w:t>承诺函</w:t>
      </w:r>
    </w:p>
    <w:p w14:paraId="13D17FAB">
      <w:pPr>
        <w:pStyle w:val="6"/>
        <w:jc w:val="center"/>
        <w:rPr>
          <w:rFonts w:hint="eastAsia" w:ascii="宋体" w:hAnsi="宋体" w:eastAsia="宋体"/>
          <w:color w:val="auto"/>
          <w:sz w:val="32"/>
          <w:szCs w:val="32"/>
        </w:rPr>
      </w:pPr>
      <w:r>
        <w:rPr>
          <w:rFonts w:hint="eastAsia" w:ascii="宋体" w:hAnsi="宋体" w:eastAsia="宋体"/>
          <w:color w:val="auto"/>
          <w:sz w:val="32"/>
          <w:szCs w:val="32"/>
        </w:rPr>
        <w:t>A、人员和设备承诺函</w:t>
      </w:r>
    </w:p>
    <w:p w14:paraId="1B13C36E">
      <w:pPr>
        <w:rPr>
          <w:rFonts w:hint="eastAsia"/>
          <w:color w:val="auto"/>
        </w:rPr>
      </w:pPr>
    </w:p>
    <w:p w14:paraId="3F790749">
      <w:pPr>
        <w:spacing w:line="360" w:lineRule="auto"/>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eastAsia="zh-CN"/>
        </w:rPr>
        <w:t>招标单位名称</w:t>
      </w:r>
      <w:r>
        <w:rPr>
          <w:rFonts w:hint="eastAsia" w:ascii="宋体" w:hAnsi="宋体"/>
          <w:color w:val="auto"/>
          <w:sz w:val="24"/>
        </w:rPr>
        <w:t>）：</w:t>
      </w:r>
    </w:p>
    <w:p w14:paraId="1912046F">
      <w:pPr>
        <w:spacing w:line="500" w:lineRule="exact"/>
        <w:ind w:firstLine="480" w:firstLineChars="200"/>
        <w:rPr>
          <w:rFonts w:hint="eastAsia" w:ascii="宋体" w:hAnsi="宋体"/>
          <w:color w:val="auto"/>
          <w:sz w:val="24"/>
        </w:rPr>
      </w:pPr>
      <w:r>
        <w:rPr>
          <w:rFonts w:hint="eastAsia" w:ascii="宋体" w:hAnsi="宋体"/>
          <w:color w:val="auto"/>
          <w:sz w:val="24"/>
        </w:rPr>
        <w:t>我方参加了</w:t>
      </w:r>
      <w:r>
        <w:rPr>
          <w:rFonts w:hint="eastAsia" w:ascii="宋体" w:hAnsi="宋体"/>
          <w:color w:val="auto"/>
          <w:sz w:val="24"/>
          <w:u w:val="single"/>
        </w:rPr>
        <w:t xml:space="preserve">         （项目名称）</w:t>
      </w:r>
      <w:r>
        <w:rPr>
          <w:rFonts w:hint="eastAsia" w:ascii="宋体" w:hAnsi="宋体" w:eastAsia="宋体"/>
          <w:color w:val="auto"/>
          <w:sz w:val="24"/>
          <w:u w:val="single"/>
          <w:lang w:val="en-US" w:eastAsia="zh-CN"/>
        </w:rPr>
        <w:t xml:space="preserve"> </w:t>
      </w:r>
      <w:r>
        <w:rPr>
          <w:rFonts w:hint="eastAsia" w:ascii="宋体" w:hAnsi="宋体"/>
          <w:color w:val="auto"/>
          <w:sz w:val="24"/>
        </w:rPr>
        <w:t>磋商，若我方成交，我方在此承诺：</w:t>
      </w:r>
    </w:p>
    <w:p w14:paraId="1210F7B2">
      <w:pPr>
        <w:spacing w:line="500" w:lineRule="exact"/>
        <w:ind w:firstLine="480" w:firstLineChars="200"/>
        <w:rPr>
          <w:rFonts w:hint="eastAsia" w:ascii="宋体" w:hAnsi="宋体"/>
          <w:color w:val="auto"/>
          <w:sz w:val="24"/>
        </w:rPr>
      </w:pPr>
      <w:r>
        <w:rPr>
          <w:rFonts w:hint="eastAsia" w:ascii="宋体" w:hAnsi="宋体"/>
          <w:color w:val="auto"/>
          <w:sz w:val="24"/>
        </w:rPr>
        <w:t>若本项目竞争性磋商文件未要求我方在响应文件中填报派驻本标段的其他主要管理人员和技术人员及主要机械设备和试验检测设备，在采购人向我方发出成交通知书之前，我方将按照合同附件提出的最低要求填报派驻本项目的其他主要管理人员和技术人员及主要机械设备和试验检测设备，在经采购人审批后作为派驻本项目管理机构主要人员和主要设备且不进行更换。</w:t>
      </w:r>
    </w:p>
    <w:p w14:paraId="1FBE6923">
      <w:pPr>
        <w:spacing w:line="500" w:lineRule="exact"/>
        <w:ind w:firstLine="480" w:firstLineChars="200"/>
        <w:rPr>
          <w:rFonts w:hint="eastAsia" w:ascii="宋体" w:hAnsi="宋体"/>
          <w:color w:val="auto"/>
          <w:sz w:val="24"/>
        </w:rPr>
      </w:pPr>
      <w:r>
        <w:rPr>
          <w:rFonts w:hint="eastAsia" w:ascii="宋体" w:hAnsi="宋体"/>
          <w:color w:val="auto"/>
          <w:sz w:val="24"/>
        </w:rPr>
        <w:t>若我方已按本项目资格预审文件或竞争性磋商文件要求在资格预审申请文件或响应文件中填报派驻本项目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14:paraId="618F2A69">
      <w:pPr>
        <w:spacing w:line="500" w:lineRule="exact"/>
        <w:ind w:firstLine="480" w:firstLineChars="200"/>
        <w:rPr>
          <w:rFonts w:hint="eastAsia" w:ascii="宋体" w:hAnsi="宋体"/>
          <w:color w:val="auto"/>
          <w:sz w:val="24"/>
        </w:rPr>
      </w:pPr>
      <w:r>
        <w:rPr>
          <w:rFonts w:hint="eastAsia" w:ascii="宋体" w:hAnsi="宋体"/>
          <w:color w:val="auto"/>
          <w:sz w:val="24"/>
        </w:rPr>
        <w:t>如我方违背了上述承诺，本项目采购人有权取消我方的成交资格，并由采购人将我方的违约行为上报省级、市级交通主管部门，作为不良记录纳入公路建设市场信息管理系统。</w:t>
      </w:r>
    </w:p>
    <w:p w14:paraId="7EBE38D8">
      <w:pPr>
        <w:spacing w:line="500" w:lineRule="exact"/>
        <w:rPr>
          <w:rFonts w:ascii="宋体" w:hAnsi="宋体"/>
          <w:color w:val="auto"/>
          <w:sz w:val="24"/>
        </w:rPr>
      </w:pPr>
    </w:p>
    <w:p w14:paraId="4CAB7461">
      <w:pPr>
        <w:rPr>
          <w:rFonts w:hint="eastAsia" w:ascii="宋体" w:hAnsi="宋体"/>
          <w:color w:val="auto"/>
          <w:sz w:val="24"/>
        </w:rPr>
      </w:pPr>
    </w:p>
    <w:p w14:paraId="4D30D8C4">
      <w:pPr>
        <w:spacing w:line="500" w:lineRule="exact"/>
        <w:rPr>
          <w:rFonts w:hint="eastAsia" w:ascii="宋体" w:hAnsi="宋体"/>
          <w:color w:val="auto"/>
          <w:sz w:val="24"/>
        </w:rPr>
      </w:pPr>
      <w:r>
        <w:rPr>
          <w:rFonts w:hint="eastAsia" w:ascii="宋体" w:hAnsi="宋体"/>
          <w:color w:val="auto"/>
          <w:sz w:val="24"/>
        </w:rPr>
        <w:t xml:space="preserve">                            </w:t>
      </w:r>
      <w:r>
        <w:rPr>
          <w:rFonts w:hint="eastAsia" w:ascii="宋体" w:hAnsi="宋体"/>
          <w:color w:val="auto"/>
          <w:kern w:val="0"/>
          <w:sz w:val="24"/>
        </w:rPr>
        <w:t>供应商：</w:t>
      </w:r>
      <w:r>
        <w:rPr>
          <w:rFonts w:hint="eastAsia" w:ascii="宋体" w:hAnsi="宋体"/>
          <w:color w:val="auto"/>
          <w:sz w:val="24"/>
          <w:u w:val="single"/>
        </w:rPr>
        <w:t xml:space="preserve">                         </w:t>
      </w:r>
      <w:r>
        <w:rPr>
          <w:rFonts w:hint="eastAsia" w:ascii="宋体" w:hAnsi="宋体"/>
          <w:color w:val="auto"/>
          <w:sz w:val="24"/>
        </w:rPr>
        <w:t>（盖单位章）</w:t>
      </w:r>
    </w:p>
    <w:p w14:paraId="0C052F34">
      <w:pPr>
        <w:spacing w:line="500" w:lineRule="exact"/>
        <w:rPr>
          <w:rFonts w:hint="eastAsia" w:ascii="宋体" w:hAnsi="宋体"/>
          <w:color w:val="auto"/>
          <w:sz w:val="24"/>
        </w:rPr>
      </w:pPr>
      <w:r>
        <w:rPr>
          <w:rFonts w:hint="eastAsia" w:ascii="宋体" w:hAnsi="宋体"/>
          <w:color w:val="auto"/>
          <w:sz w:val="24"/>
        </w:rPr>
        <w:t xml:space="preserve">                            法定代表人或其委托代理人：</w:t>
      </w:r>
      <w:r>
        <w:rPr>
          <w:rFonts w:hint="eastAsia" w:ascii="宋体" w:hAnsi="宋体"/>
          <w:color w:val="auto"/>
          <w:sz w:val="24"/>
          <w:u w:val="single"/>
        </w:rPr>
        <w:t xml:space="preserve">           </w:t>
      </w:r>
      <w:r>
        <w:rPr>
          <w:rFonts w:hint="eastAsia" w:ascii="宋体" w:hAnsi="宋体"/>
          <w:color w:val="auto"/>
          <w:sz w:val="24"/>
        </w:rPr>
        <w:t>（签字）</w:t>
      </w:r>
    </w:p>
    <w:p w14:paraId="74B8A824">
      <w:pPr>
        <w:spacing w:line="500" w:lineRule="exact"/>
        <w:jc w:val="center"/>
        <w:rPr>
          <w:rFonts w:hint="eastAsia" w:ascii="宋体" w:hAnsi="宋体"/>
          <w:color w:val="auto"/>
          <w:sz w:val="24"/>
          <w:u w:val="single"/>
        </w:rPr>
        <w:sectPr>
          <w:headerReference r:id="rId12" w:type="first"/>
          <w:footerReference r:id="rId14" w:type="first"/>
          <w:headerReference r:id="rId11" w:type="default"/>
          <w:footerReference r:id="rId13" w:type="default"/>
          <w:pgSz w:w="11906" w:h="16838"/>
          <w:pgMar w:top="1043" w:right="1080" w:bottom="986" w:left="1080" w:header="567" w:footer="992" w:gutter="0"/>
          <w:pgNumType w:fmt="decimal" w:start="1"/>
          <w:cols w:space="720" w:num="1"/>
          <w:titlePg/>
          <w:docGrid w:type="lines" w:linePitch="312" w:charSpace="0"/>
        </w:sect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A15B3F9">
      <w:pPr>
        <w:spacing w:line="500" w:lineRule="exact"/>
        <w:jc w:val="center"/>
        <w:rPr>
          <w:rFonts w:hint="eastAsia" w:ascii="宋体" w:hAnsi="宋体"/>
          <w:b/>
          <w:color w:val="auto"/>
          <w:sz w:val="32"/>
          <w:szCs w:val="32"/>
        </w:rPr>
      </w:pPr>
      <w:r>
        <w:rPr>
          <w:rFonts w:hint="eastAsia" w:ascii="宋体" w:hAnsi="宋体"/>
          <w:b/>
          <w:color w:val="auto"/>
          <w:sz w:val="32"/>
          <w:szCs w:val="32"/>
        </w:rPr>
        <w:t>B、农民工工资保证金承诺书</w:t>
      </w:r>
    </w:p>
    <w:p w14:paraId="70CC45CD">
      <w:pPr>
        <w:spacing w:line="500" w:lineRule="exact"/>
        <w:jc w:val="center"/>
        <w:rPr>
          <w:rFonts w:hint="eastAsia" w:ascii="宋体" w:hAnsi="宋体"/>
          <w:color w:val="auto"/>
          <w:szCs w:val="21"/>
          <w:u w:val="single"/>
        </w:rPr>
      </w:pPr>
    </w:p>
    <w:p w14:paraId="7161FEEB">
      <w:pPr>
        <w:spacing w:line="360" w:lineRule="auto"/>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eastAsia="zh-CN"/>
        </w:rPr>
        <w:t>招标单位名称</w:t>
      </w:r>
      <w:r>
        <w:rPr>
          <w:rFonts w:hint="eastAsia" w:ascii="宋体" w:hAnsi="宋体"/>
          <w:color w:val="auto"/>
          <w:sz w:val="24"/>
        </w:rPr>
        <w:t>）：</w:t>
      </w:r>
    </w:p>
    <w:p w14:paraId="6B26D1E9">
      <w:pPr>
        <w:spacing w:line="360" w:lineRule="auto"/>
        <w:rPr>
          <w:rFonts w:ascii="宋体" w:hAnsi="宋体" w:cs="宋体"/>
          <w:color w:val="auto"/>
          <w:sz w:val="24"/>
        </w:rPr>
      </w:pPr>
      <w:r>
        <w:rPr>
          <w:rFonts w:ascii="宋体" w:hAnsi="宋体" w:cs="Arial"/>
          <w:color w:val="auto"/>
          <w:sz w:val="24"/>
        </w:rPr>
        <w:t xml:space="preserve">    </w:t>
      </w:r>
      <w:r>
        <w:rPr>
          <w:rFonts w:hint="eastAsia" w:hAnsi="宋体" w:cs="Arial"/>
          <w:color w:val="auto"/>
          <w:sz w:val="24"/>
        </w:rPr>
        <w:t>根据《关于印发广西壮族自治区公路管理局公路工程建设农民工管理实施细则（修订）的通知》(桂路工程发[2014]300号)</w:t>
      </w:r>
      <w:r>
        <w:rPr>
          <w:rFonts w:hint="eastAsia" w:ascii="宋体" w:hAnsi="宋体" w:cs="Arial"/>
          <w:color w:val="auto"/>
          <w:sz w:val="24"/>
        </w:rPr>
        <w:t>，在</w:t>
      </w:r>
      <w:r>
        <w:rPr>
          <w:rFonts w:hint="eastAsia" w:ascii="宋体" w:hAnsi="宋体"/>
          <w:color w:val="auto"/>
          <w:sz w:val="24"/>
          <w:u w:val="single"/>
        </w:rPr>
        <w:t xml:space="preserve">         （项目名称）</w:t>
      </w:r>
      <w:r>
        <w:rPr>
          <w:rFonts w:hint="eastAsia" w:ascii="宋体" w:hAnsi="宋体" w:cs="Arial"/>
          <w:color w:val="auto"/>
          <w:sz w:val="24"/>
        </w:rPr>
        <w:t>的磋商中，我单位对农民工工资的支付作出以下郑重承诺：</w:t>
      </w:r>
    </w:p>
    <w:p w14:paraId="0DD85E68">
      <w:pPr>
        <w:spacing w:line="360" w:lineRule="auto"/>
        <w:ind w:firstLine="480" w:firstLineChars="200"/>
        <w:rPr>
          <w:rFonts w:ascii="宋体" w:hAnsi="宋体" w:cs="宋体"/>
          <w:color w:val="auto"/>
          <w:sz w:val="24"/>
        </w:rPr>
      </w:pPr>
      <w:r>
        <w:rPr>
          <w:rFonts w:hint="eastAsia" w:ascii="宋体" w:hAnsi="宋体" w:cs="Arial"/>
          <w:color w:val="auto"/>
          <w:sz w:val="24"/>
        </w:rPr>
        <w:t>（一）我单位在本项目递交投标文件截止时间</w:t>
      </w:r>
      <w:r>
        <w:rPr>
          <w:rFonts w:hint="eastAsia" w:ascii="宋体" w:hAnsi="宋体" w:cs="Arial"/>
          <w:color w:val="auto"/>
          <w:sz w:val="24"/>
          <w:u w:val="single"/>
        </w:rPr>
        <w:t xml:space="preserve">      </w:t>
      </w:r>
      <w:r>
        <w:rPr>
          <w:rFonts w:hint="eastAsia" w:ascii="宋体" w:hAnsi="宋体" w:cs="Arial"/>
          <w:color w:val="auto"/>
          <w:sz w:val="24"/>
        </w:rPr>
        <w:t>年</w:t>
      </w:r>
      <w:r>
        <w:rPr>
          <w:rFonts w:hint="eastAsia" w:ascii="宋体" w:hAnsi="宋体" w:cs="Arial"/>
          <w:color w:val="auto"/>
          <w:sz w:val="24"/>
          <w:u w:val="single"/>
        </w:rPr>
        <w:t xml:space="preserve">  </w:t>
      </w:r>
      <w:r>
        <w:rPr>
          <w:rFonts w:hint="eastAsia" w:ascii="宋体" w:hAnsi="宋体" w:cs="Arial"/>
          <w:color w:val="auto"/>
          <w:sz w:val="24"/>
        </w:rPr>
        <w:t>月</w:t>
      </w:r>
      <w:r>
        <w:rPr>
          <w:rFonts w:hint="eastAsia" w:ascii="宋体" w:hAnsi="宋体" w:cs="Arial"/>
          <w:color w:val="auto"/>
          <w:sz w:val="24"/>
          <w:u w:val="single"/>
        </w:rPr>
        <w:t xml:space="preserve">  </w:t>
      </w:r>
      <w:r>
        <w:rPr>
          <w:rFonts w:hint="eastAsia" w:ascii="宋体" w:hAnsi="宋体" w:cs="Arial"/>
          <w:color w:val="auto"/>
          <w:sz w:val="24"/>
        </w:rPr>
        <w:t>日（开标日）前所承建的工程项目，不存在拖欠或克扣农民工工资的行为。</w:t>
      </w:r>
    </w:p>
    <w:p w14:paraId="1C946AA7">
      <w:pPr>
        <w:spacing w:line="360" w:lineRule="auto"/>
        <w:ind w:firstLine="480" w:firstLineChars="200"/>
        <w:rPr>
          <w:rFonts w:ascii="宋体" w:hAnsi="宋体" w:cs="Arial"/>
          <w:color w:val="auto"/>
          <w:sz w:val="24"/>
        </w:rPr>
      </w:pPr>
      <w:r>
        <w:rPr>
          <w:rFonts w:hint="eastAsia" w:ascii="宋体" w:hAnsi="宋体" w:cs="Arial"/>
          <w:color w:val="auto"/>
          <w:sz w:val="24"/>
        </w:rPr>
        <w:t>（二）磋商成交后，同意按规定足额缴纳农民工工资保证金，该保证金按现金方式汇到发包人指定账户，工程交工后，经向社会公示1个月，无拖欠投诉后，将农民工工资保证金返还成交单位。</w:t>
      </w:r>
    </w:p>
    <w:p w14:paraId="689D1A6B">
      <w:pPr>
        <w:spacing w:line="360" w:lineRule="auto"/>
        <w:ind w:firstLine="480" w:firstLineChars="200"/>
        <w:rPr>
          <w:rFonts w:hint="eastAsia" w:ascii="宋体" w:hAnsi="宋体" w:cs="宋体"/>
          <w:color w:val="auto"/>
          <w:sz w:val="24"/>
        </w:rPr>
      </w:pPr>
      <w:r>
        <w:rPr>
          <w:rFonts w:hint="eastAsia" w:ascii="宋体" w:hAnsi="宋体" w:cs="Arial"/>
          <w:color w:val="auto"/>
          <w:sz w:val="24"/>
        </w:rPr>
        <w:t>（三）在项目实施过程中，若出现成交价与结算价不一致时，以实际结算金额按竞争性磋商文件规定的计算额度存入农民工工资保证金。</w:t>
      </w:r>
    </w:p>
    <w:p w14:paraId="639E7D3A">
      <w:pPr>
        <w:spacing w:line="360" w:lineRule="auto"/>
        <w:ind w:firstLine="480" w:firstLineChars="200"/>
        <w:rPr>
          <w:rFonts w:hint="eastAsia" w:ascii="宋体" w:hAnsi="宋体" w:cs="Arial"/>
          <w:color w:val="auto"/>
          <w:sz w:val="24"/>
        </w:rPr>
      </w:pPr>
      <w:r>
        <w:rPr>
          <w:rFonts w:hint="eastAsia" w:ascii="宋体" w:hAnsi="宋体" w:cs="Arial"/>
          <w:color w:val="auto"/>
          <w:sz w:val="24"/>
        </w:rPr>
        <w:t>（七）我单位向建设单位承诺依法足额支付农民工工资，一旦我单位（包含我单位的分包商）承建的</w:t>
      </w:r>
      <w:r>
        <w:rPr>
          <w:rFonts w:hint="eastAsia" w:ascii="宋体" w:hAnsi="宋体"/>
          <w:color w:val="auto"/>
          <w:sz w:val="24"/>
          <w:u w:val="single"/>
        </w:rPr>
        <w:t xml:space="preserve">         （项目名称）</w:t>
      </w:r>
      <w:r>
        <w:rPr>
          <w:rFonts w:hint="eastAsia" w:ascii="宋体" w:hAnsi="宋体" w:cs="Arial"/>
          <w:color w:val="auto"/>
          <w:sz w:val="24"/>
        </w:rPr>
        <w:t>出现拖欠农民工工资情况的，可由劳动保障、交通主管部门（或授权机构）及建设单位根据相关规定从其农民工工资保证金中先予支取。</w:t>
      </w:r>
    </w:p>
    <w:p w14:paraId="56E05EC2">
      <w:pPr>
        <w:spacing w:line="360" w:lineRule="auto"/>
        <w:ind w:firstLine="480" w:firstLineChars="200"/>
        <w:rPr>
          <w:rFonts w:ascii="宋体" w:hAnsi="宋体" w:cs="Arial"/>
          <w:color w:val="auto"/>
          <w:sz w:val="24"/>
        </w:rPr>
      </w:pPr>
      <w:r>
        <w:rPr>
          <w:rFonts w:hint="eastAsia" w:ascii="宋体" w:hAnsi="宋体" w:cs="Arial"/>
          <w:color w:val="auto"/>
          <w:sz w:val="24"/>
        </w:rPr>
        <w:t>（五）其它未尽事宜按《关于印发广西壮族自治区公路管理局公路工程建设农民工管理实施细则（修订）的通知》(桂路工程发[2014]300号)等有关规定执行。</w:t>
      </w:r>
    </w:p>
    <w:p w14:paraId="6CF2D2FA">
      <w:pPr>
        <w:spacing w:line="360" w:lineRule="auto"/>
        <w:ind w:firstLine="480" w:firstLineChars="200"/>
        <w:rPr>
          <w:rFonts w:hint="eastAsia" w:ascii="宋体" w:hAnsi="宋体" w:cs="Arial"/>
          <w:color w:val="auto"/>
          <w:sz w:val="24"/>
        </w:rPr>
      </w:pPr>
    </w:p>
    <w:p w14:paraId="101EE5F0">
      <w:pPr>
        <w:spacing w:line="360" w:lineRule="auto"/>
        <w:rPr>
          <w:rFonts w:hint="eastAsia" w:ascii="宋体" w:hAnsi="宋体" w:cs="Arial"/>
          <w:color w:val="auto"/>
          <w:sz w:val="24"/>
        </w:rPr>
      </w:pPr>
      <w:r>
        <w:rPr>
          <w:rFonts w:hint="eastAsia" w:ascii="宋体" w:hAnsi="宋体" w:cs="Arial"/>
          <w:color w:val="auto"/>
          <w:sz w:val="24"/>
        </w:rPr>
        <w:t xml:space="preserve">                                  承诺人：</w:t>
      </w:r>
      <w:r>
        <w:rPr>
          <w:rFonts w:hint="eastAsia" w:ascii="宋体" w:hAnsi="宋体" w:cs="Arial"/>
          <w:color w:val="auto"/>
          <w:sz w:val="24"/>
          <w:u w:val="single"/>
        </w:rPr>
        <w:t>（供应商全称）</w:t>
      </w:r>
      <w:r>
        <w:rPr>
          <w:rFonts w:hint="eastAsia" w:ascii="宋体" w:hAnsi="宋体" w:cs="Arial"/>
          <w:color w:val="auto"/>
          <w:sz w:val="24"/>
        </w:rPr>
        <w:t>（盖单位公章）</w:t>
      </w:r>
    </w:p>
    <w:p w14:paraId="6FEA7341">
      <w:pPr>
        <w:spacing w:line="360" w:lineRule="auto"/>
        <w:rPr>
          <w:rFonts w:hint="eastAsia" w:ascii="宋体" w:hAnsi="宋体" w:cs="Arial"/>
          <w:color w:val="auto"/>
          <w:sz w:val="24"/>
        </w:rPr>
      </w:pPr>
      <w:r>
        <w:rPr>
          <w:rFonts w:hint="eastAsia" w:ascii="宋体" w:hAnsi="宋体" w:cs="Arial"/>
          <w:color w:val="auto"/>
          <w:sz w:val="24"/>
        </w:rPr>
        <w:t xml:space="preserve">                                  法定代表人 </w:t>
      </w:r>
    </w:p>
    <w:p w14:paraId="3217E421">
      <w:pPr>
        <w:spacing w:line="360" w:lineRule="auto"/>
        <w:rPr>
          <w:rFonts w:hint="eastAsia" w:ascii="宋体" w:hAnsi="宋体" w:cs="Arial"/>
          <w:color w:val="auto"/>
          <w:sz w:val="24"/>
        </w:rPr>
      </w:pPr>
      <w:r>
        <w:rPr>
          <w:rFonts w:hint="eastAsia" w:ascii="宋体" w:hAnsi="宋体" w:cs="Arial"/>
          <w:color w:val="auto"/>
          <w:sz w:val="24"/>
        </w:rPr>
        <w:t xml:space="preserve">                                  或其授权的代理人：</w:t>
      </w:r>
      <w:r>
        <w:rPr>
          <w:rFonts w:hint="eastAsia" w:ascii="宋体" w:hAnsi="宋体" w:cs="Arial"/>
          <w:color w:val="auto"/>
          <w:sz w:val="24"/>
          <w:u w:val="single"/>
        </w:rPr>
        <w:t xml:space="preserve"> （姓名） </w:t>
      </w:r>
      <w:r>
        <w:rPr>
          <w:rFonts w:hint="eastAsia" w:ascii="宋体" w:hAnsi="宋体" w:cs="Arial"/>
          <w:color w:val="auto"/>
          <w:sz w:val="24"/>
        </w:rPr>
        <w:t xml:space="preserve">（签字）  </w:t>
      </w:r>
    </w:p>
    <w:p w14:paraId="6AA0DFFC">
      <w:pPr>
        <w:spacing w:line="300" w:lineRule="auto"/>
        <w:rPr>
          <w:rFonts w:hint="eastAsia" w:ascii="宋体" w:hAnsi="宋体"/>
          <w:color w:val="auto"/>
          <w:sz w:val="24"/>
        </w:rPr>
      </w:pPr>
      <w:r>
        <w:rPr>
          <w:rFonts w:hint="eastAsia" w:ascii="宋体" w:hAnsi="宋体" w:cs="Arial"/>
          <w:color w:val="auto"/>
          <w:sz w:val="24"/>
        </w:rPr>
        <w:t xml:space="preserve">                                  日   期：</w:t>
      </w:r>
      <w:r>
        <w:rPr>
          <w:rFonts w:hint="eastAsia" w:ascii="宋体" w:hAnsi="宋体" w:cs="Arial"/>
          <w:color w:val="auto"/>
          <w:sz w:val="24"/>
          <w:u w:val="single"/>
        </w:rPr>
        <w:t xml:space="preserve">      </w:t>
      </w:r>
      <w:r>
        <w:rPr>
          <w:rFonts w:hint="eastAsia" w:ascii="宋体" w:hAnsi="宋体" w:cs="Arial"/>
          <w:color w:val="auto"/>
          <w:sz w:val="24"/>
        </w:rPr>
        <w:t>年</w:t>
      </w:r>
      <w:r>
        <w:rPr>
          <w:rFonts w:hint="eastAsia" w:ascii="宋体" w:hAnsi="宋体" w:cs="Arial"/>
          <w:color w:val="auto"/>
          <w:sz w:val="24"/>
          <w:u w:val="single"/>
        </w:rPr>
        <w:t xml:space="preserve">    </w:t>
      </w:r>
      <w:r>
        <w:rPr>
          <w:rFonts w:hint="eastAsia" w:ascii="宋体" w:hAnsi="宋体" w:cs="Arial"/>
          <w:color w:val="auto"/>
          <w:sz w:val="24"/>
        </w:rPr>
        <w:t>月</w:t>
      </w:r>
      <w:r>
        <w:rPr>
          <w:rFonts w:hint="eastAsia" w:ascii="宋体" w:hAnsi="宋体" w:cs="Arial"/>
          <w:color w:val="auto"/>
          <w:sz w:val="24"/>
          <w:u w:val="single"/>
        </w:rPr>
        <w:t xml:space="preserve">    </w:t>
      </w:r>
      <w:r>
        <w:rPr>
          <w:rFonts w:hint="eastAsia" w:ascii="宋体" w:hAnsi="宋体" w:cs="Arial"/>
          <w:color w:val="auto"/>
          <w:sz w:val="24"/>
        </w:rPr>
        <w:t>日</w:t>
      </w:r>
    </w:p>
    <w:p w14:paraId="48240CDB">
      <w:pPr>
        <w:spacing w:line="360" w:lineRule="auto"/>
        <w:ind w:firstLine="432" w:firstLineChars="180"/>
        <w:jc w:val="right"/>
        <w:rPr>
          <w:rFonts w:hint="eastAsia" w:ascii="宋体" w:hAnsi="宋体"/>
          <w:color w:val="auto"/>
          <w:kern w:val="56"/>
          <w:sz w:val="24"/>
        </w:rPr>
      </w:pPr>
    </w:p>
    <w:p w14:paraId="6F93F1FE">
      <w:pPr>
        <w:spacing w:line="360" w:lineRule="auto"/>
        <w:ind w:firstLine="432" w:firstLineChars="180"/>
        <w:jc w:val="right"/>
        <w:rPr>
          <w:rFonts w:hint="eastAsia" w:ascii="宋体" w:hAnsi="宋体"/>
          <w:color w:val="auto"/>
          <w:kern w:val="56"/>
          <w:sz w:val="24"/>
        </w:rPr>
      </w:pPr>
    </w:p>
    <w:p w14:paraId="26D08872">
      <w:pPr>
        <w:pStyle w:val="2"/>
        <w:rPr>
          <w:rFonts w:hint="eastAsia" w:ascii="宋体" w:hAnsi="宋体"/>
          <w:color w:val="auto"/>
          <w:kern w:val="56"/>
          <w:sz w:val="24"/>
        </w:rPr>
      </w:pPr>
    </w:p>
    <w:p w14:paraId="76CB5A0E">
      <w:pPr>
        <w:pStyle w:val="2"/>
        <w:rPr>
          <w:rFonts w:hint="eastAsia" w:ascii="宋体" w:hAnsi="宋体"/>
          <w:color w:val="auto"/>
          <w:kern w:val="56"/>
          <w:sz w:val="24"/>
        </w:rPr>
      </w:pPr>
    </w:p>
    <w:p w14:paraId="123D3219">
      <w:pPr>
        <w:pStyle w:val="2"/>
        <w:rPr>
          <w:rFonts w:hint="eastAsia" w:ascii="宋体" w:hAnsi="宋体"/>
          <w:color w:val="auto"/>
          <w:kern w:val="56"/>
          <w:sz w:val="24"/>
        </w:rPr>
      </w:pPr>
    </w:p>
    <w:p w14:paraId="7C5AF9BA">
      <w:pPr>
        <w:spacing w:line="360" w:lineRule="auto"/>
        <w:ind w:firstLine="432" w:firstLineChars="180"/>
        <w:jc w:val="right"/>
        <w:rPr>
          <w:rFonts w:hint="eastAsia" w:ascii="宋体" w:hAnsi="宋体"/>
          <w:color w:val="auto"/>
          <w:kern w:val="56"/>
          <w:sz w:val="24"/>
        </w:rPr>
      </w:pPr>
    </w:p>
    <w:p w14:paraId="56ECDF7D">
      <w:pPr>
        <w:pStyle w:val="24"/>
        <w:spacing w:line="440" w:lineRule="exact"/>
        <w:jc w:val="center"/>
        <w:outlineLvl w:val="2"/>
        <w:rPr>
          <w:rFonts w:hAnsi="宋体"/>
          <w:b/>
          <w:color w:val="auto"/>
          <w:kern w:val="56"/>
          <w:sz w:val="32"/>
          <w:szCs w:val="32"/>
        </w:rPr>
      </w:pPr>
      <w:bookmarkStart w:id="391" w:name="_Toc293903937"/>
      <w:bookmarkStart w:id="392" w:name="_Toc300661868"/>
      <w:bookmarkStart w:id="393" w:name="_Toc394589086"/>
      <w:bookmarkStart w:id="394" w:name="_Toc25059"/>
      <w:bookmarkStart w:id="395" w:name="_Toc32307"/>
      <w:r>
        <w:rPr>
          <w:rFonts w:hAnsi="宋体"/>
          <w:b/>
          <w:color w:val="auto"/>
          <w:sz w:val="32"/>
          <w:szCs w:val="32"/>
        </w:rPr>
        <w:t>八、</w:t>
      </w:r>
      <w:bookmarkEnd w:id="391"/>
      <w:bookmarkEnd w:id="392"/>
      <w:bookmarkEnd w:id="393"/>
      <w:r>
        <w:rPr>
          <w:rFonts w:hint="eastAsia" w:hAnsi="宋体" w:eastAsia="宋体"/>
          <w:b/>
          <w:color w:val="auto"/>
          <w:sz w:val="32"/>
          <w:szCs w:val="32"/>
          <w:lang w:eastAsia="zh-CN"/>
        </w:rPr>
        <w:t>中小企业声明函</w:t>
      </w:r>
      <w:r>
        <w:rPr>
          <w:rFonts w:hAnsi="宋体"/>
          <w:b/>
          <w:color w:val="auto"/>
          <w:sz w:val="32"/>
          <w:szCs w:val="32"/>
        </w:rPr>
        <w:t>；</w:t>
      </w:r>
      <w:bookmarkEnd w:id="394"/>
      <w:bookmarkEnd w:id="395"/>
    </w:p>
    <w:bookmarkEnd w:id="373"/>
    <w:p w14:paraId="6EB9CE72">
      <w:pPr>
        <w:spacing w:line="400" w:lineRule="exact"/>
        <w:jc w:val="center"/>
        <w:rPr>
          <w:rFonts w:hAnsi="宋体" w:cs="宋体"/>
          <w:b/>
          <w:bCs/>
          <w:kern w:val="0"/>
          <w:sz w:val="24"/>
        </w:rPr>
      </w:pPr>
      <w:r>
        <w:rPr>
          <w:rFonts w:hint="eastAsia" w:hAnsi="宋体" w:cs="宋体"/>
          <w:b/>
          <w:bCs/>
          <w:kern w:val="0"/>
          <w:sz w:val="28"/>
          <w:szCs w:val="28"/>
        </w:rPr>
        <w:t>中小企业声明函（工程、服务）</w:t>
      </w:r>
    </w:p>
    <w:p w14:paraId="2038500E">
      <w:pPr>
        <w:spacing w:line="400" w:lineRule="exact"/>
        <w:rPr>
          <w:rFonts w:hAnsi="宋体" w:cs="Arial"/>
          <w:kern w:val="0"/>
          <w:sz w:val="29"/>
          <w:szCs w:val="29"/>
        </w:rPr>
      </w:pPr>
    </w:p>
    <w:p w14:paraId="7C740FFD">
      <w:pPr>
        <w:spacing w:line="360" w:lineRule="auto"/>
        <w:ind w:firstLine="630" w:firstLineChars="300"/>
        <w:rPr>
          <w:rFonts w:ascii="宋体" w:hAnsi="宋体" w:cs="宋体"/>
          <w:kern w:val="0"/>
          <w:szCs w:val="21"/>
        </w:rPr>
      </w:pPr>
      <w:r>
        <w:rPr>
          <w:rFonts w:hint="eastAsia" w:ascii="宋体" w:hAnsi="宋体" w:cs="宋体"/>
          <w:kern w:val="0"/>
          <w:szCs w:val="21"/>
        </w:rPr>
        <w:t xml:space="preserve">本公司（联合体）郑重声明，根据《政府采购促进中小企业发展管理办法》（财库﹝2020﹞46 号）的规定，本公司（联合体）参加 </w:t>
      </w:r>
      <w:r>
        <w:rPr>
          <w:rFonts w:hint="eastAsia" w:ascii="宋体" w:hAnsi="宋体" w:cs="宋体"/>
          <w:kern w:val="0"/>
          <w:szCs w:val="21"/>
          <w:u w:val="single"/>
        </w:rPr>
        <w:t>（单位名称）</w:t>
      </w:r>
      <w:r>
        <w:rPr>
          <w:rFonts w:hint="eastAsia" w:ascii="宋体" w:hAnsi="宋体" w:cs="宋体"/>
          <w:kern w:val="0"/>
          <w:szCs w:val="21"/>
        </w:rPr>
        <w:t xml:space="preserve">的 </w:t>
      </w:r>
      <w:r>
        <w:rPr>
          <w:rFonts w:hint="eastAsia" w:ascii="宋体" w:hAnsi="宋体" w:cs="宋体"/>
          <w:kern w:val="0"/>
          <w:szCs w:val="21"/>
          <w:u w:val="single"/>
        </w:rPr>
        <w:t>（项目名称）</w:t>
      </w:r>
      <w:r>
        <w:rPr>
          <w:rFonts w:hint="eastAsia" w:ascii="宋体" w:hAnsi="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B0A138C">
      <w:pPr>
        <w:spacing w:line="360" w:lineRule="auto"/>
        <w:ind w:firstLine="630" w:firstLineChars="3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（标的名称）</w:t>
      </w:r>
      <w:r>
        <w:rPr>
          <w:rFonts w:hint="eastAsia" w:ascii="宋体" w:hAnsi="宋体" w:cs="宋体"/>
          <w:kern w:val="0"/>
          <w:szCs w:val="21"/>
        </w:rPr>
        <w:t xml:space="preserve">，属于（采购文件中明确的所属行业）；承建（承接）企业为  </w:t>
      </w:r>
      <w:r>
        <w:rPr>
          <w:rFonts w:hint="eastAsia" w:ascii="宋体" w:hAnsi="宋体" w:cs="宋体"/>
          <w:kern w:val="0"/>
          <w:szCs w:val="21"/>
          <w:u w:val="single"/>
        </w:rPr>
        <w:t>（企业名称）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万元，属于（中型企业、小型企业、微型企业）；</w:t>
      </w:r>
    </w:p>
    <w:p w14:paraId="078AE659">
      <w:pPr>
        <w:spacing w:line="360" w:lineRule="auto"/>
        <w:ind w:firstLine="630" w:firstLineChars="3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（标的名称）</w:t>
      </w:r>
      <w:r>
        <w:rPr>
          <w:rFonts w:hint="eastAsia" w:ascii="宋体" w:hAnsi="宋体" w:cs="宋体"/>
          <w:kern w:val="0"/>
          <w:szCs w:val="21"/>
        </w:rPr>
        <w:t>，属于（采购文件中明确的所属行业）；承建（承接）企业为（企业名称），从业人员</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万元，属于（中型企业、小型企业、微型企业）；</w:t>
      </w:r>
    </w:p>
    <w:p w14:paraId="636DEDA6">
      <w:pPr>
        <w:spacing w:line="360" w:lineRule="auto"/>
        <w:rPr>
          <w:rFonts w:ascii="宋体" w:hAnsi="宋体" w:cs="宋体"/>
          <w:kern w:val="0"/>
          <w:szCs w:val="21"/>
        </w:rPr>
      </w:pPr>
      <w:r>
        <w:rPr>
          <w:rFonts w:hint="eastAsia" w:ascii="宋体" w:hAnsi="宋体" w:cs="宋体"/>
          <w:kern w:val="0"/>
          <w:szCs w:val="21"/>
        </w:rPr>
        <w:t>……</w:t>
      </w:r>
    </w:p>
    <w:p w14:paraId="036816F1">
      <w:pPr>
        <w:spacing w:line="360" w:lineRule="auto"/>
        <w:ind w:firstLine="630" w:firstLineChars="300"/>
        <w:rPr>
          <w:rFonts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49C4D351">
      <w:pPr>
        <w:spacing w:line="360" w:lineRule="auto"/>
        <w:ind w:firstLine="630" w:firstLineChars="300"/>
        <w:rPr>
          <w:rFonts w:ascii="宋体" w:hAnsi="宋体" w:cs="宋体"/>
          <w:kern w:val="0"/>
          <w:szCs w:val="21"/>
        </w:rPr>
      </w:pPr>
      <w:r>
        <w:rPr>
          <w:rFonts w:hint="eastAsia" w:ascii="宋体" w:hAnsi="宋体" w:cs="宋体"/>
          <w:kern w:val="0"/>
          <w:szCs w:val="21"/>
        </w:rPr>
        <w:t>本企业对上述声明内容的真实性负责。如有虚假，将依法承担相应责任。</w:t>
      </w:r>
    </w:p>
    <w:p w14:paraId="50CD932F">
      <w:pPr>
        <w:pStyle w:val="18"/>
        <w:spacing w:line="360" w:lineRule="auto"/>
        <w:ind w:left="3960" w:right="1808"/>
        <w:contextualSpacing/>
        <w:rPr>
          <w:rFonts w:ascii="宋体" w:hAnsi="宋体" w:cs="宋体"/>
          <w:szCs w:val="21"/>
        </w:rPr>
      </w:pPr>
    </w:p>
    <w:p w14:paraId="2FB9FC37">
      <w:pPr>
        <w:autoSpaceDE w:val="0"/>
        <w:autoSpaceDN w:val="0"/>
        <w:spacing w:line="360" w:lineRule="auto"/>
        <w:ind w:left="4305" w:leftChars="1950" w:hanging="210" w:hangingChars="100"/>
        <w:rPr>
          <w:rFonts w:ascii="宋体" w:hAnsi="宋体" w:cs="宋体"/>
          <w:kern w:val="0"/>
          <w:szCs w:val="21"/>
        </w:rPr>
      </w:pPr>
      <w:r>
        <w:rPr>
          <w:rFonts w:hint="eastAsia" w:ascii="宋体" w:hAnsi="宋体" w:cs="宋体"/>
          <w:kern w:val="0"/>
          <w:szCs w:val="21"/>
        </w:rPr>
        <w:t>供应商名称（电子签章）：</w:t>
      </w:r>
    </w:p>
    <w:p w14:paraId="167324E9">
      <w:pPr>
        <w:autoSpaceDE w:val="0"/>
        <w:autoSpaceDN w:val="0"/>
        <w:spacing w:line="360" w:lineRule="auto"/>
        <w:ind w:firstLine="5250" w:firstLineChars="2500"/>
        <w:rPr>
          <w:rFonts w:ascii="宋体" w:hAnsi="宋体" w:cs="宋体"/>
          <w:kern w:val="0"/>
          <w:szCs w:val="21"/>
          <w:lang w:val="zh-CN"/>
        </w:rPr>
      </w:pPr>
      <w:r>
        <w:rPr>
          <w:rFonts w:hint="eastAsia" w:ascii="宋体" w:hAnsi="宋体" w:cs="宋体"/>
          <w:kern w:val="0"/>
          <w:szCs w:val="21"/>
          <w:lang w:val="zh-CN"/>
        </w:rPr>
        <w:t>日期：  年  月   日</w:t>
      </w:r>
    </w:p>
    <w:p w14:paraId="6C1071D9">
      <w:pPr>
        <w:spacing w:line="360" w:lineRule="auto"/>
        <w:contextualSpacing/>
        <w:jc w:val="left"/>
        <w:rPr>
          <w:rFonts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D582A57">
      <w:pPr>
        <w:snapToGrid w:val="0"/>
        <w:spacing w:line="350" w:lineRule="exact"/>
        <w:ind w:firstLine="411" w:firstLineChars="196"/>
        <w:jc w:val="left"/>
        <w:rPr>
          <w:rFonts w:hint="eastAsia" w:ascii="宋体" w:hAnsi="宋体" w:cs="宋体"/>
          <w:color w:val="auto"/>
          <w:szCs w:val="21"/>
        </w:rPr>
      </w:pPr>
    </w:p>
    <w:p w14:paraId="079DCDE4">
      <w:pPr>
        <w:snapToGrid w:val="0"/>
        <w:spacing w:line="350" w:lineRule="exact"/>
        <w:ind w:firstLine="627" w:firstLineChars="196"/>
        <w:jc w:val="left"/>
        <w:rPr>
          <w:rFonts w:hint="eastAsia" w:ascii="宋体" w:hAnsi="宋体" w:cs="宋体"/>
          <w:color w:val="auto"/>
          <w:sz w:val="32"/>
          <w:szCs w:val="32"/>
        </w:rPr>
      </w:pPr>
    </w:p>
    <w:p w14:paraId="6AD9E744">
      <w:pPr>
        <w:snapToGrid w:val="0"/>
        <w:spacing w:line="350" w:lineRule="exact"/>
        <w:ind w:firstLine="627" w:firstLineChars="196"/>
        <w:jc w:val="left"/>
        <w:rPr>
          <w:rFonts w:hint="eastAsia" w:ascii="宋体" w:hAnsi="宋体" w:eastAsia="宋体" w:cs="宋体"/>
          <w:color w:val="auto"/>
          <w:sz w:val="32"/>
          <w:szCs w:val="32"/>
          <w:highlight w:val="none"/>
        </w:rPr>
      </w:pPr>
      <w:r>
        <w:rPr>
          <w:rFonts w:hint="eastAsia" w:ascii="宋体" w:hAnsi="宋体" w:cs="宋体"/>
          <w:color w:val="auto"/>
          <w:sz w:val="32"/>
          <w:szCs w:val="32"/>
        </w:rPr>
        <w:t>九、</w:t>
      </w:r>
      <w:r>
        <w:rPr>
          <w:rFonts w:hint="eastAsia" w:ascii="宋体" w:hAnsi="宋体" w:eastAsia="宋体" w:cs="宋体"/>
          <w:color w:val="auto"/>
          <w:sz w:val="32"/>
          <w:szCs w:val="32"/>
        </w:rPr>
        <w:t>投标人</w:t>
      </w:r>
      <w:r>
        <w:rPr>
          <w:rFonts w:hint="eastAsia" w:ascii="宋体" w:hAnsi="宋体" w:eastAsia="宋体" w:cs="宋体"/>
          <w:color w:val="auto"/>
          <w:sz w:val="32"/>
          <w:szCs w:val="32"/>
          <w:lang w:eastAsia="zh-CN"/>
        </w:rPr>
        <w:t>近三个月</w:t>
      </w:r>
      <w:r>
        <w:rPr>
          <w:rFonts w:hint="eastAsia" w:ascii="宋体" w:hAnsi="宋体" w:eastAsia="宋体" w:cs="宋体"/>
          <w:color w:val="auto"/>
          <w:sz w:val="32"/>
          <w:szCs w:val="32"/>
        </w:rPr>
        <w:t>任意一个月的“中华人民共和国税收转账专用完税证”复印件（加盖单位公章）或“电子缴税凭证”复印件</w:t>
      </w:r>
      <w:r>
        <w:rPr>
          <w:rFonts w:hint="eastAsia" w:ascii="宋体" w:hAnsi="宋体" w:eastAsia="宋体" w:cs="宋体"/>
          <w:color w:val="auto"/>
          <w:sz w:val="32"/>
          <w:szCs w:val="32"/>
          <w:highlight w:val="none"/>
        </w:rPr>
        <w:t>（加盖单位公章）或税收征收机关出具的依法缴纳税收证明复印件</w:t>
      </w:r>
      <w:r>
        <w:rPr>
          <w:rFonts w:hint="eastAsia" w:ascii="宋体" w:hAnsi="宋体" w:eastAsia="宋体" w:cs="宋体"/>
          <w:color w:val="auto"/>
          <w:sz w:val="32"/>
          <w:szCs w:val="32"/>
          <w:highlight w:val="none"/>
          <w:lang w:val="en-US" w:eastAsia="zh-CN"/>
        </w:rPr>
        <w:t>或依法免缴税费的证明（包括无纳税记录或零报税）；</w:t>
      </w:r>
    </w:p>
    <w:p w14:paraId="6F21C32F">
      <w:pPr>
        <w:snapToGrid w:val="0"/>
        <w:spacing w:line="350" w:lineRule="exact"/>
        <w:ind w:firstLine="627" w:firstLineChars="196"/>
        <w:jc w:val="left"/>
        <w:rPr>
          <w:rFonts w:hint="eastAsia" w:ascii="宋体" w:hAnsi="宋体" w:eastAsia="宋体" w:cs="宋体"/>
          <w:color w:val="auto"/>
          <w:sz w:val="32"/>
          <w:szCs w:val="32"/>
          <w:highlight w:val="none"/>
          <w:lang w:val="en-US" w:eastAsia="zh-CN"/>
        </w:rPr>
      </w:pPr>
    </w:p>
    <w:p w14:paraId="09BA31A8">
      <w:pPr>
        <w:snapToGrid w:val="0"/>
        <w:spacing w:line="350" w:lineRule="exact"/>
        <w:ind w:firstLine="627" w:firstLineChars="196"/>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十、</w:t>
      </w:r>
      <w:r>
        <w:rPr>
          <w:rFonts w:hint="eastAsia" w:ascii="宋体" w:hAnsi="宋体" w:cs="宋体"/>
          <w:color w:val="auto"/>
          <w:sz w:val="32"/>
          <w:szCs w:val="32"/>
          <w:highlight w:val="none"/>
          <w:lang w:eastAsia="zh-CN"/>
        </w:rPr>
        <w:t>投标人2023、2024任意一年度</w:t>
      </w:r>
      <w:r>
        <w:rPr>
          <w:rFonts w:hint="eastAsia" w:ascii="宋体" w:hAnsi="宋体" w:eastAsia="宋体" w:cs="宋体"/>
          <w:color w:val="auto"/>
          <w:sz w:val="32"/>
          <w:szCs w:val="32"/>
          <w:highlight w:val="none"/>
        </w:rPr>
        <w:t>经第三方有资质的会计师事务所审计的审计报告书复印件（</w:t>
      </w:r>
      <w:r>
        <w:rPr>
          <w:rFonts w:hint="eastAsia" w:ascii="宋体" w:hAnsi="宋体" w:cs="宋体"/>
          <w:color w:val="auto"/>
          <w:sz w:val="32"/>
          <w:szCs w:val="32"/>
          <w:highlight w:val="none"/>
          <w:lang w:eastAsia="zh-CN"/>
        </w:rPr>
        <w:t>2023年1月1日</w:t>
      </w:r>
      <w:r>
        <w:rPr>
          <w:rFonts w:hint="eastAsia" w:ascii="宋体" w:hAnsi="宋体" w:eastAsia="宋体" w:cs="宋体"/>
          <w:color w:val="auto"/>
          <w:sz w:val="32"/>
          <w:szCs w:val="32"/>
          <w:highlight w:val="none"/>
        </w:rPr>
        <w:t>起至今新成立公司无需提供年度审计报告书复印件）或投标截止之日前三个月内投标人基本开户银行出具的资信证明（仅提供银行出具的存款证明不能作为其银行资信证明）复印件；</w:t>
      </w:r>
    </w:p>
    <w:p w14:paraId="792FEBF5">
      <w:pPr>
        <w:snapToGrid w:val="0"/>
        <w:spacing w:line="360" w:lineRule="exact"/>
        <w:ind w:firstLine="640" w:firstLineChars="200"/>
        <w:jc w:val="left"/>
        <w:rPr>
          <w:rFonts w:hint="eastAsia" w:ascii="宋体" w:hAnsi="宋体" w:cs="宋体"/>
          <w:color w:val="auto"/>
          <w:sz w:val="32"/>
          <w:szCs w:val="32"/>
        </w:rPr>
      </w:pPr>
    </w:p>
    <w:p w14:paraId="4A92EC6B">
      <w:pPr>
        <w:ind w:firstLine="432" w:firstLineChars="180"/>
        <w:jc w:val="center"/>
        <w:rPr>
          <w:rFonts w:hint="eastAsia" w:ascii="宋体" w:hAnsi="宋体"/>
          <w:color w:val="auto"/>
          <w:kern w:val="56"/>
          <w:sz w:val="24"/>
        </w:rPr>
      </w:pPr>
    </w:p>
    <w:p w14:paraId="39B9B646">
      <w:pPr>
        <w:ind w:firstLine="432" w:firstLineChars="180"/>
        <w:jc w:val="center"/>
        <w:rPr>
          <w:rFonts w:hint="eastAsia" w:ascii="宋体" w:hAnsi="宋体"/>
          <w:color w:val="auto"/>
          <w:kern w:val="56"/>
          <w:sz w:val="24"/>
        </w:rPr>
      </w:pPr>
    </w:p>
    <w:p w14:paraId="6871CE34">
      <w:pPr>
        <w:ind w:firstLine="432" w:firstLineChars="180"/>
        <w:jc w:val="center"/>
        <w:rPr>
          <w:rFonts w:hint="eastAsia" w:ascii="宋体" w:hAnsi="宋体"/>
          <w:color w:val="auto"/>
          <w:kern w:val="56"/>
          <w:sz w:val="24"/>
        </w:rPr>
      </w:pPr>
    </w:p>
    <w:p w14:paraId="4E2BFE1F">
      <w:pPr>
        <w:pStyle w:val="24"/>
        <w:spacing w:line="440" w:lineRule="exact"/>
        <w:outlineLvl w:val="2"/>
        <w:rPr>
          <w:rFonts w:hAnsi="宋体"/>
          <w:b/>
          <w:color w:val="auto"/>
          <w:sz w:val="32"/>
          <w:szCs w:val="32"/>
        </w:rPr>
      </w:pPr>
      <w:bookmarkStart w:id="396" w:name="_Toc30595"/>
      <w:bookmarkStart w:id="397" w:name="_Toc14770"/>
      <w:r>
        <w:rPr>
          <w:rFonts w:hAnsi="宋体"/>
          <w:b/>
          <w:color w:val="auto"/>
          <w:sz w:val="32"/>
          <w:szCs w:val="32"/>
          <w:lang w:val="en-US" w:eastAsia="zh-CN"/>
        </w:rPr>
        <w:t>十一、</w:t>
      </w:r>
      <w:r>
        <w:rPr>
          <w:rFonts w:hAnsi="宋体"/>
          <w:b/>
          <w:color w:val="auto"/>
          <w:sz w:val="32"/>
          <w:szCs w:val="32"/>
        </w:rPr>
        <w:t>近年来企业完成类似工程情况表</w:t>
      </w:r>
      <w:bookmarkEnd w:id="396"/>
      <w:bookmarkEnd w:id="397"/>
    </w:p>
    <w:p w14:paraId="1A9EF20F">
      <w:pPr>
        <w:pStyle w:val="24"/>
        <w:spacing w:line="440" w:lineRule="exact"/>
        <w:outlineLvl w:val="2"/>
        <w:rPr>
          <w:rFonts w:hAnsi="宋体"/>
          <w:b/>
          <w:color w:val="auto"/>
          <w:sz w:val="32"/>
          <w:szCs w:val="32"/>
        </w:rPr>
      </w:pPr>
    </w:p>
    <w:tbl>
      <w:tblPr>
        <w:tblStyle w:val="4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650"/>
        <w:gridCol w:w="1245"/>
        <w:gridCol w:w="1620"/>
        <w:gridCol w:w="1440"/>
        <w:gridCol w:w="1260"/>
        <w:gridCol w:w="1230"/>
      </w:tblGrid>
      <w:tr w14:paraId="7DB1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tcBorders>
              <w:top w:val="double" w:color="auto" w:sz="4" w:space="0"/>
              <w:left w:val="double" w:color="auto" w:sz="4" w:space="0"/>
              <w:bottom w:val="single" w:color="auto" w:sz="4" w:space="0"/>
              <w:right w:val="single" w:color="auto" w:sz="4" w:space="0"/>
            </w:tcBorders>
            <w:noWrap w:val="0"/>
            <w:vAlign w:val="center"/>
          </w:tcPr>
          <w:p w14:paraId="615F914A">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建设单位</w:t>
            </w:r>
          </w:p>
        </w:tc>
        <w:tc>
          <w:tcPr>
            <w:tcW w:w="1650" w:type="dxa"/>
            <w:tcBorders>
              <w:top w:val="double" w:color="auto" w:sz="4" w:space="0"/>
              <w:left w:val="single" w:color="auto" w:sz="4" w:space="0"/>
              <w:bottom w:val="single" w:color="auto" w:sz="4" w:space="0"/>
              <w:right w:val="single" w:color="auto" w:sz="4" w:space="0"/>
            </w:tcBorders>
            <w:noWrap w:val="0"/>
            <w:vAlign w:val="center"/>
          </w:tcPr>
          <w:p w14:paraId="77A48CEB">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项目名称及建设地点</w:t>
            </w:r>
          </w:p>
        </w:tc>
        <w:tc>
          <w:tcPr>
            <w:tcW w:w="1245" w:type="dxa"/>
            <w:tcBorders>
              <w:top w:val="double" w:color="auto" w:sz="4" w:space="0"/>
              <w:left w:val="single" w:color="auto" w:sz="4" w:space="0"/>
              <w:bottom w:val="single" w:color="auto" w:sz="4" w:space="0"/>
              <w:right w:val="single" w:color="auto" w:sz="4" w:space="0"/>
            </w:tcBorders>
            <w:noWrap w:val="0"/>
            <w:vAlign w:val="center"/>
          </w:tcPr>
          <w:p w14:paraId="0EBFD0B2">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建设规模</w:t>
            </w:r>
          </w:p>
        </w:tc>
        <w:tc>
          <w:tcPr>
            <w:tcW w:w="1620" w:type="dxa"/>
            <w:tcBorders>
              <w:top w:val="double" w:color="auto" w:sz="4" w:space="0"/>
              <w:left w:val="single" w:color="auto" w:sz="4" w:space="0"/>
              <w:bottom w:val="single" w:color="auto" w:sz="4" w:space="0"/>
              <w:right w:val="single" w:color="auto" w:sz="4" w:space="0"/>
            </w:tcBorders>
            <w:noWrap w:val="0"/>
            <w:vAlign w:val="center"/>
          </w:tcPr>
          <w:p w14:paraId="449ED06E">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开竣工日 期</w:t>
            </w:r>
          </w:p>
        </w:tc>
        <w:tc>
          <w:tcPr>
            <w:tcW w:w="1440" w:type="dxa"/>
            <w:tcBorders>
              <w:top w:val="double" w:color="auto" w:sz="4" w:space="0"/>
              <w:left w:val="single" w:color="auto" w:sz="4" w:space="0"/>
              <w:bottom w:val="single" w:color="auto" w:sz="4" w:space="0"/>
              <w:right w:val="single" w:color="auto" w:sz="4" w:space="0"/>
            </w:tcBorders>
            <w:noWrap w:val="0"/>
            <w:vAlign w:val="center"/>
          </w:tcPr>
          <w:p w14:paraId="34025B5A">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合同价格（万元）</w:t>
            </w:r>
          </w:p>
        </w:tc>
        <w:tc>
          <w:tcPr>
            <w:tcW w:w="1260" w:type="dxa"/>
            <w:tcBorders>
              <w:top w:val="double" w:color="auto" w:sz="4" w:space="0"/>
              <w:left w:val="single" w:color="auto" w:sz="4" w:space="0"/>
              <w:bottom w:val="single" w:color="auto" w:sz="4" w:space="0"/>
              <w:right w:val="single" w:color="auto" w:sz="4" w:space="0"/>
            </w:tcBorders>
            <w:noWrap w:val="0"/>
            <w:vAlign w:val="center"/>
          </w:tcPr>
          <w:p w14:paraId="249D92BD">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质量达到标准</w:t>
            </w:r>
          </w:p>
        </w:tc>
        <w:tc>
          <w:tcPr>
            <w:tcW w:w="1230" w:type="dxa"/>
            <w:tcBorders>
              <w:top w:val="double" w:color="auto" w:sz="4" w:space="0"/>
              <w:left w:val="single" w:color="auto" w:sz="4" w:space="0"/>
              <w:bottom w:val="single" w:color="auto" w:sz="4" w:space="0"/>
              <w:right w:val="double" w:color="auto" w:sz="4" w:space="0"/>
            </w:tcBorders>
            <w:noWrap w:val="0"/>
            <w:vAlign w:val="center"/>
          </w:tcPr>
          <w:p w14:paraId="10D8F676">
            <w:pPr>
              <w:keepNext w:val="0"/>
              <w:keepLines w:val="0"/>
              <w:suppressLineNumbers w:val="0"/>
              <w:spacing w:before="0" w:beforeAutospacing="0" w:after="0" w:afterAutospacing="0"/>
              <w:ind w:left="0" w:right="0"/>
              <w:jc w:val="center"/>
              <w:rPr>
                <w:rFonts w:ascii="宋体" w:hAnsi="宋体" w:eastAsia="宋体" w:cs="Times New Roman"/>
                <w:color w:val="auto"/>
                <w:kern w:val="56"/>
                <w:sz w:val="24"/>
              </w:rPr>
            </w:pPr>
            <w:r>
              <w:rPr>
                <w:rFonts w:hint="eastAsia" w:ascii="宋体" w:hAnsi="宋体" w:eastAsia="宋体" w:cs="Times New Roman"/>
                <w:color w:val="auto"/>
                <w:kern w:val="56"/>
                <w:sz w:val="24"/>
              </w:rPr>
              <w:t>合同履约情况</w:t>
            </w:r>
          </w:p>
        </w:tc>
      </w:tr>
      <w:tr w14:paraId="6C7B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1" w:type="dxa"/>
            <w:tcBorders>
              <w:top w:val="single" w:color="auto" w:sz="4" w:space="0"/>
              <w:left w:val="double" w:color="auto" w:sz="4" w:space="0"/>
              <w:bottom w:val="single" w:color="auto" w:sz="4" w:space="0"/>
              <w:right w:val="single" w:color="auto" w:sz="4" w:space="0"/>
            </w:tcBorders>
            <w:noWrap w:val="0"/>
            <w:vAlign w:val="top"/>
          </w:tcPr>
          <w:p w14:paraId="5A1741B3">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50" w:type="dxa"/>
            <w:tcBorders>
              <w:top w:val="single" w:color="auto" w:sz="4" w:space="0"/>
              <w:left w:val="single" w:color="auto" w:sz="4" w:space="0"/>
              <w:bottom w:val="single" w:color="auto" w:sz="4" w:space="0"/>
              <w:right w:val="single" w:color="auto" w:sz="4" w:space="0"/>
            </w:tcBorders>
            <w:noWrap w:val="0"/>
            <w:vAlign w:val="top"/>
          </w:tcPr>
          <w:p w14:paraId="46A11D54">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C908E57">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26B25D">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5D3A0E">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C6BC8E">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30" w:type="dxa"/>
            <w:tcBorders>
              <w:top w:val="single" w:color="auto" w:sz="4" w:space="0"/>
              <w:left w:val="single" w:color="auto" w:sz="4" w:space="0"/>
              <w:bottom w:val="single" w:color="auto" w:sz="4" w:space="0"/>
              <w:right w:val="double" w:color="auto" w:sz="4" w:space="0"/>
            </w:tcBorders>
            <w:noWrap w:val="0"/>
            <w:vAlign w:val="top"/>
          </w:tcPr>
          <w:p w14:paraId="733F738A">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4F7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1" w:type="dxa"/>
            <w:tcBorders>
              <w:top w:val="single" w:color="auto" w:sz="4" w:space="0"/>
              <w:left w:val="double" w:color="auto" w:sz="4" w:space="0"/>
              <w:bottom w:val="nil"/>
              <w:right w:val="single" w:color="auto" w:sz="4" w:space="0"/>
            </w:tcBorders>
            <w:noWrap w:val="0"/>
            <w:vAlign w:val="top"/>
          </w:tcPr>
          <w:p w14:paraId="60D51C81">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50" w:type="dxa"/>
            <w:tcBorders>
              <w:top w:val="single" w:color="auto" w:sz="4" w:space="0"/>
              <w:left w:val="single" w:color="auto" w:sz="4" w:space="0"/>
              <w:bottom w:val="nil"/>
              <w:right w:val="single" w:color="auto" w:sz="4" w:space="0"/>
            </w:tcBorders>
            <w:noWrap w:val="0"/>
            <w:vAlign w:val="top"/>
          </w:tcPr>
          <w:p w14:paraId="19F62CAE">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45" w:type="dxa"/>
            <w:tcBorders>
              <w:top w:val="single" w:color="auto" w:sz="4" w:space="0"/>
              <w:left w:val="single" w:color="auto" w:sz="4" w:space="0"/>
              <w:bottom w:val="nil"/>
              <w:right w:val="single" w:color="auto" w:sz="4" w:space="0"/>
            </w:tcBorders>
            <w:noWrap w:val="0"/>
            <w:vAlign w:val="top"/>
          </w:tcPr>
          <w:p w14:paraId="16FC4F49">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20" w:type="dxa"/>
            <w:tcBorders>
              <w:top w:val="single" w:color="auto" w:sz="4" w:space="0"/>
              <w:left w:val="single" w:color="auto" w:sz="4" w:space="0"/>
              <w:bottom w:val="nil"/>
              <w:right w:val="single" w:color="auto" w:sz="4" w:space="0"/>
            </w:tcBorders>
            <w:noWrap w:val="0"/>
            <w:vAlign w:val="top"/>
          </w:tcPr>
          <w:p w14:paraId="1D98505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440" w:type="dxa"/>
            <w:tcBorders>
              <w:top w:val="single" w:color="auto" w:sz="4" w:space="0"/>
              <w:left w:val="single" w:color="auto" w:sz="4" w:space="0"/>
              <w:bottom w:val="nil"/>
              <w:right w:val="single" w:color="auto" w:sz="4" w:space="0"/>
            </w:tcBorders>
            <w:noWrap w:val="0"/>
            <w:vAlign w:val="top"/>
          </w:tcPr>
          <w:p w14:paraId="2C0B0A6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60" w:type="dxa"/>
            <w:tcBorders>
              <w:top w:val="single" w:color="auto" w:sz="4" w:space="0"/>
              <w:left w:val="single" w:color="auto" w:sz="4" w:space="0"/>
              <w:bottom w:val="nil"/>
              <w:right w:val="single" w:color="auto" w:sz="4" w:space="0"/>
            </w:tcBorders>
            <w:noWrap w:val="0"/>
            <w:vAlign w:val="top"/>
          </w:tcPr>
          <w:p w14:paraId="11EF3B35">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30" w:type="dxa"/>
            <w:tcBorders>
              <w:top w:val="single" w:color="auto" w:sz="4" w:space="0"/>
              <w:left w:val="single" w:color="auto" w:sz="4" w:space="0"/>
              <w:bottom w:val="nil"/>
              <w:right w:val="double" w:color="auto" w:sz="4" w:space="0"/>
            </w:tcBorders>
            <w:noWrap w:val="0"/>
            <w:vAlign w:val="top"/>
          </w:tcPr>
          <w:p w14:paraId="625730A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r w14:paraId="706A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501" w:type="dxa"/>
            <w:tcBorders>
              <w:top w:val="single" w:color="auto" w:sz="4" w:space="0"/>
              <w:left w:val="double" w:color="auto" w:sz="4" w:space="0"/>
              <w:bottom w:val="double" w:color="auto" w:sz="4" w:space="0"/>
              <w:right w:val="single" w:color="auto" w:sz="4" w:space="0"/>
            </w:tcBorders>
            <w:noWrap w:val="0"/>
            <w:vAlign w:val="top"/>
          </w:tcPr>
          <w:p w14:paraId="44138028">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50" w:type="dxa"/>
            <w:tcBorders>
              <w:top w:val="single" w:color="auto" w:sz="4" w:space="0"/>
              <w:left w:val="single" w:color="auto" w:sz="4" w:space="0"/>
              <w:bottom w:val="double" w:color="auto" w:sz="4" w:space="0"/>
              <w:right w:val="single" w:color="auto" w:sz="4" w:space="0"/>
            </w:tcBorders>
            <w:noWrap w:val="0"/>
            <w:vAlign w:val="top"/>
          </w:tcPr>
          <w:p w14:paraId="5A3C75A0">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45" w:type="dxa"/>
            <w:tcBorders>
              <w:top w:val="single" w:color="auto" w:sz="4" w:space="0"/>
              <w:left w:val="single" w:color="auto" w:sz="4" w:space="0"/>
              <w:bottom w:val="double" w:color="auto" w:sz="4" w:space="0"/>
              <w:right w:val="single" w:color="auto" w:sz="4" w:space="0"/>
            </w:tcBorders>
            <w:noWrap w:val="0"/>
            <w:vAlign w:val="top"/>
          </w:tcPr>
          <w:p w14:paraId="7703FEEA">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620" w:type="dxa"/>
            <w:tcBorders>
              <w:top w:val="single" w:color="auto" w:sz="4" w:space="0"/>
              <w:left w:val="single" w:color="auto" w:sz="4" w:space="0"/>
              <w:bottom w:val="double" w:color="auto" w:sz="4" w:space="0"/>
              <w:right w:val="single" w:color="auto" w:sz="4" w:space="0"/>
            </w:tcBorders>
            <w:noWrap w:val="0"/>
            <w:vAlign w:val="top"/>
          </w:tcPr>
          <w:p w14:paraId="760FDB04">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440" w:type="dxa"/>
            <w:tcBorders>
              <w:top w:val="single" w:color="auto" w:sz="4" w:space="0"/>
              <w:left w:val="single" w:color="auto" w:sz="4" w:space="0"/>
              <w:bottom w:val="double" w:color="auto" w:sz="4" w:space="0"/>
              <w:right w:val="single" w:color="auto" w:sz="4" w:space="0"/>
            </w:tcBorders>
            <w:noWrap w:val="0"/>
            <w:vAlign w:val="top"/>
          </w:tcPr>
          <w:p w14:paraId="351F4550">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60" w:type="dxa"/>
            <w:tcBorders>
              <w:top w:val="single" w:color="auto" w:sz="4" w:space="0"/>
              <w:left w:val="single" w:color="auto" w:sz="4" w:space="0"/>
              <w:bottom w:val="double" w:color="auto" w:sz="4" w:space="0"/>
              <w:right w:val="single" w:color="auto" w:sz="4" w:space="0"/>
            </w:tcBorders>
            <w:noWrap w:val="0"/>
            <w:vAlign w:val="top"/>
          </w:tcPr>
          <w:p w14:paraId="0B5CC82B">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c>
          <w:tcPr>
            <w:tcW w:w="1230" w:type="dxa"/>
            <w:tcBorders>
              <w:top w:val="single" w:color="auto" w:sz="4" w:space="0"/>
              <w:left w:val="single" w:color="auto" w:sz="4" w:space="0"/>
              <w:bottom w:val="double" w:color="auto" w:sz="4" w:space="0"/>
              <w:right w:val="double" w:color="auto" w:sz="4" w:space="0"/>
            </w:tcBorders>
            <w:noWrap w:val="0"/>
            <w:vAlign w:val="top"/>
          </w:tcPr>
          <w:p w14:paraId="16F8AED2">
            <w:pPr>
              <w:keepNext w:val="0"/>
              <w:keepLines w:val="0"/>
              <w:suppressLineNumbers w:val="0"/>
              <w:spacing w:before="0" w:beforeAutospacing="0" w:after="0" w:afterAutospacing="0"/>
              <w:ind w:left="0" w:right="0" w:firstLine="432" w:firstLineChars="180"/>
              <w:rPr>
                <w:rFonts w:ascii="宋体" w:hAnsi="宋体" w:eastAsia="宋体" w:cs="Times New Roman"/>
                <w:color w:val="auto"/>
                <w:kern w:val="56"/>
                <w:sz w:val="24"/>
              </w:rPr>
            </w:pPr>
          </w:p>
        </w:tc>
      </w:tr>
    </w:tbl>
    <w:p w14:paraId="77DA13E1">
      <w:pPr>
        <w:pStyle w:val="24"/>
        <w:spacing w:line="440" w:lineRule="exact"/>
        <w:outlineLvl w:val="2"/>
        <w:rPr>
          <w:rFonts w:hAnsi="宋体"/>
          <w:b/>
          <w:color w:val="auto"/>
          <w:sz w:val="32"/>
          <w:szCs w:val="32"/>
        </w:rPr>
      </w:pPr>
      <w:bookmarkStart w:id="398" w:name="_Toc3217"/>
      <w:bookmarkStart w:id="399" w:name="_Toc12222"/>
      <w:r>
        <w:rPr>
          <w:rFonts w:hAnsi="宋体"/>
          <w:bCs/>
          <w:color w:val="auto"/>
          <w:sz w:val="24"/>
          <w:szCs w:val="24"/>
        </w:rPr>
        <w:t>附竣工验收证明、成交通知书、</w:t>
      </w:r>
      <w:r>
        <w:rPr>
          <w:rFonts w:hint="eastAsia" w:hAnsi="宋体"/>
          <w:bCs/>
          <w:color w:val="FF0000"/>
          <w:sz w:val="24"/>
          <w:szCs w:val="24"/>
          <w:lang w:eastAsia="zh-CN"/>
        </w:rPr>
        <w:t>施工合同</w:t>
      </w:r>
      <w:r>
        <w:rPr>
          <w:rFonts w:hAnsi="宋体"/>
          <w:bCs/>
          <w:color w:val="FF0000"/>
          <w:sz w:val="24"/>
          <w:szCs w:val="24"/>
        </w:rPr>
        <w:t>证明</w:t>
      </w:r>
      <w:r>
        <w:rPr>
          <w:rFonts w:hAnsi="宋体"/>
          <w:bCs/>
          <w:color w:val="auto"/>
          <w:sz w:val="24"/>
          <w:szCs w:val="24"/>
        </w:rPr>
        <w:t>的材料复印件</w:t>
      </w:r>
      <w:r>
        <w:rPr>
          <w:rFonts w:hAnsi="宋体"/>
          <w:bCs/>
          <w:color w:val="auto"/>
          <w:sz w:val="32"/>
          <w:szCs w:val="32"/>
        </w:rPr>
        <w:t>；</w:t>
      </w:r>
      <w:bookmarkEnd w:id="398"/>
      <w:bookmarkEnd w:id="399"/>
    </w:p>
    <w:p w14:paraId="5C7F9A76">
      <w:pPr>
        <w:ind w:firstLine="432" w:firstLineChars="180"/>
        <w:jc w:val="center"/>
        <w:rPr>
          <w:rFonts w:hint="eastAsia" w:ascii="宋体" w:hAnsi="宋体"/>
          <w:color w:val="auto"/>
          <w:kern w:val="56"/>
          <w:sz w:val="24"/>
        </w:rPr>
      </w:pPr>
    </w:p>
    <w:p w14:paraId="3E56993B">
      <w:pPr>
        <w:ind w:firstLine="432" w:firstLineChars="180"/>
        <w:jc w:val="center"/>
        <w:rPr>
          <w:rFonts w:hint="eastAsia" w:ascii="宋体" w:hAnsi="宋体"/>
          <w:color w:val="auto"/>
          <w:kern w:val="56"/>
          <w:sz w:val="24"/>
        </w:rPr>
      </w:pPr>
    </w:p>
    <w:p w14:paraId="0DD8EA38">
      <w:pPr>
        <w:ind w:firstLine="432" w:firstLineChars="180"/>
        <w:jc w:val="center"/>
        <w:rPr>
          <w:rFonts w:hint="eastAsia" w:ascii="宋体" w:hAnsi="宋体"/>
          <w:color w:val="auto"/>
          <w:kern w:val="56"/>
          <w:sz w:val="24"/>
        </w:rPr>
      </w:pPr>
    </w:p>
    <w:p w14:paraId="29B417DA">
      <w:pPr>
        <w:pStyle w:val="24"/>
        <w:spacing w:line="440" w:lineRule="exact"/>
        <w:ind w:firstLine="420"/>
        <w:jc w:val="center"/>
        <w:rPr>
          <w:rFonts w:hAnsi="宋体"/>
          <w:b/>
          <w:color w:val="auto"/>
          <w:sz w:val="32"/>
          <w:szCs w:val="32"/>
        </w:rPr>
      </w:pPr>
      <w:bookmarkStart w:id="400" w:name="_Toc394589088"/>
      <w:bookmarkStart w:id="401" w:name="_Toc300661871"/>
      <w:bookmarkStart w:id="402" w:name="_Toc293903940"/>
      <w:r>
        <w:rPr>
          <w:rFonts w:hAnsi="宋体"/>
          <w:b/>
          <w:color w:val="auto"/>
          <w:sz w:val="32"/>
          <w:szCs w:val="32"/>
        </w:rPr>
        <w:t>十、</w:t>
      </w:r>
      <w:bookmarkEnd w:id="400"/>
      <w:bookmarkEnd w:id="401"/>
      <w:bookmarkEnd w:id="402"/>
      <w:r>
        <w:rPr>
          <w:rFonts w:hAnsi="宋体"/>
          <w:b/>
          <w:color w:val="auto"/>
          <w:sz w:val="32"/>
          <w:szCs w:val="32"/>
        </w:rPr>
        <w:t>已标价的工程量清单；</w:t>
      </w:r>
    </w:p>
    <w:p w14:paraId="062323B5">
      <w:pPr>
        <w:pStyle w:val="24"/>
        <w:spacing w:line="440" w:lineRule="exact"/>
        <w:ind w:firstLine="420"/>
        <w:jc w:val="center"/>
        <w:rPr>
          <w:rFonts w:hAnsi="宋体"/>
          <w:b/>
          <w:color w:val="auto"/>
          <w:sz w:val="32"/>
          <w:szCs w:val="32"/>
        </w:rPr>
      </w:pPr>
    </w:p>
    <w:bookmarkEnd w:id="374"/>
    <w:bookmarkEnd w:id="375"/>
    <w:p w14:paraId="75165E31">
      <w:pPr>
        <w:pStyle w:val="24"/>
        <w:spacing w:line="440" w:lineRule="exact"/>
        <w:ind w:firstLine="420"/>
        <w:jc w:val="center"/>
        <w:rPr>
          <w:rFonts w:hAnsi="宋体"/>
          <w:b/>
          <w:color w:val="auto"/>
          <w:sz w:val="32"/>
          <w:szCs w:val="32"/>
        </w:rPr>
      </w:pPr>
    </w:p>
    <w:p w14:paraId="258603E9">
      <w:pPr>
        <w:pStyle w:val="24"/>
        <w:spacing w:line="440" w:lineRule="exact"/>
        <w:ind w:firstLine="420"/>
        <w:jc w:val="center"/>
        <w:rPr>
          <w:rFonts w:hAnsi="宋体"/>
          <w:b/>
          <w:color w:val="auto"/>
          <w:sz w:val="32"/>
          <w:szCs w:val="32"/>
        </w:rPr>
      </w:pPr>
    </w:p>
    <w:p w14:paraId="7B9821F8">
      <w:pPr>
        <w:pStyle w:val="24"/>
        <w:numPr>
          <w:ilvl w:val="0"/>
          <w:numId w:val="7"/>
        </w:numPr>
        <w:spacing w:line="440" w:lineRule="exact"/>
        <w:jc w:val="center"/>
        <w:outlineLvl w:val="2"/>
        <w:rPr>
          <w:rFonts w:hAnsi="宋体"/>
          <w:b/>
          <w:color w:val="auto"/>
          <w:sz w:val="32"/>
          <w:szCs w:val="32"/>
        </w:rPr>
      </w:pPr>
      <w:bookmarkStart w:id="403" w:name="_Toc19585"/>
      <w:bookmarkStart w:id="404" w:name="_Toc3703"/>
      <w:r>
        <w:rPr>
          <w:rFonts w:hAnsi="宋体"/>
          <w:b/>
          <w:color w:val="auto"/>
          <w:sz w:val="32"/>
          <w:szCs w:val="32"/>
        </w:rPr>
        <w:t>按本竞争性磋商文件规定提交的其它资料</w:t>
      </w:r>
      <w:r>
        <w:rPr>
          <w:rFonts w:hAnsi="宋体"/>
          <w:b/>
          <w:color w:val="auto"/>
          <w:sz w:val="32"/>
          <w:szCs w:val="32"/>
          <w:lang w:eastAsia="zh-CN"/>
        </w:rPr>
        <w:t>：</w:t>
      </w:r>
    </w:p>
    <w:bookmarkEnd w:id="403"/>
    <w:bookmarkEnd w:id="404"/>
    <w:p w14:paraId="66FA707B">
      <w:pPr>
        <w:pStyle w:val="24"/>
        <w:spacing w:line="440" w:lineRule="exact"/>
        <w:ind w:firstLine="3213" w:firstLineChars="1000"/>
        <w:outlineLvl w:val="2"/>
        <w:rPr>
          <w:rFonts w:hAnsi="宋体"/>
          <w:b/>
          <w:color w:val="auto"/>
          <w:sz w:val="32"/>
          <w:szCs w:val="32"/>
        </w:rPr>
      </w:pPr>
      <w:bookmarkStart w:id="405" w:name="_Toc16442"/>
      <w:bookmarkStart w:id="406" w:name="_Toc19638"/>
      <w:r>
        <w:rPr>
          <w:rFonts w:hAnsi="宋体"/>
          <w:b/>
          <w:color w:val="auto"/>
          <w:sz w:val="32"/>
          <w:szCs w:val="32"/>
        </w:rPr>
        <w:br w:type="page"/>
      </w:r>
      <w:r>
        <w:rPr>
          <w:rFonts w:hAnsi="宋体"/>
          <w:b/>
          <w:color w:val="auto"/>
          <w:sz w:val="32"/>
          <w:szCs w:val="32"/>
        </w:rPr>
        <w:t>十二、</w:t>
      </w:r>
      <w:bookmarkEnd w:id="405"/>
      <w:bookmarkEnd w:id="406"/>
      <w:bookmarkStart w:id="407" w:name="_Toc21655"/>
      <w:bookmarkStart w:id="408" w:name="_Toc3836"/>
      <w:r>
        <w:rPr>
          <w:rFonts w:hAnsi="宋体"/>
          <w:b/>
          <w:color w:val="auto"/>
          <w:sz w:val="32"/>
          <w:szCs w:val="32"/>
        </w:rPr>
        <w:t>施工组织设计</w:t>
      </w:r>
      <w:bookmarkEnd w:id="407"/>
      <w:bookmarkEnd w:id="408"/>
    </w:p>
    <w:p w14:paraId="2F96C2CB">
      <w:pPr>
        <w:pStyle w:val="24"/>
        <w:spacing w:line="440" w:lineRule="exact"/>
        <w:jc w:val="center"/>
        <w:outlineLvl w:val="2"/>
        <w:rPr>
          <w:rFonts w:hAnsi="宋体"/>
          <w:b/>
          <w:color w:val="auto"/>
          <w:sz w:val="32"/>
          <w:szCs w:val="32"/>
        </w:rPr>
      </w:pPr>
    </w:p>
    <w:p w14:paraId="0A2B37BA">
      <w:pPr>
        <w:pStyle w:val="24"/>
        <w:spacing w:line="440" w:lineRule="exact"/>
        <w:jc w:val="center"/>
        <w:outlineLvl w:val="2"/>
        <w:rPr>
          <w:rFonts w:hAnsi="宋体"/>
          <w:b/>
          <w:color w:val="auto"/>
          <w:sz w:val="32"/>
          <w:szCs w:val="32"/>
        </w:rPr>
      </w:pPr>
    </w:p>
    <w:p w14:paraId="5250AD30">
      <w:pPr>
        <w:numPr>
          <w:ilvl w:val="0"/>
          <w:numId w:val="8"/>
        </w:numPr>
        <w:spacing w:line="460" w:lineRule="exact"/>
        <w:ind w:firstLine="420" w:firstLineChars="200"/>
        <w:rPr>
          <w:rFonts w:hint="eastAsia" w:ascii="宋体" w:hAnsi="宋体" w:cs="宋体"/>
          <w:color w:val="auto"/>
          <w:szCs w:val="21"/>
        </w:rPr>
      </w:pPr>
      <w:r>
        <w:rPr>
          <w:rFonts w:hint="eastAsia" w:ascii="宋体" w:hAnsi="宋体" w:cs="宋体"/>
          <w:color w:val="auto"/>
          <w:szCs w:val="21"/>
        </w:rPr>
        <w:t>供应商编制施工组织设计的要求：编制时应采用文字并结合图表形式说明施工方法；拟投入本工程的主要施工设备情况、劳动力计划等；结合工程特点提出切实可行的工程质量、安全生产、文明施工、工程进度、技术组织措施，同时应对关键工序、复杂环节重点提出相应技术措施。</w:t>
      </w:r>
    </w:p>
    <w:p w14:paraId="2AE2F9DB">
      <w:pPr>
        <w:spacing w:line="460" w:lineRule="exact"/>
        <w:rPr>
          <w:rFonts w:hint="eastAsia" w:ascii="宋体" w:hAnsi="宋体" w:cs="宋体"/>
          <w:color w:val="auto"/>
          <w:szCs w:val="21"/>
        </w:rPr>
      </w:pPr>
      <w:r>
        <w:rPr>
          <w:rFonts w:hint="eastAsia" w:ascii="宋体" w:hAnsi="宋体" w:cs="宋体"/>
          <w:color w:val="auto"/>
          <w:szCs w:val="21"/>
        </w:rPr>
        <w:t xml:space="preserve">    2、施工组织设计除采用文字表述外可附下列图表，图表及格式要求附后。</w:t>
      </w:r>
    </w:p>
    <w:p w14:paraId="652388B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附表一  拟投入本工程的主要施工设备表</w:t>
      </w:r>
    </w:p>
    <w:p w14:paraId="79F82C8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附表二  劳动力计划表</w:t>
      </w:r>
    </w:p>
    <w:p w14:paraId="2924EE2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附表三  计划开、竣工日期和施工进度网络图</w:t>
      </w:r>
    </w:p>
    <w:p w14:paraId="62886CBB">
      <w:pPr>
        <w:spacing w:line="460" w:lineRule="exact"/>
        <w:ind w:firstLine="420" w:firstLineChars="200"/>
        <w:rPr>
          <w:rFonts w:hint="eastAsia" w:ascii="宋体" w:hAnsi="宋体" w:cs="宋体"/>
          <w:color w:val="auto"/>
          <w:szCs w:val="21"/>
        </w:rPr>
      </w:pPr>
    </w:p>
    <w:p w14:paraId="30C20799">
      <w:pPr>
        <w:rPr>
          <w:rFonts w:hint="eastAsia" w:ascii="宋体" w:hAnsi="宋体" w:cs="宋体"/>
          <w:color w:val="auto"/>
          <w:szCs w:val="21"/>
        </w:rPr>
      </w:pPr>
      <w:r>
        <w:rPr>
          <w:rFonts w:hint="eastAsia" w:ascii="宋体" w:hAnsi="宋体" w:cs="宋体"/>
          <w:color w:val="auto"/>
        </w:rPr>
        <w:t xml:space="preserve">  附表一：拟投入本</w:t>
      </w:r>
      <w:r>
        <w:rPr>
          <w:rFonts w:hint="eastAsia" w:ascii="宋体" w:hAnsi="宋体" w:cs="宋体"/>
          <w:color w:val="auto"/>
          <w:szCs w:val="21"/>
        </w:rPr>
        <w:t>工程</w:t>
      </w:r>
      <w:r>
        <w:rPr>
          <w:rFonts w:hint="eastAsia" w:ascii="宋体" w:hAnsi="宋体" w:cs="宋体"/>
          <w:color w:val="auto"/>
        </w:rPr>
        <w:t>的主要施工设备表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AC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8F4C8A3">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226" w:type="dxa"/>
            <w:noWrap w:val="0"/>
            <w:vAlign w:val="center"/>
          </w:tcPr>
          <w:p w14:paraId="39E9E9AD">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设备名称</w:t>
            </w:r>
          </w:p>
        </w:tc>
        <w:tc>
          <w:tcPr>
            <w:tcW w:w="851" w:type="dxa"/>
            <w:noWrap w:val="0"/>
            <w:vAlign w:val="center"/>
          </w:tcPr>
          <w:p w14:paraId="027E6E96">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型号</w:t>
            </w:r>
          </w:p>
          <w:p w14:paraId="46720546">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708" w:type="dxa"/>
            <w:noWrap w:val="0"/>
            <w:vAlign w:val="center"/>
          </w:tcPr>
          <w:p w14:paraId="151A3DD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09" w:type="dxa"/>
            <w:noWrap w:val="0"/>
            <w:vAlign w:val="center"/>
          </w:tcPr>
          <w:p w14:paraId="350007F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国别</w:t>
            </w:r>
          </w:p>
          <w:p w14:paraId="78A4D92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851" w:type="dxa"/>
            <w:noWrap w:val="0"/>
            <w:vAlign w:val="center"/>
          </w:tcPr>
          <w:p w14:paraId="69F87D8B">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制造</w:t>
            </w:r>
          </w:p>
          <w:p w14:paraId="61A772F3">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1134" w:type="dxa"/>
            <w:noWrap w:val="0"/>
            <w:vAlign w:val="center"/>
          </w:tcPr>
          <w:p w14:paraId="1F0B054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额定功率</w:t>
            </w:r>
          </w:p>
          <w:p w14:paraId="4B9FDFB5">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（KW）</w:t>
            </w:r>
          </w:p>
        </w:tc>
        <w:tc>
          <w:tcPr>
            <w:tcW w:w="992" w:type="dxa"/>
            <w:noWrap w:val="0"/>
            <w:vAlign w:val="center"/>
          </w:tcPr>
          <w:p w14:paraId="3DFC8634">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生产</w:t>
            </w:r>
          </w:p>
          <w:p w14:paraId="15DC267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能力</w:t>
            </w:r>
          </w:p>
        </w:tc>
        <w:tc>
          <w:tcPr>
            <w:tcW w:w="1134" w:type="dxa"/>
            <w:noWrap w:val="0"/>
            <w:vAlign w:val="center"/>
          </w:tcPr>
          <w:p w14:paraId="532910F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用于施</w:t>
            </w:r>
          </w:p>
          <w:p w14:paraId="5E81419A">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工部位</w:t>
            </w:r>
          </w:p>
        </w:tc>
        <w:tc>
          <w:tcPr>
            <w:tcW w:w="992" w:type="dxa"/>
            <w:noWrap w:val="0"/>
            <w:vAlign w:val="center"/>
          </w:tcPr>
          <w:p w14:paraId="310939BE">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0A3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1316B7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26" w:type="dxa"/>
            <w:noWrap w:val="0"/>
            <w:vAlign w:val="top"/>
          </w:tcPr>
          <w:p w14:paraId="26BB385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851" w:type="dxa"/>
            <w:noWrap w:val="0"/>
            <w:vAlign w:val="top"/>
          </w:tcPr>
          <w:p w14:paraId="506E9EF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8" w:type="dxa"/>
            <w:noWrap w:val="0"/>
            <w:vAlign w:val="top"/>
          </w:tcPr>
          <w:p w14:paraId="7EFE964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9" w:type="dxa"/>
            <w:noWrap w:val="0"/>
            <w:vAlign w:val="top"/>
          </w:tcPr>
          <w:p w14:paraId="5A06E1D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54F1132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1BB0183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6942E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375217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2AC83D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E0C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928C14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26" w:type="dxa"/>
            <w:noWrap w:val="0"/>
            <w:vAlign w:val="top"/>
          </w:tcPr>
          <w:p w14:paraId="1CC07CB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7E5913E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8" w:type="dxa"/>
            <w:noWrap w:val="0"/>
            <w:vAlign w:val="top"/>
          </w:tcPr>
          <w:p w14:paraId="5109CE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9" w:type="dxa"/>
            <w:noWrap w:val="0"/>
            <w:vAlign w:val="top"/>
          </w:tcPr>
          <w:p w14:paraId="0E5853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2C94C03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2BB20A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64EE03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3383BCD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0E85CCA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526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04F2FE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26" w:type="dxa"/>
            <w:noWrap w:val="0"/>
            <w:vAlign w:val="top"/>
          </w:tcPr>
          <w:p w14:paraId="5F3E265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30B3AFF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8" w:type="dxa"/>
            <w:noWrap w:val="0"/>
            <w:vAlign w:val="top"/>
          </w:tcPr>
          <w:p w14:paraId="07549D7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9" w:type="dxa"/>
            <w:noWrap w:val="0"/>
            <w:vAlign w:val="top"/>
          </w:tcPr>
          <w:p w14:paraId="3B7AE0E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313943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39232D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1C4680B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5307FA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3433F6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6978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9BD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26" w:type="dxa"/>
            <w:noWrap w:val="0"/>
            <w:vAlign w:val="top"/>
          </w:tcPr>
          <w:p w14:paraId="63A084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1AD430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8" w:type="dxa"/>
            <w:noWrap w:val="0"/>
            <w:vAlign w:val="top"/>
          </w:tcPr>
          <w:p w14:paraId="3C3E45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9" w:type="dxa"/>
            <w:noWrap w:val="0"/>
            <w:vAlign w:val="top"/>
          </w:tcPr>
          <w:p w14:paraId="0A5C4B7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46D2402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7B42235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5B64C3D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3AD857A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0105C5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8EE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0B1563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26" w:type="dxa"/>
            <w:noWrap w:val="0"/>
            <w:vAlign w:val="top"/>
          </w:tcPr>
          <w:p w14:paraId="29A2D81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427009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8" w:type="dxa"/>
            <w:noWrap w:val="0"/>
            <w:vAlign w:val="top"/>
          </w:tcPr>
          <w:p w14:paraId="687E0E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709" w:type="dxa"/>
            <w:noWrap w:val="0"/>
            <w:vAlign w:val="top"/>
          </w:tcPr>
          <w:p w14:paraId="1ED54D4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851" w:type="dxa"/>
            <w:noWrap w:val="0"/>
            <w:vAlign w:val="top"/>
          </w:tcPr>
          <w:p w14:paraId="1C430AC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08BD535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2DE7276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34" w:type="dxa"/>
            <w:noWrap w:val="0"/>
            <w:vAlign w:val="top"/>
          </w:tcPr>
          <w:p w14:paraId="15F1A0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92" w:type="dxa"/>
            <w:noWrap w:val="0"/>
            <w:vAlign w:val="top"/>
          </w:tcPr>
          <w:p w14:paraId="4AB158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317A5EDE">
      <w:pPr>
        <w:rPr>
          <w:rFonts w:hint="eastAsia" w:ascii="宋体" w:hAnsi="宋体" w:cs="宋体"/>
          <w:color w:val="auto"/>
        </w:rPr>
      </w:pPr>
    </w:p>
    <w:p w14:paraId="237E9B78">
      <w:pPr>
        <w:rPr>
          <w:rFonts w:hint="eastAsia" w:ascii="宋体" w:hAnsi="宋体" w:cs="宋体"/>
          <w:color w:val="auto"/>
        </w:rPr>
      </w:pPr>
      <w:r>
        <w:rPr>
          <w:rFonts w:hint="eastAsia" w:ascii="宋体" w:hAnsi="宋体" w:cs="宋体"/>
          <w:color w:val="auto"/>
        </w:rPr>
        <w:t xml:space="preserve">  附表二：劳动力计划表</w:t>
      </w:r>
    </w:p>
    <w:p w14:paraId="68C85743">
      <w:pPr>
        <w:ind w:firstLine="7245" w:firstLineChars="3450"/>
        <w:rPr>
          <w:rFonts w:hint="eastAsia" w:ascii="宋体" w:hAnsi="宋体" w:cs="宋体"/>
          <w:color w:val="auto"/>
          <w:szCs w:val="21"/>
        </w:rPr>
      </w:pPr>
      <w:r>
        <w:rPr>
          <w:rFonts w:hint="eastAsia" w:ascii="宋体" w:hAnsi="宋体" w:cs="宋体"/>
          <w:color w:val="auto"/>
          <w:szCs w:val="21"/>
        </w:rPr>
        <w:t xml:space="preserve">    单位：人</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3D8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01E15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工种</w:t>
            </w:r>
          </w:p>
        </w:tc>
        <w:tc>
          <w:tcPr>
            <w:tcW w:w="8506" w:type="dxa"/>
            <w:gridSpan w:val="7"/>
            <w:noWrap w:val="0"/>
            <w:vAlign w:val="center"/>
          </w:tcPr>
          <w:p w14:paraId="1B89E8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按工程施工阶段投入劳动力情况</w:t>
            </w:r>
          </w:p>
        </w:tc>
      </w:tr>
      <w:tr w14:paraId="38A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FD037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7DFF2C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0B49DD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28F44A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5B7453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713102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22F751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7EE3F8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3A99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13CE65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54AD13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55CB7B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56EEE8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0E5322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124DB9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421832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33D8BA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3D3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C94AC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061BB3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2AA57B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49A286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593D62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7A0D21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6E7887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27D45D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5B4E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C59B4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68C180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12E141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6953F5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1DF26A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5C0835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29465E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71F99A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78A1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1071F4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62D7D3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6887EB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3A28BF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418CE8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54EEF1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44BCF7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327BFD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31EF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13E2E5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1BB9E0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334467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75FDDA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5D60C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2910FE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6BC386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653DA9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r w14:paraId="79DD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6390B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961" w:type="dxa"/>
            <w:noWrap w:val="0"/>
            <w:vAlign w:val="center"/>
          </w:tcPr>
          <w:p w14:paraId="41CF33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78EDEF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4F6CE7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044492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004C60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7" w:type="dxa"/>
            <w:noWrap w:val="0"/>
            <w:vAlign w:val="center"/>
          </w:tcPr>
          <w:p w14:paraId="3C190B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c>
          <w:tcPr>
            <w:tcW w:w="1258" w:type="dxa"/>
            <w:noWrap w:val="0"/>
            <w:vAlign w:val="center"/>
          </w:tcPr>
          <w:p w14:paraId="1DB7F4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p>
        </w:tc>
      </w:tr>
    </w:tbl>
    <w:p w14:paraId="7157EFBC">
      <w:pPr>
        <w:rPr>
          <w:rFonts w:hint="eastAsia" w:ascii="宋体" w:hAnsi="宋体" w:cs="宋体"/>
          <w:color w:val="auto"/>
        </w:rPr>
      </w:pPr>
    </w:p>
    <w:p w14:paraId="3657DC7E">
      <w:pPr>
        <w:rPr>
          <w:rFonts w:hint="eastAsia" w:ascii="宋体" w:hAnsi="宋体" w:cs="宋体"/>
          <w:b/>
          <w:color w:val="auto"/>
        </w:rPr>
      </w:pPr>
    </w:p>
    <w:p w14:paraId="6915BED3">
      <w:pPr>
        <w:rPr>
          <w:rFonts w:hint="eastAsia" w:ascii="宋体" w:hAnsi="宋体" w:cs="宋体"/>
          <w:color w:val="auto"/>
        </w:rPr>
      </w:pPr>
      <w:r>
        <w:rPr>
          <w:rFonts w:hint="eastAsia" w:ascii="宋体" w:hAnsi="宋体" w:cs="宋体"/>
          <w:color w:val="auto"/>
        </w:rPr>
        <w:t>附表三：计划开、竣工日期和施工进度计划（网络图或横道图）</w:t>
      </w:r>
    </w:p>
    <w:p w14:paraId="724E650E">
      <w:pPr>
        <w:spacing w:line="460" w:lineRule="exact"/>
        <w:ind w:left="-6" w:firstLine="420"/>
        <w:rPr>
          <w:rFonts w:hint="eastAsia" w:ascii="宋体" w:hAnsi="宋体" w:cs="宋体"/>
          <w:color w:val="auto"/>
        </w:rPr>
      </w:pPr>
      <w:r>
        <w:rPr>
          <w:rFonts w:hint="eastAsia" w:ascii="宋体" w:hAnsi="宋体" w:cs="宋体"/>
          <w:color w:val="auto"/>
        </w:rPr>
        <w:t>1. 供应商应提交施工进度计划，说明按竞争性磋商文件要求的工期进行施工的各个关键日期。成交的供应商还应按合同条件有关条款的要求提交详细的施工进度计划。</w:t>
      </w:r>
    </w:p>
    <w:p w14:paraId="25037AF9">
      <w:pPr>
        <w:spacing w:line="460" w:lineRule="exact"/>
        <w:ind w:left="-6" w:firstLine="420"/>
        <w:rPr>
          <w:rFonts w:hint="eastAsia" w:ascii="宋体" w:hAnsi="宋体" w:cs="宋体"/>
          <w:color w:val="auto"/>
        </w:rPr>
      </w:pPr>
      <w:r>
        <w:rPr>
          <w:rFonts w:hint="eastAsia" w:ascii="宋体" w:hAnsi="宋体" w:cs="宋体"/>
          <w:color w:val="auto"/>
        </w:rPr>
        <w:t>2. 施工进度计划可采用网络图（或横道图）表示，说明计划开工日期和各分项工程各阶段的完工日期和分包合同签订的日期。</w:t>
      </w:r>
    </w:p>
    <w:p w14:paraId="4312DBDA">
      <w:pPr>
        <w:spacing w:line="460" w:lineRule="exact"/>
        <w:ind w:left="-6" w:firstLine="420"/>
        <w:rPr>
          <w:rFonts w:hint="eastAsia" w:ascii="宋体" w:hAnsi="宋体" w:cs="宋体"/>
          <w:color w:val="auto"/>
        </w:rPr>
      </w:pPr>
      <w:r>
        <w:rPr>
          <w:rFonts w:hint="eastAsia" w:ascii="宋体" w:hAnsi="宋体" w:cs="宋体"/>
          <w:color w:val="auto"/>
        </w:rPr>
        <w:t>3. 施工进度计划应与施工组织设计相适应。</w:t>
      </w:r>
    </w:p>
    <w:p w14:paraId="58D1D443">
      <w:pPr>
        <w:pStyle w:val="24"/>
        <w:spacing w:line="440" w:lineRule="exact"/>
        <w:outlineLvl w:val="2"/>
        <w:rPr>
          <w:rFonts w:hAnsi="宋体"/>
          <w:b/>
          <w:color w:val="auto"/>
          <w:sz w:val="32"/>
          <w:szCs w:val="32"/>
        </w:rPr>
      </w:pPr>
    </w:p>
    <w:p w14:paraId="1F26F940">
      <w:pPr>
        <w:spacing w:line="480" w:lineRule="exact"/>
        <w:jc w:val="center"/>
        <w:rPr>
          <w:rFonts w:hint="eastAsia" w:ascii="宋体" w:hAnsi="宋体" w:cs="Courier New"/>
          <w:b/>
          <w:color w:val="auto"/>
          <w:sz w:val="44"/>
        </w:rPr>
      </w:pPr>
    </w:p>
    <w:p w14:paraId="16202ABC">
      <w:pPr>
        <w:spacing w:line="480" w:lineRule="exact"/>
        <w:jc w:val="center"/>
        <w:rPr>
          <w:rFonts w:hint="eastAsia" w:ascii="宋体" w:hAnsi="宋体" w:cs="Courier New"/>
          <w:b/>
          <w:color w:val="auto"/>
          <w:sz w:val="44"/>
        </w:rPr>
      </w:pPr>
    </w:p>
    <w:p w14:paraId="36770632">
      <w:pPr>
        <w:spacing w:line="480" w:lineRule="exact"/>
        <w:jc w:val="center"/>
        <w:rPr>
          <w:rFonts w:hint="eastAsia" w:ascii="宋体" w:hAnsi="宋体" w:cs="Courier New"/>
          <w:b/>
          <w:color w:val="auto"/>
          <w:sz w:val="44"/>
        </w:rPr>
      </w:pPr>
    </w:p>
    <w:p w14:paraId="4E8196B5">
      <w:pPr>
        <w:spacing w:line="480" w:lineRule="exact"/>
        <w:jc w:val="center"/>
        <w:rPr>
          <w:rFonts w:hint="eastAsia" w:ascii="宋体" w:hAnsi="宋体" w:cs="Courier New"/>
          <w:b/>
          <w:color w:val="auto"/>
          <w:sz w:val="44"/>
        </w:rPr>
      </w:pPr>
    </w:p>
    <w:p w14:paraId="3A7FDF81">
      <w:pPr>
        <w:spacing w:line="480" w:lineRule="exact"/>
        <w:jc w:val="center"/>
        <w:rPr>
          <w:rFonts w:hint="eastAsia" w:ascii="宋体" w:hAnsi="宋体" w:cs="Courier New"/>
          <w:b/>
          <w:color w:val="auto"/>
          <w:sz w:val="44"/>
        </w:rPr>
      </w:pPr>
    </w:p>
    <w:p w14:paraId="590562D2">
      <w:pPr>
        <w:spacing w:line="480" w:lineRule="exact"/>
        <w:jc w:val="center"/>
        <w:rPr>
          <w:rFonts w:hint="eastAsia" w:ascii="宋体" w:hAnsi="宋体" w:cs="Courier New"/>
          <w:b/>
          <w:color w:val="auto"/>
          <w:sz w:val="44"/>
        </w:rPr>
      </w:pPr>
    </w:p>
    <w:p w14:paraId="5408F61C">
      <w:pPr>
        <w:spacing w:line="480" w:lineRule="exact"/>
        <w:jc w:val="center"/>
        <w:rPr>
          <w:rFonts w:hint="eastAsia" w:ascii="宋体" w:hAnsi="宋体" w:cs="Courier New"/>
          <w:b/>
          <w:color w:val="auto"/>
          <w:sz w:val="44"/>
        </w:rPr>
      </w:pPr>
    </w:p>
    <w:p w14:paraId="194946D5">
      <w:pPr>
        <w:spacing w:line="480" w:lineRule="exact"/>
        <w:jc w:val="center"/>
        <w:rPr>
          <w:rFonts w:hint="eastAsia" w:ascii="宋体" w:hAnsi="宋体" w:cs="Courier New"/>
          <w:b/>
          <w:color w:val="auto"/>
          <w:sz w:val="44"/>
        </w:rPr>
      </w:pPr>
      <w:bookmarkStart w:id="409" w:name="_Toc394589090"/>
    </w:p>
    <w:p w14:paraId="14C5D985">
      <w:pPr>
        <w:spacing w:line="480" w:lineRule="exact"/>
        <w:jc w:val="center"/>
        <w:rPr>
          <w:rFonts w:hint="eastAsia" w:ascii="宋体" w:hAnsi="宋体" w:cs="Courier New"/>
          <w:b/>
          <w:color w:val="auto"/>
          <w:sz w:val="44"/>
        </w:rPr>
      </w:pPr>
    </w:p>
    <w:p w14:paraId="3C242970">
      <w:pPr>
        <w:spacing w:line="480" w:lineRule="exact"/>
        <w:jc w:val="center"/>
        <w:rPr>
          <w:rFonts w:hint="eastAsia" w:ascii="宋体" w:hAnsi="宋体" w:cs="Courier New"/>
          <w:b/>
          <w:color w:val="auto"/>
          <w:sz w:val="44"/>
        </w:rPr>
      </w:pPr>
    </w:p>
    <w:p w14:paraId="56D944CA">
      <w:pPr>
        <w:spacing w:line="480" w:lineRule="exact"/>
        <w:jc w:val="center"/>
        <w:rPr>
          <w:rFonts w:hint="eastAsia" w:ascii="宋体" w:hAnsi="宋体" w:cs="Courier New"/>
          <w:b/>
          <w:color w:val="auto"/>
          <w:sz w:val="44"/>
        </w:rPr>
      </w:pPr>
    </w:p>
    <w:p w14:paraId="034BBFC8">
      <w:pPr>
        <w:spacing w:line="480" w:lineRule="exact"/>
        <w:jc w:val="center"/>
        <w:rPr>
          <w:rFonts w:hint="eastAsia" w:ascii="宋体" w:hAnsi="宋体" w:cs="Courier New"/>
          <w:b/>
          <w:color w:val="auto"/>
          <w:sz w:val="44"/>
        </w:rPr>
      </w:pPr>
    </w:p>
    <w:p w14:paraId="2AD180F3">
      <w:pPr>
        <w:spacing w:line="480" w:lineRule="exact"/>
        <w:jc w:val="center"/>
        <w:rPr>
          <w:rFonts w:hint="eastAsia" w:ascii="宋体" w:hAnsi="宋体" w:cs="Courier New"/>
          <w:b/>
          <w:color w:val="auto"/>
          <w:sz w:val="44"/>
        </w:rPr>
      </w:pPr>
    </w:p>
    <w:p w14:paraId="4495795D">
      <w:pPr>
        <w:spacing w:line="480" w:lineRule="exact"/>
        <w:jc w:val="center"/>
        <w:rPr>
          <w:rFonts w:hint="eastAsia" w:ascii="宋体" w:hAnsi="宋体" w:cs="Courier New"/>
          <w:b/>
          <w:color w:val="auto"/>
          <w:sz w:val="44"/>
        </w:rPr>
      </w:pPr>
    </w:p>
    <w:p w14:paraId="1A508C2A">
      <w:pPr>
        <w:spacing w:line="480" w:lineRule="exact"/>
        <w:jc w:val="center"/>
        <w:rPr>
          <w:rFonts w:hint="eastAsia" w:ascii="宋体" w:hAnsi="宋体" w:cs="Courier New"/>
          <w:b/>
          <w:color w:val="auto"/>
          <w:sz w:val="44"/>
        </w:rPr>
      </w:pPr>
    </w:p>
    <w:p w14:paraId="28795E12">
      <w:pPr>
        <w:spacing w:line="480" w:lineRule="exact"/>
        <w:jc w:val="center"/>
        <w:rPr>
          <w:rFonts w:hint="eastAsia" w:ascii="宋体" w:hAnsi="宋体" w:cs="Courier New"/>
          <w:b/>
          <w:color w:val="auto"/>
          <w:sz w:val="44"/>
        </w:rPr>
      </w:pPr>
    </w:p>
    <w:p w14:paraId="145CF0AF">
      <w:pPr>
        <w:spacing w:line="480" w:lineRule="exact"/>
        <w:jc w:val="center"/>
        <w:rPr>
          <w:rFonts w:hint="eastAsia" w:ascii="宋体" w:hAnsi="宋体" w:cs="Courier New"/>
          <w:b/>
          <w:color w:val="auto"/>
          <w:sz w:val="44"/>
        </w:rPr>
      </w:pPr>
    </w:p>
    <w:p w14:paraId="6FCF1CD2">
      <w:pPr>
        <w:spacing w:line="480" w:lineRule="exact"/>
        <w:jc w:val="center"/>
        <w:rPr>
          <w:rFonts w:hint="eastAsia" w:ascii="宋体" w:hAnsi="宋体" w:cs="Courier New"/>
          <w:b/>
          <w:color w:val="auto"/>
          <w:sz w:val="44"/>
        </w:rPr>
      </w:pPr>
    </w:p>
    <w:p w14:paraId="02BF29FE">
      <w:pPr>
        <w:spacing w:line="480" w:lineRule="exact"/>
        <w:jc w:val="center"/>
        <w:rPr>
          <w:rFonts w:hint="eastAsia" w:ascii="宋体" w:hAnsi="宋体" w:cs="Courier New"/>
          <w:b/>
          <w:color w:val="auto"/>
          <w:sz w:val="44"/>
        </w:rPr>
      </w:pPr>
    </w:p>
    <w:p w14:paraId="25171B38">
      <w:pPr>
        <w:spacing w:line="480" w:lineRule="exact"/>
        <w:jc w:val="center"/>
        <w:rPr>
          <w:rFonts w:hint="eastAsia" w:ascii="宋体" w:hAnsi="宋体" w:cs="Courier New"/>
          <w:b/>
          <w:color w:val="auto"/>
          <w:sz w:val="44"/>
        </w:rPr>
      </w:pPr>
    </w:p>
    <w:p w14:paraId="32600CC5">
      <w:pPr>
        <w:spacing w:line="480" w:lineRule="exact"/>
        <w:jc w:val="center"/>
        <w:rPr>
          <w:rFonts w:hint="eastAsia" w:ascii="宋体" w:hAnsi="宋体" w:cs="Courier New"/>
          <w:b/>
          <w:color w:val="auto"/>
          <w:sz w:val="44"/>
        </w:rPr>
      </w:pPr>
    </w:p>
    <w:p w14:paraId="44AE53BC">
      <w:pPr>
        <w:spacing w:line="480" w:lineRule="exact"/>
        <w:jc w:val="center"/>
        <w:rPr>
          <w:rFonts w:hint="eastAsia" w:ascii="宋体" w:hAnsi="宋体" w:cs="Courier New"/>
          <w:b/>
          <w:color w:val="auto"/>
          <w:sz w:val="44"/>
        </w:rPr>
      </w:pPr>
    </w:p>
    <w:p w14:paraId="2549CFF0">
      <w:pPr>
        <w:spacing w:line="480" w:lineRule="exact"/>
        <w:jc w:val="center"/>
        <w:rPr>
          <w:rFonts w:hint="eastAsia" w:ascii="宋体" w:hAnsi="宋体" w:cs="Courier New"/>
          <w:b/>
          <w:color w:val="auto"/>
          <w:sz w:val="44"/>
        </w:rPr>
      </w:pPr>
    </w:p>
    <w:p w14:paraId="666FAA4E">
      <w:pPr>
        <w:spacing w:line="480" w:lineRule="exact"/>
        <w:jc w:val="center"/>
        <w:rPr>
          <w:rFonts w:hint="eastAsia" w:ascii="宋体" w:hAnsi="宋体" w:cs="Courier New"/>
          <w:b/>
          <w:color w:val="auto"/>
          <w:sz w:val="44"/>
        </w:rPr>
      </w:pPr>
    </w:p>
    <w:p w14:paraId="74E2DD68">
      <w:pPr>
        <w:spacing w:line="480" w:lineRule="exact"/>
        <w:jc w:val="center"/>
        <w:rPr>
          <w:rFonts w:hint="eastAsia" w:ascii="宋体" w:hAnsi="宋体" w:cs="Courier New"/>
          <w:b/>
          <w:color w:val="auto"/>
          <w:sz w:val="44"/>
        </w:rPr>
      </w:pPr>
    </w:p>
    <w:p w14:paraId="7CD7CCA2">
      <w:pPr>
        <w:spacing w:line="480" w:lineRule="exact"/>
        <w:jc w:val="center"/>
        <w:rPr>
          <w:rFonts w:hint="eastAsia" w:ascii="宋体" w:hAnsi="宋体" w:cs="Courier New"/>
          <w:b/>
          <w:color w:val="auto"/>
          <w:sz w:val="44"/>
        </w:rPr>
      </w:pPr>
    </w:p>
    <w:p w14:paraId="343C655C">
      <w:pPr>
        <w:spacing w:line="480" w:lineRule="exact"/>
        <w:jc w:val="center"/>
        <w:rPr>
          <w:rFonts w:hint="eastAsia" w:ascii="宋体" w:hAnsi="宋体" w:cs="Courier New"/>
          <w:b/>
          <w:color w:val="auto"/>
          <w:sz w:val="44"/>
        </w:rPr>
      </w:pPr>
    </w:p>
    <w:p w14:paraId="05BF6008">
      <w:pPr>
        <w:spacing w:line="480" w:lineRule="exact"/>
        <w:jc w:val="center"/>
        <w:outlineLvl w:val="0"/>
        <w:rPr>
          <w:rFonts w:hint="eastAsia" w:ascii="宋体" w:hAnsi="宋体" w:cs="Courier New"/>
          <w:b/>
          <w:color w:val="auto"/>
          <w:sz w:val="44"/>
        </w:rPr>
      </w:pPr>
      <w:bookmarkStart w:id="410" w:name="_Toc13996"/>
      <w:bookmarkStart w:id="411" w:name="_Toc8256"/>
      <w:r>
        <w:rPr>
          <w:rFonts w:hint="eastAsia" w:ascii="宋体" w:hAnsi="宋体" w:cs="Courier New"/>
          <w:b/>
          <w:color w:val="auto"/>
          <w:sz w:val="44"/>
        </w:rPr>
        <w:t xml:space="preserve">第七卷  </w:t>
      </w:r>
      <w:bookmarkEnd w:id="409"/>
      <w:r>
        <w:rPr>
          <w:rFonts w:hint="eastAsia" w:ascii="宋体" w:hAnsi="宋体" w:cs="Courier New"/>
          <w:b/>
          <w:color w:val="auto"/>
          <w:sz w:val="44"/>
        </w:rPr>
        <w:t>图纸、</w:t>
      </w:r>
      <w:bookmarkEnd w:id="410"/>
      <w:bookmarkEnd w:id="411"/>
      <w:r>
        <w:rPr>
          <w:rFonts w:hint="eastAsia" w:ascii="宋体" w:hAnsi="宋体" w:cs="Courier New"/>
          <w:b/>
          <w:color w:val="auto"/>
          <w:sz w:val="44"/>
        </w:rPr>
        <w:t>工程量清单</w:t>
      </w:r>
    </w:p>
    <w:p w14:paraId="306F910F">
      <w:pPr>
        <w:spacing w:line="420" w:lineRule="exact"/>
        <w:ind w:firstLine="354" w:firstLineChars="98"/>
        <w:jc w:val="center"/>
        <w:outlineLvl w:val="1"/>
        <w:rPr>
          <w:rFonts w:hint="eastAsia" w:ascii="宋体" w:hAnsi="宋体" w:cs="Courier New"/>
          <w:b/>
          <w:bCs/>
          <w:color w:val="auto"/>
          <w:sz w:val="36"/>
        </w:rPr>
      </w:pPr>
      <w:bookmarkStart w:id="412" w:name="_Toc394589091"/>
      <w:bookmarkStart w:id="413" w:name="_Toc20985"/>
      <w:bookmarkStart w:id="414" w:name="_Toc3713"/>
    </w:p>
    <w:p w14:paraId="031ACA5F">
      <w:pPr>
        <w:spacing w:line="420" w:lineRule="exact"/>
        <w:ind w:firstLine="354" w:firstLineChars="98"/>
        <w:jc w:val="center"/>
        <w:outlineLvl w:val="1"/>
        <w:rPr>
          <w:rFonts w:hint="eastAsia" w:ascii="宋体" w:hAnsi="宋体" w:cs="Courier New"/>
          <w:b/>
          <w:bCs/>
          <w:color w:val="auto"/>
          <w:sz w:val="36"/>
        </w:rPr>
      </w:pPr>
    </w:p>
    <w:p w14:paraId="4FE34C58">
      <w:pPr>
        <w:spacing w:line="420" w:lineRule="exact"/>
        <w:ind w:firstLine="354" w:firstLineChars="98"/>
        <w:jc w:val="center"/>
        <w:outlineLvl w:val="1"/>
        <w:rPr>
          <w:rFonts w:hint="eastAsia" w:ascii="宋体" w:hAnsi="宋体" w:cs="Courier New"/>
          <w:b/>
          <w:bCs/>
          <w:color w:val="auto"/>
          <w:sz w:val="36"/>
        </w:rPr>
      </w:pPr>
    </w:p>
    <w:p w14:paraId="26CBFB66">
      <w:pPr>
        <w:spacing w:line="420" w:lineRule="exact"/>
        <w:ind w:firstLine="354" w:firstLineChars="98"/>
        <w:jc w:val="center"/>
        <w:outlineLvl w:val="1"/>
        <w:rPr>
          <w:rFonts w:hint="eastAsia" w:ascii="宋体" w:hAnsi="宋体" w:cs="Courier New"/>
          <w:b/>
          <w:bCs/>
          <w:color w:val="auto"/>
          <w:sz w:val="36"/>
        </w:rPr>
      </w:pPr>
    </w:p>
    <w:p w14:paraId="0719167E">
      <w:pPr>
        <w:spacing w:line="420" w:lineRule="exact"/>
        <w:ind w:firstLine="354" w:firstLineChars="98"/>
        <w:jc w:val="center"/>
        <w:outlineLvl w:val="1"/>
        <w:rPr>
          <w:rFonts w:hint="eastAsia" w:ascii="宋体" w:hAnsi="宋体" w:cs="Courier New"/>
          <w:b/>
          <w:bCs/>
          <w:color w:val="auto"/>
          <w:sz w:val="36"/>
        </w:rPr>
      </w:pPr>
    </w:p>
    <w:p w14:paraId="640E6EB4">
      <w:pPr>
        <w:spacing w:line="420" w:lineRule="exact"/>
        <w:ind w:firstLine="354" w:firstLineChars="98"/>
        <w:jc w:val="center"/>
        <w:outlineLvl w:val="1"/>
        <w:rPr>
          <w:rFonts w:hint="eastAsia" w:ascii="宋体" w:hAnsi="宋体" w:cs="Courier New"/>
          <w:b/>
          <w:bCs/>
          <w:color w:val="auto"/>
          <w:sz w:val="36"/>
        </w:rPr>
      </w:pPr>
    </w:p>
    <w:p w14:paraId="1A2E87B8">
      <w:pPr>
        <w:spacing w:line="420" w:lineRule="exact"/>
        <w:ind w:firstLine="354" w:firstLineChars="98"/>
        <w:jc w:val="center"/>
        <w:outlineLvl w:val="1"/>
        <w:rPr>
          <w:rFonts w:hint="eastAsia" w:ascii="宋体" w:hAnsi="宋体" w:cs="Courier New"/>
          <w:b/>
          <w:bCs/>
          <w:color w:val="auto"/>
          <w:sz w:val="36"/>
        </w:rPr>
      </w:pPr>
    </w:p>
    <w:p w14:paraId="0C57187F">
      <w:pPr>
        <w:spacing w:line="420" w:lineRule="exact"/>
        <w:ind w:firstLine="354" w:firstLineChars="98"/>
        <w:jc w:val="center"/>
        <w:outlineLvl w:val="1"/>
        <w:rPr>
          <w:rFonts w:hint="eastAsia" w:ascii="宋体" w:hAnsi="宋体" w:cs="Courier New"/>
          <w:b/>
          <w:bCs/>
          <w:color w:val="auto"/>
          <w:sz w:val="36"/>
        </w:rPr>
      </w:pPr>
      <w:r>
        <w:rPr>
          <w:rFonts w:hint="eastAsia" w:ascii="宋体" w:hAnsi="宋体" w:cs="Courier New"/>
          <w:b/>
          <w:bCs/>
          <w:color w:val="auto"/>
          <w:sz w:val="36"/>
        </w:rPr>
        <w:t xml:space="preserve">第五章 </w:t>
      </w:r>
      <w:bookmarkEnd w:id="412"/>
      <w:r>
        <w:rPr>
          <w:rFonts w:hint="eastAsia" w:ascii="宋体" w:hAnsi="宋体" w:cs="Courier New"/>
          <w:b/>
          <w:bCs/>
          <w:color w:val="auto"/>
          <w:sz w:val="36"/>
        </w:rPr>
        <w:t xml:space="preserve">图纸、工程量清单 </w:t>
      </w:r>
      <w:r>
        <w:rPr>
          <w:rFonts w:ascii="宋体" w:hAnsi="宋体" w:cs="Courier New"/>
          <w:b/>
          <w:bCs/>
          <w:color w:val="auto"/>
          <w:sz w:val="36"/>
        </w:rPr>
        <w:br w:type="textWrapping"/>
      </w:r>
      <w:bookmarkEnd w:id="413"/>
      <w:bookmarkEnd w:id="414"/>
    </w:p>
    <w:p w14:paraId="20C4FC87">
      <w:pPr>
        <w:spacing w:line="520" w:lineRule="exact"/>
        <w:jc w:val="center"/>
        <w:rPr>
          <w:rFonts w:hint="eastAsia" w:ascii="宋体" w:hAnsi="宋体"/>
          <w:b/>
          <w:color w:val="auto"/>
          <w:sz w:val="28"/>
          <w:szCs w:val="36"/>
        </w:rPr>
      </w:pPr>
      <w:r>
        <w:rPr>
          <w:rFonts w:hint="eastAsia" w:ascii="宋体" w:hAnsi="宋体"/>
          <w:b/>
          <w:color w:val="auto"/>
          <w:sz w:val="28"/>
          <w:szCs w:val="36"/>
        </w:rPr>
        <w:t>（另册提供）</w:t>
      </w:r>
    </w:p>
    <w:p w14:paraId="0F8FADE9">
      <w:pPr>
        <w:spacing w:line="520" w:lineRule="exact"/>
        <w:jc w:val="center"/>
        <w:rPr>
          <w:rFonts w:hint="eastAsia" w:ascii="宋体" w:hAnsi="宋体"/>
          <w:b/>
          <w:color w:val="auto"/>
          <w:sz w:val="28"/>
          <w:szCs w:val="36"/>
        </w:rPr>
      </w:pPr>
    </w:p>
    <w:p w14:paraId="2A0E36FF">
      <w:pPr>
        <w:spacing w:line="520" w:lineRule="exact"/>
        <w:jc w:val="center"/>
        <w:rPr>
          <w:rFonts w:hint="eastAsia" w:ascii="宋体" w:hAnsi="宋体"/>
          <w:b/>
          <w:color w:val="auto"/>
          <w:sz w:val="28"/>
          <w:szCs w:val="36"/>
        </w:rPr>
      </w:pPr>
    </w:p>
    <w:p w14:paraId="006E249D">
      <w:pPr>
        <w:spacing w:line="520" w:lineRule="exact"/>
        <w:jc w:val="center"/>
        <w:rPr>
          <w:rFonts w:hint="eastAsia" w:ascii="宋体" w:hAnsi="宋体"/>
          <w:b/>
          <w:color w:val="auto"/>
          <w:sz w:val="28"/>
          <w:szCs w:val="36"/>
        </w:rPr>
      </w:pPr>
    </w:p>
    <w:p w14:paraId="4A96C113">
      <w:pPr>
        <w:spacing w:line="520" w:lineRule="exact"/>
        <w:jc w:val="center"/>
        <w:rPr>
          <w:rFonts w:hint="eastAsia" w:ascii="宋体" w:hAnsi="宋体"/>
          <w:b/>
          <w:color w:val="auto"/>
          <w:sz w:val="28"/>
          <w:szCs w:val="36"/>
        </w:rPr>
      </w:pPr>
    </w:p>
    <w:p w14:paraId="76420D41">
      <w:pPr>
        <w:spacing w:line="520" w:lineRule="exact"/>
        <w:jc w:val="center"/>
        <w:rPr>
          <w:rFonts w:hint="eastAsia" w:ascii="宋体" w:hAnsi="宋体"/>
          <w:b/>
          <w:color w:val="auto"/>
          <w:sz w:val="28"/>
          <w:szCs w:val="36"/>
        </w:rPr>
      </w:pPr>
    </w:p>
    <w:p w14:paraId="1615DF7E">
      <w:pPr>
        <w:spacing w:line="520" w:lineRule="exact"/>
        <w:jc w:val="center"/>
        <w:rPr>
          <w:rFonts w:hint="eastAsia" w:ascii="宋体" w:hAnsi="宋体"/>
          <w:b/>
          <w:color w:val="auto"/>
          <w:sz w:val="28"/>
          <w:szCs w:val="36"/>
        </w:rPr>
      </w:pPr>
    </w:p>
    <w:p w14:paraId="33D8DE7F">
      <w:pPr>
        <w:spacing w:line="520" w:lineRule="exact"/>
        <w:jc w:val="center"/>
        <w:rPr>
          <w:rFonts w:hint="eastAsia" w:ascii="宋体" w:hAnsi="宋体"/>
          <w:b/>
          <w:color w:val="auto"/>
          <w:sz w:val="28"/>
          <w:szCs w:val="36"/>
        </w:rPr>
      </w:pPr>
    </w:p>
    <w:p w14:paraId="6A4C7563">
      <w:pPr>
        <w:pStyle w:val="2"/>
        <w:rPr>
          <w:rFonts w:hint="eastAsia" w:ascii="宋体" w:hAnsi="宋体"/>
          <w:b/>
          <w:color w:val="auto"/>
          <w:sz w:val="28"/>
          <w:szCs w:val="36"/>
        </w:rPr>
      </w:pPr>
    </w:p>
    <w:p w14:paraId="634CE91D">
      <w:pPr>
        <w:pStyle w:val="2"/>
        <w:rPr>
          <w:rFonts w:hint="eastAsia" w:ascii="宋体" w:hAnsi="宋体"/>
          <w:b/>
          <w:color w:val="auto"/>
          <w:sz w:val="28"/>
          <w:szCs w:val="36"/>
        </w:rPr>
      </w:pPr>
    </w:p>
    <w:p w14:paraId="72D6BCF7">
      <w:pPr>
        <w:pStyle w:val="2"/>
        <w:rPr>
          <w:rFonts w:hint="eastAsia" w:ascii="宋体" w:hAnsi="宋体"/>
          <w:b/>
          <w:color w:val="auto"/>
          <w:sz w:val="28"/>
          <w:szCs w:val="36"/>
        </w:rPr>
      </w:pPr>
    </w:p>
    <w:p w14:paraId="5CB83076">
      <w:pPr>
        <w:pStyle w:val="2"/>
        <w:rPr>
          <w:rFonts w:hint="eastAsia" w:ascii="宋体" w:hAnsi="宋体"/>
          <w:b/>
          <w:color w:val="auto"/>
          <w:sz w:val="28"/>
          <w:szCs w:val="36"/>
        </w:rPr>
      </w:pPr>
    </w:p>
    <w:p w14:paraId="5FB2870A">
      <w:pPr>
        <w:pStyle w:val="2"/>
        <w:rPr>
          <w:rFonts w:hint="eastAsia" w:ascii="宋体" w:hAnsi="宋体"/>
          <w:b/>
          <w:color w:val="auto"/>
          <w:sz w:val="28"/>
          <w:szCs w:val="36"/>
        </w:rPr>
      </w:pPr>
    </w:p>
    <w:p w14:paraId="469D5848">
      <w:pPr>
        <w:pStyle w:val="2"/>
        <w:rPr>
          <w:rFonts w:hint="eastAsia" w:ascii="宋体" w:hAnsi="宋体"/>
          <w:b/>
          <w:color w:val="auto"/>
          <w:sz w:val="28"/>
          <w:szCs w:val="36"/>
        </w:rPr>
      </w:pPr>
      <w:bookmarkStart w:id="415" w:name="_GoBack"/>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9790" cy="8716645"/>
            <wp:effectExtent l="0" t="0" r="3810" b="825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939790" cy="8716645"/>
                    </a:xfrm>
                    <a:prstGeom prst="rect">
                      <a:avLst/>
                    </a:prstGeom>
                    <a:noFill/>
                    <a:ln>
                      <a:noFill/>
                    </a:ln>
                  </pic:spPr>
                </pic:pic>
              </a:graphicData>
            </a:graphic>
          </wp:anchor>
        </w:drawing>
      </w:r>
      <w:bookmarkEnd w:id="415"/>
    </w:p>
    <w:p w14:paraId="252B2379">
      <w:pPr>
        <w:spacing w:line="520" w:lineRule="exact"/>
        <w:jc w:val="center"/>
        <w:rPr>
          <w:rFonts w:hint="eastAsia" w:ascii="宋体" w:hAnsi="宋体"/>
          <w:b/>
          <w:color w:val="auto"/>
          <w:sz w:val="28"/>
          <w:szCs w:val="36"/>
        </w:rPr>
      </w:pPr>
    </w:p>
    <w:p w14:paraId="5335009F">
      <w:pPr>
        <w:spacing w:line="520" w:lineRule="exact"/>
        <w:jc w:val="center"/>
        <w:rPr>
          <w:rFonts w:hint="eastAsia" w:ascii="宋体" w:hAnsi="宋体"/>
          <w:b/>
          <w:color w:val="auto"/>
          <w:sz w:val="28"/>
          <w:szCs w:val="36"/>
        </w:rPr>
      </w:pPr>
    </w:p>
    <w:p w14:paraId="1913AAAB">
      <w:pPr>
        <w:pStyle w:val="2"/>
        <w:rPr>
          <w:rFonts w:hint="eastAsia" w:ascii="宋体" w:hAnsi="宋体"/>
          <w:b/>
          <w:color w:val="auto"/>
          <w:sz w:val="28"/>
          <w:szCs w:val="36"/>
        </w:rPr>
      </w:pPr>
    </w:p>
    <w:p w14:paraId="151646F0">
      <w:pPr>
        <w:pStyle w:val="2"/>
        <w:rPr>
          <w:rFonts w:hint="eastAsia" w:ascii="宋体" w:hAnsi="宋体"/>
          <w:b/>
          <w:color w:val="auto"/>
          <w:sz w:val="28"/>
          <w:szCs w:val="36"/>
        </w:rPr>
      </w:pPr>
    </w:p>
    <w:p w14:paraId="6DD2CD62">
      <w:pPr>
        <w:pStyle w:val="2"/>
        <w:rPr>
          <w:rFonts w:hint="eastAsia" w:ascii="宋体" w:hAnsi="宋体"/>
          <w:b/>
          <w:color w:val="auto"/>
          <w:sz w:val="28"/>
          <w:szCs w:val="36"/>
        </w:rPr>
      </w:pPr>
    </w:p>
    <w:p w14:paraId="67F3B547">
      <w:pPr>
        <w:pStyle w:val="2"/>
        <w:ind w:left="0" w:leftChars="0" w:firstLine="0" w:firstLineChars="0"/>
        <w:rPr>
          <w:rFonts w:hint="eastAsia"/>
          <w:lang w:eastAsia="zh-CN"/>
        </w:rPr>
      </w:pPr>
    </w:p>
    <w:sectPr>
      <w:headerReference r:id="rId16" w:type="first"/>
      <w:footerReference r:id="rId18" w:type="first"/>
      <w:headerReference r:id="rId15" w:type="default"/>
      <w:footerReference r:id="rId17" w:type="default"/>
      <w:pgSz w:w="11906" w:h="16838"/>
      <w:pgMar w:top="1247" w:right="1247" w:bottom="1418" w:left="1247" w:header="680" w:footer="851" w:gutter="0"/>
      <w:pgNumType w:fmt="decimal"/>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06DA">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6</w:t>
    </w:r>
    <w:r>
      <w:fldChar w:fldCharType="end"/>
    </w:r>
  </w:p>
  <w:p w14:paraId="6816288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9B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9402">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CF5E">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B086">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D398">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CD2A1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uwI00QEAAKQDAAAOAAAAAAAAAAEAIAAAACIB&#10;AABkcnMvZTJvRG9jLnhtbFBLBQYAAAAABgAGAFkBAABlBQAAAAA=&#10;">
              <v:fill on="f" focussize="0,0"/>
              <v:stroke on="f" weight="1.25pt"/>
              <v:imagedata o:title=""/>
              <o:lock v:ext="edit" aspectratio="f"/>
              <v:textbox inset="0mm,0mm,0mm,0mm" style="mso-fit-shape-to-text:t;">
                <w:txbxContent>
                  <w:p w14:paraId="06CD2A1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A665">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3A631">
                          <w:pPr>
                            <w:pStyle w:val="2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14:paraId="72F3A631">
                    <w:pPr>
                      <w:pStyle w:val="2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A6B1">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8"/>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2C29215F">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03ke1M4BAACXAwAADgAAAAAAAAABACAAAAAgAQAAZHJz&#10;L2Uyb0RvYy54bWxQSwUGAAAAAAYABgBZAQAAYAUAAAAA&#10;">
              <v:fill on="f" focussize="0,0"/>
              <v:stroke on="f"/>
              <v:imagedata o:title=""/>
              <o:lock v:ext="edit" aspectratio="f"/>
              <v:textbox inset="0mm,0mm,0mm,0mm" style="mso-fit-shape-to-text:t;">
                <w:txbxContent>
                  <w:p w14:paraId="2C29215F">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8CF7">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6B36036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6W/D9EAAAADAQAADwAAAAAAAAABACAAAAAiAAAAZHJzL2Rvd25y&#10;ZXYueG1sUEsBAhQAFAAAAAgAh07iQAVzaTnMAQAAlwMAAA4AAAAAAAAAAQAgAAAAIAEAAGRycy9l&#10;Mm9Eb2MueG1sUEsFBgAAAAAGAAYAWQEAAF4FAAAAAA==&#10;">
              <v:fill on="f" focussize="0,0"/>
              <v:stroke on="f"/>
              <v:imagedata o:title=""/>
              <o:lock v:ext="edit" aspectratio="f"/>
              <v:textbox inset="0mm,0mm,0mm,0mm" style="mso-fit-shape-to-text:t;">
                <w:txbxContent>
                  <w:p w14:paraId="6B36036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941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690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176B">
    <w:pPr>
      <w:pStyle w:val="30"/>
      <w:tabs>
        <w:tab w:val="left" w:pos="3619"/>
      </w:tabs>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9E04">
    <w:pPr>
      <w:spacing w:line="360" w:lineRule="auto"/>
      <w:jc w:val="left"/>
      <w:rPr>
        <w:rFonts w:hint="eastAsia"/>
        <w:sz w:val="18"/>
        <w:szCs w:val="21"/>
        <w:u w:val="single"/>
      </w:rPr>
    </w:pPr>
    <w:r>
      <w:rPr>
        <w:rFonts w:hint="eastAsia"/>
        <w:sz w:val="18"/>
        <w:szCs w:val="18"/>
        <w:u w:val="single"/>
        <w:lang w:eastAsia="zh-CN"/>
      </w:rPr>
      <w:t>泾清项目管理有限公司</w:t>
    </w:r>
    <w:r>
      <w:rPr>
        <w:rFonts w:hint="eastAsia"/>
        <w:sz w:val="18"/>
        <w:szCs w:val="18"/>
        <w:u w:val="single"/>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63F7">
    <w:pPr>
      <w:spacing w:line="360" w:lineRule="auto"/>
      <w:jc w:val="left"/>
    </w:pPr>
    <w:r>
      <w:rPr>
        <w:rFonts w:hint="eastAsia"/>
        <w:sz w:val="18"/>
        <w:szCs w:val="18"/>
        <w:u w:val="single"/>
        <w:lang w:eastAsia="zh-CN"/>
      </w:rPr>
      <w:t>泾清项目管理有限公司</w:t>
    </w:r>
    <w:r>
      <w:rPr>
        <w:rFonts w:hint="eastAsia"/>
        <w:sz w:val="18"/>
        <w:szCs w:val="18"/>
        <w:u w:val="single"/>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E714">
    <w:pPr>
      <w:spacing w:line="360" w:lineRule="auto"/>
      <w:jc w:val="left"/>
      <w:rPr>
        <w:rFonts w:hint="eastAsia" w:ascii="宋体" w:hAnsi="宋体" w:cs="宋体"/>
        <w:sz w:val="18"/>
        <w:szCs w:val="18"/>
        <w:u w:val="single"/>
      </w:rPr>
    </w:pPr>
    <w:r>
      <w:rPr>
        <w:rFonts w:hint="eastAsia"/>
        <w:sz w:val="18"/>
        <w:szCs w:val="18"/>
        <w:u w:val="single"/>
        <w:lang w:eastAsia="zh-CN"/>
      </w:rPr>
      <w:t>泾清项目管理有限公司</w:t>
    </w:r>
    <w:r>
      <w:rPr>
        <w:rFonts w:hint="eastAsia"/>
        <w:sz w:val="18"/>
        <w:szCs w:val="18"/>
        <w:u w:val="single"/>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A606">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D2341"/>
    <w:multiLevelType w:val="singleLevel"/>
    <w:tmpl w:val="B41D2341"/>
    <w:lvl w:ilvl="0" w:tentative="0">
      <w:start w:val="1"/>
      <w:numFmt w:val="decimal"/>
      <w:suff w:val="nothing"/>
      <w:lvlText w:val="%1、"/>
      <w:lvlJc w:val="left"/>
    </w:lvl>
  </w:abstractNum>
  <w:abstractNum w:abstractNumId="1">
    <w:nsid w:val="C693AF49"/>
    <w:multiLevelType w:val="singleLevel"/>
    <w:tmpl w:val="C693AF49"/>
    <w:lvl w:ilvl="0" w:tentative="0">
      <w:start w:val="2"/>
      <w:numFmt w:val="chineseCounting"/>
      <w:suff w:val="nothing"/>
      <w:lvlText w:val="%1、"/>
      <w:lvlJc w:val="left"/>
      <w:rPr>
        <w:rFonts w:hint="eastAsia"/>
      </w:rPr>
    </w:lvl>
  </w:abstractNum>
  <w:abstractNum w:abstractNumId="2">
    <w:nsid w:val="CC8100D4"/>
    <w:multiLevelType w:val="singleLevel"/>
    <w:tmpl w:val="CC8100D4"/>
    <w:lvl w:ilvl="0" w:tentative="0">
      <w:start w:val="1"/>
      <w:numFmt w:val="chineseCounting"/>
      <w:suff w:val="space"/>
      <w:lvlText w:val="第%1章"/>
      <w:lvlJc w:val="left"/>
      <w:rPr>
        <w:rFonts w:hint="eastAsia"/>
      </w:rPr>
    </w:lvl>
  </w:abstractNum>
  <w:abstractNum w:abstractNumId="3">
    <w:nsid w:val="E94BA965"/>
    <w:multiLevelType w:val="singleLevel"/>
    <w:tmpl w:val="E94BA965"/>
    <w:lvl w:ilvl="0" w:tentative="0">
      <w:start w:val="1"/>
      <w:numFmt w:val="decimal"/>
      <w:suff w:val="nothing"/>
      <w:lvlText w:val="%1．"/>
      <w:lvlJc w:val="left"/>
    </w:lvl>
  </w:abstractNum>
  <w:abstractNum w:abstractNumId="4">
    <w:nsid w:val="09DC7194"/>
    <w:multiLevelType w:val="multilevel"/>
    <w:tmpl w:val="09DC7194"/>
    <w:lvl w:ilvl="0" w:tentative="0">
      <w:start w:val="1"/>
      <w:numFmt w:val="decimal"/>
      <w:pStyle w:val="207"/>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54696F66"/>
    <w:multiLevelType w:val="singleLevel"/>
    <w:tmpl w:val="54696F66"/>
    <w:lvl w:ilvl="0" w:tentative="0">
      <w:start w:val="3"/>
      <w:numFmt w:val="decimal"/>
      <w:suff w:val="nothing"/>
      <w:lvlText w:val="（%1）"/>
      <w:lvlJc w:val="left"/>
    </w:lvl>
  </w:abstractNum>
  <w:abstractNum w:abstractNumId="6">
    <w:nsid w:val="582496FB"/>
    <w:multiLevelType w:val="singleLevel"/>
    <w:tmpl w:val="582496FB"/>
    <w:lvl w:ilvl="0" w:tentative="0">
      <w:start w:val="1"/>
      <w:numFmt w:val="decimal"/>
      <w:suff w:val="nothing"/>
      <w:lvlText w:val="%1、"/>
      <w:lvlJc w:val="left"/>
    </w:lvl>
  </w:abstractNum>
  <w:abstractNum w:abstractNumId="7">
    <w:nsid w:val="58C60E1C"/>
    <w:multiLevelType w:val="singleLevel"/>
    <w:tmpl w:val="58C60E1C"/>
    <w:lvl w:ilvl="0" w:tentative="0">
      <w:start w:val="11"/>
      <w:numFmt w:val="chineseCounting"/>
      <w:suff w:val="nothing"/>
      <w:lvlText w:val="%1、"/>
      <w:lvlJc w:val="left"/>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jk0N2VlNTdjODE3M2Y5ZDhjY2RmY2M3NmM4YzUifQ=="/>
  </w:docVars>
  <w:rsids>
    <w:rsidRoot w:val="00297873"/>
    <w:rsid w:val="00000B42"/>
    <w:rsid w:val="00001079"/>
    <w:rsid w:val="0000121A"/>
    <w:rsid w:val="000017B7"/>
    <w:rsid w:val="000018CD"/>
    <w:rsid w:val="00001AC4"/>
    <w:rsid w:val="00001C5C"/>
    <w:rsid w:val="0000227D"/>
    <w:rsid w:val="00003949"/>
    <w:rsid w:val="00003F4D"/>
    <w:rsid w:val="00005BF7"/>
    <w:rsid w:val="0000623B"/>
    <w:rsid w:val="00006643"/>
    <w:rsid w:val="000074D5"/>
    <w:rsid w:val="000076CD"/>
    <w:rsid w:val="000079C1"/>
    <w:rsid w:val="00007A7E"/>
    <w:rsid w:val="000107F7"/>
    <w:rsid w:val="0001105E"/>
    <w:rsid w:val="00011764"/>
    <w:rsid w:val="00011766"/>
    <w:rsid w:val="0001219A"/>
    <w:rsid w:val="0001220F"/>
    <w:rsid w:val="000125C2"/>
    <w:rsid w:val="000128B9"/>
    <w:rsid w:val="000134E6"/>
    <w:rsid w:val="0001398F"/>
    <w:rsid w:val="00013B5F"/>
    <w:rsid w:val="00013BA4"/>
    <w:rsid w:val="000158BE"/>
    <w:rsid w:val="00015B2A"/>
    <w:rsid w:val="00016379"/>
    <w:rsid w:val="00016380"/>
    <w:rsid w:val="0001794B"/>
    <w:rsid w:val="00017A2C"/>
    <w:rsid w:val="0002011F"/>
    <w:rsid w:val="00020F84"/>
    <w:rsid w:val="000213F1"/>
    <w:rsid w:val="00021848"/>
    <w:rsid w:val="00022104"/>
    <w:rsid w:val="000227E6"/>
    <w:rsid w:val="000241E3"/>
    <w:rsid w:val="00024ADC"/>
    <w:rsid w:val="00024F3C"/>
    <w:rsid w:val="00024FBE"/>
    <w:rsid w:val="0002542B"/>
    <w:rsid w:val="00025766"/>
    <w:rsid w:val="000259EF"/>
    <w:rsid w:val="00025DCC"/>
    <w:rsid w:val="00026B40"/>
    <w:rsid w:val="00027084"/>
    <w:rsid w:val="000301A0"/>
    <w:rsid w:val="000302A3"/>
    <w:rsid w:val="0003068D"/>
    <w:rsid w:val="000308E0"/>
    <w:rsid w:val="000312E1"/>
    <w:rsid w:val="00033589"/>
    <w:rsid w:val="00033909"/>
    <w:rsid w:val="00033AEC"/>
    <w:rsid w:val="00033F96"/>
    <w:rsid w:val="000342D1"/>
    <w:rsid w:val="00034B6B"/>
    <w:rsid w:val="00034C7B"/>
    <w:rsid w:val="00035342"/>
    <w:rsid w:val="000355A5"/>
    <w:rsid w:val="000358FA"/>
    <w:rsid w:val="00036AA1"/>
    <w:rsid w:val="00036B70"/>
    <w:rsid w:val="00036FE3"/>
    <w:rsid w:val="00040692"/>
    <w:rsid w:val="00041F57"/>
    <w:rsid w:val="0004255E"/>
    <w:rsid w:val="000427C8"/>
    <w:rsid w:val="000427FE"/>
    <w:rsid w:val="00042809"/>
    <w:rsid w:val="0004304A"/>
    <w:rsid w:val="000430C9"/>
    <w:rsid w:val="000441AA"/>
    <w:rsid w:val="00044316"/>
    <w:rsid w:val="0004474C"/>
    <w:rsid w:val="00044DE9"/>
    <w:rsid w:val="00045180"/>
    <w:rsid w:val="00045750"/>
    <w:rsid w:val="00045861"/>
    <w:rsid w:val="00046655"/>
    <w:rsid w:val="0004691F"/>
    <w:rsid w:val="000469D1"/>
    <w:rsid w:val="0004726B"/>
    <w:rsid w:val="000503CC"/>
    <w:rsid w:val="00050557"/>
    <w:rsid w:val="000506D2"/>
    <w:rsid w:val="0005188A"/>
    <w:rsid w:val="000519A4"/>
    <w:rsid w:val="00051A9C"/>
    <w:rsid w:val="000520A1"/>
    <w:rsid w:val="0005230D"/>
    <w:rsid w:val="0005275A"/>
    <w:rsid w:val="0005366C"/>
    <w:rsid w:val="00053AA2"/>
    <w:rsid w:val="000556AB"/>
    <w:rsid w:val="000564F8"/>
    <w:rsid w:val="00056E66"/>
    <w:rsid w:val="00057204"/>
    <w:rsid w:val="00057260"/>
    <w:rsid w:val="000572BD"/>
    <w:rsid w:val="00060190"/>
    <w:rsid w:val="000605B5"/>
    <w:rsid w:val="000606CA"/>
    <w:rsid w:val="00060B38"/>
    <w:rsid w:val="00061219"/>
    <w:rsid w:val="00062D52"/>
    <w:rsid w:val="00062D9D"/>
    <w:rsid w:val="0006309F"/>
    <w:rsid w:val="0006319D"/>
    <w:rsid w:val="000643A2"/>
    <w:rsid w:val="000657BA"/>
    <w:rsid w:val="00070404"/>
    <w:rsid w:val="00070F77"/>
    <w:rsid w:val="00071272"/>
    <w:rsid w:val="00071745"/>
    <w:rsid w:val="00071FF7"/>
    <w:rsid w:val="00072E6C"/>
    <w:rsid w:val="00073280"/>
    <w:rsid w:val="0007365D"/>
    <w:rsid w:val="00073C12"/>
    <w:rsid w:val="000740E1"/>
    <w:rsid w:val="00076A24"/>
    <w:rsid w:val="000772FC"/>
    <w:rsid w:val="00077943"/>
    <w:rsid w:val="00077B38"/>
    <w:rsid w:val="00077D4C"/>
    <w:rsid w:val="00080204"/>
    <w:rsid w:val="000803FE"/>
    <w:rsid w:val="00080E66"/>
    <w:rsid w:val="00082F86"/>
    <w:rsid w:val="00083070"/>
    <w:rsid w:val="000831F5"/>
    <w:rsid w:val="00083C5D"/>
    <w:rsid w:val="00084884"/>
    <w:rsid w:val="000859EE"/>
    <w:rsid w:val="00085E91"/>
    <w:rsid w:val="00086AD6"/>
    <w:rsid w:val="00086BC8"/>
    <w:rsid w:val="000872CE"/>
    <w:rsid w:val="000872CF"/>
    <w:rsid w:val="000874F6"/>
    <w:rsid w:val="000876B6"/>
    <w:rsid w:val="00087DF4"/>
    <w:rsid w:val="000910F3"/>
    <w:rsid w:val="0009115A"/>
    <w:rsid w:val="000916E3"/>
    <w:rsid w:val="00092658"/>
    <w:rsid w:val="000926B1"/>
    <w:rsid w:val="00092B83"/>
    <w:rsid w:val="000939A4"/>
    <w:rsid w:val="000942C0"/>
    <w:rsid w:val="0009462C"/>
    <w:rsid w:val="000951A2"/>
    <w:rsid w:val="00095875"/>
    <w:rsid w:val="00096B9E"/>
    <w:rsid w:val="000A058C"/>
    <w:rsid w:val="000A0626"/>
    <w:rsid w:val="000A0962"/>
    <w:rsid w:val="000A10CF"/>
    <w:rsid w:val="000A15F7"/>
    <w:rsid w:val="000A1C17"/>
    <w:rsid w:val="000A2124"/>
    <w:rsid w:val="000A2BD3"/>
    <w:rsid w:val="000A3029"/>
    <w:rsid w:val="000A468A"/>
    <w:rsid w:val="000A4A2E"/>
    <w:rsid w:val="000A4B57"/>
    <w:rsid w:val="000A4D58"/>
    <w:rsid w:val="000A66CC"/>
    <w:rsid w:val="000A703C"/>
    <w:rsid w:val="000A7066"/>
    <w:rsid w:val="000A7156"/>
    <w:rsid w:val="000A7A56"/>
    <w:rsid w:val="000A7C07"/>
    <w:rsid w:val="000A7FD5"/>
    <w:rsid w:val="000B071A"/>
    <w:rsid w:val="000B07DD"/>
    <w:rsid w:val="000B2599"/>
    <w:rsid w:val="000B3369"/>
    <w:rsid w:val="000B34A1"/>
    <w:rsid w:val="000B3DD9"/>
    <w:rsid w:val="000B4664"/>
    <w:rsid w:val="000B4B43"/>
    <w:rsid w:val="000B4C39"/>
    <w:rsid w:val="000B580F"/>
    <w:rsid w:val="000B595F"/>
    <w:rsid w:val="000B63B7"/>
    <w:rsid w:val="000B6663"/>
    <w:rsid w:val="000B6CD3"/>
    <w:rsid w:val="000B70F8"/>
    <w:rsid w:val="000B7A81"/>
    <w:rsid w:val="000B7B23"/>
    <w:rsid w:val="000B7E49"/>
    <w:rsid w:val="000C0A20"/>
    <w:rsid w:val="000C0FE3"/>
    <w:rsid w:val="000C140E"/>
    <w:rsid w:val="000C180B"/>
    <w:rsid w:val="000C2689"/>
    <w:rsid w:val="000C26ED"/>
    <w:rsid w:val="000C2F92"/>
    <w:rsid w:val="000C3001"/>
    <w:rsid w:val="000C3177"/>
    <w:rsid w:val="000C346D"/>
    <w:rsid w:val="000C36BD"/>
    <w:rsid w:val="000C3FD9"/>
    <w:rsid w:val="000C46E4"/>
    <w:rsid w:val="000C529E"/>
    <w:rsid w:val="000C7815"/>
    <w:rsid w:val="000C7EB7"/>
    <w:rsid w:val="000D0272"/>
    <w:rsid w:val="000D0A20"/>
    <w:rsid w:val="000D22B4"/>
    <w:rsid w:val="000D3426"/>
    <w:rsid w:val="000D4FCC"/>
    <w:rsid w:val="000D5AD0"/>
    <w:rsid w:val="000D5D0A"/>
    <w:rsid w:val="000D6492"/>
    <w:rsid w:val="000D671A"/>
    <w:rsid w:val="000D6A40"/>
    <w:rsid w:val="000D6CE0"/>
    <w:rsid w:val="000D70C0"/>
    <w:rsid w:val="000D72B1"/>
    <w:rsid w:val="000D761F"/>
    <w:rsid w:val="000D777A"/>
    <w:rsid w:val="000E0885"/>
    <w:rsid w:val="000E090D"/>
    <w:rsid w:val="000E0E84"/>
    <w:rsid w:val="000E12A7"/>
    <w:rsid w:val="000E143D"/>
    <w:rsid w:val="000E1673"/>
    <w:rsid w:val="000E2233"/>
    <w:rsid w:val="000E2824"/>
    <w:rsid w:val="000E3B10"/>
    <w:rsid w:val="000E4F07"/>
    <w:rsid w:val="000E50A0"/>
    <w:rsid w:val="000E714F"/>
    <w:rsid w:val="000E7431"/>
    <w:rsid w:val="000E7938"/>
    <w:rsid w:val="000E7AC0"/>
    <w:rsid w:val="000E7E3A"/>
    <w:rsid w:val="000F021B"/>
    <w:rsid w:val="000F09A5"/>
    <w:rsid w:val="000F09E4"/>
    <w:rsid w:val="000F0D07"/>
    <w:rsid w:val="000F1252"/>
    <w:rsid w:val="000F21D5"/>
    <w:rsid w:val="000F379E"/>
    <w:rsid w:val="000F4175"/>
    <w:rsid w:val="000F4F5C"/>
    <w:rsid w:val="000F55F3"/>
    <w:rsid w:val="000F5976"/>
    <w:rsid w:val="000F5C96"/>
    <w:rsid w:val="000F6713"/>
    <w:rsid w:val="000F7311"/>
    <w:rsid w:val="000F7A31"/>
    <w:rsid w:val="000F7CD9"/>
    <w:rsid w:val="000F7E6C"/>
    <w:rsid w:val="0010010F"/>
    <w:rsid w:val="001009D6"/>
    <w:rsid w:val="00100BBB"/>
    <w:rsid w:val="0010126D"/>
    <w:rsid w:val="001014D0"/>
    <w:rsid w:val="00101882"/>
    <w:rsid w:val="001027F8"/>
    <w:rsid w:val="00103108"/>
    <w:rsid w:val="001031D6"/>
    <w:rsid w:val="001035C8"/>
    <w:rsid w:val="00103990"/>
    <w:rsid w:val="00103E90"/>
    <w:rsid w:val="00104AD2"/>
    <w:rsid w:val="00106513"/>
    <w:rsid w:val="00110262"/>
    <w:rsid w:val="0011048C"/>
    <w:rsid w:val="00110833"/>
    <w:rsid w:val="00110D49"/>
    <w:rsid w:val="00110E32"/>
    <w:rsid w:val="001113FD"/>
    <w:rsid w:val="00112D7D"/>
    <w:rsid w:val="00112D9A"/>
    <w:rsid w:val="00112EF2"/>
    <w:rsid w:val="00113125"/>
    <w:rsid w:val="00113B30"/>
    <w:rsid w:val="00113E16"/>
    <w:rsid w:val="00113FF4"/>
    <w:rsid w:val="00114DD5"/>
    <w:rsid w:val="00115F18"/>
    <w:rsid w:val="00116461"/>
    <w:rsid w:val="00117817"/>
    <w:rsid w:val="00117F97"/>
    <w:rsid w:val="00117FFC"/>
    <w:rsid w:val="0012003C"/>
    <w:rsid w:val="00120B56"/>
    <w:rsid w:val="00122185"/>
    <w:rsid w:val="00122381"/>
    <w:rsid w:val="001236C5"/>
    <w:rsid w:val="00123E9C"/>
    <w:rsid w:val="0012558C"/>
    <w:rsid w:val="0012578B"/>
    <w:rsid w:val="00126502"/>
    <w:rsid w:val="00126901"/>
    <w:rsid w:val="001270DE"/>
    <w:rsid w:val="00127253"/>
    <w:rsid w:val="001273A0"/>
    <w:rsid w:val="00127BE3"/>
    <w:rsid w:val="00127C05"/>
    <w:rsid w:val="00127C2D"/>
    <w:rsid w:val="001301DC"/>
    <w:rsid w:val="00130469"/>
    <w:rsid w:val="001312AA"/>
    <w:rsid w:val="001315FB"/>
    <w:rsid w:val="0013238B"/>
    <w:rsid w:val="001324DA"/>
    <w:rsid w:val="0013272E"/>
    <w:rsid w:val="001328E0"/>
    <w:rsid w:val="00132C41"/>
    <w:rsid w:val="00132F75"/>
    <w:rsid w:val="00133213"/>
    <w:rsid w:val="00133368"/>
    <w:rsid w:val="00133FEC"/>
    <w:rsid w:val="00134147"/>
    <w:rsid w:val="00134F6E"/>
    <w:rsid w:val="001358B2"/>
    <w:rsid w:val="001359F4"/>
    <w:rsid w:val="00135BE3"/>
    <w:rsid w:val="00136381"/>
    <w:rsid w:val="001364CF"/>
    <w:rsid w:val="001364DB"/>
    <w:rsid w:val="001408B7"/>
    <w:rsid w:val="00140B15"/>
    <w:rsid w:val="00141677"/>
    <w:rsid w:val="00142310"/>
    <w:rsid w:val="001424B3"/>
    <w:rsid w:val="00142740"/>
    <w:rsid w:val="00142A0B"/>
    <w:rsid w:val="00143272"/>
    <w:rsid w:val="00143329"/>
    <w:rsid w:val="0014415F"/>
    <w:rsid w:val="001443EC"/>
    <w:rsid w:val="00145797"/>
    <w:rsid w:val="0014631C"/>
    <w:rsid w:val="00146399"/>
    <w:rsid w:val="00146D48"/>
    <w:rsid w:val="00146DEC"/>
    <w:rsid w:val="001471BA"/>
    <w:rsid w:val="0014725A"/>
    <w:rsid w:val="001502D5"/>
    <w:rsid w:val="00151BDB"/>
    <w:rsid w:val="00151DA4"/>
    <w:rsid w:val="0015244A"/>
    <w:rsid w:val="00153762"/>
    <w:rsid w:val="00153E13"/>
    <w:rsid w:val="00153F90"/>
    <w:rsid w:val="00154A5E"/>
    <w:rsid w:val="00154DA1"/>
    <w:rsid w:val="00155575"/>
    <w:rsid w:val="00155B16"/>
    <w:rsid w:val="001562D7"/>
    <w:rsid w:val="00156487"/>
    <w:rsid w:val="00156D2F"/>
    <w:rsid w:val="0015725B"/>
    <w:rsid w:val="00157D9B"/>
    <w:rsid w:val="00160D73"/>
    <w:rsid w:val="0016268D"/>
    <w:rsid w:val="00163506"/>
    <w:rsid w:val="001635FF"/>
    <w:rsid w:val="00163956"/>
    <w:rsid w:val="00163A44"/>
    <w:rsid w:val="00163CE0"/>
    <w:rsid w:val="00164780"/>
    <w:rsid w:val="00164805"/>
    <w:rsid w:val="00165096"/>
    <w:rsid w:val="00165158"/>
    <w:rsid w:val="00165494"/>
    <w:rsid w:val="00165D6E"/>
    <w:rsid w:val="00166307"/>
    <w:rsid w:val="00166C51"/>
    <w:rsid w:val="0016710B"/>
    <w:rsid w:val="001676CD"/>
    <w:rsid w:val="00167F3E"/>
    <w:rsid w:val="00167F6D"/>
    <w:rsid w:val="00170779"/>
    <w:rsid w:val="00171AC2"/>
    <w:rsid w:val="00171D12"/>
    <w:rsid w:val="00172033"/>
    <w:rsid w:val="00172388"/>
    <w:rsid w:val="00172C29"/>
    <w:rsid w:val="00172DDE"/>
    <w:rsid w:val="00174392"/>
    <w:rsid w:val="00174791"/>
    <w:rsid w:val="001747C4"/>
    <w:rsid w:val="00176341"/>
    <w:rsid w:val="00176FE1"/>
    <w:rsid w:val="001774FB"/>
    <w:rsid w:val="001775B1"/>
    <w:rsid w:val="00177BF3"/>
    <w:rsid w:val="00177F6C"/>
    <w:rsid w:val="0018054F"/>
    <w:rsid w:val="001807B2"/>
    <w:rsid w:val="00180B52"/>
    <w:rsid w:val="00180D1F"/>
    <w:rsid w:val="00181066"/>
    <w:rsid w:val="00181171"/>
    <w:rsid w:val="00181D61"/>
    <w:rsid w:val="001826B1"/>
    <w:rsid w:val="00183F7E"/>
    <w:rsid w:val="00184283"/>
    <w:rsid w:val="001846B7"/>
    <w:rsid w:val="00186520"/>
    <w:rsid w:val="0018654F"/>
    <w:rsid w:val="001869B7"/>
    <w:rsid w:val="001869CF"/>
    <w:rsid w:val="0018733F"/>
    <w:rsid w:val="00187867"/>
    <w:rsid w:val="0019048B"/>
    <w:rsid w:val="00190971"/>
    <w:rsid w:val="00191DE2"/>
    <w:rsid w:val="0019207A"/>
    <w:rsid w:val="0019291D"/>
    <w:rsid w:val="00192A77"/>
    <w:rsid w:val="00193AB2"/>
    <w:rsid w:val="0019406E"/>
    <w:rsid w:val="00194D37"/>
    <w:rsid w:val="00194DCE"/>
    <w:rsid w:val="0019517E"/>
    <w:rsid w:val="001952E7"/>
    <w:rsid w:val="001958BD"/>
    <w:rsid w:val="00195B50"/>
    <w:rsid w:val="00195BFA"/>
    <w:rsid w:val="00196216"/>
    <w:rsid w:val="0019692F"/>
    <w:rsid w:val="00196EEC"/>
    <w:rsid w:val="001970E2"/>
    <w:rsid w:val="00197312"/>
    <w:rsid w:val="00197B93"/>
    <w:rsid w:val="001A02F1"/>
    <w:rsid w:val="001A0EA2"/>
    <w:rsid w:val="001A1162"/>
    <w:rsid w:val="001A1A46"/>
    <w:rsid w:val="001A2276"/>
    <w:rsid w:val="001A298E"/>
    <w:rsid w:val="001A300C"/>
    <w:rsid w:val="001A3050"/>
    <w:rsid w:val="001A46EA"/>
    <w:rsid w:val="001A47CF"/>
    <w:rsid w:val="001A5100"/>
    <w:rsid w:val="001A5FBA"/>
    <w:rsid w:val="001A7CF7"/>
    <w:rsid w:val="001A7FB1"/>
    <w:rsid w:val="001A7FB7"/>
    <w:rsid w:val="001B0234"/>
    <w:rsid w:val="001B2D10"/>
    <w:rsid w:val="001B2F1C"/>
    <w:rsid w:val="001B3B7A"/>
    <w:rsid w:val="001B3BF3"/>
    <w:rsid w:val="001B4B67"/>
    <w:rsid w:val="001B4C2B"/>
    <w:rsid w:val="001B4C92"/>
    <w:rsid w:val="001B59EC"/>
    <w:rsid w:val="001B5C4B"/>
    <w:rsid w:val="001B65A9"/>
    <w:rsid w:val="001B77D8"/>
    <w:rsid w:val="001C01E4"/>
    <w:rsid w:val="001C0831"/>
    <w:rsid w:val="001C0883"/>
    <w:rsid w:val="001C0BB6"/>
    <w:rsid w:val="001C1666"/>
    <w:rsid w:val="001C3311"/>
    <w:rsid w:val="001C34BB"/>
    <w:rsid w:val="001C426D"/>
    <w:rsid w:val="001C4D07"/>
    <w:rsid w:val="001C54B5"/>
    <w:rsid w:val="001C5BDF"/>
    <w:rsid w:val="001C7753"/>
    <w:rsid w:val="001C7AD6"/>
    <w:rsid w:val="001C7E6B"/>
    <w:rsid w:val="001D00DB"/>
    <w:rsid w:val="001D029B"/>
    <w:rsid w:val="001D0D80"/>
    <w:rsid w:val="001D14E8"/>
    <w:rsid w:val="001D182B"/>
    <w:rsid w:val="001D1A61"/>
    <w:rsid w:val="001D1B80"/>
    <w:rsid w:val="001D208E"/>
    <w:rsid w:val="001D2778"/>
    <w:rsid w:val="001D3772"/>
    <w:rsid w:val="001D3B88"/>
    <w:rsid w:val="001D3C03"/>
    <w:rsid w:val="001D436D"/>
    <w:rsid w:val="001D4F82"/>
    <w:rsid w:val="001D5D70"/>
    <w:rsid w:val="001D5DEC"/>
    <w:rsid w:val="001D6B9E"/>
    <w:rsid w:val="001D71A2"/>
    <w:rsid w:val="001D7C12"/>
    <w:rsid w:val="001D7C87"/>
    <w:rsid w:val="001D7D75"/>
    <w:rsid w:val="001E0833"/>
    <w:rsid w:val="001E102D"/>
    <w:rsid w:val="001E149C"/>
    <w:rsid w:val="001E1903"/>
    <w:rsid w:val="001E1C5B"/>
    <w:rsid w:val="001E2100"/>
    <w:rsid w:val="001E2CAB"/>
    <w:rsid w:val="001E2F0B"/>
    <w:rsid w:val="001E2F8C"/>
    <w:rsid w:val="001E3543"/>
    <w:rsid w:val="001E364F"/>
    <w:rsid w:val="001E40F5"/>
    <w:rsid w:val="001E415D"/>
    <w:rsid w:val="001E4B84"/>
    <w:rsid w:val="001E4C7C"/>
    <w:rsid w:val="001E5384"/>
    <w:rsid w:val="001E5C9B"/>
    <w:rsid w:val="001E61AD"/>
    <w:rsid w:val="001E6573"/>
    <w:rsid w:val="001E6E6E"/>
    <w:rsid w:val="001E7083"/>
    <w:rsid w:val="001E70F2"/>
    <w:rsid w:val="001E723B"/>
    <w:rsid w:val="001E76E1"/>
    <w:rsid w:val="001E7970"/>
    <w:rsid w:val="001F079E"/>
    <w:rsid w:val="001F0A2C"/>
    <w:rsid w:val="001F1240"/>
    <w:rsid w:val="001F280D"/>
    <w:rsid w:val="001F362B"/>
    <w:rsid w:val="001F3E51"/>
    <w:rsid w:val="001F40C6"/>
    <w:rsid w:val="001F59F4"/>
    <w:rsid w:val="001F711F"/>
    <w:rsid w:val="001F7B3C"/>
    <w:rsid w:val="0020058D"/>
    <w:rsid w:val="00200B9F"/>
    <w:rsid w:val="00200DC2"/>
    <w:rsid w:val="00201AE7"/>
    <w:rsid w:val="00201B7A"/>
    <w:rsid w:val="00203FD4"/>
    <w:rsid w:val="00203FE3"/>
    <w:rsid w:val="00204BB4"/>
    <w:rsid w:val="00204EC5"/>
    <w:rsid w:val="00206B9D"/>
    <w:rsid w:val="00206E1D"/>
    <w:rsid w:val="002071B1"/>
    <w:rsid w:val="00207BA6"/>
    <w:rsid w:val="002117E2"/>
    <w:rsid w:val="002124FA"/>
    <w:rsid w:val="002132D1"/>
    <w:rsid w:val="0021330A"/>
    <w:rsid w:val="002135E6"/>
    <w:rsid w:val="00213C94"/>
    <w:rsid w:val="00213D88"/>
    <w:rsid w:val="00214F22"/>
    <w:rsid w:val="00215B98"/>
    <w:rsid w:val="00215D33"/>
    <w:rsid w:val="00217D29"/>
    <w:rsid w:val="00217FC6"/>
    <w:rsid w:val="00221651"/>
    <w:rsid w:val="002216B5"/>
    <w:rsid w:val="00221BD7"/>
    <w:rsid w:val="00221CB9"/>
    <w:rsid w:val="00221F7E"/>
    <w:rsid w:val="002220B4"/>
    <w:rsid w:val="00222236"/>
    <w:rsid w:val="0022293A"/>
    <w:rsid w:val="00222DD4"/>
    <w:rsid w:val="00223373"/>
    <w:rsid w:val="002242F3"/>
    <w:rsid w:val="0022437F"/>
    <w:rsid w:val="002249FD"/>
    <w:rsid w:val="002260F1"/>
    <w:rsid w:val="002261E3"/>
    <w:rsid w:val="002265E8"/>
    <w:rsid w:val="00226B55"/>
    <w:rsid w:val="0023073C"/>
    <w:rsid w:val="002307E7"/>
    <w:rsid w:val="0023093E"/>
    <w:rsid w:val="00232603"/>
    <w:rsid w:val="00233ACB"/>
    <w:rsid w:val="00233DE7"/>
    <w:rsid w:val="00234569"/>
    <w:rsid w:val="00234647"/>
    <w:rsid w:val="002348F4"/>
    <w:rsid w:val="002366FF"/>
    <w:rsid w:val="00236C48"/>
    <w:rsid w:val="00236E9D"/>
    <w:rsid w:val="00237A85"/>
    <w:rsid w:val="00237D04"/>
    <w:rsid w:val="002409C2"/>
    <w:rsid w:val="00241A59"/>
    <w:rsid w:val="002420E8"/>
    <w:rsid w:val="002423E7"/>
    <w:rsid w:val="00242677"/>
    <w:rsid w:val="00243FAC"/>
    <w:rsid w:val="00244776"/>
    <w:rsid w:val="00244D8D"/>
    <w:rsid w:val="00245745"/>
    <w:rsid w:val="00246000"/>
    <w:rsid w:val="002468E3"/>
    <w:rsid w:val="00246E0A"/>
    <w:rsid w:val="00247984"/>
    <w:rsid w:val="00247C59"/>
    <w:rsid w:val="00250225"/>
    <w:rsid w:val="002524C9"/>
    <w:rsid w:val="00253A35"/>
    <w:rsid w:val="00254299"/>
    <w:rsid w:val="00255CB0"/>
    <w:rsid w:val="00256B46"/>
    <w:rsid w:val="002570B5"/>
    <w:rsid w:val="002576EC"/>
    <w:rsid w:val="002609C7"/>
    <w:rsid w:val="00260B0B"/>
    <w:rsid w:val="0026159A"/>
    <w:rsid w:val="00261871"/>
    <w:rsid w:val="00261AF2"/>
    <w:rsid w:val="00261B3D"/>
    <w:rsid w:val="00261C70"/>
    <w:rsid w:val="002626DC"/>
    <w:rsid w:val="00262CE8"/>
    <w:rsid w:val="00262E9A"/>
    <w:rsid w:val="00263D5F"/>
    <w:rsid w:val="00264AF2"/>
    <w:rsid w:val="0026530B"/>
    <w:rsid w:val="00265A9E"/>
    <w:rsid w:val="00270B26"/>
    <w:rsid w:val="00270C86"/>
    <w:rsid w:val="002710C1"/>
    <w:rsid w:val="0027144B"/>
    <w:rsid w:val="00271638"/>
    <w:rsid w:val="00271701"/>
    <w:rsid w:val="00271C78"/>
    <w:rsid w:val="002728E4"/>
    <w:rsid w:val="00272A60"/>
    <w:rsid w:val="00272CE6"/>
    <w:rsid w:val="00272F5B"/>
    <w:rsid w:val="00272F7E"/>
    <w:rsid w:val="00274308"/>
    <w:rsid w:val="002743D9"/>
    <w:rsid w:val="00275595"/>
    <w:rsid w:val="00275CB8"/>
    <w:rsid w:val="00275E91"/>
    <w:rsid w:val="00276B36"/>
    <w:rsid w:val="00280A5C"/>
    <w:rsid w:val="0028275A"/>
    <w:rsid w:val="0028281E"/>
    <w:rsid w:val="00282D0A"/>
    <w:rsid w:val="0028388B"/>
    <w:rsid w:val="0028452D"/>
    <w:rsid w:val="00285033"/>
    <w:rsid w:val="002856F3"/>
    <w:rsid w:val="002858AE"/>
    <w:rsid w:val="00285E84"/>
    <w:rsid w:val="00286095"/>
    <w:rsid w:val="00286160"/>
    <w:rsid w:val="00286D04"/>
    <w:rsid w:val="00287C00"/>
    <w:rsid w:val="00290B6A"/>
    <w:rsid w:val="00292D6E"/>
    <w:rsid w:val="00292F29"/>
    <w:rsid w:val="00293466"/>
    <w:rsid w:val="002944AC"/>
    <w:rsid w:val="0029457B"/>
    <w:rsid w:val="00294839"/>
    <w:rsid w:val="00295DD0"/>
    <w:rsid w:val="00296C20"/>
    <w:rsid w:val="00296EED"/>
    <w:rsid w:val="00296FC9"/>
    <w:rsid w:val="002970DC"/>
    <w:rsid w:val="00297129"/>
    <w:rsid w:val="00297818"/>
    <w:rsid w:val="00297873"/>
    <w:rsid w:val="00297A75"/>
    <w:rsid w:val="002A083F"/>
    <w:rsid w:val="002A0CA4"/>
    <w:rsid w:val="002A1698"/>
    <w:rsid w:val="002A16D5"/>
    <w:rsid w:val="002A282D"/>
    <w:rsid w:val="002A2D33"/>
    <w:rsid w:val="002A418E"/>
    <w:rsid w:val="002A4551"/>
    <w:rsid w:val="002A4BC7"/>
    <w:rsid w:val="002A5075"/>
    <w:rsid w:val="002A5BA8"/>
    <w:rsid w:val="002A5C26"/>
    <w:rsid w:val="002A5E3F"/>
    <w:rsid w:val="002A5E55"/>
    <w:rsid w:val="002A6610"/>
    <w:rsid w:val="002A6A0B"/>
    <w:rsid w:val="002A6B6B"/>
    <w:rsid w:val="002A7184"/>
    <w:rsid w:val="002A724C"/>
    <w:rsid w:val="002A7263"/>
    <w:rsid w:val="002B056D"/>
    <w:rsid w:val="002B0973"/>
    <w:rsid w:val="002B2AD2"/>
    <w:rsid w:val="002B32C0"/>
    <w:rsid w:val="002B35DD"/>
    <w:rsid w:val="002B37D0"/>
    <w:rsid w:val="002B3AC3"/>
    <w:rsid w:val="002B413A"/>
    <w:rsid w:val="002B4408"/>
    <w:rsid w:val="002B44D8"/>
    <w:rsid w:val="002B4A47"/>
    <w:rsid w:val="002B57B2"/>
    <w:rsid w:val="002B5CA2"/>
    <w:rsid w:val="002B5DC9"/>
    <w:rsid w:val="002B5FF6"/>
    <w:rsid w:val="002B69A5"/>
    <w:rsid w:val="002B73F1"/>
    <w:rsid w:val="002B7733"/>
    <w:rsid w:val="002C01CD"/>
    <w:rsid w:val="002C060E"/>
    <w:rsid w:val="002C0760"/>
    <w:rsid w:val="002C0775"/>
    <w:rsid w:val="002C0BD4"/>
    <w:rsid w:val="002C205D"/>
    <w:rsid w:val="002C2575"/>
    <w:rsid w:val="002C2AB4"/>
    <w:rsid w:val="002C2E29"/>
    <w:rsid w:val="002C3E3D"/>
    <w:rsid w:val="002C4028"/>
    <w:rsid w:val="002C41C0"/>
    <w:rsid w:val="002C421E"/>
    <w:rsid w:val="002C4792"/>
    <w:rsid w:val="002C48D4"/>
    <w:rsid w:val="002C4A6F"/>
    <w:rsid w:val="002C526B"/>
    <w:rsid w:val="002C5FCB"/>
    <w:rsid w:val="002C73DE"/>
    <w:rsid w:val="002C7406"/>
    <w:rsid w:val="002C796C"/>
    <w:rsid w:val="002C7C29"/>
    <w:rsid w:val="002D0103"/>
    <w:rsid w:val="002D07C7"/>
    <w:rsid w:val="002D2AFA"/>
    <w:rsid w:val="002D32B8"/>
    <w:rsid w:val="002D335A"/>
    <w:rsid w:val="002D3A70"/>
    <w:rsid w:val="002D3F07"/>
    <w:rsid w:val="002D4B4E"/>
    <w:rsid w:val="002D4EB5"/>
    <w:rsid w:val="002D5925"/>
    <w:rsid w:val="002D5B87"/>
    <w:rsid w:val="002D5D3A"/>
    <w:rsid w:val="002D72A8"/>
    <w:rsid w:val="002E0AC9"/>
    <w:rsid w:val="002E0B68"/>
    <w:rsid w:val="002E14A0"/>
    <w:rsid w:val="002E2FE6"/>
    <w:rsid w:val="002E32DB"/>
    <w:rsid w:val="002E3974"/>
    <w:rsid w:val="002E3DCC"/>
    <w:rsid w:val="002E49C0"/>
    <w:rsid w:val="002E4A56"/>
    <w:rsid w:val="002E5209"/>
    <w:rsid w:val="002E5BAA"/>
    <w:rsid w:val="002E5E09"/>
    <w:rsid w:val="002E5EDF"/>
    <w:rsid w:val="002E6922"/>
    <w:rsid w:val="002E6B68"/>
    <w:rsid w:val="002E786C"/>
    <w:rsid w:val="002E79F3"/>
    <w:rsid w:val="002F02AB"/>
    <w:rsid w:val="002F08CE"/>
    <w:rsid w:val="002F0BFA"/>
    <w:rsid w:val="002F10A1"/>
    <w:rsid w:val="002F208C"/>
    <w:rsid w:val="002F2A8C"/>
    <w:rsid w:val="002F2AF7"/>
    <w:rsid w:val="002F2C3D"/>
    <w:rsid w:val="002F30DB"/>
    <w:rsid w:val="002F3D56"/>
    <w:rsid w:val="002F4A0A"/>
    <w:rsid w:val="002F4AFE"/>
    <w:rsid w:val="002F5655"/>
    <w:rsid w:val="002F6673"/>
    <w:rsid w:val="002F6DE8"/>
    <w:rsid w:val="002F7ABC"/>
    <w:rsid w:val="002F7D9E"/>
    <w:rsid w:val="00300196"/>
    <w:rsid w:val="00300804"/>
    <w:rsid w:val="00300BDD"/>
    <w:rsid w:val="00300C42"/>
    <w:rsid w:val="003018AE"/>
    <w:rsid w:val="0030268F"/>
    <w:rsid w:val="003028CE"/>
    <w:rsid w:val="00302B6B"/>
    <w:rsid w:val="00302C71"/>
    <w:rsid w:val="003033C0"/>
    <w:rsid w:val="0030406A"/>
    <w:rsid w:val="00304EB3"/>
    <w:rsid w:val="00306272"/>
    <w:rsid w:val="00306577"/>
    <w:rsid w:val="0030676D"/>
    <w:rsid w:val="00306FBE"/>
    <w:rsid w:val="00307BB6"/>
    <w:rsid w:val="00307F67"/>
    <w:rsid w:val="00310199"/>
    <w:rsid w:val="0031068E"/>
    <w:rsid w:val="0031195D"/>
    <w:rsid w:val="00312267"/>
    <w:rsid w:val="00312906"/>
    <w:rsid w:val="00312A4C"/>
    <w:rsid w:val="00313450"/>
    <w:rsid w:val="003137B5"/>
    <w:rsid w:val="00313837"/>
    <w:rsid w:val="003141A0"/>
    <w:rsid w:val="003142FE"/>
    <w:rsid w:val="0031475E"/>
    <w:rsid w:val="00314771"/>
    <w:rsid w:val="00314BA2"/>
    <w:rsid w:val="003152F3"/>
    <w:rsid w:val="003156A2"/>
    <w:rsid w:val="0031635C"/>
    <w:rsid w:val="003166E4"/>
    <w:rsid w:val="00316889"/>
    <w:rsid w:val="003168B4"/>
    <w:rsid w:val="00316D08"/>
    <w:rsid w:val="00320442"/>
    <w:rsid w:val="00320D96"/>
    <w:rsid w:val="00321587"/>
    <w:rsid w:val="003215DE"/>
    <w:rsid w:val="0032173D"/>
    <w:rsid w:val="00321BFC"/>
    <w:rsid w:val="00321F14"/>
    <w:rsid w:val="00322798"/>
    <w:rsid w:val="003228F0"/>
    <w:rsid w:val="00323E15"/>
    <w:rsid w:val="00323E90"/>
    <w:rsid w:val="00324CEF"/>
    <w:rsid w:val="00324E9F"/>
    <w:rsid w:val="003250CA"/>
    <w:rsid w:val="00325C63"/>
    <w:rsid w:val="00325EC0"/>
    <w:rsid w:val="00326234"/>
    <w:rsid w:val="00326D03"/>
    <w:rsid w:val="00327048"/>
    <w:rsid w:val="0032780F"/>
    <w:rsid w:val="003307AE"/>
    <w:rsid w:val="00330D84"/>
    <w:rsid w:val="0033143C"/>
    <w:rsid w:val="00331A18"/>
    <w:rsid w:val="00331BE8"/>
    <w:rsid w:val="00331ECF"/>
    <w:rsid w:val="00332E72"/>
    <w:rsid w:val="003334F5"/>
    <w:rsid w:val="00333DAB"/>
    <w:rsid w:val="00333DB4"/>
    <w:rsid w:val="00333EBD"/>
    <w:rsid w:val="00334BE5"/>
    <w:rsid w:val="00335A70"/>
    <w:rsid w:val="0033661E"/>
    <w:rsid w:val="00336AF8"/>
    <w:rsid w:val="00336ED4"/>
    <w:rsid w:val="0033725B"/>
    <w:rsid w:val="00337DF6"/>
    <w:rsid w:val="003409D7"/>
    <w:rsid w:val="00341653"/>
    <w:rsid w:val="0034256E"/>
    <w:rsid w:val="00342715"/>
    <w:rsid w:val="00342BD4"/>
    <w:rsid w:val="003433A6"/>
    <w:rsid w:val="0034406D"/>
    <w:rsid w:val="0034457E"/>
    <w:rsid w:val="00344C4C"/>
    <w:rsid w:val="00345C92"/>
    <w:rsid w:val="00345CB7"/>
    <w:rsid w:val="00345F6C"/>
    <w:rsid w:val="0034739B"/>
    <w:rsid w:val="00350529"/>
    <w:rsid w:val="00350685"/>
    <w:rsid w:val="0035205B"/>
    <w:rsid w:val="003525E0"/>
    <w:rsid w:val="00352B02"/>
    <w:rsid w:val="00353457"/>
    <w:rsid w:val="0035359A"/>
    <w:rsid w:val="0035385A"/>
    <w:rsid w:val="003538CD"/>
    <w:rsid w:val="003545D7"/>
    <w:rsid w:val="00354CA7"/>
    <w:rsid w:val="00354D00"/>
    <w:rsid w:val="003550C2"/>
    <w:rsid w:val="0035524E"/>
    <w:rsid w:val="00355BA6"/>
    <w:rsid w:val="00356329"/>
    <w:rsid w:val="003564AC"/>
    <w:rsid w:val="00356637"/>
    <w:rsid w:val="00356852"/>
    <w:rsid w:val="00356D4A"/>
    <w:rsid w:val="003605E9"/>
    <w:rsid w:val="003607EE"/>
    <w:rsid w:val="003611E8"/>
    <w:rsid w:val="00361370"/>
    <w:rsid w:val="003616F3"/>
    <w:rsid w:val="00361CD6"/>
    <w:rsid w:val="00362597"/>
    <w:rsid w:val="00362749"/>
    <w:rsid w:val="003627E6"/>
    <w:rsid w:val="003628F1"/>
    <w:rsid w:val="00363CAA"/>
    <w:rsid w:val="003641B1"/>
    <w:rsid w:val="00364213"/>
    <w:rsid w:val="0036524E"/>
    <w:rsid w:val="00365B69"/>
    <w:rsid w:val="00367367"/>
    <w:rsid w:val="00367719"/>
    <w:rsid w:val="00367CED"/>
    <w:rsid w:val="003702FB"/>
    <w:rsid w:val="0037039E"/>
    <w:rsid w:val="003705E3"/>
    <w:rsid w:val="003706E5"/>
    <w:rsid w:val="00370E0D"/>
    <w:rsid w:val="00370FDA"/>
    <w:rsid w:val="00370FE3"/>
    <w:rsid w:val="00371426"/>
    <w:rsid w:val="00371682"/>
    <w:rsid w:val="00371C58"/>
    <w:rsid w:val="003724C0"/>
    <w:rsid w:val="0037287A"/>
    <w:rsid w:val="003728A9"/>
    <w:rsid w:val="00372FA8"/>
    <w:rsid w:val="00372FD7"/>
    <w:rsid w:val="003730D0"/>
    <w:rsid w:val="003736AF"/>
    <w:rsid w:val="003747C8"/>
    <w:rsid w:val="003756C4"/>
    <w:rsid w:val="0037671D"/>
    <w:rsid w:val="00376B80"/>
    <w:rsid w:val="00376BB7"/>
    <w:rsid w:val="00377210"/>
    <w:rsid w:val="00377ECB"/>
    <w:rsid w:val="00377F63"/>
    <w:rsid w:val="003808D3"/>
    <w:rsid w:val="003808F7"/>
    <w:rsid w:val="00380C02"/>
    <w:rsid w:val="00380E84"/>
    <w:rsid w:val="00382427"/>
    <w:rsid w:val="00382F85"/>
    <w:rsid w:val="00383095"/>
    <w:rsid w:val="00384BE2"/>
    <w:rsid w:val="00384FD1"/>
    <w:rsid w:val="0038500C"/>
    <w:rsid w:val="00385291"/>
    <w:rsid w:val="00385892"/>
    <w:rsid w:val="00386469"/>
    <w:rsid w:val="00386484"/>
    <w:rsid w:val="00386D89"/>
    <w:rsid w:val="0038771C"/>
    <w:rsid w:val="00387E65"/>
    <w:rsid w:val="003907C6"/>
    <w:rsid w:val="00390813"/>
    <w:rsid w:val="00390E2B"/>
    <w:rsid w:val="003912DC"/>
    <w:rsid w:val="00391579"/>
    <w:rsid w:val="00391A20"/>
    <w:rsid w:val="00391E7B"/>
    <w:rsid w:val="003923E5"/>
    <w:rsid w:val="003924D4"/>
    <w:rsid w:val="00392C4E"/>
    <w:rsid w:val="00392E3A"/>
    <w:rsid w:val="00392F9F"/>
    <w:rsid w:val="00393E17"/>
    <w:rsid w:val="00394392"/>
    <w:rsid w:val="003954B8"/>
    <w:rsid w:val="003957BE"/>
    <w:rsid w:val="00396320"/>
    <w:rsid w:val="00397EDB"/>
    <w:rsid w:val="003A05A2"/>
    <w:rsid w:val="003A140F"/>
    <w:rsid w:val="003A153D"/>
    <w:rsid w:val="003A15F9"/>
    <w:rsid w:val="003A173A"/>
    <w:rsid w:val="003A2601"/>
    <w:rsid w:val="003A2952"/>
    <w:rsid w:val="003A2BA5"/>
    <w:rsid w:val="003A31EE"/>
    <w:rsid w:val="003A44CB"/>
    <w:rsid w:val="003A4BC9"/>
    <w:rsid w:val="003A5FEB"/>
    <w:rsid w:val="003A6FA6"/>
    <w:rsid w:val="003B0596"/>
    <w:rsid w:val="003B0892"/>
    <w:rsid w:val="003B0A9A"/>
    <w:rsid w:val="003B13DC"/>
    <w:rsid w:val="003B3568"/>
    <w:rsid w:val="003B46B0"/>
    <w:rsid w:val="003B4968"/>
    <w:rsid w:val="003B6077"/>
    <w:rsid w:val="003B64BB"/>
    <w:rsid w:val="003B6B94"/>
    <w:rsid w:val="003B6BE4"/>
    <w:rsid w:val="003B6F15"/>
    <w:rsid w:val="003B704A"/>
    <w:rsid w:val="003B7E51"/>
    <w:rsid w:val="003C020C"/>
    <w:rsid w:val="003C05CC"/>
    <w:rsid w:val="003C07DC"/>
    <w:rsid w:val="003C16AB"/>
    <w:rsid w:val="003C2116"/>
    <w:rsid w:val="003C22BE"/>
    <w:rsid w:val="003C41C9"/>
    <w:rsid w:val="003C5970"/>
    <w:rsid w:val="003C5E11"/>
    <w:rsid w:val="003C630D"/>
    <w:rsid w:val="003C7877"/>
    <w:rsid w:val="003C7B3D"/>
    <w:rsid w:val="003D0506"/>
    <w:rsid w:val="003D0AD0"/>
    <w:rsid w:val="003D110F"/>
    <w:rsid w:val="003D1801"/>
    <w:rsid w:val="003D2B7A"/>
    <w:rsid w:val="003D30F9"/>
    <w:rsid w:val="003D3468"/>
    <w:rsid w:val="003D4228"/>
    <w:rsid w:val="003D438C"/>
    <w:rsid w:val="003D475E"/>
    <w:rsid w:val="003D549F"/>
    <w:rsid w:val="003D54FD"/>
    <w:rsid w:val="003D7B64"/>
    <w:rsid w:val="003E039E"/>
    <w:rsid w:val="003E0EE2"/>
    <w:rsid w:val="003E14A5"/>
    <w:rsid w:val="003E1B89"/>
    <w:rsid w:val="003E23C1"/>
    <w:rsid w:val="003E2B75"/>
    <w:rsid w:val="003E2D1A"/>
    <w:rsid w:val="003E2EAA"/>
    <w:rsid w:val="003E30E7"/>
    <w:rsid w:val="003E407D"/>
    <w:rsid w:val="003E4367"/>
    <w:rsid w:val="003E47C1"/>
    <w:rsid w:val="003E5418"/>
    <w:rsid w:val="003E541F"/>
    <w:rsid w:val="003E5655"/>
    <w:rsid w:val="003E5D12"/>
    <w:rsid w:val="003E5E75"/>
    <w:rsid w:val="003E60C9"/>
    <w:rsid w:val="003E61C7"/>
    <w:rsid w:val="003E72B5"/>
    <w:rsid w:val="003E78D5"/>
    <w:rsid w:val="003F10DC"/>
    <w:rsid w:val="003F1CEC"/>
    <w:rsid w:val="003F2080"/>
    <w:rsid w:val="003F25A3"/>
    <w:rsid w:val="003F2B76"/>
    <w:rsid w:val="003F338F"/>
    <w:rsid w:val="003F356A"/>
    <w:rsid w:val="003F4617"/>
    <w:rsid w:val="003F46B2"/>
    <w:rsid w:val="003F52E0"/>
    <w:rsid w:val="003F567F"/>
    <w:rsid w:val="003F588A"/>
    <w:rsid w:val="003F5DE4"/>
    <w:rsid w:val="003F6CD2"/>
    <w:rsid w:val="003F7035"/>
    <w:rsid w:val="003F70D2"/>
    <w:rsid w:val="003F7707"/>
    <w:rsid w:val="0040033F"/>
    <w:rsid w:val="0040079B"/>
    <w:rsid w:val="004009E6"/>
    <w:rsid w:val="00400DD3"/>
    <w:rsid w:val="00401391"/>
    <w:rsid w:val="00401931"/>
    <w:rsid w:val="00403A24"/>
    <w:rsid w:val="00404185"/>
    <w:rsid w:val="00405782"/>
    <w:rsid w:val="00410365"/>
    <w:rsid w:val="004103F3"/>
    <w:rsid w:val="004106F9"/>
    <w:rsid w:val="00410DDD"/>
    <w:rsid w:val="0041131D"/>
    <w:rsid w:val="004115C2"/>
    <w:rsid w:val="0041169A"/>
    <w:rsid w:val="004116CB"/>
    <w:rsid w:val="004127BE"/>
    <w:rsid w:val="00413EF4"/>
    <w:rsid w:val="0041414D"/>
    <w:rsid w:val="00414B86"/>
    <w:rsid w:val="00414DFD"/>
    <w:rsid w:val="004152F4"/>
    <w:rsid w:val="004161A3"/>
    <w:rsid w:val="004161BE"/>
    <w:rsid w:val="0041668E"/>
    <w:rsid w:val="00416CEA"/>
    <w:rsid w:val="004206D5"/>
    <w:rsid w:val="00420DEF"/>
    <w:rsid w:val="0042107E"/>
    <w:rsid w:val="00421098"/>
    <w:rsid w:val="00421353"/>
    <w:rsid w:val="004214A2"/>
    <w:rsid w:val="00421906"/>
    <w:rsid w:val="00421E6B"/>
    <w:rsid w:val="0042230A"/>
    <w:rsid w:val="00423301"/>
    <w:rsid w:val="00423719"/>
    <w:rsid w:val="00423DB6"/>
    <w:rsid w:val="00423ED7"/>
    <w:rsid w:val="004244C0"/>
    <w:rsid w:val="00424797"/>
    <w:rsid w:val="00424C08"/>
    <w:rsid w:val="00425259"/>
    <w:rsid w:val="0042576F"/>
    <w:rsid w:val="0042668C"/>
    <w:rsid w:val="00426901"/>
    <w:rsid w:val="00426C38"/>
    <w:rsid w:val="004271E3"/>
    <w:rsid w:val="004271F6"/>
    <w:rsid w:val="004273CF"/>
    <w:rsid w:val="004274C0"/>
    <w:rsid w:val="00427698"/>
    <w:rsid w:val="00427C81"/>
    <w:rsid w:val="004300E3"/>
    <w:rsid w:val="00430848"/>
    <w:rsid w:val="004308D6"/>
    <w:rsid w:val="00430AC0"/>
    <w:rsid w:val="00430E49"/>
    <w:rsid w:val="0043148D"/>
    <w:rsid w:val="00431508"/>
    <w:rsid w:val="00431541"/>
    <w:rsid w:val="00431F97"/>
    <w:rsid w:val="0043294B"/>
    <w:rsid w:val="00433292"/>
    <w:rsid w:val="004332E6"/>
    <w:rsid w:val="00433812"/>
    <w:rsid w:val="00433BEA"/>
    <w:rsid w:val="00433C6A"/>
    <w:rsid w:val="00433FA1"/>
    <w:rsid w:val="00434356"/>
    <w:rsid w:val="00434744"/>
    <w:rsid w:val="00434B1A"/>
    <w:rsid w:val="00434B5B"/>
    <w:rsid w:val="00434CC0"/>
    <w:rsid w:val="0043503A"/>
    <w:rsid w:val="004354B6"/>
    <w:rsid w:val="004355C9"/>
    <w:rsid w:val="00435641"/>
    <w:rsid w:val="00436458"/>
    <w:rsid w:val="00436D5F"/>
    <w:rsid w:val="00437084"/>
    <w:rsid w:val="00437829"/>
    <w:rsid w:val="0044045D"/>
    <w:rsid w:val="0044057A"/>
    <w:rsid w:val="004413F4"/>
    <w:rsid w:val="00442DB6"/>
    <w:rsid w:val="00444962"/>
    <w:rsid w:val="00444EF9"/>
    <w:rsid w:val="0044579C"/>
    <w:rsid w:val="00446204"/>
    <w:rsid w:val="00447EB9"/>
    <w:rsid w:val="004507FE"/>
    <w:rsid w:val="00451272"/>
    <w:rsid w:val="00451E05"/>
    <w:rsid w:val="00452206"/>
    <w:rsid w:val="0045222E"/>
    <w:rsid w:val="004529C7"/>
    <w:rsid w:val="00452AB5"/>
    <w:rsid w:val="00452CCA"/>
    <w:rsid w:val="00453090"/>
    <w:rsid w:val="004533CB"/>
    <w:rsid w:val="0045422B"/>
    <w:rsid w:val="0045477A"/>
    <w:rsid w:val="00455505"/>
    <w:rsid w:val="0045564A"/>
    <w:rsid w:val="0045572C"/>
    <w:rsid w:val="0045594F"/>
    <w:rsid w:val="0045618C"/>
    <w:rsid w:val="00456205"/>
    <w:rsid w:val="00456679"/>
    <w:rsid w:val="00456850"/>
    <w:rsid w:val="00460288"/>
    <w:rsid w:val="00460358"/>
    <w:rsid w:val="0046089D"/>
    <w:rsid w:val="0046109B"/>
    <w:rsid w:val="0046145C"/>
    <w:rsid w:val="0046234C"/>
    <w:rsid w:val="004627BB"/>
    <w:rsid w:val="00462D5F"/>
    <w:rsid w:val="00463511"/>
    <w:rsid w:val="00463B6A"/>
    <w:rsid w:val="004644B5"/>
    <w:rsid w:val="0046501A"/>
    <w:rsid w:val="004653AF"/>
    <w:rsid w:val="0046554D"/>
    <w:rsid w:val="00465642"/>
    <w:rsid w:val="00465C1A"/>
    <w:rsid w:val="004669F9"/>
    <w:rsid w:val="00466C5E"/>
    <w:rsid w:val="00466F39"/>
    <w:rsid w:val="0046717C"/>
    <w:rsid w:val="00471262"/>
    <w:rsid w:val="0047132F"/>
    <w:rsid w:val="0047390B"/>
    <w:rsid w:val="0047398F"/>
    <w:rsid w:val="00473D7F"/>
    <w:rsid w:val="00473E5C"/>
    <w:rsid w:val="00473F4C"/>
    <w:rsid w:val="00474924"/>
    <w:rsid w:val="004755EC"/>
    <w:rsid w:val="0047653E"/>
    <w:rsid w:val="0047784F"/>
    <w:rsid w:val="00477901"/>
    <w:rsid w:val="00480018"/>
    <w:rsid w:val="004802A7"/>
    <w:rsid w:val="00481B23"/>
    <w:rsid w:val="00481C7C"/>
    <w:rsid w:val="00481D42"/>
    <w:rsid w:val="00481EF2"/>
    <w:rsid w:val="00482080"/>
    <w:rsid w:val="00482FC8"/>
    <w:rsid w:val="00483206"/>
    <w:rsid w:val="0048388B"/>
    <w:rsid w:val="004842AD"/>
    <w:rsid w:val="00484F54"/>
    <w:rsid w:val="004860F7"/>
    <w:rsid w:val="004862FE"/>
    <w:rsid w:val="0048649E"/>
    <w:rsid w:val="00486935"/>
    <w:rsid w:val="0048728D"/>
    <w:rsid w:val="004873CF"/>
    <w:rsid w:val="004874F8"/>
    <w:rsid w:val="00487DB9"/>
    <w:rsid w:val="00487FC3"/>
    <w:rsid w:val="004905F1"/>
    <w:rsid w:val="00490F80"/>
    <w:rsid w:val="00491512"/>
    <w:rsid w:val="0049171E"/>
    <w:rsid w:val="0049225B"/>
    <w:rsid w:val="00492CA3"/>
    <w:rsid w:val="0049376E"/>
    <w:rsid w:val="00493F03"/>
    <w:rsid w:val="00494236"/>
    <w:rsid w:val="00494502"/>
    <w:rsid w:val="00494B7A"/>
    <w:rsid w:val="004967C7"/>
    <w:rsid w:val="0049739F"/>
    <w:rsid w:val="004975B7"/>
    <w:rsid w:val="004A0B58"/>
    <w:rsid w:val="004A10CC"/>
    <w:rsid w:val="004A2FB8"/>
    <w:rsid w:val="004A3034"/>
    <w:rsid w:val="004A358D"/>
    <w:rsid w:val="004A42FB"/>
    <w:rsid w:val="004A5417"/>
    <w:rsid w:val="004A5B53"/>
    <w:rsid w:val="004A5EA4"/>
    <w:rsid w:val="004A7061"/>
    <w:rsid w:val="004A758D"/>
    <w:rsid w:val="004B001D"/>
    <w:rsid w:val="004B04F0"/>
    <w:rsid w:val="004B0B57"/>
    <w:rsid w:val="004B0FEE"/>
    <w:rsid w:val="004B1723"/>
    <w:rsid w:val="004B290F"/>
    <w:rsid w:val="004B4980"/>
    <w:rsid w:val="004B50EF"/>
    <w:rsid w:val="004B5583"/>
    <w:rsid w:val="004B566B"/>
    <w:rsid w:val="004B6326"/>
    <w:rsid w:val="004B66CC"/>
    <w:rsid w:val="004B69F3"/>
    <w:rsid w:val="004C0B2E"/>
    <w:rsid w:val="004C1721"/>
    <w:rsid w:val="004C1A1D"/>
    <w:rsid w:val="004C3B51"/>
    <w:rsid w:val="004C3F58"/>
    <w:rsid w:val="004C41EB"/>
    <w:rsid w:val="004C4B64"/>
    <w:rsid w:val="004C5413"/>
    <w:rsid w:val="004C55B0"/>
    <w:rsid w:val="004C59C3"/>
    <w:rsid w:val="004C5FA9"/>
    <w:rsid w:val="004C60CF"/>
    <w:rsid w:val="004C6429"/>
    <w:rsid w:val="004C6A88"/>
    <w:rsid w:val="004C7D6C"/>
    <w:rsid w:val="004D004C"/>
    <w:rsid w:val="004D0774"/>
    <w:rsid w:val="004D0D07"/>
    <w:rsid w:val="004D0E89"/>
    <w:rsid w:val="004D2B95"/>
    <w:rsid w:val="004D317E"/>
    <w:rsid w:val="004D3D5E"/>
    <w:rsid w:val="004D5F64"/>
    <w:rsid w:val="004D6332"/>
    <w:rsid w:val="004D6AEE"/>
    <w:rsid w:val="004D74D8"/>
    <w:rsid w:val="004E057A"/>
    <w:rsid w:val="004E0701"/>
    <w:rsid w:val="004E0C0C"/>
    <w:rsid w:val="004E3737"/>
    <w:rsid w:val="004E43D2"/>
    <w:rsid w:val="004E4631"/>
    <w:rsid w:val="004E529C"/>
    <w:rsid w:val="004E614B"/>
    <w:rsid w:val="004E7BB8"/>
    <w:rsid w:val="004E7CE8"/>
    <w:rsid w:val="004E7F94"/>
    <w:rsid w:val="004F110D"/>
    <w:rsid w:val="004F193A"/>
    <w:rsid w:val="004F25B4"/>
    <w:rsid w:val="004F25D5"/>
    <w:rsid w:val="004F3AE3"/>
    <w:rsid w:val="004F43D4"/>
    <w:rsid w:val="004F515D"/>
    <w:rsid w:val="004F5FAB"/>
    <w:rsid w:val="004F6C95"/>
    <w:rsid w:val="004F71EC"/>
    <w:rsid w:val="004F7836"/>
    <w:rsid w:val="004F7DFE"/>
    <w:rsid w:val="00500463"/>
    <w:rsid w:val="005005A9"/>
    <w:rsid w:val="00500A97"/>
    <w:rsid w:val="0050134F"/>
    <w:rsid w:val="00501BE5"/>
    <w:rsid w:val="005020B9"/>
    <w:rsid w:val="00502109"/>
    <w:rsid w:val="005026FB"/>
    <w:rsid w:val="0050276B"/>
    <w:rsid w:val="00502FD3"/>
    <w:rsid w:val="005033DF"/>
    <w:rsid w:val="005045F0"/>
    <w:rsid w:val="00504818"/>
    <w:rsid w:val="005052AA"/>
    <w:rsid w:val="0050559E"/>
    <w:rsid w:val="00505744"/>
    <w:rsid w:val="00505874"/>
    <w:rsid w:val="00505C6E"/>
    <w:rsid w:val="0050679F"/>
    <w:rsid w:val="00506DEC"/>
    <w:rsid w:val="00506F32"/>
    <w:rsid w:val="005079DB"/>
    <w:rsid w:val="00507DF8"/>
    <w:rsid w:val="00510B3C"/>
    <w:rsid w:val="00510D19"/>
    <w:rsid w:val="00510E06"/>
    <w:rsid w:val="005116D5"/>
    <w:rsid w:val="00511BA4"/>
    <w:rsid w:val="00511EF9"/>
    <w:rsid w:val="0051231B"/>
    <w:rsid w:val="005131BA"/>
    <w:rsid w:val="00513521"/>
    <w:rsid w:val="0051356E"/>
    <w:rsid w:val="00513CEB"/>
    <w:rsid w:val="00513FA3"/>
    <w:rsid w:val="005140E8"/>
    <w:rsid w:val="005146D8"/>
    <w:rsid w:val="00515891"/>
    <w:rsid w:val="00515D49"/>
    <w:rsid w:val="00515EB7"/>
    <w:rsid w:val="00516529"/>
    <w:rsid w:val="00516985"/>
    <w:rsid w:val="00516AE8"/>
    <w:rsid w:val="00516BAF"/>
    <w:rsid w:val="00517599"/>
    <w:rsid w:val="00517A8E"/>
    <w:rsid w:val="0052048A"/>
    <w:rsid w:val="005209D5"/>
    <w:rsid w:val="00520E98"/>
    <w:rsid w:val="00521988"/>
    <w:rsid w:val="00521FC3"/>
    <w:rsid w:val="00522207"/>
    <w:rsid w:val="0052221E"/>
    <w:rsid w:val="005222A9"/>
    <w:rsid w:val="00522F50"/>
    <w:rsid w:val="005236B8"/>
    <w:rsid w:val="00523B8B"/>
    <w:rsid w:val="0052472F"/>
    <w:rsid w:val="00525594"/>
    <w:rsid w:val="00525612"/>
    <w:rsid w:val="00525C1B"/>
    <w:rsid w:val="00525F89"/>
    <w:rsid w:val="00526A04"/>
    <w:rsid w:val="00526A8E"/>
    <w:rsid w:val="00526AC2"/>
    <w:rsid w:val="00527442"/>
    <w:rsid w:val="005322B2"/>
    <w:rsid w:val="005322F9"/>
    <w:rsid w:val="0053267A"/>
    <w:rsid w:val="005337CC"/>
    <w:rsid w:val="0053487E"/>
    <w:rsid w:val="0053524E"/>
    <w:rsid w:val="005357D3"/>
    <w:rsid w:val="00535B15"/>
    <w:rsid w:val="00537792"/>
    <w:rsid w:val="00540018"/>
    <w:rsid w:val="00540545"/>
    <w:rsid w:val="005413D4"/>
    <w:rsid w:val="00541746"/>
    <w:rsid w:val="005419CD"/>
    <w:rsid w:val="00541FF1"/>
    <w:rsid w:val="00542551"/>
    <w:rsid w:val="005435DC"/>
    <w:rsid w:val="00543BAB"/>
    <w:rsid w:val="00543C8A"/>
    <w:rsid w:val="00543DDC"/>
    <w:rsid w:val="00544BAD"/>
    <w:rsid w:val="00544D8A"/>
    <w:rsid w:val="00544DE3"/>
    <w:rsid w:val="00545368"/>
    <w:rsid w:val="00545490"/>
    <w:rsid w:val="00545714"/>
    <w:rsid w:val="00546088"/>
    <w:rsid w:val="00546B7D"/>
    <w:rsid w:val="00547312"/>
    <w:rsid w:val="00547FD5"/>
    <w:rsid w:val="0055040E"/>
    <w:rsid w:val="005511BD"/>
    <w:rsid w:val="005513EC"/>
    <w:rsid w:val="005524CD"/>
    <w:rsid w:val="00552676"/>
    <w:rsid w:val="00552798"/>
    <w:rsid w:val="00553AA5"/>
    <w:rsid w:val="005540BE"/>
    <w:rsid w:val="005546EA"/>
    <w:rsid w:val="0055506E"/>
    <w:rsid w:val="00555B37"/>
    <w:rsid w:val="0055604B"/>
    <w:rsid w:val="0055605D"/>
    <w:rsid w:val="00556A4E"/>
    <w:rsid w:val="0055708F"/>
    <w:rsid w:val="00557F00"/>
    <w:rsid w:val="00557F38"/>
    <w:rsid w:val="005614A1"/>
    <w:rsid w:val="005614D8"/>
    <w:rsid w:val="00562018"/>
    <w:rsid w:val="00562B96"/>
    <w:rsid w:val="00562C33"/>
    <w:rsid w:val="00562D31"/>
    <w:rsid w:val="00563888"/>
    <w:rsid w:val="00564507"/>
    <w:rsid w:val="005645E4"/>
    <w:rsid w:val="00564F57"/>
    <w:rsid w:val="00565370"/>
    <w:rsid w:val="00565C1A"/>
    <w:rsid w:val="00565FA7"/>
    <w:rsid w:val="005661D0"/>
    <w:rsid w:val="00566245"/>
    <w:rsid w:val="005665F3"/>
    <w:rsid w:val="00566962"/>
    <w:rsid w:val="00567EA4"/>
    <w:rsid w:val="00570520"/>
    <w:rsid w:val="005708A1"/>
    <w:rsid w:val="00571D6A"/>
    <w:rsid w:val="00571F81"/>
    <w:rsid w:val="0057256E"/>
    <w:rsid w:val="00572732"/>
    <w:rsid w:val="00572ABC"/>
    <w:rsid w:val="00573170"/>
    <w:rsid w:val="00573406"/>
    <w:rsid w:val="00573D41"/>
    <w:rsid w:val="00574B03"/>
    <w:rsid w:val="0057586D"/>
    <w:rsid w:val="00575DF7"/>
    <w:rsid w:val="00576255"/>
    <w:rsid w:val="00576761"/>
    <w:rsid w:val="00576FBA"/>
    <w:rsid w:val="005775F5"/>
    <w:rsid w:val="00577769"/>
    <w:rsid w:val="00577853"/>
    <w:rsid w:val="00581350"/>
    <w:rsid w:val="005813F5"/>
    <w:rsid w:val="00581531"/>
    <w:rsid w:val="005817B0"/>
    <w:rsid w:val="00582C96"/>
    <w:rsid w:val="005831AF"/>
    <w:rsid w:val="005835AF"/>
    <w:rsid w:val="00583D50"/>
    <w:rsid w:val="00583EC3"/>
    <w:rsid w:val="00583FE6"/>
    <w:rsid w:val="00584C1E"/>
    <w:rsid w:val="0058563C"/>
    <w:rsid w:val="005860A5"/>
    <w:rsid w:val="00586152"/>
    <w:rsid w:val="005868C4"/>
    <w:rsid w:val="00586B5E"/>
    <w:rsid w:val="00586E9F"/>
    <w:rsid w:val="00586F1A"/>
    <w:rsid w:val="005870F5"/>
    <w:rsid w:val="00587923"/>
    <w:rsid w:val="0059011B"/>
    <w:rsid w:val="0059012C"/>
    <w:rsid w:val="00590584"/>
    <w:rsid w:val="0059064E"/>
    <w:rsid w:val="00590A4A"/>
    <w:rsid w:val="00591077"/>
    <w:rsid w:val="00591450"/>
    <w:rsid w:val="005915CF"/>
    <w:rsid w:val="005917E0"/>
    <w:rsid w:val="005918BF"/>
    <w:rsid w:val="00591EAE"/>
    <w:rsid w:val="0059224B"/>
    <w:rsid w:val="005924BF"/>
    <w:rsid w:val="00592B52"/>
    <w:rsid w:val="00593899"/>
    <w:rsid w:val="005951EE"/>
    <w:rsid w:val="00595A0A"/>
    <w:rsid w:val="005967A4"/>
    <w:rsid w:val="00596ED7"/>
    <w:rsid w:val="00597677"/>
    <w:rsid w:val="00597935"/>
    <w:rsid w:val="005A085B"/>
    <w:rsid w:val="005A0D48"/>
    <w:rsid w:val="005A1846"/>
    <w:rsid w:val="005A1A79"/>
    <w:rsid w:val="005A1BFF"/>
    <w:rsid w:val="005A2833"/>
    <w:rsid w:val="005A301B"/>
    <w:rsid w:val="005A3DB6"/>
    <w:rsid w:val="005A4481"/>
    <w:rsid w:val="005A45CF"/>
    <w:rsid w:val="005A466C"/>
    <w:rsid w:val="005A493D"/>
    <w:rsid w:val="005A65BE"/>
    <w:rsid w:val="005A6F53"/>
    <w:rsid w:val="005B0B1E"/>
    <w:rsid w:val="005B197F"/>
    <w:rsid w:val="005B2738"/>
    <w:rsid w:val="005B3954"/>
    <w:rsid w:val="005B3B50"/>
    <w:rsid w:val="005B4192"/>
    <w:rsid w:val="005B431B"/>
    <w:rsid w:val="005B4437"/>
    <w:rsid w:val="005B5384"/>
    <w:rsid w:val="005B594B"/>
    <w:rsid w:val="005B5BDE"/>
    <w:rsid w:val="005B6412"/>
    <w:rsid w:val="005B7992"/>
    <w:rsid w:val="005C0076"/>
    <w:rsid w:val="005C1428"/>
    <w:rsid w:val="005C19C1"/>
    <w:rsid w:val="005C2F28"/>
    <w:rsid w:val="005C2FE8"/>
    <w:rsid w:val="005C5FCE"/>
    <w:rsid w:val="005C7110"/>
    <w:rsid w:val="005C7145"/>
    <w:rsid w:val="005C7358"/>
    <w:rsid w:val="005C7816"/>
    <w:rsid w:val="005C78D7"/>
    <w:rsid w:val="005C7AB2"/>
    <w:rsid w:val="005C7B7D"/>
    <w:rsid w:val="005D09BB"/>
    <w:rsid w:val="005D26B9"/>
    <w:rsid w:val="005D3781"/>
    <w:rsid w:val="005D3A0E"/>
    <w:rsid w:val="005D42BA"/>
    <w:rsid w:val="005D5454"/>
    <w:rsid w:val="005D5492"/>
    <w:rsid w:val="005D562F"/>
    <w:rsid w:val="005D5B76"/>
    <w:rsid w:val="005D5D52"/>
    <w:rsid w:val="005D5EBC"/>
    <w:rsid w:val="005D657E"/>
    <w:rsid w:val="005D7246"/>
    <w:rsid w:val="005D76E5"/>
    <w:rsid w:val="005E02C3"/>
    <w:rsid w:val="005E0313"/>
    <w:rsid w:val="005E0324"/>
    <w:rsid w:val="005E0517"/>
    <w:rsid w:val="005E1824"/>
    <w:rsid w:val="005E1BF0"/>
    <w:rsid w:val="005E309C"/>
    <w:rsid w:val="005E340A"/>
    <w:rsid w:val="005E353F"/>
    <w:rsid w:val="005E3574"/>
    <w:rsid w:val="005E393C"/>
    <w:rsid w:val="005E3E45"/>
    <w:rsid w:val="005E43F6"/>
    <w:rsid w:val="005E4935"/>
    <w:rsid w:val="005E4C6A"/>
    <w:rsid w:val="005E4EC6"/>
    <w:rsid w:val="005E5A45"/>
    <w:rsid w:val="005E5B62"/>
    <w:rsid w:val="005E5C5E"/>
    <w:rsid w:val="005E6592"/>
    <w:rsid w:val="005E6F4A"/>
    <w:rsid w:val="005E7445"/>
    <w:rsid w:val="005F023D"/>
    <w:rsid w:val="005F09B5"/>
    <w:rsid w:val="005F10DA"/>
    <w:rsid w:val="005F1436"/>
    <w:rsid w:val="005F1E1D"/>
    <w:rsid w:val="005F2452"/>
    <w:rsid w:val="005F2A40"/>
    <w:rsid w:val="005F2E55"/>
    <w:rsid w:val="005F41E7"/>
    <w:rsid w:val="005F55A4"/>
    <w:rsid w:val="005F58E8"/>
    <w:rsid w:val="005F5C0D"/>
    <w:rsid w:val="005F6910"/>
    <w:rsid w:val="005F6D63"/>
    <w:rsid w:val="005F7144"/>
    <w:rsid w:val="005F721C"/>
    <w:rsid w:val="005F7A1C"/>
    <w:rsid w:val="005F7CDC"/>
    <w:rsid w:val="005F7D74"/>
    <w:rsid w:val="005F7E43"/>
    <w:rsid w:val="006007E4"/>
    <w:rsid w:val="006022BA"/>
    <w:rsid w:val="006028D2"/>
    <w:rsid w:val="006038D2"/>
    <w:rsid w:val="00604977"/>
    <w:rsid w:val="00604A7B"/>
    <w:rsid w:val="00604DEE"/>
    <w:rsid w:val="00604F9B"/>
    <w:rsid w:val="006054FB"/>
    <w:rsid w:val="00606371"/>
    <w:rsid w:val="00607060"/>
    <w:rsid w:val="006071C3"/>
    <w:rsid w:val="00607530"/>
    <w:rsid w:val="00607734"/>
    <w:rsid w:val="006079CC"/>
    <w:rsid w:val="00610250"/>
    <w:rsid w:val="0061090A"/>
    <w:rsid w:val="00611035"/>
    <w:rsid w:val="006120E2"/>
    <w:rsid w:val="00612459"/>
    <w:rsid w:val="00612A99"/>
    <w:rsid w:val="00612CDB"/>
    <w:rsid w:val="0061366E"/>
    <w:rsid w:val="006145DB"/>
    <w:rsid w:val="006146F6"/>
    <w:rsid w:val="006147D5"/>
    <w:rsid w:val="00614D51"/>
    <w:rsid w:val="00614F52"/>
    <w:rsid w:val="00615073"/>
    <w:rsid w:val="0061578F"/>
    <w:rsid w:val="00615E26"/>
    <w:rsid w:val="0061697E"/>
    <w:rsid w:val="00616BBA"/>
    <w:rsid w:val="00616DE8"/>
    <w:rsid w:val="00616E65"/>
    <w:rsid w:val="00617AD7"/>
    <w:rsid w:val="00617D6D"/>
    <w:rsid w:val="00620133"/>
    <w:rsid w:val="0062062F"/>
    <w:rsid w:val="006215AB"/>
    <w:rsid w:val="00622651"/>
    <w:rsid w:val="00622D7E"/>
    <w:rsid w:val="00623DD7"/>
    <w:rsid w:val="006243C1"/>
    <w:rsid w:val="00624449"/>
    <w:rsid w:val="00626B0D"/>
    <w:rsid w:val="00626D89"/>
    <w:rsid w:val="00630BF2"/>
    <w:rsid w:val="00630FE1"/>
    <w:rsid w:val="00631BA0"/>
    <w:rsid w:val="00632351"/>
    <w:rsid w:val="0063310B"/>
    <w:rsid w:val="00633612"/>
    <w:rsid w:val="006344FC"/>
    <w:rsid w:val="00634DDA"/>
    <w:rsid w:val="0063528A"/>
    <w:rsid w:val="00635B31"/>
    <w:rsid w:val="00635E8C"/>
    <w:rsid w:val="0063666B"/>
    <w:rsid w:val="006375C0"/>
    <w:rsid w:val="00637884"/>
    <w:rsid w:val="00640CBB"/>
    <w:rsid w:val="0064145B"/>
    <w:rsid w:val="006414E1"/>
    <w:rsid w:val="00641526"/>
    <w:rsid w:val="00641A54"/>
    <w:rsid w:val="006426C5"/>
    <w:rsid w:val="00642B4D"/>
    <w:rsid w:val="00643078"/>
    <w:rsid w:val="006430F7"/>
    <w:rsid w:val="00643865"/>
    <w:rsid w:val="00644B13"/>
    <w:rsid w:val="00644BD2"/>
    <w:rsid w:val="00644C7D"/>
    <w:rsid w:val="00645270"/>
    <w:rsid w:val="006457CF"/>
    <w:rsid w:val="006459F0"/>
    <w:rsid w:val="00645F24"/>
    <w:rsid w:val="006460EB"/>
    <w:rsid w:val="00646B68"/>
    <w:rsid w:val="00646E3E"/>
    <w:rsid w:val="006501C7"/>
    <w:rsid w:val="00650ADB"/>
    <w:rsid w:val="00651286"/>
    <w:rsid w:val="006518EE"/>
    <w:rsid w:val="00652150"/>
    <w:rsid w:val="00652203"/>
    <w:rsid w:val="0065290C"/>
    <w:rsid w:val="00653998"/>
    <w:rsid w:val="00654C14"/>
    <w:rsid w:val="00654E73"/>
    <w:rsid w:val="00655656"/>
    <w:rsid w:val="006557EB"/>
    <w:rsid w:val="00655C99"/>
    <w:rsid w:val="006564D8"/>
    <w:rsid w:val="00657367"/>
    <w:rsid w:val="006575A1"/>
    <w:rsid w:val="00657A1C"/>
    <w:rsid w:val="00657F37"/>
    <w:rsid w:val="006608F9"/>
    <w:rsid w:val="00660D03"/>
    <w:rsid w:val="00661667"/>
    <w:rsid w:val="00661E1B"/>
    <w:rsid w:val="0066259D"/>
    <w:rsid w:val="006630E4"/>
    <w:rsid w:val="006634E6"/>
    <w:rsid w:val="006636D9"/>
    <w:rsid w:val="00663CDD"/>
    <w:rsid w:val="00663CE4"/>
    <w:rsid w:val="00666049"/>
    <w:rsid w:val="006662F7"/>
    <w:rsid w:val="00666BF5"/>
    <w:rsid w:val="00667342"/>
    <w:rsid w:val="006675EF"/>
    <w:rsid w:val="0066781D"/>
    <w:rsid w:val="0067034A"/>
    <w:rsid w:val="00672209"/>
    <w:rsid w:val="006722F3"/>
    <w:rsid w:val="006736EC"/>
    <w:rsid w:val="00674565"/>
    <w:rsid w:val="00674A48"/>
    <w:rsid w:val="00674E9F"/>
    <w:rsid w:val="00675761"/>
    <w:rsid w:val="006757D3"/>
    <w:rsid w:val="006759FD"/>
    <w:rsid w:val="00675A36"/>
    <w:rsid w:val="00677B00"/>
    <w:rsid w:val="006818B4"/>
    <w:rsid w:val="006818DF"/>
    <w:rsid w:val="006826AA"/>
    <w:rsid w:val="00683348"/>
    <w:rsid w:val="00683416"/>
    <w:rsid w:val="00683D7D"/>
    <w:rsid w:val="00683E4A"/>
    <w:rsid w:val="00684257"/>
    <w:rsid w:val="006845A4"/>
    <w:rsid w:val="006847CD"/>
    <w:rsid w:val="0068594F"/>
    <w:rsid w:val="00685C09"/>
    <w:rsid w:val="00686085"/>
    <w:rsid w:val="00686AA0"/>
    <w:rsid w:val="006871D5"/>
    <w:rsid w:val="006876C2"/>
    <w:rsid w:val="00687E03"/>
    <w:rsid w:val="00687FAA"/>
    <w:rsid w:val="00687FE7"/>
    <w:rsid w:val="0069045D"/>
    <w:rsid w:val="006922E6"/>
    <w:rsid w:val="00692C87"/>
    <w:rsid w:val="00692ED6"/>
    <w:rsid w:val="006936A4"/>
    <w:rsid w:val="00694398"/>
    <w:rsid w:val="00694D20"/>
    <w:rsid w:val="006950D8"/>
    <w:rsid w:val="006953B4"/>
    <w:rsid w:val="00695981"/>
    <w:rsid w:val="00695AC3"/>
    <w:rsid w:val="00695EFD"/>
    <w:rsid w:val="00696D79"/>
    <w:rsid w:val="006A0F20"/>
    <w:rsid w:val="006A268E"/>
    <w:rsid w:val="006A290F"/>
    <w:rsid w:val="006A2DE6"/>
    <w:rsid w:val="006A340A"/>
    <w:rsid w:val="006A3425"/>
    <w:rsid w:val="006A3EBE"/>
    <w:rsid w:val="006A41B3"/>
    <w:rsid w:val="006A4346"/>
    <w:rsid w:val="006A4BF5"/>
    <w:rsid w:val="006A5459"/>
    <w:rsid w:val="006B09C3"/>
    <w:rsid w:val="006B1786"/>
    <w:rsid w:val="006B1FAD"/>
    <w:rsid w:val="006B21B7"/>
    <w:rsid w:val="006B27D4"/>
    <w:rsid w:val="006B2976"/>
    <w:rsid w:val="006B2AE5"/>
    <w:rsid w:val="006B394E"/>
    <w:rsid w:val="006B45C9"/>
    <w:rsid w:val="006B4BD0"/>
    <w:rsid w:val="006B5511"/>
    <w:rsid w:val="006B5A2C"/>
    <w:rsid w:val="006B6AA3"/>
    <w:rsid w:val="006B6EF0"/>
    <w:rsid w:val="006B76E8"/>
    <w:rsid w:val="006B7C73"/>
    <w:rsid w:val="006B7E57"/>
    <w:rsid w:val="006B7F29"/>
    <w:rsid w:val="006C0083"/>
    <w:rsid w:val="006C08CE"/>
    <w:rsid w:val="006C1E2D"/>
    <w:rsid w:val="006C2FEE"/>
    <w:rsid w:val="006C3018"/>
    <w:rsid w:val="006C3483"/>
    <w:rsid w:val="006C4EC1"/>
    <w:rsid w:val="006C656B"/>
    <w:rsid w:val="006C7127"/>
    <w:rsid w:val="006C7C97"/>
    <w:rsid w:val="006D14F5"/>
    <w:rsid w:val="006D156D"/>
    <w:rsid w:val="006D1580"/>
    <w:rsid w:val="006D17D5"/>
    <w:rsid w:val="006D1D1A"/>
    <w:rsid w:val="006D2035"/>
    <w:rsid w:val="006D2C6F"/>
    <w:rsid w:val="006D307C"/>
    <w:rsid w:val="006D3DBA"/>
    <w:rsid w:val="006D4BE6"/>
    <w:rsid w:val="006D4D15"/>
    <w:rsid w:val="006D5E6F"/>
    <w:rsid w:val="006D6060"/>
    <w:rsid w:val="006D6476"/>
    <w:rsid w:val="006D6806"/>
    <w:rsid w:val="006D6EA7"/>
    <w:rsid w:val="006D71FF"/>
    <w:rsid w:val="006D74AA"/>
    <w:rsid w:val="006D784E"/>
    <w:rsid w:val="006E086F"/>
    <w:rsid w:val="006E10A3"/>
    <w:rsid w:val="006E1398"/>
    <w:rsid w:val="006E14A4"/>
    <w:rsid w:val="006E1972"/>
    <w:rsid w:val="006E23C0"/>
    <w:rsid w:val="006E251A"/>
    <w:rsid w:val="006E2633"/>
    <w:rsid w:val="006E3192"/>
    <w:rsid w:val="006E3ED7"/>
    <w:rsid w:val="006E463D"/>
    <w:rsid w:val="006E4702"/>
    <w:rsid w:val="006E542A"/>
    <w:rsid w:val="006E659F"/>
    <w:rsid w:val="006E6D54"/>
    <w:rsid w:val="006E7703"/>
    <w:rsid w:val="006E7A09"/>
    <w:rsid w:val="006F0EC7"/>
    <w:rsid w:val="006F124A"/>
    <w:rsid w:val="006F161E"/>
    <w:rsid w:val="006F2880"/>
    <w:rsid w:val="006F2C6F"/>
    <w:rsid w:val="006F35E7"/>
    <w:rsid w:val="006F3D5D"/>
    <w:rsid w:val="006F4237"/>
    <w:rsid w:val="006F4EA4"/>
    <w:rsid w:val="006F53BB"/>
    <w:rsid w:val="006F5428"/>
    <w:rsid w:val="006F5633"/>
    <w:rsid w:val="006F5F28"/>
    <w:rsid w:val="006F62E9"/>
    <w:rsid w:val="006F6529"/>
    <w:rsid w:val="006F6643"/>
    <w:rsid w:val="006F6681"/>
    <w:rsid w:val="006F6972"/>
    <w:rsid w:val="006F6C78"/>
    <w:rsid w:val="006F71D1"/>
    <w:rsid w:val="006F7499"/>
    <w:rsid w:val="006F764C"/>
    <w:rsid w:val="006F7B47"/>
    <w:rsid w:val="007004FA"/>
    <w:rsid w:val="00700C02"/>
    <w:rsid w:val="00701624"/>
    <w:rsid w:val="007019F2"/>
    <w:rsid w:val="00701DA9"/>
    <w:rsid w:val="00704CE7"/>
    <w:rsid w:val="00704F2D"/>
    <w:rsid w:val="00705015"/>
    <w:rsid w:val="00705083"/>
    <w:rsid w:val="0070592D"/>
    <w:rsid w:val="007060DB"/>
    <w:rsid w:val="00706290"/>
    <w:rsid w:val="00706412"/>
    <w:rsid w:val="007074D9"/>
    <w:rsid w:val="0071032A"/>
    <w:rsid w:val="00710B96"/>
    <w:rsid w:val="00711345"/>
    <w:rsid w:val="00711DBE"/>
    <w:rsid w:val="00712C82"/>
    <w:rsid w:val="0071317C"/>
    <w:rsid w:val="00713596"/>
    <w:rsid w:val="00714937"/>
    <w:rsid w:val="00715D38"/>
    <w:rsid w:val="0071637C"/>
    <w:rsid w:val="00716870"/>
    <w:rsid w:val="00716EBE"/>
    <w:rsid w:val="00717142"/>
    <w:rsid w:val="00717884"/>
    <w:rsid w:val="00717D03"/>
    <w:rsid w:val="00721DDC"/>
    <w:rsid w:val="00722396"/>
    <w:rsid w:val="00722B19"/>
    <w:rsid w:val="0072301C"/>
    <w:rsid w:val="00723096"/>
    <w:rsid w:val="0072393D"/>
    <w:rsid w:val="00724A6A"/>
    <w:rsid w:val="007253D0"/>
    <w:rsid w:val="00725A1C"/>
    <w:rsid w:val="0072604D"/>
    <w:rsid w:val="00726420"/>
    <w:rsid w:val="00726495"/>
    <w:rsid w:val="0072658F"/>
    <w:rsid w:val="00727272"/>
    <w:rsid w:val="0073027F"/>
    <w:rsid w:val="00730370"/>
    <w:rsid w:val="00730C7B"/>
    <w:rsid w:val="00731E64"/>
    <w:rsid w:val="00732384"/>
    <w:rsid w:val="0073254C"/>
    <w:rsid w:val="007330C7"/>
    <w:rsid w:val="00733149"/>
    <w:rsid w:val="007332EA"/>
    <w:rsid w:val="0073394F"/>
    <w:rsid w:val="00734110"/>
    <w:rsid w:val="00734141"/>
    <w:rsid w:val="00734FCE"/>
    <w:rsid w:val="00735399"/>
    <w:rsid w:val="007357D6"/>
    <w:rsid w:val="007358EF"/>
    <w:rsid w:val="00735C1E"/>
    <w:rsid w:val="007369AE"/>
    <w:rsid w:val="007370CF"/>
    <w:rsid w:val="00740E4A"/>
    <w:rsid w:val="0074311B"/>
    <w:rsid w:val="00743C3B"/>
    <w:rsid w:val="0074406D"/>
    <w:rsid w:val="00745197"/>
    <w:rsid w:val="0074739D"/>
    <w:rsid w:val="007475D4"/>
    <w:rsid w:val="007477E5"/>
    <w:rsid w:val="00747A46"/>
    <w:rsid w:val="00747CF4"/>
    <w:rsid w:val="0075099B"/>
    <w:rsid w:val="00751BAE"/>
    <w:rsid w:val="007525FD"/>
    <w:rsid w:val="00752B6D"/>
    <w:rsid w:val="00752EEE"/>
    <w:rsid w:val="00754156"/>
    <w:rsid w:val="0075649F"/>
    <w:rsid w:val="00756531"/>
    <w:rsid w:val="007569D3"/>
    <w:rsid w:val="00756D89"/>
    <w:rsid w:val="00756F70"/>
    <w:rsid w:val="00756FD6"/>
    <w:rsid w:val="0075714D"/>
    <w:rsid w:val="007577AE"/>
    <w:rsid w:val="00760CFA"/>
    <w:rsid w:val="007628DE"/>
    <w:rsid w:val="0076413C"/>
    <w:rsid w:val="0076455B"/>
    <w:rsid w:val="00765418"/>
    <w:rsid w:val="00765A4D"/>
    <w:rsid w:val="00765AE1"/>
    <w:rsid w:val="00765C31"/>
    <w:rsid w:val="00766684"/>
    <w:rsid w:val="00766B17"/>
    <w:rsid w:val="00766FE7"/>
    <w:rsid w:val="0076789E"/>
    <w:rsid w:val="00767DF7"/>
    <w:rsid w:val="00767F25"/>
    <w:rsid w:val="00770E7B"/>
    <w:rsid w:val="0077141A"/>
    <w:rsid w:val="00771491"/>
    <w:rsid w:val="00771868"/>
    <w:rsid w:val="00771CA5"/>
    <w:rsid w:val="00772069"/>
    <w:rsid w:val="0077229B"/>
    <w:rsid w:val="007775C3"/>
    <w:rsid w:val="00777B7D"/>
    <w:rsid w:val="00780202"/>
    <w:rsid w:val="00780C26"/>
    <w:rsid w:val="00781103"/>
    <w:rsid w:val="00782F43"/>
    <w:rsid w:val="0078341A"/>
    <w:rsid w:val="00783454"/>
    <w:rsid w:val="00783B1A"/>
    <w:rsid w:val="00784276"/>
    <w:rsid w:val="00784801"/>
    <w:rsid w:val="00784E59"/>
    <w:rsid w:val="00785076"/>
    <w:rsid w:val="007862EF"/>
    <w:rsid w:val="0078643F"/>
    <w:rsid w:val="00786502"/>
    <w:rsid w:val="00786AF5"/>
    <w:rsid w:val="00786B92"/>
    <w:rsid w:val="007872BE"/>
    <w:rsid w:val="00787C94"/>
    <w:rsid w:val="00787E74"/>
    <w:rsid w:val="007902FE"/>
    <w:rsid w:val="00791D2F"/>
    <w:rsid w:val="00791E9D"/>
    <w:rsid w:val="00792B9C"/>
    <w:rsid w:val="007940A0"/>
    <w:rsid w:val="0079420D"/>
    <w:rsid w:val="00794900"/>
    <w:rsid w:val="00794B0B"/>
    <w:rsid w:val="0079557C"/>
    <w:rsid w:val="007958FB"/>
    <w:rsid w:val="0079620A"/>
    <w:rsid w:val="007966B6"/>
    <w:rsid w:val="00796EA8"/>
    <w:rsid w:val="00796EA9"/>
    <w:rsid w:val="00797196"/>
    <w:rsid w:val="007975F0"/>
    <w:rsid w:val="00797E1A"/>
    <w:rsid w:val="007A086D"/>
    <w:rsid w:val="007A12EC"/>
    <w:rsid w:val="007A185D"/>
    <w:rsid w:val="007A1985"/>
    <w:rsid w:val="007A1B2B"/>
    <w:rsid w:val="007A1C3D"/>
    <w:rsid w:val="007A20B9"/>
    <w:rsid w:val="007A25E1"/>
    <w:rsid w:val="007A30ED"/>
    <w:rsid w:val="007A351D"/>
    <w:rsid w:val="007A433B"/>
    <w:rsid w:val="007A4BAC"/>
    <w:rsid w:val="007A4C85"/>
    <w:rsid w:val="007A5203"/>
    <w:rsid w:val="007A523B"/>
    <w:rsid w:val="007A6020"/>
    <w:rsid w:val="007A645B"/>
    <w:rsid w:val="007A66B4"/>
    <w:rsid w:val="007A67CA"/>
    <w:rsid w:val="007A7292"/>
    <w:rsid w:val="007A74DF"/>
    <w:rsid w:val="007A7B1B"/>
    <w:rsid w:val="007B02AD"/>
    <w:rsid w:val="007B071D"/>
    <w:rsid w:val="007B0FF5"/>
    <w:rsid w:val="007B134A"/>
    <w:rsid w:val="007B13F4"/>
    <w:rsid w:val="007B1D23"/>
    <w:rsid w:val="007B2993"/>
    <w:rsid w:val="007B2F02"/>
    <w:rsid w:val="007B3F56"/>
    <w:rsid w:val="007B6153"/>
    <w:rsid w:val="007B6420"/>
    <w:rsid w:val="007B71CD"/>
    <w:rsid w:val="007C0AF7"/>
    <w:rsid w:val="007C0B6B"/>
    <w:rsid w:val="007C1866"/>
    <w:rsid w:val="007C1A96"/>
    <w:rsid w:val="007C2A23"/>
    <w:rsid w:val="007C2C5E"/>
    <w:rsid w:val="007C2D0F"/>
    <w:rsid w:val="007C3D13"/>
    <w:rsid w:val="007C4183"/>
    <w:rsid w:val="007C4766"/>
    <w:rsid w:val="007C4850"/>
    <w:rsid w:val="007C4A34"/>
    <w:rsid w:val="007C4EDA"/>
    <w:rsid w:val="007C5AD5"/>
    <w:rsid w:val="007C5B4E"/>
    <w:rsid w:val="007C7D0B"/>
    <w:rsid w:val="007D01D4"/>
    <w:rsid w:val="007D069D"/>
    <w:rsid w:val="007D0AAC"/>
    <w:rsid w:val="007D3CA5"/>
    <w:rsid w:val="007D431E"/>
    <w:rsid w:val="007D4E2C"/>
    <w:rsid w:val="007D5056"/>
    <w:rsid w:val="007D5E2F"/>
    <w:rsid w:val="007D65D0"/>
    <w:rsid w:val="007D6601"/>
    <w:rsid w:val="007D6CE6"/>
    <w:rsid w:val="007D6F01"/>
    <w:rsid w:val="007D7B2C"/>
    <w:rsid w:val="007D7F68"/>
    <w:rsid w:val="007E11F3"/>
    <w:rsid w:val="007E1305"/>
    <w:rsid w:val="007E19F3"/>
    <w:rsid w:val="007E1BB7"/>
    <w:rsid w:val="007E290D"/>
    <w:rsid w:val="007E365B"/>
    <w:rsid w:val="007E3F30"/>
    <w:rsid w:val="007E489E"/>
    <w:rsid w:val="007E4973"/>
    <w:rsid w:val="007E4B98"/>
    <w:rsid w:val="007E5A2D"/>
    <w:rsid w:val="007E6431"/>
    <w:rsid w:val="007E680F"/>
    <w:rsid w:val="007E6AB3"/>
    <w:rsid w:val="007E72E7"/>
    <w:rsid w:val="007E7B76"/>
    <w:rsid w:val="007E7D29"/>
    <w:rsid w:val="007F014F"/>
    <w:rsid w:val="007F08E6"/>
    <w:rsid w:val="007F0C62"/>
    <w:rsid w:val="007F11F6"/>
    <w:rsid w:val="007F17E2"/>
    <w:rsid w:val="007F1DA9"/>
    <w:rsid w:val="007F23EB"/>
    <w:rsid w:val="007F2B45"/>
    <w:rsid w:val="007F2E08"/>
    <w:rsid w:val="007F345D"/>
    <w:rsid w:val="007F3867"/>
    <w:rsid w:val="007F390C"/>
    <w:rsid w:val="007F4267"/>
    <w:rsid w:val="007F431F"/>
    <w:rsid w:val="007F45C1"/>
    <w:rsid w:val="007F4C5B"/>
    <w:rsid w:val="007F5125"/>
    <w:rsid w:val="007F5246"/>
    <w:rsid w:val="007F74A5"/>
    <w:rsid w:val="008004F0"/>
    <w:rsid w:val="00801D5F"/>
    <w:rsid w:val="00801FC5"/>
    <w:rsid w:val="00801FC9"/>
    <w:rsid w:val="008022AD"/>
    <w:rsid w:val="00802386"/>
    <w:rsid w:val="008030A8"/>
    <w:rsid w:val="008034E4"/>
    <w:rsid w:val="00803AB1"/>
    <w:rsid w:val="00804490"/>
    <w:rsid w:val="00806324"/>
    <w:rsid w:val="00806F7C"/>
    <w:rsid w:val="00807592"/>
    <w:rsid w:val="00810884"/>
    <w:rsid w:val="00810975"/>
    <w:rsid w:val="00810FD6"/>
    <w:rsid w:val="00811185"/>
    <w:rsid w:val="00812234"/>
    <w:rsid w:val="0081426E"/>
    <w:rsid w:val="00816106"/>
    <w:rsid w:val="00816CFD"/>
    <w:rsid w:val="00817C85"/>
    <w:rsid w:val="008210EA"/>
    <w:rsid w:val="008213C6"/>
    <w:rsid w:val="008214A2"/>
    <w:rsid w:val="00821DBC"/>
    <w:rsid w:val="00821F62"/>
    <w:rsid w:val="0082216B"/>
    <w:rsid w:val="0082284B"/>
    <w:rsid w:val="00822F65"/>
    <w:rsid w:val="00823854"/>
    <w:rsid w:val="00823CAC"/>
    <w:rsid w:val="00823EFC"/>
    <w:rsid w:val="00824BEA"/>
    <w:rsid w:val="0082624E"/>
    <w:rsid w:val="00827089"/>
    <w:rsid w:val="00827A30"/>
    <w:rsid w:val="00831102"/>
    <w:rsid w:val="0083188F"/>
    <w:rsid w:val="00832345"/>
    <w:rsid w:val="008327AB"/>
    <w:rsid w:val="00832E85"/>
    <w:rsid w:val="008331ED"/>
    <w:rsid w:val="0083386F"/>
    <w:rsid w:val="00833A9F"/>
    <w:rsid w:val="00833FB4"/>
    <w:rsid w:val="0083408D"/>
    <w:rsid w:val="008345BE"/>
    <w:rsid w:val="008351D2"/>
    <w:rsid w:val="00835A5C"/>
    <w:rsid w:val="008361E0"/>
    <w:rsid w:val="00836730"/>
    <w:rsid w:val="008367F7"/>
    <w:rsid w:val="00836C60"/>
    <w:rsid w:val="0083775B"/>
    <w:rsid w:val="00837B8B"/>
    <w:rsid w:val="00840161"/>
    <w:rsid w:val="00840601"/>
    <w:rsid w:val="00841350"/>
    <w:rsid w:val="00841712"/>
    <w:rsid w:val="00841939"/>
    <w:rsid w:val="0084227C"/>
    <w:rsid w:val="00842929"/>
    <w:rsid w:val="00842C2A"/>
    <w:rsid w:val="008433C0"/>
    <w:rsid w:val="00843A27"/>
    <w:rsid w:val="00844968"/>
    <w:rsid w:val="00844E48"/>
    <w:rsid w:val="00844E56"/>
    <w:rsid w:val="00845140"/>
    <w:rsid w:val="008468AC"/>
    <w:rsid w:val="008468C0"/>
    <w:rsid w:val="00846A4B"/>
    <w:rsid w:val="00847DAC"/>
    <w:rsid w:val="0085027A"/>
    <w:rsid w:val="008505D6"/>
    <w:rsid w:val="008509BA"/>
    <w:rsid w:val="00850ED3"/>
    <w:rsid w:val="00850F20"/>
    <w:rsid w:val="0085249C"/>
    <w:rsid w:val="00852E63"/>
    <w:rsid w:val="00853268"/>
    <w:rsid w:val="008533CD"/>
    <w:rsid w:val="008533F6"/>
    <w:rsid w:val="008542C1"/>
    <w:rsid w:val="0085478F"/>
    <w:rsid w:val="008547D8"/>
    <w:rsid w:val="008549CF"/>
    <w:rsid w:val="00854DB1"/>
    <w:rsid w:val="00854E54"/>
    <w:rsid w:val="00855BB0"/>
    <w:rsid w:val="00855EC1"/>
    <w:rsid w:val="00855F44"/>
    <w:rsid w:val="00856AD1"/>
    <w:rsid w:val="00857F37"/>
    <w:rsid w:val="008609C4"/>
    <w:rsid w:val="008612A3"/>
    <w:rsid w:val="008614B9"/>
    <w:rsid w:val="00861F59"/>
    <w:rsid w:val="00862237"/>
    <w:rsid w:val="00862485"/>
    <w:rsid w:val="008626B4"/>
    <w:rsid w:val="00862BA0"/>
    <w:rsid w:val="00862D26"/>
    <w:rsid w:val="0086374B"/>
    <w:rsid w:val="0086378A"/>
    <w:rsid w:val="0086404E"/>
    <w:rsid w:val="00864C39"/>
    <w:rsid w:val="0086539B"/>
    <w:rsid w:val="00866159"/>
    <w:rsid w:val="008671C4"/>
    <w:rsid w:val="008715E3"/>
    <w:rsid w:val="0087176A"/>
    <w:rsid w:val="008718D4"/>
    <w:rsid w:val="00871F4A"/>
    <w:rsid w:val="0087230C"/>
    <w:rsid w:val="008734A3"/>
    <w:rsid w:val="00874526"/>
    <w:rsid w:val="00875587"/>
    <w:rsid w:val="00876B82"/>
    <w:rsid w:val="00877CBF"/>
    <w:rsid w:val="0088035E"/>
    <w:rsid w:val="008804E1"/>
    <w:rsid w:val="00880D80"/>
    <w:rsid w:val="00880E79"/>
    <w:rsid w:val="008810D1"/>
    <w:rsid w:val="008822A9"/>
    <w:rsid w:val="0088316C"/>
    <w:rsid w:val="00883589"/>
    <w:rsid w:val="00884385"/>
    <w:rsid w:val="00884A14"/>
    <w:rsid w:val="008855AC"/>
    <w:rsid w:val="00885666"/>
    <w:rsid w:val="00885B8D"/>
    <w:rsid w:val="00885D29"/>
    <w:rsid w:val="00886406"/>
    <w:rsid w:val="0088690E"/>
    <w:rsid w:val="00886C84"/>
    <w:rsid w:val="00887FC5"/>
    <w:rsid w:val="0089054F"/>
    <w:rsid w:val="00890836"/>
    <w:rsid w:val="008913DB"/>
    <w:rsid w:val="00891995"/>
    <w:rsid w:val="00891A8E"/>
    <w:rsid w:val="00891B64"/>
    <w:rsid w:val="00891DBE"/>
    <w:rsid w:val="00891EE3"/>
    <w:rsid w:val="00892D38"/>
    <w:rsid w:val="00892F1E"/>
    <w:rsid w:val="00893061"/>
    <w:rsid w:val="008930A6"/>
    <w:rsid w:val="00893C0A"/>
    <w:rsid w:val="00893D39"/>
    <w:rsid w:val="00894510"/>
    <w:rsid w:val="00894DFF"/>
    <w:rsid w:val="0089528D"/>
    <w:rsid w:val="00895999"/>
    <w:rsid w:val="0089628C"/>
    <w:rsid w:val="00896890"/>
    <w:rsid w:val="00897409"/>
    <w:rsid w:val="008974DA"/>
    <w:rsid w:val="00897560"/>
    <w:rsid w:val="008A0AC2"/>
    <w:rsid w:val="008A1016"/>
    <w:rsid w:val="008A360E"/>
    <w:rsid w:val="008A382F"/>
    <w:rsid w:val="008A4F48"/>
    <w:rsid w:val="008A58A9"/>
    <w:rsid w:val="008A5A9C"/>
    <w:rsid w:val="008A7C1B"/>
    <w:rsid w:val="008A7D73"/>
    <w:rsid w:val="008A7E14"/>
    <w:rsid w:val="008A7F6A"/>
    <w:rsid w:val="008B0874"/>
    <w:rsid w:val="008B1EF0"/>
    <w:rsid w:val="008B26A0"/>
    <w:rsid w:val="008B2A60"/>
    <w:rsid w:val="008B2B3C"/>
    <w:rsid w:val="008B2BAC"/>
    <w:rsid w:val="008B2F99"/>
    <w:rsid w:val="008B49F4"/>
    <w:rsid w:val="008B4C05"/>
    <w:rsid w:val="008B57EA"/>
    <w:rsid w:val="008B655A"/>
    <w:rsid w:val="008B7D40"/>
    <w:rsid w:val="008C0A94"/>
    <w:rsid w:val="008C0DDF"/>
    <w:rsid w:val="008C11E0"/>
    <w:rsid w:val="008C2186"/>
    <w:rsid w:val="008C2668"/>
    <w:rsid w:val="008C2DBA"/>
    <w:rsid w:val="008C380A"/>
    <w:rsid w:val="008C3850"/>
    <w:rsid w:val="008C3975"/>
    <w:rsid w:val="008C3F93"/>
    <w:rsid w:val="008C44F7"/>
    <w:rsid w:val="008C49EA"/>
    <w:rsid w:val="008C5313"/>
    <w:rsid w:val="008C78B9"/>
    <w:rsid w:val="008D0B2E"/>
    <w:rsid w:val="008D0B50"/>
    <w:rsid w:val="008D18D6"/>
    <w:rsid w:val="008D1A40"/>
    <w:rsid w:val="008D3681"/>
    <w:rsid w:val="008D4286"/>
    <w:rsid w:val="008D4455"/>
    <w:rsid w:val="008D4B51"/>
    <w:rsid w:val="008D4ED1"/>
    <w:rsid w:val="008D53DF"/>
    <w:rsid w:val="008D55B0"/>
    <w:rsid w:val="008D58BF"/>
    <w:rsid w:val="008D651B"/>
    <w:rsid w:val="008D6540"/>
    <w:rsid w:val="008D74F3"/>
    <w:rsid w:val="008E0B29"/>
    <w:rsid w:val="008E0D62"/>
    <w:rsid w:val="008E0FD4"/>
    <w:rsid w:val="008E2259"/>
    <w:rsid w:val="008E2707"/>
    <w:rsid w:val="008E28E1"/>
    <w:rsid w:val="008E29A3"/>
    <w:rsid w:val="008E2DB8"/>
    <w:rsid w:val="008E42A0"/>
    <w:rsid w:val="008E48F9"/>
    <w:rsid w:val="008E4F3B"/>
    <w:rsid w:val="008E524F"/>
    <w:rsid w:val="008E53D4"/>
    <w:rsid w:val="008E551E"/>
    <w:rsid w:val="008E5894"/>
    <w:rsid w:val="008E699C"/>
    <w:rsid w:val="008E6C0F"/>
    <w:rsid w:val="008E7636"/>
    <w:rsid w:val="008F056D"/>
    <w:rsid w:val="008F18F8"/>
    <w:rsid w:val="008F1ECA"/>
    <w:rsid w:val="008F2D39"/>
    <w:rsid w:val="008F2D7C"/>
    <w:rsid w:val="008F3254"/>
    <w:rsid w:val="008F3D6A"/>
    <w:rsid w:val="008F425B"/>
    <w:rsid w:val="008F440F"/>
    <w:rsid w:val="008F451B"/>
    <w:rsid w:val="008F4CD3"/>
    <w:rsid w:val="008F567A"/>
    <w:rsid w:val="008F61D0"/>
    <w:rsid w:val="008F7793"/>
    <w:rsid w:val="0090052E"/>
    <w:rsid w:val="00900F8E"/>
    <w:rsid w:val="0090119A"/>
    <w:rsid w:val="009022EC"/>
    <w:rsid w:val="009025A8"/>
    <w:rsid w:val="00902CB9"/>
    <w:rsid w:val="0090328B"/>
    <w:rsid w:val="009037D7"/>
    <w:rsid w:val="0090410D"/>
    <w:rsid w:val="009045BE"/>
    <w:rsid w:val="0090499B"/>
    <w:rsid w:val="00905371"/>
    <w:rsid w:val="00905405"/>
    <w:rsid w:val="0090604B"/>
    <w:rsid w:val="00906955"/>
    <w:rsid w:val="00906A19"/>
    <w:rsid w:val="00906E3A"/>
    <w:rsid w:val="00906F80"/>
    <w:rsid w:val="009072E1"/>
    <w:rsid w:val="00907464"/>
    <w:rsid w:val="00907543"/>
    <w:rsid w:val="00907B13"/>
    <w:rsid w:val="0091046B"/>
    <w:rsid w:val="00910AB9"/>
    <w:rsid w:val="00910F83"/>
    <w:rsid w:val="009119E6"/>
    <w:rsid w:val="00911F39"/>
    <w:rsid w:val="009121F9"/>
    <w:rsid w:val="009126F7"/>
    <w:rsid w:val="009133D7"/>
    <w:rsid w:val="00914144"/>
    <w:rsid w:val="009142A3"/>
    <w:rsid w:val="00914C70"/>
    <w:rsid w:val="009153FF"/>
    <w:rsid w:val="009157B0"/>
    <w:rsid w:val="00915A25"/>
    <w:rsid w:val="00915E87"/>
    <w:rsid w:val="0091750E"/>
    <w:rsid w:val="009176FD"/>
    <w:rsid w:val="009178B3"/>
    <w:rsid w:val="00917DFF"/>
    <w:rsid w:val="0092038F"/>
    <w:rsid w:val="00920D31"/>
    <w:rsid w:val="0092100C"/>
    <w:rsid w:val="00922C85"/>
    <w:rsid w:val="00924BCC"/>
    <w:rsid w:val="00924E16"/>
    <w:rsid w:val="0092512E"/>
    <w:rsid w:val="009262F3"/>
    <w:rsid w:val="00926620"/>
    <w:rsid w:val="00926BF8"/>
    <w:rsid w:val="00927667"/>
    <w:rsid w:val="00927DBC"/>
    <w:rsid w:val="009302BD"/>
    <w:rsid w:val="009317BD"/>
    <w:rsid w:val="009320B6"/>
    <w:rsid w:val="00932220"/>
    <w:rsid w:val="00932420"/>
    <w:rsid w:val="00932D79"/>
    <w:rsid w:val="00933E6B"/>
    <w:rsid w:val="00933EF9"/>
    <w:rsid w:val="00934131"/>
    <w:rsid w:val="00934FD5"/>
    <w:rsid w:val="00935758"/>
    <w:rsid w:val="00935F27"/>
    <w:rsid w:val="00936173"/>
    <w:rsid w:val="00936A79"/>
    <w:rsid w:val="00936F93"/>
    <w:rsid w:val="00937DBE"/>
    <w:rsid w:val="00937EDA"/>
    <w:rsid w:val="0094017F"/>
    <w:rsid w:val="00941368"/>
    <w:rsid w:val="009427EE"/>
    <w:rsid w:val="00942EAF"/>
    <w:rsid w:val="00942FEA"/>
    <w:rsid w:val="0094324A"/>
    <w:rsid w:val="00943EFE"/>
    <w:rsid w:val="0094407E"/>
    <w:rsid w:val="00944A1C"/>
    <w:rsid w:val="00944A4F"/>
    <w:rsid w:val="00945356"/>
    <w:rsid w:val="009462C8"/>
    <w:rsid w:val="00946677"/>
    <w:rsid w:val="009467B2"/>
    <w:rsid w:val="00946DE4"/>
    <w:rsid w:val="0094765E"/>
    <w:rsid w:val="0094778F"/>
    <w:rsid w:val="0094797C"/>
    <w:rsid w:val="00947B64"/>
    <w:rsid w:val="00950C61"/>
    <w:rsid w:val="00950DEA"/>
    <w:rsid w:val="0095282A"/>
    <w:rsid w:val="009546FC"/>
    <w:rsid w:val="009558C6"/>
    <w:rsid w:val="009562C3"/>
    <w:rsid w:val="009575B8"/>
    <w:rsid w:val="0096018A"/>
    <w:rsid w:val="00960987"/>
    <w:rsid w:val="00960F3A"/>
    <w:rsid w:val="0096159F"/>
    <w:rsid w:val="0096298D"/>
    <w:rsid w:val="00962E35"/>
    <w:rsid w:val="00963F42"/>
    <w:rsid w:val="00964BAB"/>
    <w:rsid w:val="00964FC8"/>
    <w:rsid w:val="0096685C"/>
    <w:rsid w:val="00966E51"/>
    <w:rsid w:val="0096763C"/>
    <w:rsid w:val="009706B4"/>
    <w:rsid w:val="00970926"/>
    <w:rsid w:val="00970A8D"/>
    <w:rsid w:val="00970B7D"/>
    <w:rsid w:val="0097179E"/>
    <w:rsid w:val="00972D90"/>
    <w:rsid w:val="00973A91"/>
    <w:rsid w:val="00973B66"/>
    <w:rsid w:val="0097437F"/>
    <w:rsid w:val="00975542"/>
    <w:rsid w:val="0097568E"/>
    <w:rsid w:val="00976046"/>
    <w:rsid w:val="0097646D"/>
    <w:rsid w:val="00976CDD"/>
    <w:rsid w:val="00976E77"/>
    <w:rsid w:val="009773EA"/>
    <w:rsid w:val="009779DC"/>
    <w:rsid w:val="0098087A"/>
    <w:rsid w:val="00980FFE"/>
    <w:rsid w:val="0098229D"/>
    <w:rsid w:val="0098243A"/>
    <w:rsid w:val="009826B1"/>
    <w:rsid w:val="0098323D"/>
    <w:rsid w:val="009840CD"/>
    <w:rsid w:val="009846FE"/>
    <w:rsid w:val="0098486E"/>
    <w:rsid w:val="009848F2"/>
    <w:rsid w:val="009851A3"/>
    <w:rsid w:val="00985E3E"/>
    <w:rsid w:val="0098627B"/>
    <w:rsid w:val="00986888"/>
    <w:rsid w:val="00986F45"/>
    <w:rsid w:val="0098704C"/>
    <w:rsid w:val="009903F4"/>
    <w:rsid w:val="009909B1"/>
    <w:rsid w:val="00991652"/>
    <w:rsid w:val="00991A48"/>
    <w:rsid w:val="009920F2"/>
    <w:rsid w:val="00993349"/>
    <w:rsid w:val="00993A13"/>
    <w:rsid w:val="00993DA0"/>
    <w:rsid w:val="00994175"/>
    <w:rsid w:val="00995068"/>
    <w:rsid w:val="00995662"/>
    <w:rsid w:val="00995C60"/>
    <w:rsid w:val="00995D19"/>
    <w:rsid w:val="00995F30"/>
    <w:rsid w:val="0099639D"/>
    <w:rsid w:val="0099653E"/>
    <w:rsid w:val="00996808"/>
    <w:rsid w:val="0099712E"/>
    <w:rsid w:val="00997311"/>
    <w:rsid w:val="00997675"/>
    <w:rsid w:val="00997BBF"/>
    <w:rsid w:val="00997C87"/>
    <w:rsid w:val="00997D89"/>
    <w:rsid w:val="00997E7F"/>
    <w:rsid w:val="00997ECD"/>
    <w:rsid w:val="009A0F21"/>
    <w:rsid w:val="009A1009"/>
    <w:rsid w:val="009A1DEA"/>
    <w:rsid w:val="009A34A2"/>
    <w:rsid w:val="009A3891"/>
    <w:rsid w:val="009A3A61"/>
    <w:rsid w:val="009A4368"/>
    <w:rsid w:val="009A5EB0"/>
    <w:rsid w:val="009A719A"/>
    <w:rsid w:val="009A76C1"/>
    <w:rsid w:val="009A7DDD"/>
    <w:rsid w:val="009B00B4"/>
    <w:rsid w:val="009B0773"/>
    <w:rsid w:val="009B0864"/>
    <w:rsid w:val="009B08FB"/>
    <w:rsid w:val="009B0E08"/>
    <w:rsid w:val="009B1FA1"/>
    <w:rsid w:val="009B2CAB"/>
    <w:rsid w:val="009B2F8C"/>
    <w:rsid w:val="009B3647"/>
    <w:rsid w:val="009B3FE5"/>
    <w:rsid w:val="009B42E7"/>
    <w:rsid w:val="009B44E5"/>
    <w:rsid w:val="009B487D"/>
    <w:rsid w:val="009B4DED"/>
    <w:rsid w:val="009B57B1"/>
    <w:rsid w:val="009B5DE1"/>
    <w:rsid w:val="009B5DEB"/>
    <w:rsid w:val="009B66DB"/>
    <w:rsid w:val="009B675C"/>
    <w:rsid w:val="009B73E6"/>
    <w:rsid w:val="009B7873"/>
    <w:rsid w:val="009B796C"/>
    <w:rsid w:val="009B7C91"/>
    <w:rsid w:val="009B7D40"/>
    <w:rsid w:val="009C14D3"/>
    <w:rsid w:val="009C1678"/>
    <w:rsid w:val="009C1B26"/>
    <w:rsid w:val="009C2FD8"/>
    <w:rsid w:val="009C391D"/>
    <w:rsid w:val="009C4DD7"/>
    <w:rsid w:val="009C50FD"/>
    <w:rsid w:val="009C51D0"/>
    <w:rsid w:val="009C66D9"/>
    <w:rsid w:val="009C7FBE"/>
    <w:rsid w:val="009D009A"/>
    <w:rsid w:val="009D01F6"/>
    <w:rsid w:val="009D0628"/>
    <w:rsid w:val="009D0D0C"/>
    <w:rsid w:val="009D0DAC"/>
    <w:rsid w:val="009D0E22"/>
    <w:rsid w:val="009D1585"/>
    <w:rsid w:val="009D1731"/>
    <w:rsid w:val="009D2058"/>
    <w:rsid w:val="009D2082"/>
    <w:rsid w:val="009D31FE"/>
    <w:rsid w:val="009D3751"/>
    <w:rsid w:val="009D395A"/>
    <w:rsid w:val="009D41AC"/>
    <w:rsid w:val="009D46D8"/>
    <w:rsid w:val="009D4BC5"/>
    <w:rsid w:val="009D5B63"/>
    <w:rsid w:val="009D7B20"/>
    <w:rsid w:val="009E0151"/>
    <w:rsid w:val="009E0609"/>
    <w:rsid w:val="009E1BC8"/>
    <w:rsid w:val="009E24D0"/>
    <w:rsid w:val="009E2614"/>
    <w:rsid w:val="009E309E"/>
    <w:rsid w:val="009E3BA2"/>
    <w:rsid w:val="009E3DE2"/>
    <w:rsid w:val="009E4222"/>
    <w:rsid w:val="009E4329"/>
    <w:rsid w:val="009E4673"/>
    <w:rsid w:val="009E48B7"/>
    <w:rsid w:val="009E4989"/>
    <w:rsid w:val="009E4D75"/>
    <w:rsid w:val="009E5537"/>
    <w:rsid w:val="009E5875"/>
    <w:rsid w:val="009E5A50"/>
    <w:rsid w:val="009E6283"/>
    <w:rsid w:val="009E63C9"/>
    <w:rsid w:val="009E6E17"/>
    <w:rsid w:val="009E6E1C"/>
    <w:rsid w:val="009E7216"/>
    <w:rsid w:val="009E7640"/>
    <w:rsid w:val="009E7EC1"/>
    <w:rsid w:val="009E7FAA"/>
    <w:rsid w:val="009F0114"/>
    <w:rsid w:val="009F0E89"/>
    <w:rsid w:val="009F12D7"/>
    <w:rsid w:val="009F1818"/>
    <w:rsid w:val="009F18A2"/>
    <w:rsid w:val="009F1955"/>
    <w:rsid w:val="009F19A0"/>
    <w:rsid w:val="009F19FC"/>
    <w:rsid w:val="009F224E"/>
    <w:rsid w:val="009F2895"/>
    <w:rsid w:val="009F2E96"/>
    <w:rsid w:val="009F3637"/>
    <w:rsid w:val="009F429C"/>
    <w:rsid w:val="009F4623"/>
    <w:rsid w:val="009F6215"/>
    <w:rsid w:val="009F6C5A"/>
    <w:rsid w:val="009F72BB"/>
    <w:rsid w:val="00A0075A"/>
    <w:rsid w:val="00A01CA4"/>
    <w:rsid w:val="00A02049"/>
    <w:rsid w:val="00A02512"/>
    <w:rsid w:val="00A02807"/>
    <w:rsid w:val="00A02DCC"/>
    <w:rsid w:val="00A03286"/>
    <w:rsid w:val="00A03725"/>
    <w:rsid w:val="00A03A79"/>
    <w:rsid w:val="00A043A1"/>
    <w:rsid w:val="00A04B3D"/>
    <w:rsid w:val="00A04C4A"/>
    <w:rsid w:val="00A0550E"/>
    <w:rsid w:val="00A055C7"/>
    <w:rsid w:val="00A05B08"/>
    <w:rsid w:val="00A05C7D"/>
    <w:rsid w:val="00A063AD"/>
    <w:rsid w:val="00A066EA"/>
    <w:rsid w:val="00A06A43"/>
    <w:rsid w:val="00A06B42"/>
    <w:rsid w:val="00A076E0"/>
    <w:rsid w:val="00A07814"/>
    <w:rsid w:val="00A07FF0"/>
    <w:rsid w:val="00A101EA"/>
    <w:rsid w:val="00A10A39"/>
    <w:rsid w:val="00A11D85"/>
    <w:rsid w:val="00A13C6E"/>
    <w:rsid w:val="00A13E06"/>
    <w:rsid w:val="00A147B4"/>
    <w:rsid w:val="00A14ADD"/>
    <w:rsid w:val="00A14E0B"/>
    <w:rsid w:val="00A174C1"/>
    <w:rsid w:val="00A179D3"/>
    <w:rsid w:val="00A205E3"/>
    <w:rsid w:val="00A21071"/>
    <w:rsid w:val="00A21337"/>
    <w:rsid w:val="00A213DF"/>
    <w:rsid w:val="00A23C29"/>
    <w:rsid w:val="00A246F0"/>
    <w:rsid w:val="00A25289"/>
    <w:rsid w:val="00A252CA"/>
    <w:rsid w:val="00A25817"/>
    <w:rsid w:val="00A264C3"/>
    <w:rsid w:val="00A27854"/>
    <w:rsid w:val="00A27AE3"/>
    <w:rsid w:val="00A27FB1"/>
    <w:rsid w:val="00A300C0"/>
    <w:rsid w:val="00A3077F"/>
    <w:rsid w:val="00A309FC"/>
    <w:rsid w:val="00A30CBC"/>
    <w:rsid w:val="00A31508"/>
    <w:rsid w:val="00A319D0"/>
    <w:rsid w:val="00A31DDC"/>
    <w:rsid w:val="00A32933"/>
    <w:rsid w:val="00A3323A"/>
    <w:rsid w:val="00A336FB"/>
    <w:rsid w:val="00A33866"/>
    <w:rsid w:val="00A3395C"/>
    <w:rsid w:val="00A33F3E"/>
    <w:rsid w:val="00A34470"/>
    <w:rsid w:val="00A34494"/>
    <w:rsid w:val="00A34B28"/>
    <w:rsid w:val="00A35D10"/>
    <w:rsid w:val="00A360ED"/>
    <w:rsid w:val="00A364F7"/>
    <w:rsid w:val="00A36765"/>
    <w:rsid w:val="00A3764D"/>
    <w:rsid w:val="00A37C53"/>
    <w:rsid w:val="00A4000E"/>
    <w:rsid w:val="00A40C47"/>
    <w:rsid w:val="00A40DE2"/>
    <w:rsid w:val="00A413E4"/>
    <w:rsid w:val="00A4188A"/>
    <w:rsid w:val="00A41EEF"/>
    <w:rsid w:val="00A42C39"/>
    <w:rsid w:val="00A43452"/>
    <w:rsid w:val="00A436E3"/>
    <w:rsid w:val="00A43AC9"/>
    <w:rsid w:val="00A4403C"/>
    <w:rsid w:val="00A45592"/>
    <w:rsid w:val="00A46158"/>
    <w:rsid w:val="00A461CD"/>
    <w:rsid w:val="00A464A8"/>
    <w:rsid w:val="00A46639"/>
    <w:rsid w:val="00A47981"/>
    <w:rsid w:val="00A47AE9"/>
    <w:rsid w:val="00A50AEB"/>
    <w:rsid w:val="00A5169E"/>
    <w:rsid w:val="00A523C4"/>
    <w:rsid w:val="00A523DB"/>
    <w:rsid w:val="00A53643"/>
    <w:rsid w:val="00A53BFD"/>
    <w:rsid w:val="00A54263"/>
    <w:rsid w:val="00A54EE7"/>
    <w:rsid w:val="00A56749"/>
    <w:rsid w:val="00A57443"/>
    <w:rsid w:val="00A57AC4"/>
    <w:rsid w:val="00A57BFA"/>
    <w:rsid w:val="00A57F4D"/>
    <w:rsid w:val="00A60E5C"/>
    <w:rsid w:val="00A61601"/>
    <w:rsid w:val="00A61881"/>
    <w:rsid w:val="00A61BA8"/>
    <w:rsid w:val="00A6236A"/>
    <w:rsid w:val="00A62A60"/>
    <w:rsid w:val="00A62CA9"/>
    <w:rsid w:val="00A62CE7"/>
    <w:rsid w:val="00A63140"/>
    <w:rsid w:val="00A64206"/>
    <w:rsid w:val="00A64554"/>
    <w:rsid w:val="00A64837"/>
    <w:rsid w:val="00A653D1"/>
    <w:rsid w:val="00A66E39"/>
    <w:rsid w:val="00A671C5"/>
    <w:rsid w:val="00A671D7"/>
    <w:rsid w:val="00A67D35"/>
    <w:rsid w:val="00A7079D"/>
    <w:rsid w:val="00A70C52"/>
    <w:rsid w:val="00A70F8A"/>
    <w:rsid w:val="00A71524"/>
    <w:rsid w:val="00A71AE2"/>
    <w:rsid w:val="00A71D29"/>
    <w:rsid w:val="00A71E3A"/>
    <w:rsid w:val="00A722BD"/>
    <w:rsid w:val="00A7252E"/>
    <w:rsid w:val="00A72968"/>
    <w:rsid w:val="00A72E0D"/>
    <w:rsid w:val="00A73B21"/>
    <w:rsid w:val="00A73DF7"/>
    <w:rsid w:val="00A750A0"/>
    <w:rsid w:val="00A75C08"/>
    <w:rsid w:val="00A75D23"/>
    <w:rsid w:val="00A7637D"/>
    <w:rsid w:val="00A7679A"/>
    <w:rsid w:val="00A76DD9"/>
    <w:rsid w:val="00A77824"/>
    <w:rsid w:val="00A7790C"/>
    <w:rsid w:val="00A8023F"/>
    <w:rsid w:val="00A80DB3"/>
    <w:rsid w:val="00A81073"/>
    <w:rsid w:val="00A810A7"/>
    <w:rsid w:val="00A812AD"/>
    <w:rsid w:val="00A81A0C"/>
    <w:rsid w:val="00A81A29"/>
    <w:rsid w:val="00A81D35"/>
    <w:rsid w:val="00A81F26"/>
    <w:rsid w:val="00A81F76"/>
    <w:rsid w:val="00A8217E"/>
    <w:rsid w:val="00A82453"/>
    <w:rsid w:val="00A82457"/>
    <w:rsid w:val="00A82B18"/>
    <w:rsid w:val="00A83039"/>
    <w:rsid w:val="00A83293"/>
    <w:rsid w:val="00A83C3C"/>
    <w:rsid w:val="00A83E6B"/>
    <w:rsid w:val="00A843D9"/>
    <w:rsid w:val="00A858D8"/>
    <w:rsid w:val="00A862B2"/>
    <w:rsid w:val="00A86383"/>
    <w:rsid w:val="00A8682F"/>
    <w:rsid w:val="00A86B3A"/>
    <w:rsid w:val="00A86E60"/>
    <w:rsid w:val="00A87171"/>
    <w:rsid w:val="00A8777F"/>
    <w:rsid w:val="00A87AA7"/>
    <w:rsid w:val="00A910F3"/>
    <w:rsid w:val="00A92763"/>
    <w:rsid w:val="00A927D4"/>
    <w:rsid w:val="00A92978"/>
    <w:rsid w:val="00A937D3"/>
    <w:rsid w:val="00A93C5F"/>
    <w:rsid w:val="00A94695"/>
    <w:rsid w:val="00A94D92"/>
    <w:rsid w:val="00A961DA"/>
    <w:rsid w:val="00A963D7"/>
    <w:rsid w:val="00A9698F"/>
    <w:rsid w:val="00A96D40"/>
    <w:rsid w:val="00A970DB"/>
    <w:rsid w:val="00AA0C77"/>
    <w:rsid w:val="00AA2E42"/>
    <w:rsid w:val="00AA3930"/>
    <w:rsid w:val="00AA41FF"/>
    <w:rsid w:val="00AA4F38"/>
    <w:rsid w:val="00AA4FE9"/>
    <w:rsid w:val="00AA6296"/>
    <w:rsid w:val="00AA6B2A"/>
    <w:rsid w:val="00AB0DB0"/>
    <w:rsid w:val="00AB1546"/>
    <w:rsid w:val="00AB1A38"/>
    <w:rsid w:val="00AB34D0"/>
    <w:rsid w:val="00AB360D"/>
    <w:rsid w:val="00AB3ED5"/>
    <w:rsid w:val="00AB42D5"/>
    <w:rsid w:val="00AB47F5"/>
    <w:rsid w:val="00AB521F"/>
    <w:rsid w:val="00AB5EAD"/>
    <w:rsid w:val="00AB5F49"/>
    <w:rsid w:val="00AB69F5"/>
    <w:rsid w:val="00AB6C76"/>
    <w:rsid w:val="00AC0431"/>
    <w:rsid w:val="00AC099D"/>
    <w:rsid w:val="00AC112B"/>
    <w:rsid w:val="00AC18BA"/>
    <w:rsid w:val="00AC19EF"/>
    <w:rsid w:val="00AC2993"/>
    <w:rsid w:val="00AC3EA1"/>
    <w:rsid w:val="00AC4204"/>
    <w:rsid w:val="00AC4B87"/>
    <w:rsid w:val="00AC5D3B"/>
    <w:rsid w:val="00AC5FDA"/>
    <w:rsid w:val="00AC638D"/>
    <w:rsid w:val="00AC6747"/>
    <w:rsid w:val="00AC67BF"/>
    <w:rsid w:val="00AC6B28"/>
    <w:rsid w:val="00AC6E3A"/>
    <w:rsid w:val="00AC72A6"/>
    <w:rsid w:val="00AD0196"/>
    <w:rsid w:val="00AD0348"/>
    <w:rsid w:val="00AD095A"/>
    <w:rsid w:val="00AD0F6A"/>
    <w:rsid w:val="00AD13F1"/>
    <w:rsid w:val="00AD151F"/>
    <w:rsid w:val="00AD190E"/>
    <w:rsid w:val="00AD1C8B"/>
    <w:rsid w:val="00AD1D99"/>
    <w:rsid w:val="00AD34A1"/>
    <w:rsid w:val="00AD38A6"/>
    <w:rsid w:val="00AD3FF9"/>
    <w:rsid w:val="00AD47D5"/>
    <w:rsid w:val="00AD5117"/>
    <w:rsid w:val="00AD57AE"/>
    <w:rsid w:val="00AD5B3D"/>
    <w:rsid w:val="00AD603B"/>
    <w:rsid w:val="00AD675B"/>
    <w:rsid w:val="00AD6A35"/>
    <w:rsid w:val="00AD7393"/>
    <w:rsid w:val="00AE1326"/>
    <w:rsid w:val="00AE1FED"/>
    <w:rsid w:val="00AE202E"/>
    <w:rsid w:val="00AE2077"/>
    <w:rsid w:val="00AE256A"/>
    <w:rsid w:val="00AE2EB7"/>
    <w:rsid w:val="00AE3756"/>
    <w:rsid w:val="00AE3DFA"/>
    <w:rsid w:val="00AE4F4F"/>
    <w:rsid w:val="00AE5816"/>
    <w:rsid w:val="00AE73E3"/>
    <w:rsid w:val="00AF01B2"/>
    <w:rsid w:val="00AF13B1"/>
    <w:rsid w:val="00AF1626"/>
    <w:rsid w:val="00AF2C9D"/>
    <w:rsid w:val="00AF333F"/>
    <w:rsid w:val="00AF3867"/>
    <w:rsid w:val="00AF3CFB"/>
    <w:rsid w:val="00AF4383"/>
    <w:rsid w:val="00AF544E"/>
    <w:rsid w:val="00AF62D4"/>
    <w:rsid w:val="00AF62D6"/>
    <w:rsid w:val="00AF6569"/>
    <w:rsid w:val="00AF65FB"/>
    <w:rsid w:val="00AF7213"/>
    <w:rsid w:val="00AF72D0"/>
    <w:rsid w:val="00AF7AEB"/>
    <w:rsid w:val="00B00713"/>
    <w:rsid w:val="00B01074"/>
    <w:rsid w:val="00B0155A"/>
    <w:rsid w:val="00B02714"/>
    <w:rsid w:val="00B03C1D"/>
    <w:rsid w:val="00B04F3E"/>
    <w:rsid w:val="00B0559E"/>
    <w:rsid w:val="00B06570"/>
    <w:rsid w:val="00B074BF"/>
    <w:rsid w:val="00B10D62"/>
    <w:rsid w:val="00B11085"/>
    <w:rsid w:val="00B11155"/>
    <w:rsid w:val="00B1174A"/>
    <w:rsid w:val="00B11979"/>
    <w:rsid w:val="00B12C26"/>
    <w:rsid w:val="00B1374E"/>
    <w:rsid w:val="00B14964"/>
    <w:rsid w:val="00B14D8B"/>
    <w:rsid w:val="00B15B0F"/>
    <w:rsid w:val="00B16913"/>
    <w:rsid w:val="00B16B81"/>
    <w:rsid w:val="00B16F7C"/>
    <w:rsid w:val="00B173E5"/>
    <w:rsid w:val="00B217DE"/>
    <w:rsid w:val="00B21BE4"/>
    <w:rsid w:val="00B22B2B"/>
    <w:rsid w:val="00B23B66"/>
    <w:rsid w:val="00B23EAE"/>
    <w:rsid w:val="00B24CF1"/>
    <w:rsid w:val="00B252A7"/>
    <w:rsid w:val="00B2568A"/>
    <w:rsid w:val="00B25C28"/>
    <w:rsid w:val="00B25DEC"/>
    <w:rsid w:val="00B26E9A"/>
    <w:rsid w:val="00B278F3"/>
    <w:rsid w:val="00B3011B"/>
    <w:rsid w:val="00B30B99"/>
    <w:rsid w:val="00B30CDD"/>
    <w:rsid w:val="00B31008"/>
    <w:rsid w:val="00B319CF"/>
    <w:rsid w:val="00B31DEC"/>
    <w:rsid w:val="00B31E1D"/>
    <w:rsid w:val="00B33316"/>
    <w:rsid w:val="00B3378E"/>
    <w:rsid w:val="00B337BA"/>
    <w:rsid w:val="00B34452"/>
    <w:rsid w:val="00B3460F"/>
    <w:rsid w:val="00B349EA"/>
    <w:rsid w:val="00B3559D"/>
    <w:rsid w:val="00B37567"/>
    <w:rsid w:val="00B377C2"/>
    <w:rsid w:val="00B37CC3"/>
    <w:rsid w:val="00B37D90"/>
    <w:rsid w:val="00B37F07"/>
    <w:rsid w:val="00B40083"/>
    <w:rsid w:val="00B405EA"/>
    <w:rsid w:val="00B4099E"/>
    <w:rsid w:val="00B40D3C"/>
    <w:rsid w:val="00B4108B"/>
    <w:rsid w:val="00B4115A"/>
    <w:rsid w:val="00B41681"/>
    <w:rsid w:val="00B41E64"/>
    <w:rsid w:val="00B42114"/>
    <w:rsid w:val="00B4264A"/>
    <w:rsid w:val="00B4298F"/>
    <w:rsid w:val="00B447E5"/>
    <w:rsid w:val="00B44BFC"/>
    <w:rsid w:val="00B44CB7"/>
    <w:rsid w:val="00B44DE7"/>
    <w:rsid w:val="00B452D7"/>
    <w:rsid w:val="00B455C2"/>
    <w:rsid w:val="00B4594B"/>
    <w:rsid w:val="00B45B92"/>
    <w:rsid w:val="00B468AE"/>
    <w:rsid w:val="00B46C4D"/>
    <w:rsid w:val="00B47868"/>
    <w:rsid w:val="00B47FEA"/>
    <w:rsid w:val="00B50031"/>
    <w:rsid w:val="00B5066B"/>
    <w:rsid w:val="00B50C82"/>
    <w:rsid w:val="00B51399"/>
    <w:rsid w:val="00B5150E"/>
    <w:rsid w:val="00B52396"/>
    <w:rsid w:val="00B52CB9"/>
    <w:rsid w:val="00B53DAE"/>
    <w:rsid w:val="00B5420D"/>
    <w:rsid w:val="00B54362"/>
    <w:rsid w:val="00B549E1"/>
    <w:rsid w:val="00B54C5E"/>
    <w:rsid w:val="00B56C0B"/>
    <w:rsid w:val="00B57643"/>
    <w:rsid w:val="00B60660"/>
    <w:rsid w:val="00B62305"/>
    <w:rsid w:val="00B624DF"/>
    <w:rsid w:val="00B62C21"/>
    <w:rsid w:val="00B63138"/>
    <w:rsid w:val="00B6316B"/>
    <w:rsid w:val="00B63178"/>
    <w:rsid w:val="00B6503F"/>
    <w:rsid w:val="00B652D3"/>
    <w:rsid w:val="00B656F4"/>
    <w:rsid w:val="00B6581D"/>
    <w:rsid w:val="00B65A2D"/>
    <w:rsid w:val="00B66483"/>
    <w:rsid w:val="00B66782"/>
    <w:rsid w:val="00B67443"/>
    <w:rsid w:val="00B679BC"/>
    <w:rsid w:val="00B67C7C"/>
    <w:rsid w:val="00B70954"/>
    <w:rsid w:val="00B71E9E"/>
    <w:rsid w:val="00B72EB9"/>
    <w:rsid w:val="00B74BDE"/>
    <w:rsid w:val="00B75AAD"/>
    <w:rsid w:val="00B75E23"/>
    <w:rsid w:val="00B76BA6"/>
    <w:rsid w:val="00B77425"/>
    <w:rsid w:val="00B77631"/>
    <w:rsid w:val="00B8052B"/>
    <w:rsid w:val="00B80EB2"/>
    <w:rsid w:val="00B80EC7"/>
    <w:rsid w:val="00B811D4"/>
    <w:rsid w:val="00B81A05"/>
    <w:rsid w:val="00B81BBD"/>
    <w:rsid w:val="00B82342"/>
    <w:rsid w:val="00B825C2"/>
    <w:rsid w:val="00B833EF"/>
    <w:rsid w:val="00B8386F"/>
    <w:rsid w:val="00B838A2"/>
    <w:rsid w:val="00B83BCC"/>
    <w:rsid w:val="00B83D42"/>
    <w:rsid w:val="00B84D0E"/>
    <w:rsid w:val="00B84FF4"/>
    <w:rsid w:val="00B85E9A"/>
    <w:rsid w:val="00B85EC1"/>
    <w:rsid w:val="00B85F9C"/>
    <w:rsid w:val="00B87CBB"/>
    <w:rsid w:val="00B904A7"/>
    <w:rsid w:val="00B914D1"/>
    <w:rsid w:val="00B91D8C"/>
    <w:rsid w:val="00B92221"/>
    <w:rsid w:val="00B922C7"/>
    <w:rsid w:val="00B9233A"/>
    <w:rsid w:val="00B924E9"/>
    <w:rsid w:val="00B925F4"/>
    <w:rsid w:val="00B9399B"/>
    <w:rsid w:val="00B939F4"/>
    <w:rsid w:val="00B940F6"/>
    <w:rsid w:val="00B94B9F"/>
    <w:rsid w:val="00B95D88"/>
    <w:rsid w:val="00B96001"/>
    <w:rsid w:val="00B964D1"/>
    <w:rsid w:val="00B97019"/>
    <w:rsid w:val="00B976F1"/>
    <w:rsid w:val="00BA0B2D"/>
    <w:rsid w:val="00BA0CE7"/>
    <w:rsid w:val="00BA1464"/>
    <w:rsid w:val="00BA1842"/>
    <w:rsid w:val="00BA1CF3"/>
    <w:rsid w:val="00BA1E46"/>
    <w:rsid w:val="00BA1EA8"/>
    <w:rsid w:val="00BA2247"/>
    <w:rsid w:val="00BA2CD5"/>
    <w:rsid w:val="00BA2D47"/>
    <w:rsid w:val="00BA4007"/>
    <w:rsid w:val="00BA4769"/>
    <w:rsid w:val="00BA47D6"/>
    <w:rsid w:val="00BA4A1E"/>
    <w:rsid w:val="00BA4A8D"/>
    <w:rsid w:val="00BA4B84"/>
    <w:rsid w:val="00BA4ED7"/>
    <w:rsid w:val="00BA5B98"/>
    <w:rsid w:val="00BA5CEA"/>
    <w:rsid w:val="00BA6525"/>
    <w:rsid w:val="00BA6A13"/>
    <w:rsid w:val="00BA6FFB"/>
    <w:rsid w:val="00BA718D"/>
    <w:rsid w:val="00BA7EF0"/>
    <w:rsid w:val="00BB0729"/>
    <w:rsid w:val="00BB07BA"/>
    <w:rsid w:val="00BB1D3B"/>
    <w:rsid w:val="00BB2406"/>
    <w:rsid w:val="00BB304C"/>
    <w:rsid w:val="00BB3234"/>
    <w:rsid w:val="00BB3AB9"/>
    <w:rsid w:val="00BB691F"/>
    <w:rsid w:val="00BB7860"/>
    <w:rsid w:val="00BC020A"/>
    <w:rsid w:val="00BC0D0E"/>
    <w:rsid w:val="00BC0FB9"/>
    <w:rsid w:val="00BC154D"/>
    <w:rsid w:val="00BC35EC"/>
    <w:rsid w:val="00BC3836"/>
    <w:rsid w:val="00BC45A7"/>
    <w:rsid w:val="00BC5319"/>
    <w:rsid w:val="00BC665A"/>
    <w:rsid w:val="00BC6BA8"/>
    <w:rsid w:val="00BC710B"/>
    <w:rsid w:val="00BC7CFD"/>
    <w:rsid w:val="00BD058C"/>
    <w:rsid w:val="00BD1519"/>
    <w:rsid w:val="00BD2771"/>
    <w:rsid w:val="00BD2BC9"/>
    <w:rsid w:val="00BD3A41"/>
    <w:rsid w:val="00BD4056"/>
    <w:rsid w:val="00BD4127"/>
    <w:rsid w:val="00BD449A"/>
    <w:rsid w:val="00BD576B"/>
    <w:rsid w:val="00BD5A3F"/>
    <w:rsid w:val="00BD6DA7"/>
    <w:rsid w:val="00BD6F8A"/>
    <w:rsid w:val="00BD7C6F"/>
    <w:rsid w:val="00BE034B"/>
    <w:rsid w:val="00BE0A18"/>
    <w:rsid w:val="00BE14A3"/>
    <w:rsid w:val="00BE17A4"/>
    <w:rsid w:val="00BE22B6"/>
    <w:rsid w:val="00BE2526"/>
    <w:rsid w:val="00BE2CC5"/>
    <w:rsid w:val="00BE44B2"/>
    <w:rsid w:val="00BE5000"/>
    <w:rsid w:val="00BE5099"/>
    <w:rsid w:val="00BE5318"/>
    <w:rsid w:val="00BE5919"/>
    <w:rsid w:val="00BE59C0"/>
    <w:rsid w:val="00BE6337"/>
    <w:rsid w:val="00BE69C4"/>
    <w:rsid w:val="00BE6A57"/>
    <w:rsid w:val="00BE6E84"/>
    <w:rsid w:val="00BE748A"/>
    <w:rsid w:val="00BE7C11"/>
    <w:rsid w:val="00BE7FF2"/>
    <w:rsid w:val="00BF0227"/>
    <w:rsid w:val="00BF1A62"/>
    <w:rsid w:val="00BF25B5"/>
    <w:rsid w:val="00BF2C4C"/>
    <w:rsid w:val="00BF36F5"/>
    <w:rsid w:val="00BF386D"/>
    <w:rsid w:val="00BF3A62"/>
    <w:rsid w:val="00BF3CD8"/>
    <w:rsid w:val="00BF5EDD"/>
    <w:rsid w:val="00BF5FAC"/>
    <w:rsid w:val="00BF6330"/>
    <w:rsid w:val="00BF6703"/>
    <w:rsid w:val="00BF6952"/>
    <w:rsid w:val="00BF6BB2"/>
    <w:rsid w:val="00BF6DF8"/>
    <w:rsid w:val="00BF7D20"/>
    <w:rsid w:val="00C002EA"/>
    <w:rsid w:val="00C0096A"/>
    <w:rsid w:val="00C00BBA"/>
    <w:rsid w:val="00C01376"/>
    <w:rsid w:val="00C028AA"/>
    <w:rsid w:val="00C04764"/>
    <w:rsid w:val="00C056FB"/>
    <w:rsid w:val="00C05716"/>
    <w:rsid w:val="00C05A60"/>
    <w:rsid w:val="00C06F82"/>
    <w:rsid w:val="00C07450"/>
    <w:rsid w:val="00C074DD"/>
    <w:rsid w:val="00C07720"/>
    <w:rsid w:val="00C07B21"/>
    <w:rsid w:val="00C07F6C"/>
    <w:rsid w:val="00C10426"/>
    <w:rsid w:val="00C104B9"/>
    <w:rsid w:val="00C104D0"/>
    <w:rsid w:val="00C1117C"/>
    <w:rsid w:val="00C11A80"/>
    <w:rsid w:val="00C11BE2"/>
    <w:rsid w:val="00C1235F"/>
    <w:rsid w:val="00C123E3"/>
    <w:rsid w:val="00C13992"/>
    <w:rsid w:val="00C13E47"/>
    <w:rsid w:val="00C13F7E"/>
    <w:rsid w:val="00C14A17"/>
    <w:rsid w:val="00C14F32"/>
    <w:rsid w:val="00C1557C"/>
    <w:rsid w:val="00C15D98"/>
    <w:rsid w:val="00C15F15"/>
    <w:rsid w:val="00C164F1"/>
    <w:rsid w:val="00C1654F"/>
    <w:rsid w:val="00C16FF1"/>
    <w:rsid w:val="00C17D2A"/>
    <w:rsid w:val="00C20061"/>
    <w:rsid w:val="00C2025C"/>
    <w:rsid w:val="00C20F9C"/>
    <w:rsid w:val="00C21506"/>
    <w:rsid w:val="00C21D2B"/>
    <w:rsid w:val="00C22600"/>
    <w:rsid w:val="00C2339E"/>
    <w:rsid w:val="00C23FD1"/>
    <w:rsid w:val="00C2503F"/>
    <w:rsid w:val="00C2590F"/>
    <w:rsid w:val="00C26380"/>
    <w:rsid w:val="00C265F1"/>
    <w:rsid w:val="00C268A6"/>
    <w:rsid w:val="00C26FFE"/>
    <w:rsid w:val="00C27C00"/>
    <w:rsid w:val="00C315A8"/>
    <w:rsid w:val="00C325F0"/>
    <w:rsid w:val="00C32A39"/>
    <w:rsid w:val="00C3395B"/>
    <w:rsid w:val="00C3408D"/>
    <w:rsid w:val="00C34A58"/>
    <w:rsid w:val="00C3602C"/>
    <w:rsid w:val="00C360AC"/>
    <w:rsid w:val="00C36A4F"/>
    <w:rsid w:val="00C373B8"/>
    <w:rsid w:val="00C37651"/>
    <w:rsid w:val="00C37678"/>
    <w:rsid w:val="00C37CFA"/>
    <w:rsid w:val="00C40773"/>
    <w:rsid w:val="00C410E8"/>
    <w:rsid w:val="00C429FA"/>
    <w:rsid w:val="00C42A9F"/>
    <w:rsid w:val="00C44BBE"/>
    <w:rsid w:val="00C45712"/>
    <w:rsid w:val="00C462F4"/>
    <w:rsid w:val="00C46FC3"/>
    <w:rsid w:val="00C474DB"/>
    <w:rsid w:val="00C4759E"/>
    <w:rsid w:val="00C47D10"/>
    <w:rsid w:val="00C50095"/>
    <w:rsid w:val="00C505C9"/>
    <w:rsid w:val="00C50D32"/>
    <w:rsid w:val="00C50D77"/>
    <w:rsid w:val="00C50D99"/>
    <w:rsid w:val="00C51255"/>
    <w:rsid w:val="00C518E6"/>
    <w:rsid w:val="00C51F38"/>
    <w:rsid w:val="00C5338D"/>
    <w:rsid w:val="00C5368A"/>
    <w:rsid w:val="00C54295"/>
    <w:rsid w:val="00C544F8"/>
    <w:rsid w:val="00C545AF"/>
    <w:rsid w:val="00C5499F"/>
    <w:rsid w:val="00C54C99"/>
    <w:rsid w:val="00C54D4F"/>
    <w:rsid w:val="00C554FD"/>
    <w:rsid w:val="00C5640A"/>
    <w:rsid w:val="00C56458"/>
    <w:rsid w:val="00C57C31"/>
    <w:rsid w:val="00C57EA5"/>
    <w:rsid w:val="00C60E58"/>
    <w:rsid w:val="00C6164D"/>
    <w:rsid w:val="00C61A90"/>
    <w:rsid w:val="00C61F66"/>
    <w:rsid w:val="00C62C5E"/>
    <w:rsid w:val="00C634C4"/>
    <w:rsid w:val="00C63A09"/>
    <w:rsid w:val="00C63D3A"/>
    <w:rsid w:val="00C643CA"/>
    <w:rsid w:val="00C64581"/>
    <w:rsid w:val="00C64C10"/>
    <w:rsid w:val="00C64D07"/>
    <w:rsid w:val="00C64ED0"/>
    <w:rsid w:val="00C65B37"/>
    <w:rsid w:val="00C662ED"/>
    <w:rsid w:val="00C663C1"/>
    <w:rsid w:val="00C667FC"/>
    <w:rsid w:val="00C66A27"/>
    <w:rsid w:val="00C66D34"/>
    <w:rsid w:val="00C70606"/>
    <w:rsid w:val="00C70861"/>
    <w:rsid w:val="00C70FD2"/>
    <w:rsid w:val="00C71160"/>
    <w:rsid w:val="00C7119F"/>
    <w:rsid w:val="00C71707"/>
    <w:rsid w:val="00C7187F"/>
    <w:rsid w:val="00C71C7F"/>
    <w:rsid w:val="00C72315"/>
    <w:rsid w:val="00C72989"/>
    <w:rsid w:val="00C73805"/>
    <w:rsid w:val="00C73C83"/>
    <w:rsid w:val="00C73F55"/>
    <w:rsid w:val="00C740A6"/>
    <w:rsid w:val="00C744F8"/>
    <w:rsid w:val="00C7458D"/>
    <w:rsid w:val="00C747D0"/>
    <w:rsid w:val="00C74BFB"/>
    <w:rsid w:val="00C74C09"/>
    <w:rsid w:val="00C74D00"/>
    <w:rsid w:val="00C752CC"/>
    <w:rsid w:val="00C75A6D"/>
    <w:rsid w:val="00C776B4"/>
    <w:rsid w:val="00C77B13"/>
    <w:rsid w:val="00C77B2B"/>
    <w:rsid w:val="00C800E2"/>
    <w:rsid w:val="00C80297"/>
    <w:rsid w:val="00C802C7"/>
    <w:rsid w:val="00C80AD9"/>
    <w:rsid w:val="00C817B8"/>
    <w:rsid w:val="00C81889"/>
    <w:rsid w:val="00C81932"/>
    <w:rsid w:val="00C82574"/>
    <w:rsid w:val="00C82DC1"/>
    <w:rsid w:val="00C83CD5"/>
    <w:rsid w:val="00C84482"/>
    <w:rsid w:val="00C848F5"/>
    <w:rsid w:val="00C84ECE"/>
    <w:rsid w:val="00C854B3"/>
    <w:rsid w:val="00C854DA"/>
    <w:rsid w:val="00C855C1"/>
    <w:rsid w:val="00C85B76"/>
    <w:rsid w:val="00C862DD"/>
    <w:rsid w:val="00C87104"/>
    <w:rsid w:val="00C90388"/>
    <w:rsid w:val="00C91488"/>
    <w:rsid w:val="00C922E6"/>
    <w:rsid w:val="00C923F2"/>
    <w:rsid w:val="00C92447"/>
    <w:rsid w:val="00C92BBC"/>
    <w:rsid w:val="00C9308D"/>
    <w:rsid w:val="00C934CF"/>
    <w:rsid w:val="00C9423A"/>
    <w:rsid w:val="00C94D6B"/>
    <w:rsid w:val="00C94ECC"/>
    <w:rsid w:val="00C966B5"/>
    <w:rsid w:val="00CA0830"/>
    <w:rsid w:val="00CA08AD"/>
    <w:rsid w:val="00CA097E"/>
    <w:rsid w:val="00CA1571"/>
    <w:rsid w:val="00CA171E"/>
    <w:rsid w:val="00CA2D7A"/>
    <w:rsid w:val="00CA34E3"/>
    <w:rsid w:val="00CA46EB"/>
    <w:rsid w:val="00CA5A1C"/>
    <w:rsid w:val="00CB0655"/>
    <w:rsid w:val="00CB1027"/>
    <w:rsid w:val="00CB1B3F"/>
    <w:rsid w:val="00CB200E"/>
    <w:rsid w:val="00CB2CAD"/>
    <w:rsid w:val="00CB2EA9"/>
    <w:rsid w:val="00CB32CC"/>
    <w:rsid w:val="00CB3BC7"/>
    <w:rsid w:val="00CB4DB8"/>
    <w:rsid w:val="00CB4EE1"/>
    <w:rsid w:val="00CB5559"/>
    <w:rsid w:val="00CB6BBD"/>
    <w:rsid w:val="00CB6CD2"/>
    <w:rsid w:val="00CC0724"/>
    <w:rsid w:val="00CC0CB5"/>
    <w:rsid w:val="00CC110F"/>
    <w:rsid w:val="00CC15D0"/>
    <w:rsid w:val="00CC23C8"/>
    <w:rsid w:val="00CC30D2"/>
    <w:rsid w:val="00CC3F30"/>
    <w:rsid w:val="00CC428D"/>
    <w:rsid w:val="00CC44B3"/>
    <w:rsid w:val="00CC5117"/>
    <w:rsid w:val="00CC5EFA"/>
    <w:rsid w:val="00CC60F6"/>
    <w:rsid w:val="00CC6632"/>
    <w:rsid w:val="00CC6EC0"/>
    <w:rsid w:val="00CC7CE1"/>
    <w:rsid w:val="00CC7F28"/>
    <w:rsid w:val="00CD0926"/>
    <w:rsid w:val="00CD11D0"/>
    <w:rsid w:val="00CD13BC"/>
    <w:rsid w:val="00CD2175"/>
    <w:rsid w:val="00CD2340"/>
    <w:rsid w:val="00CD2474"/>
    <w:rsid w:val="00CD2A07"/>
    <w:rsid w:val="00CD2B88"/>
    <w:rsid w:val="00CD2F03"/>
    <w:rsid w:val="00CD3497"/>
    <w:rsid w:val="00CD3901"/>
    <w:rsid w:val="00CD3A98"/>
    <w:rsid w:val="00CD3F35"/>
    <w:rsid w:val="00CD4DB2"/>
    <w:rsid w:val="00CD4F76"/>
    <w:rsid w:val="00CD589D"/>
    <w:rsid w:val="00CD6B36"/>
    <w:rsid w:val="00CD7A07"/>
    <w:rsid w:val="00CE00B5"/>
    <w:rsid w:val="00CE03EF"/>
    <w:rsid w:val="00CE04EF"/>
    <w:rsid w:val="00CE170F"/>
    <w:rsid w:val="00CE27C4"/>
    <w:rsid w:val="00CE2DAE"/>
    <w:rsid w:val="00CE2FE0"/>
    <w:rsid w:val="00CE4005"/>
    <w:rsid w:val="00CE455C"/>
    <w:rsid w:val="00CE4CF6"/>
    <w:rsid w:val="00CE5506"/>
    <w:rsid w:val="00CE553C"/>
    <w:rsid w:val="00CE555F"/>
    <w:rsid w:val="00CE67BC"/>
    <w:rsid w:val="00CE6CF0"/>
    <w:rsid w:val="00CE71F1"/>
    <w:rsid w:val="00CF0E39"/>
    <w:rsid w:val="00CF1CBE"/>
    <w:rsid w:val="00CF26C4"/>
    <w:rsid w:val="00CF2EC8"/>
    <w:rsid w:val="00CF2F20"/>
    <w:rsid w:val="00CF3225"/>
    <w:rsid w:val="00CF38E3"/>
    <w:rsid w:val="00CF3BF7"/>
    <w:rsid w:val="00CF6C85"/>
    <w:rsid w:val="00D0035F"/>
    <w:rsid w:val="00D003A0"/>
    <w:rsid w:val="00D00471"/>
    <w:rsid w:val="00D00CEC"/>
    <w:rsid w:val="00D0102F"/>
    <w:rsid w:val="00D016EF"/>
    <w:rsid w:val="00D028CF"/>
    <w:rsid w:val="00D02C4B"/>
    <w:rsid w:val="00D036B9"/>
    <w:rsid w:val="00D03BBD"/>
    <w:rsid w:val="00D04CA0"/>
    <w:rsid w:val="00D04DB9"/>
    <w:rsid w:val="00D066E4"/>
    <w:rsid w:val="00D06DF5"/>
    <w:rsid w:val="00D10FFC"/>
    <w:rsid w:val="00D11CD7"/>
    <w:rsid w:val="00D12110"/>
    <w:rsid w:val="00D124CE"/>
    <w:rsid w:val="00D129F9"/>
    <w:rsid w:val="00D12D47"/>
    <w:rsid w:val="00D12F43"/>
    <w:rsid w:val="00D1301B"/>
    <w:rsid w:val="00D13A0A"/>
    <w:rsid w:val="00D13FE3"/>
    <w:rsid w:val="00D14FE7"/>
    <w:rsid w:val="00D1503E"/>
    <w:rsid w:val="00D164DE"/>
    <w:rsid w:val="00D17142"/>
    <w:rsid w:val="00D175E6"/>
    <w:rsid w:val="00D202E6"/>
    <w:rsid w:val="00D204CD"/>
    <w:rsid w:val="00D206F1"/>
    <w:rsid w:val="00D20CF8"/>
    <w:rsid w:val="00D2148F"/>
    <w:rsid w:val="00D21567"/>
    <w:rsid w:val="00D21970"/>
    <w:rsid w:val="00D22790"/>
    <w:rsid w:val="00D2352F"/>
    <w:rsid w:val="00D23D7D"/>
    <w:rsid w:val="00D2442A"/>
    <w:rsid w:val="00D24F70"/>
    <w:rsid w:val="00D2521F"/>
    <w:rsid w:val="00D254C4"/>
    <w:rsid w:val="00D25575"/>
    <w:rsid w:val="00D2774F"/>
    <w:rsid w:val="00D30A3E"/>
    <w:rsid w:val="00D30BA2"/>
    <w:rsid w:val="00D30CF8"/>
    <w:rsid w:val="00D31127"/>
    <w:rsid w:val="00D31E2C"/>
    <w:rsid w:val="00D32151"/>
    <w:rsid w:val="00D32B52"/>
    <w:rsid w:val="00D3303F"/>
    <w:rsid w:val="00D332B7"/>
    <w:rsid w:val="00D334CB"/>
    <w:rsid w:val="00D33CD3"/>
    <w:rsid w:val="00D348A5"/>
    <w:rsid w:val="00D34FF2"/>
    <w:rsid w:val="00D35236"/>
    <w:rsid w:val="00D35C2A"/>
    <w:rsid w:val="00D366DA"/>
    <w:rsid w:val="00D369F2"/>
    <w:rsid w:val="00D36E80"/>
    <w:rsid w:val="00D36FD4"/>
    <w:rsid w:val="00D375AA"/>
    <w:rsid w:val="00D4001D"/>
    <w:rsid w:val="00D4020F"/>
    <w:rsid w:val="00D40F91"/>
    <w:rsid w:val="00D411CC"/>
    <w:rsid w:val="00D4126F"/>
    <w:rsid w:val="00D41B4A"/>
    <w:rsid w:val="00D41FE2"/>
    <w:rsid w:val="00D425AB"/>
    <w:rsid w:val="00D42613"/>
    <w:rsid w:val="00D42835"/>
    <w:rsid w:val="00D436C2"/>
    <w:rsid w:val="00D43737"/>
    <w:rsid w:val="00D4420E"/>
    <w:rsid w:val="00D4507A"/>
    <w:rsid w:val="00D4533F"/>
    <w:rsid w:val="00D4573D"/>
    <w:rsid w:val="00D464CA"/>
    <w:rsid w:val="00D47426"/>
    <w:rsid w:val="00D475FD"/>
    <w:rsid w:val="00D47634"/>
    <w:rsid w:val="00D50115"/>
    <w:rsid w:val="00D50210"/>
    <w:rsid w:val="00D50F71"/>
    <w:rsid w:val="00D53795"/>
    <w:rsid w:val="00D5403C"/>
    <w:rsid w:val="00D555F2"/>
    <w:rsid w:val="00D56778"/>
    <w:rsid w:val="00D57413"/>
    <w:rsid w:val="00D600A7"/>
    <w:rsid w:val="00D6024E"/>
    <w:rsid w:val="00D61779"/>
    <w:rsid w:val="00D61EB1"/>
    <w:rsid w:val="00D62EB5"/>
    <w:rsid w:val="00D630E8"/>
    <w:rsid w:val="00D632AA"/>
    <w:rsid w:val="00D637CD"/>
    <w:rsid w:val="00D63A12"/>
    <w:rsid w:val="00D63FB4"/>
    <w:rsid w:val="00D6404D"/>
    <w:rsid w:val="00D644A8"/>
    <w:rsid w:val="00D64E60"/>
    <w:rsid w:val="00D657AB"/>
    <w:rsid w:val="00D6667E"/>
    <w:rsid w:val="00D66A3A"/>
    <w:rsid w:val="00D66CFB"/>
    <w:rsid w:val="00D66EA3"/>
    <w:rsid w:val="00D67936"/>
    <w:rsid w:val="00D67DE0"/>
    <w:rsid w:val="00D67E6E"/>
    <w:rsid w:val="00D702C4"/>
    <w:rsid w:val="00D71755"/>
    <w:rsid w:val="00D71775"/>
    <w:rsid w:val="00D719EB"/>
    <w:rsid w:val="00D72252"/>
    <w:rsid w:val="00D7289C"/>
    <w:rsid w:val="00D72C08"/>
    <w:rsid w:val="00D7337C"/>
    <w:rsid w:val="00D73B18"/>
    <w:rsid w:val="00D7427D"/>
    <w:rsid w:val="00D742F3"/>
    <w:rsid w:val="00D74A4F"/>
    <w:rsid w:val="00D74AC4"/>
    <w:rsid w:val="00D750E2"/>
    <w:rsid w:val="00D763E4"/>
    <w:rsid w:val="00D766F7"/>
    <w:rsid w:val="00D76872"/>
    <w:rsid w:val="00D76B2C"/>
    <w:rsid w:val="00D76BA0"/>
    <w:rsid w:val="00D77543"/>
    <w:rsid w:val="00D77E13"/>
    <w:rsid w:val="00D77E3E"/>
    <w:rsid w:val="00D80661"/>
    <w:rsid w:val="00D818DC"/>
    <w:rsid w:val="00D81A05"/>
    <w:rsid w:val="00D83347"/>
    <w:rsid w:val="00D84155"/>
    <w:rsid w:val="00D8461F"/>
    <w:rsid w:val="00D84F64"/>
    <w:rsid w:val="00D8503A"/>
    <w:rsid w:val="00D853A7"/>
    <w:rsid w:val="00D85AB0"/>
    <w:rsid w:val="00D86939"/>
    <w:rsid w:val="00D870B4"/>
    <w:rsid w:val="00D873C5"/>
    <w:rsid w:val="00D87422"/>
    <w:rsid w:val="00D87ABC"/>
    <w:rsid w:val="00D90AF2"/>
    <w:rsid w:val="00D91B18"/>
    <w:rsid w:val="00D927DD"/>
    <w:rsid w:val="00D93246"/>
    <w:rsid w:val="00D93750"/>
    <w:rsid w:val="00D93CCA"/>
    <w:rsid w:val="00D94119"/>
    <w:rsid w:val="00D9412E"/>
    <w:rsid w:val="00D94191"/>
    <w:rsid w:val="00D94236"/>
    <w:rsid w:val="00D94304"/>
    <w:rsid w:val="00D94E6B"/>
    <w:rsid w:val="00D9520F"/>
    <w:rsid w:val="00D9661B"/>
    <w:rsid w:val="00D972EF"/>
    <w:rsid w:val="00DA011D"/>
    <w:rsid w:val="00DA0426"/>
    <w:rsid w:val="00DA0613"/>
    <w:rsid w:val="00DA0B72"/>
    <w:rsid w:val="00DA19F6"/>
    <w:rsid w:val="00DA1ABD"/>
    <w:rsid w:val="00DA210C"/>
    <w:rsid w:val="00DA295F"/>
    <w:rsid w:val="00DA2E8C"/>
    <w:rsid w:val="00DA3248"/>
    <w:rsid w:val="00DA32EC"/>
    <w:rsid w:val="00DA3A98"/>
    <w:rsid w:val="00DA3F24"/>
    <w:rsid w:val="00DA477A"/>
    <w:rsid w:val="00DA4925"/>
    <w:rsid w:val="00DA5C09"/>
    <w:rsid w:val="00DA5D8D"/>
    <w:rsid w:val="00DA6647"/>
    <w:rsid w:val="00DA6B49"/>
    <w:rsid w:val="00DA6BB2"/>
    <w:rsid w:val="00DA7037"/>
    <w:rsid w:val="00DA759F"/>
    <w:rsid w:val="00DA7615"/>
    <w:rsid w:val="00DA7740"/>
    <w:rsid w:val="00DA7AD5"/>
    <w:rsid w:val="00DA7B83"/>
    <w:rsid w:val="00DA7FCF"/>
    <w:rsid w:val="00DB01FE"/>
    <w:rsid w:val="00DB0884"/>
    <w:rsid w:val="00DB08D0"/>
    <w:rsid w:val="00DB0FAE"/>
    <w:rsid w:val="00DB110D"/>
    <w:rsid w:val="00DB11A1"/>
    <w:rsid w:val="00DB11EE"/>
    <w:rsid w:val="00DB1262"/>
    <w:rsid w:val="00DB15CA"/>
    <w:rsid w:val="00DB1849"/>
    <w:rsid w:val="00DB18D2"/>
    <w:rsid w:val="00DB20D9"/>
    <w:rsid w:val="00DB29FE"/>
    <w:rsid w:val="00DB2BA9"/>
    <w:rsid w:val="00DB2CBF"/>
    <w:rsid w:val="00DB3043"/>
    <w:rsid w:val="00DB334F"/>
    <w:rsid w:val="00DB33BF"/>
    <w:rsid w:val="00DB3B5E"/>
    <w:rsid w:val="00DB3F2F"/>
    <w:rsid w:val="00DB4B48"/>
    <w:rsid w:val="00DB53DC"/>
    <w:rsid w:val="00DB56AC"/>
    <w:rsid w:val="00DB5865"/>
    <w:rsid w:val="00DB5CE1"/>
    <w:rsid w:val="00DB5D9C"/>
    <w:rsid w:val="00DB68AB"/>
    <w:rsid w:val="00DB731E"/>
    <w:rsid w:val="00DB778F"/>
    <w:rsid w:val="00DC0131"/>
    <w:rsid w:val="00DC0192"/>
    <w:rsid w:val="00DC0356"/>
    <w:rsid w:val="00DC049A"/>
    <w:rsid w:val="00DC0903"/>
    <w:rsid w:val="00DC18D5"/>
    <w:rsid w:val="00DC1D61"/>
    <w:rsid w:val="00DC20F6"/>
    <w:rsid w:val="00DC216E"/>
    <w:rsid w:val="00DC2D3B"/>
    <w:rsid w:val="00DC3B24"/>
    <w:rsid w:val="00DC3C85"/>
    <w:rsid w:val="00DC54BC"/>
    <w:rsid w:val="00DC556C"/>
    <w:rsid w:val="00DC5C4E"/>
    <w:rsid w:val="00DC6E84"/>
    <w:rsid w:val="00DC7094"/>
    <w:rsid w:val="00DD0E46"/>
    <w:rsid w:val="00DD1BF6"/>
    <w:rsid w:val="00DD2269"/>
    <w:rsid w:val="00DD2751"/>
    <w:rsid w:val="00DD33E9"/>
    <w:rsid w:val="00DD3C62"/>
    <w:rsid w:val="00DD3F77"/>
    <w:rsid w:val="00DD46F6"/>
    <w:rsid w:val="00DD4EF1"/>
    <w:rsid w:val="00DD5129"/>
    <w:rsid w:val="00DD55D8"/>
    <w:rsid w:val="00DD5D18"/>
    <w:rsid w:val="00DD69CF"/>
    <w:rsid w:val="00DD6CF8"/>
    <w:rsid w:val="00DD7E42"/>
    <w:rsid w:val="00DE038F"/>
    <w:rsid w:val="00DE0C39"/>
    <w:rsid w:val="00DE17AF"/>
    <w:rsid w:val="00DE1BC0"/>
    <w:rsid w:val="00DE322F"/>
    <w:rsid w:val="00DE360C"/>
    <w:rsid w:val="00DE3982"/>
    <w:rsid w:val="00DE41A9"/>
    <w:rsid w:val="00DE43F3"/>
    <w:rsid w:val="00DE45E5"/>
    <w:rsid w:val="00DE4621"/>
    <w:rsid w:val="00DE548A"/>
    <w:rsid w:val="00DE5BA6"/>
    <w:rsid w:val="00DE5FC1"/>
    <w:rsid w:val="00DE61A4"/>
    <w:rsid w:val="00DE648B"/>
    <w:rsid w:val="00DE6A35"/>
    <w:rsid w:val="00DE6A80"/>
    <w:rsid w:val="00DE6E10"/>
    <w:rsid w:val="00DE7029"/>
    <w:rsid w:val="00DE7EBC"/>
    <w:rsid w:val="00DF001C"/>
    <w:rsid w:val="00DF0DFC"/>
    <w:rsid w:val="00DF116D"/>
    <w:rsid w:val="00DF1855"/>
    <w:rsid w:val="00DF37CF"/>
    <w:rsid w:val="00DF3EB3"/>
    <w:rsid w:val="00DF4FC4"/>
    <w:rsid w:val="00DF59CB"/>
    <w:rsid w:val="00DF781E"/>
    <w:rsid w:val="00E0001C"/>
    <w:rsid w:val="00E01D56"/>
    <w:rsid w:val="00E022AA"/>
    <w:rsid w:val="00E027FF"/>
    <w:rsid w:val="00E0287A"/>
    <w:rsid w:val="00E02D5B"/>
    <w:rsid w:val="00E02D69"/>
    <w:rsid w:val="00E03184"/>
    <w:rsid w:val="00E031CF"/>
    <w:rsid w:val="00E03641"/>
    <w:rsid w:val="00E03D00"/>
    <w:rsid w:val="00E0401F"/>
    <w:rsid w:val="00E04D4E"/>
    <w:rsid w:val="00E04DF9"/>
    <w:rsid w:val="00E0505E"/>
    <w:rsid w:val="00E05586"/>
    <w:rsid w:val="00E056C8"/>
    <w:rsid w:val="00E05B34"/>
    <w:rsid w:val="00E064AD"/>
    <w:rsid w:val="00E079BB"/>
    <w:rsid w:val="00E10328"/>
    <w:rsid w:val="00E112A5"/>
    <w:rsid w:val="00E1223A"/>
    <w:rsid w:val="00E12588"/>
    <w:rsid w:val="00E1265B"/>
    <w:rsid w:val="00E128E1"/>
    <w:rsid w:val="00E12FD9"/>
    <w:rsid w:val="00E13F0F"/>
    <w:rsid w:val="00E14184"/>
    <w:rsid w:val="00E1491D"/>
    <w:rsid w:val="00E15176"/>
    <w:rsid w:val="00E1578B"/>
    <w:rsid w:val="00E1616B"/>
    <w:rsid w:val="00E16C17"/>
    <w:rsid w:val="00E170CB"/>
    <w:rsid w:val="00E170CE"/>
    <w:rsid w:val="00E17179"/>
    <w:rsid w:val="00E21B06"/>
    <w:rsid w:val="00E2360A"/>
    <w:rsid w:val="00E23CCC"/>
    <w:rsid w:val="00E24038"/>
    <w:rsid w:val="00E24C1F"/>
    <w:rsid w:val="00E24C21"/>
    <w:rsid w:val="00E2565E"/>
    <w:rsid w:val="00E30497"/>
    <w:rsid w:val="00E312A7"/>
    <w:rsid w:val="00E31F8C"/>
    <w:rsid w:val="00E32687"/>
    <w:rsid w:val="00E32B59"/>
    <w:rsid w:val="00E33017"/>
    <w:rsid w:val="00E33089"/>
    <w:rsid w:val="00E349BE"/>
    <w:rsid w:val="00E375EA"/>
    <w:rsid w:val="00E37A52"/>
    <w:rsid w:val="00E37BFF"/>
    <w:rsid w:val="00E37CB9"/>
    <w:rsid w:val="00E37EAE"/>
    <w:rsid w:val="00E37FCE"/>
    <w:rsid w:val="00E40936"/>
    <w:rsid w:val="00E40F7D"/>
    <w:rsid w:val="00E41601"/>
    <w:rsid w:val="00E416AF"/>
    <w:rsid w:val="00E41798"/>
    <w:rsid w:val="00E424C6"/>
    <w:rsid w:val="00E42CD2"/>
    <w:rsid w:val="00E435A2"/>
    <w:rsid w:val="00E43AAF"/>
    <w:rsid w:val="00E43D53"/>
    <w:rsid w:val="00E44701"/>
    <w:rsid w:val="00E455E9"/>
    <w:rsid w:val="00E45773"/>
    <w:rsid w:val="00E45E69"/>
    <w:rsid w:val="00E46187"/>
    <w:rsid w:val="00E4771B"/>
    <w:rsid w:val="00E47DA3"/>
    <w:rsid w:val="00E500CA"/>
    <w:rsid w:val="00E5010A"/>
    <w:rsid w:val="00E51EE5"/>
    <w:rsid w:val="00E538F0"/>
    <w:rsid w:val="00E548AA"/>
    <w:rsid w:val="00E54AB2"/>
    <w:rsid w:val="00E54C37"/>
    <w:rsid w:val="00E5608F"/>
    <w:rsid w:val="00E56A47"/>
    <w:rsid w:val="00E57351"/>
    <w:rsid w:val="00E57995"/>
    <w:rsid w:val="00E602F6"/>
    <w:rsid w:val="00E60DF9"/>
    <w:rsid w:val="00E626F0"/>
    <w:rsid w:val="00E636AB"/>
    <w:rsid w:val="00E64209"/>
    <w:rsid w:val="00E647FB"/>
    <w:rsid w:val="00E64D9F"/>
    <w:rsid w:val="00E65409"/>
    <w:rsid w:val="00E656EA"/>
    <w:rsid w:val="00E662EF"/>
    <w:rsid w:val="00E6632E"/>
    <w:rsid w:val="00E66445"/>
    <w:rsid w:val="00E66688"/>
    <w:rsid w:val="00E669A3"/>
    <w:rsid w:val="00E67043"/>
    <w:rsid w:val="00E67091"/>
    <w:rsid w:val="00E6761D"/>
    <w:rsid w:val="00E67B3F"/>
    <w:rsid w:val="00E701A7"/>
    <w:rsid w:val="00E70F90"/>
    <w:rsid w:val="00E71417"/>
    <w:rsid w:val="00E719C9"/>
    <w:rsid w:val="00E72760"/>
    <w:rsid w:val="00E73106"/>
    <w:rsid w:val="00E7329C"/>
    <w:rsid w:val="00E73A99"/>
    <w:rsid w:val="00E74554"/>
    <w:rsid w:val="00E755D6"/>
    <w:rsid w:val="00E76C7E"/>
    <w:rsid w:val="00E77513"/>
    <w:rsid w:val="00E77D74"/>
    <w:rsid w:val="00E805DF"/>
    <w:rsid w:val="00E817B8"/>
    <w:rsid w:val="00E817D4"/>
    <w:rsid w:val="00E81E11"/>
    <w:rsid w:val="00E82626"/>
    <w:rsid w:val="00E827B9"/>
    <w:rsid w:val="00E82A96"/>
    <w:rsid w:val="00E82D97"/>
    <w:rsid w:val="00E83CF8"/>
    <w:rsid w:val="00E843A5"/>
    <w:rsid w:val="00E8498B"/>
    <w:rsid w:val="00E8588C"/>
    <w:rsid w:val="00E86531"/>
    <w:rsid w:val="00E866A7"/>
    <w:rsid w:val="00E876B1"/>
    <w:rsid w:val="00E877DD"/>
    <w:rsid w:val="00E878CE"/>
    <w:rsid w:val="00E912FB"/>
    <w:rsid w:val="00E9186E"/>
    <w:rsid w:val="00E92CCE"/>
    <w:rsid w:val="00E92F8B"/>
    <w:rsid w:val="00E93434"/>
    <w:rsid w:val="00E93529"/>
    <w:rsid w:val="00E93762"/>
    <w:rsid w:val="00E943E4"/>
    <w:rsid w:val="00E94BDD"/>
    <w:rsid w:val="00E94C0D"/>
    <w:rsid w:val="00E952F0"/>
    <w:rsid w:val="00E957B5"/>
    <w:rsid w:val="00E95D35"/>
    <w:rsid w:val="00E9642C"/>
    <w:rsid w:val="00E96E67"/>
    <w:rsid w:val="00E9777A"/>
    <w:rsid w:val="00E9783E"/>
    <w:rsid w:val="00E97949"/>
    <w:rsid w:val="00E97FA8"/>
    <w:rsid w:val="00EA1059"/>
    <w:rsid w:val="00EA1A3F"/>
    <w:rsid w:val="00EA1AF9"/>
    <w:rsid w:val="00EA2A9D"/>
    <w:rsid w:val="00EA2B80"/>
    <w:rsid w:val="00EA30B0"/>
    <w:rsid w:val="00EA3142"/>
    <w:rsid w:val="00EA48E5"/>
    <w:rsid w:val="00EA55F8"/>
    <w:rsid w:val="00EA5992"/>
    <w:rsid w:val="00EA748E"/>
    <w:rsid w:val="00EA7756"/>
    <w:rsid w:val="00EB0C3E"/>
    <w:rsid w:val="00EB1149"/>
    <w:rsid w:val="00EB115B"/>
    <w:rsid w:val="00EB1D49"/>
    <w:rsid w:val="00EB1E22"/>
    <w:rsid w:val="00EB219F"/>
    <w:rsid w:val="00EB2B2D"/>
    <w:rsid w:val="00EB32F4"/>
    <w:rsid w:val="00EB4B48"/>
    <w:rsid w:val="00EB6C3E"/>
    <w:rsid w:val="00EB7CB2"/>
    <w:rsid w:val="00EB7EB3"/>
    <w:rsid w:val="00EC0175"/>
    <w:rsid w:val="00EC09B9"/>
    <w:rsid w:val="00EC11B6"/>
    <w:rsid w:val="00EC12E0"/>
    <w:rsid w:val="00EC1F59"/>
    <w:rsid w:val="00EC2911"/>
    <w:rsid w:val="00EC39AF"/>
    <w:rsid w:val="00EC517A"/>
    <w:rsid w:val="00EC694F"/>
    <w:rsid w:val="00EC6A6F"/>
    <w:rsid w:val="00EC77D5"/>
    <w:rsid w:val="00ED01C2"/>
    <w:rsid w:val="00ED1AC5"/>
    <w:rsid w:val="00ED1E45"/>
    <w:rsid w:val="00ED1F8F"/>
    <w:rsid w:val="00ED2B88"/>
    <w:rsid w:val="00ED3DDB"/>
    <w:rsid w:val="00ED4C31"/>
    <w:rsid w:val="00ED50A6"/>
    <w:rsid w:val="00ED5F7D"/>
    <w:rsid w:val="00ED62E9"/>
    <w:rsid w:val="00ED6DB9"/>
    <w:rsid w:val="00ED7128"/>
    <w:rsid w:val="00EE0205"/>
    <w:rsid w:val="00EE1523"/>
    <w:rsid w:val="00EE1690"/>
    <w:rsid w:val="00EE1C45"/>
    <w:rsid w:val="00EE1FD0"/>
    <w:rsid w:val="00EE2443"/>
    <w:rsid w:val="00EE2715"/>
    <w:rsid w:val="00EE29FE"/>
    <w:rsid w:val="00EE3510"/>
    <w:rsid w:val="00EE3A91"/>
    <w:rsid w:val="00EE3BF0"/>
    <w:rsid w:val="00EE4497"/>
    <w:rsid w:val="00EE53E0"/>
    <w:rsid w:val="00EE54BA"/>
    <w:rsid w:val="00EE5AA2"/>
    <w:rsid w:val="00EE5CE9"/>
    <w:rsid w:val="00EE5D69"/>
    <w:rsid w:val="00EE6383"/>
    <w:rsid w:val="00EE696D"/>
    <w:rsid w:val="00EE6D2C"/>
    <w:rsid w:val="00EE7200"/>
    <w:rsid w:val="00EE7A20"/>
    <w:rsid w:val="00EF0355"/>
    <w:rsid w:val="00EF0757"/>
    <w:rsid w:val="00EF0CA5"/>
    <w:rsid w:val="00EF0E2E"/>
    <w:rsid w:val="00EF25F9"/>
    <w:rsid w:val="00EF2A82"/>
    <w:rsid w:val="00EF334C"/>
    <w:rsid w:val="00EF3759"/>
    <w:rsid w:val="00EF3FC9"/>
    <w:rsid w:val="00EF49B2"/>
    <w:rsid w:val="00EF63B7"/>
    <w:rsid w:val="00EF6478"/>
    <w:rsid w:val="00EF68A8"/>
    <w:rsid w:val="00EF7381"/>
    <w:rsid w:val="00EF77EF"/>
    <w:rsid w:val="00EF7CB3"/>
    <w:rsid w:val="00EF7D4F"/>
    <w:rsid w:val="00EF7D86"/>
    <w:rsid w:val="00F02258"/>
    <w:rsid w:val="00F02300"/>
    <w:rsid w:val="00F028A6"/>
    <w:rsid w:val="00F035C8"/>
    <w:rsid w:val="00F045D1"/>
    <w:rsid w:val="00F04D0F"/>
    <w:rsid w:val="00F05253"/>
    <w:rsid w:val="00F05426"/>
    <w:rsid w:val="00F05CEB"/>
    <w:rsid w:val="00F06C8D"/>
    <w:rsid w:val="00F06DDD"/>
    <w:rsid w:val="00F0749F"/>
    <w:rsid w:val="00F100AA"/>
    <w:rsid w:val="00F106DB"/>
    <w:rsid w:val="00F117E2"/>
    <w:rsid w:val="00F11D66"/>
    <w:rsid w:val="00F11E78"/>
    <w:rsid w:val="00F1240E"/>
    <w:rsid w:val="00F131AE"/>
    <w:rsid w:val="00F14075"/>
    <w:rsid w:val="00F15A5F"/>
    <w:rsid w:val="00F15CE2"/>
    <w:rsid w:val="00F1619F"/>
    <w:rsid w:val="00F16DDD"/>
    <w:rsid w:val="00F16FD8"/>
    <w:rsid w:val="00F1734A"/>
    <w:rsid w:val="00F17D3F"/>
    <w:rsid w:val="00F20859"/>
    <w:rsid w:val="00F20E13"/>
    <w:rsid w:val="00F23337"/>
    <w:rsid w:val="00F243F7"/>
    <w:rsid w:val="00F24ADE"/>
    <w:rsid w:val="00F24BB5"/>
    <w:rsid w:val="00F250F0"/>
    <w:rsid w:val="00F26A00"/>
    <w:rsid w:val="00F26BC9"/>
    <w:rsid w:val="00F2704C"/>
    <w:rsid w:val="00F2739F"/>
    <w:rsid w:val="00F27982"/>
    <w:rsid w:val="00F30595"/>
    <w:rsid w:val="00F309F6"/>
    <w:rsid w:val="00F311F3"/>
    <w:rsid w:val="00F31A0D"/>
    <w:rsid w:val="00F31C4D"/>
    <w:rsid w:val="00F31E41"/>
    <w:rsid w:val="00F31F09"/>
    <w:rsid w:val="00F32433"/>
    <w:rsid w:val="00F32DF4"/>
    <w:rsid w:val="00F34994"/>
    <w:rsid w:val="00F34F4F"/>
    <w:rsid w:val="00F371C0"/>
    <w:rsid w:val="00F417ED"/>
    <w:rsid w:val="00F41D0A"/>
    <w:rsid w:val="00F42D4A"/>
    <w:rsid w:val="00F4301A"/>
    <w:rsid w:val="00F43589"/>
    <w:rsid w:val="00F43F5B"/>
    <w:rsid w:val="00F44462"/>
    <w:rsid w:val="00F44DEF"/>
    <w:rsid w:val="00F44E29"/>
    <w:rsid w:val="00F45068"/>
    <w:rsid w:val="00F453A3"/>
    <w:rsid w:val="00F45556"/>
    <w:rsid w:val="00F470EB"/>
    <w:rsid w:val="00F47C15"/>
    <w:rsid w:val="00F47EA0"/>
    <w:rsid w:val="00F51611"/>
    <w:rsid w:val="00F516D3"/>
    <w:rsid w:val="00F52AC4"/>
    <w:rsid w:val="00F52DD2"/>
    <w:rsid w:val="00F53274"/>
    <w:rsid w:val="00F538B9"/>
    <w:rsid w:val="00F53961"/>
    <w:rsid w:val="00F53D7F"/>
    <w:rsid w:val="00F53FAD"/>
    <w:rsid w:val="00F55407"/>
    <w:rsid w:val="00F57B14"/>
    <w:rsid w:val="00F57EBE"/>
    <w:rsid w:val="00F57FD8"/>
    <w:rsid w:val="00F602D6"/>
    <w:rsid w:val="00F60AD5"/>
    <w:rsid w:val="00F61839"/>
    <w:rsid w:val="00F62635"/>
    <w:rsid w:val="00F627A1"/>
    <w:rsid w:val="00F62DD3"/>
    <w:rsid w:val="00F63D46"/>
    <w:rsid w:val="00F65CCD"/>
    <w:rsid w:val="00F65E34"/>
    <w:rsid w:val="00F65F1D"/>
    <w:rsid w:val="00F66239"/>
    <w:rsid w:val="00F66798"/>
    <w:rsid w:val="00F669D5"/>
    <w:rsid w:val="00F66AF6"/>
    <w:rsid w:val="00F66CF0"/>
    <w:rsid w:val="00F7003C"/>
    <w:rsid w:val="00F70065"/>
    <w:rsid w:val="00F7017E"/>
    <w:rsid w:val="00F70384"/>
    <w:rsid w:val="00F70455"/>
    <w:rsid w:val="00F70656"/>
    <w:rsid w:val="00F70CCA"/>
    <w:rsid w:val="00F71216"/>
    <w:rsid w:val="00F721FC"/>
    <w:rsid w:val="00F727F3"/>
    <w:rsid w:val="00F72952"/>
    <w:rsid w:val="00F7298C"/>
    <w:rsid w:val="00F72DF1"/>
    <w:rsid w:val="00F743ED"/>
    <w:rsid w:val="00F7451C"/>
    <w:rsid w:val="00F749F9"/>
    <w:rsid w:val="00F752AC"/>
    <w:rsid w:val="00F75EED"/>
    <w:rsid w:val="00F7683B"/>
    <w:rsid w:val="00F775DC"/>
    <w:rsid w:val="00F77C8D"/>
    <w:rsid w:val="00F77D19"/>
    <w:rsid w:val="00F8067F"/>
    <w:rsid w:val="00F80B07"/>
    <w:rsid w:val="00F80DDA"/>
    <w:rsid w:val="00F8105D"/>
    <w:rsid w:val="00F816B7"/>
    <w:rsid w:val="00F818A3"/>
    <w:rsid w:val="00F81AA4"/>
    <w:rsid w:val="00F827D7"/>
    <w:rsid w:val="00F82B34"/>
    <w:rsid w:val="00F82FE7"/>
    <w:rsid w:val="00F83ED4"/>
    <w:rsid w:val="00F84054"/>
    <w:rsid w:val="00F84EC6"/>
    <w:rsid w:val="00F850AE"/>
    <w:rsid w:val="00F85A83"/>
    <w:rsid w:val="00F86268"/>
    <w:rsid w:val="00F90305"/>
    <w:rsid w:val="00F903DD"/>
    <w:rsid w:val="00F904B3"/>
    <w:rsid w:val="00F9050E"/>
    <w:rsid w:val="00F906D7"/>
    <w:rsid w:val="00F90C03"/>
    <w:rsid w:val="00F91F2F"/>
    <w:rsid w:val="00F91FBF"/>
    <w:rsid w:val="00F9206A"/>
    <w:rsid w:val="00F9305A"/>
    <w:rsid w:val="00F948EA"/>
    <w:rsid w:val="00F94ABA"/>
    <w:rsid w:val="00F94AD5"/>
    <w:rsid w:val="00F95B94"/>
    <w:rsid w:val="00F95D90"/>
    <w:rsid w:val="00F95DA7"/>
    <w:rsid w:val="00F960D8"/>
    <w:rsid w:val="00F961E6"/>
    <w:rsid w:val="00F96268"/>
    <w:rsid w:val="00F963C4"/>
    <w:rsid w:val="00F96492"/>
    <w:rsid w:val="00F9695E"/>
    <w:rsid w:val="00F971B9"/>
    <w:rsid w:val="00F97EE6"/>
    <w:rsid w:val="00FA1283"/>
    <w:rsid w:val="00FA2A77"/>
    <w:rsid w:val="00FA2F5E"/>
    <w:rsid w:val="00FA317F"/>
    <w:rsid w:val="00FA3728"/>
    <w:rsid w:val="00FA39C7"/>
    <w:rsid w:val="00FA428A"/>
    <w:rsid w:val="00FA7347"/>
    <w:rsid w:val="00FA7F9E"/>
    <w:rsid w:val="00FB00EA"/>
    <w:rsid w:val="00FB0542"/>
    <w:rsid w:val="00FB08D9"/>
    <w:rsid w:val="00FB1BA5"/>
    <w:rsid w:val="00FB1D74"/>
    <w:rsid w:val="00FB1FED"/>
    <w:rsid w:val="00FB24C7"/>
    <w:rsid w:val="00FB300E"/>
    <w:rsid w:val="00FB35A4"/>
    <w:rsid w:val="00FB3E11"/>
    <w:rsid w:val="00FB3FD3"/>
    <w:rsid w:val="00FB4440"/>
    <w:rsid w:val="00FB4472"/>
    <w:rsid w:val="00FB473E"/>
    <w:rsid w:val="00FB4EAD"/>
    <w:rsid w:val="00FB4F5C"/>
    <w:rsid w:val="00FB581F"/>
    <w:rsid w:val="00FB5BDA"/>
    <w:rsid w:val="00FB5D2F"/>
    <w:rsid w:val="00FB618E"/>
    <w:rsid w:val="00FB6B84"/>
    <w:rsid w:val="00FB6DD2"/>
    <w:rsid w:val="00FB6F32"/>
    <w:rsid w:val="00FB712A"/>
    <w:rsid w:val="00FB735A"/>
    <w:rsid w:val="00FC17BD"/>
    <w:rsid w:val="00FC1E01"/>
    <w:rsid w:val="00FC2253"/>
    <w:rsid w:val="00FC2A62"/>
    <w:rsid w:val="00FC3536"/>
    <w:rsid w:val="00FC479C"/>
    <w:rsid w:val="00FC4FEB"/>
    <w:rsid w:val="00FC5233"/>
    <w:rsid w:val="00FC578D"/>
    <w:rsid w:val="00FC5A9F"/>
    <w:rsid w:val="00FC7B7A"/>
    <w:rsid w:val="00FD03C3"/>
    <w:rsid w:val="00FD0C4D"/>
    <w:rsid w:val="00FD11D5"/>
    <w:rsid w:val="00FD194D"/>
    <w:rsid w:val="00FD35B5"/>
    <w:rsid w:val="00FD371B"/>
    <w:rsid w:val="00FD48F7"/>
    <w:rsid w:val="00FD59AE"/>
    <w:rsid w:val="00FD60AF"/>
    <w:rsid w:val="00FD6157"/>
    <w:rsid w:val="00FD6DFC"/>
    <w:rsid w:val="00FE08A6"/>
    <w:rsid w:val="00FE0BF9"/>
    <w:rsid w:val="00FE20EC"/>
    <w:rsid w:val="00FE2288"/>
    <w:rsid w:val="00FE2A50"/>
    <w:rsid w:val="00FE2B44"/>
    <w:rsid w:val="00FE2E9E"/>
    <w:rsid w:val="00FE3E08"/>
    <w:rsid w:val="00FE5F7C"/>
    <w:rsid w:val="00FE63DA"/>
    <w:rsid w:val="00FE6443"/>
    <w:rsid w:val="00FE687B"/>
    <w:rsid w:val="00FE6E6E"/>
    <w:rsid w:val="00FE728A"/>
    <w:rsid w:val="00FE76B3"/>
    <w:rsid w:val="00FF1728"/>
    <w:rsid w:val="00FF19B3"/>
    <w:rsid w:val="00FF1ED1"/>
    <w:rsid w:val="00FF1ED5"/>
    <w:rsid w:val="00FF2C50"/>
    <w:rsid w:val="00FF49D5"/>
    <w:rsid w:val="00FF4A7E"/>
    <w:rsid w:val="00FF54FE"/>
    <w:rsid w:val="00FF5E72"/>
    <w:rsid w:val="00FF61D3"/>
    <w:rsid w:val="00FF61DB"/>
    <w:rsid w:val="00FF65D4"/>
    <w:rsid w:val="00FF67F0"/>
    <w:rsid w:val="00FF6B94"/>
    <w:rsid w:val="0109221E"/>
    <w:rsid w:val="011B16BE"/>
    <w:rsid w:val="013A2F04"/>
    <w:rsid w:val="014C2EC4"/>
    <w:rsid w:val="01563303"/>
    <w:rsid w:val="015B4237"/>
    <w:rsid w:val="016B68E6"/>
    <w:rsid w:val="01BE1D4E"/>
    <w:rsid w:val="021F2881"/>
    <w:rsid w:val="02444909"/>
    <w:rsid w:val="02514164"/>
    <w:rsid w:val="026D0DB9"/>
    <w:rsid w:val="027B3A8D"/>
    <w:rsid w:val="0287663E"/>
    <w:rsid w:val="02B22953"/>
    <w:rsid w:val="02C00BC2"/>
    <w:rsid w:val="02EE2AC3"/>
    <w:rsid w:val="030A0A53"/>
    <w:rsid w:val="03105F72"/>
    <w:rsid w:val="03461A32"/>
    <w:rsid w:val="03894ECB"/>
    <w:rsid w:val="039C1B19"/>
    <w:rsid w:val="03D03706"/>
    <w:rsid w:val="03D965BF"/>
    <w:rsid w:val="03EA459F"/>
    <w:rsid w:val="03EE6096"/>
    <w:rsid w:val="044059A1"/>
    <w:rsid w:val="0471626B"/>
    <w:rsid w:val="047B50E7"/>
    <w:rsid w:val="04805E80"/>
    <w:rsid w:val="0493095E"/>
    <w:rsid w:val="04B25F93"/>
    <w:rsid w:val="04BA42E4"/>
    <w:rsid w:val="04BE2FE5"/>
    <w:rsid w:val="04D669C6"/>
    <w:rsid w:val="05480BA0"/>
    <w:rsid w:val="057B5BD7"/>
    <w:rsid w:val="057F05AA"/>
    <w:rsid w:val="05B35147"/>
    <w:rsid w:val="06A43F1F"/>
    <w:rsid w:val="06BD4B05"/>
    <w:rsid w:val="06E16118"/>
    <w:rsid w:val="06F31FEA"/>
    <w:rsid w:val="07C535C2"/>
    <w:rsid w:val="07D009B9"/>
    <w:rsid w:val="07D4424E"/>
    <w:rsid w:val="07DB0ECA"/>
    <w:rsid w:val="08C97E1D"/>
    <w:rsid w:val="0990792E"/>
    <w:rsid w:val="09EE4B2D"/>
    <w:rsid w:val="0A243A0F"/>
    <w:rsid w:val="0A292421"/>
    <w:rsid w:val="0A4762B1"/>
    <w:rsid w:val="0A5D7A8B"/>
    <w:rsid w:val="0A682561"/>
    <w:rsid w:val="0A70669D"/>
    <w:rsid w:val="0A801091"/>
    <w:rsid w:val="0AC57E49"/>
    <w:rsid w:val="0AD7702A"/>
    <w:rsid w:val="0ADC6344"/>
    <w:rsid w:val="0AF47E70"/>
    <w:rsid w:val="0B077CB8"/>
    <w:rsid w:val="0B2B7A9D"/>
    <w:rsid w:val="0B497D4D"/>
    <w:rsid w:val="0B8664A5"/>
    <w:rsid w:val="0B937E9F"/>
    <w:rsid w:val="0BA17354"/>
    <w:rsid w:val="0BA70BF2"/>
    <w:rsid w:val="0BB90E94"/>
    <w:rsid w:val="0BF262B2"/>
    <w:rsid w:val="0BF82F5D"/>
    <w:rsid w:val="0C0F18BF"/>
    <w:rsid w:val="0C486F1A"/>
    <w:rsid w:val="0C791A2B"/>
    <w:rsid w:val="0C8E0690"/>
    <w:rsid w:val="0CB92911"/>
    <w:rsid w:val="0CCE44C9"/>
    <w:rsid w:val="0CE64D4B"/>
    <w:rsid w:val="0CEF2940"/>
    <w:rsid w:val="0CFF166A"/>
    <w:rsid w:val="0D583C4A"/>
    <w:rsid w:val="0D5C48E1"/>
    <w:rsid w:val="0D90248B"/>
    <w:rsid w:val="0DB21D59"/>
    <w:rsid w:val="0DBC0BF7"/>
    <w:rsid w:val="0DD5692B"/>
    <w:rsid w:val="0DE517F2"/>
    <w:rsid w:val="0DFA173A"/>
    <w:rsid w:val="0E0F2B57"/>
    <w:rsid w:val="0E326ACB"/>
    <w:rsid w:val="0E3A6615"/>
    <w:rsid w:val="0E527116"/>
    <w:rsid w:val="0E5D187E"/>
    <w:rsid w:val="0E6C4435"/>
    <w:rsid w:val="0E750A47"/>
    <w:rsid w:val="0E79267A"/>
    <w:rsid w:val="0E926F9B"/>
    <w:rsid w:val="0E9D76AE"/>
    <w:rsid w:val="0EC02E3F"/>
    <w:rsid w:val="0F0236E2"/>
    <w:rsid w:val="0F0F7573"/>
    <w:rsid w:val="0F1F5974"/>
    <w:rsid w:val="0F4F1F71"/>
    <w:rsid w:val="0FAD0DBD"/>
    <w:rsid w:val="0FCF67E4"/>
    <w:rsid w:val="0FD570C1"/>
    <w:rsid w:val="0FE74CE6"/>
    <w:rsid w:val="105F35F4"/>
    <w:rsid w:val="106947A1"/>
    <w:rsid w:val="106A6646"/>
    <w:rsid w:val="10780010"/>
    <w:rsid w:val="108A72B3"/>
    <w:rsid w:val="10996BC4"/>
    <w:rsid w:val="109E7005"/>
    <w:rsid w:val="10C13A84"/>
    <w:rsid w:val="10E94C01"/>
    <w:rsid w:val="11167A38"/>
    <w:rsid w:val="1127164F"/>
    <w:rsid w:val="112A1BBF"/>
    <w:rsid w:val="113071E6"/>
    <w:rsid w:val="11422C49"/>
    <w:rsid w:val="114D2AD4"/>
    <w:rsid w:val="115D68E5"/>
    <w:rsid w:val="11826D5F"/>
    <w:rsid w:val="12106CC6"/>
    <w:rsid w:val="126C4A94"/>
    <w:rsid w:val="12870D21"/>
    <w:rsid w:val="12EE795A"/>
    <w:rsid w:val="12F35BEB"/>
    <w:rsid w:val="13012D68"/>
    <w:rsid w:val="13067FA8"/>
    <w:rsid w:val="133E342D"/>
    <w:rsid w:val="136229CA"/>
    <w:rsid w:val="13924778"/>
    <w:rsid w:val="13A30E43"/>
    <w:rsid w:val="14152EC3"/>
    <w:rsid w:val="146B5BBA"/>
    <w:rsid w:val="14827774"/>
    <w:rsid w:val="14953E86"/>
    <w:rsid w:val="14DE4101"/>
    <w:rsid w:val="1593534F"/>
    <w:rsid w:val="15A062E9"/>
    <w:rsid w:val="15A91FB6"/>
    <w:rsid w:val="15B766F2"/>
    <w:rsid w:val="15D25CF9"/>
    <w:rsid w:val="15D54009"/>
    <w:rsid w:val="161032F6"/>
    <w:rsid w:val="161717CC"/>
    <w:rsid w:val="1638091D"/>
    <w:rsid w:val="166245A3"/>
    <w:rsid w:val="16A61E99"/>
    <w:rsid w:val="16F40A63"/>
    <w:rsid w:val="170D7BC6"/>
    <w:rsid w:val="174A08D1"/>
    <w:rsid w:val="17CE6B73"/>
    <w:rsid w:val="17DF514B"/>
    <w:rsid w:val="1800136D"/>
    <w:rsid w:val="1852445E"/>
    <w:rsid w:val="18684E87"/>
    <w:rsid w:val="18721A75"/>
    <w:rsid w:val="18837D7B"/>
    <w:rsid w:val="18A0723A"/>
    <w:rsid w:val="18A17A8E"/>
    <w:rsid w:val="19323950"/>
    <w:rsid w:val="19413A76"/>
    <w:rsid w:val="19414D2B"/>
    <w:rsid w:val="194B36B1"/>
    <w:rsid w:val="19781082"/>
    <w:rsid w:val="1987404F"/>
    <w:rsid w:val="19F65451"/>
    <w:rsid w:val="1A104EC7"/>
    <w:rsid w:val="1A517BC0"/>
    <w:rsid w:val="1A630C7C"/>
    <w:rsid w:val="1A641947"/>
    <w:rsid w:val="1A8C5F81"/>
    <w:rsid w:val="1AAA4594"/>
    <w:rsid w:val="1ACC1196"/>
    <w:rsid w:val="1AE83970"/>
    <w:rsid w:val="1AEB3268"/>
    <w:rsid w:val="1B3A5FAC"/>
    <w:rsid w:val="1B3F3A4B"/>
    <w:rsid w:val="1B405ACA"/>
    <w:rsid w:val="1B7C0C60"/>
    <w:rsid w:val="1BD11FFD"/>
    <w:rsid w:val="1BF4706E"/>
    <w:rsid w:val="1C122316"/>
    <w:rsid w:val="1C4B6D77"/>
    <w:rsid w:val="1C583F48"/>
    <w:rsid w:val="1C695BF7"/>
    <w:rsid w:val="1C974688"/>
    <w:rsid w:val="1CB44E90"/>
    <w:rsid w:val="1CD004A3"/>
    <w:rsid w:val="1CFB42ED"/>
    <w:rsid w:val="1D1B04C8"/>
    <w:rsid w:val="1D2A6470"/>
    <w:rsid w:val="1D3D394F"/>
    <w:rsid w:val="1D5408E6"/>
    <w:rsid w:val="1D893E15"/>
    <w:rsid w:val="1D897AED"/>
    <w:rsid w:val="1D95383B"/>
    <w:rsid w:val="1DF27CC2"/>
    <w:rsid w:val="1DFC3443"/>
    <w:rsid w:val="1E38491D"/>
    <w:rsid w:val="1E4138C1"/>
    <w:rsid w:val="1E51598A"/>
    <w:rsid w:val="1E583530"/>
    <w:rsid w:val="1E5A5A85"/>
    <w:rsid w:val="1E7169CA"/>
    <w:rsid w:val="1E7A5D70"/>
    <w:rsid w:val="1EB560F9"/>
    <w:rsid w:val="1EDA4237"/>
    <w:rsid w:val="1EE8794B"/>
    <w:rsid w:val="1EF67541"/>
    <w:rsid w:val="1F44759A"/>
    <w:rsid w:val="1F4B14E2"/>
    <w:rsid w:val="1F6307EA"/>
    <w:rsid w:val="1F70737D"/>
    <w:rsid w:val="1FB27777"/>
    <w:rsid w:val="1FCE7758"/>
    <w:rsid w:val="1FD05740"/>
    <w:rsid w:val="206D3AF0"/>
    <w:rsid w:val="20754902"/>
    <w:rsid w:val="20F46E4C"/>
    <w:rsid w:val="21075493"/>
    <w:rsid w:val="21094235"/>
    <w:rsid w:val="210D3335"/>
    <w:rsid w:val="2113458D"/>
    <w:rsid w:val="2164141B"/>
    <w:rsid w:val="216D54D2"/>
    <w:rsid w:val="217868C1"/>
    <w:rsid w:val="218F378E"/>
    <w:rsid w:val="21C4079A"/>
    <w:rsid w:val="21C448A0"/>
    <w:rsid w:val="21D03238"/>
    <w:rsid w:val="21DB7F6B"/>
    <w:rsid w:val="224A23C6"/>
    <w:rsid w:val="225D3122"/>
    <w:rsid w:val="22715585"/>
    <w:rsid w:val="228000F0"/>
    <w:rsid w:val="23462413"/>
    <w:rsid w:val="2367479A"/>
    <w:rsid w:val="237342CB"/>
    <w:rsid w:val="2389396B"/>
    <w:rsid w:val="23971B76"/>
    <w:rsid w:val="239F17FA"/>
    <w:rsid w:val="23B13EA8"/>
    <w:rsid w:val="23B73680"/>
    <w:rsid w:val="23BE7BE1"/>
    <w:rsid w:val="23DD66CA"/>
    <w:rsid w:val="24144D6B"/>
    <w:rsid w:val="245277B9"/>
    <w:rsid w:val="2461629F"/>
    <w:rsid w:val="2477501B"/>
    <w:rsid w:val="248632F4"/>
    <w:rsid w:val="248F3AF9"/>
    <w:rsid w:val="24923ECC"/>
    <w:rsid w:val="24C574FD"/>
    <w:rsid w:val="251D7102"/>
    <w:rsid w:val="25307913"/>
    <w:rsid w:val="254A40E9"/>
    <w:rsid w:val="259E134D"/>
    <w:rsid w:val="25EF7B6B"/>
    <w:rsid w:val="25F02E06"/>
    <w:rsid w:val="25F941C6"/>
    <w:rsid w:val="25FF6F7E"/>
    <w:rsid w:val="261A20B2"/>
    <w:rsid w:val="264E1662"/>
    <w:rsid w:val="265D5D9B"/>
    <w:rsid w:val="26764570"/>
    <w:rsid w:val="26841F1A"/>
    <w:rsid w:val="26B0709C"/>
    <w:rsid w:val="26C636F5"/>
    <w:rsid w:val="26DA35CA"/>
    <w:rsid w:val="26FF354A"/>
    <w:rsid w:val="27086103"/>
    <w:rsid w:val="27182147"/>
    <w:rsid w:val="273915BC"/>
    <w:rsid w:val="274E320E"/>
    <w:rsid w:val="278B2413"/>
    <w:rsid w:val="27D347CD"/>
    <w:rsid w:val="282B7CB1"/>
    <w:rsid w:val="2830141B"/>
    <w:rsid w:val="28661C90"/>
    <w:rsid w:val="289C5813"/>
    <w:rsid w:val="28B90E35"/>
    <w:rsid w:val="28DF2189"/>
    <w:rsid w:val="28EF0ED9"/>
    <w:rsid w:val="292C09F0"/>
    <w:rsid w:val="296E2E86"/>
    <w:rsid w:val="29724962"/>
    <w:rsid w:val="29756D22"/>
    <w:rsid w:val="299051FA"/>
    <w:rsid w:val="29E058F2"/>
    <w:rsid w:val="29EC0F38"/>
    <w:rsid w:val="2A056FA4"/>
    <w:rsid w:val="2A093318"/>
    <w:rsid w:val="2A21763D"/>
    <w:rsid w:val="2A5B7963"/>
    <w:rsid w:val="2A884EC2"/>
    <w:rsid w:val="2A893A43"/>
    <w:rsid w:val="2AA3233B"/>
    <w:rsid w:val="2AE13FD1"/>
    <w:rsid w:val="2B5B36B5"/>
    <w:rsid w:val="2B8F684E"/>
    <w:rsid w:val="2BCF057A"/>
    <w:rsid w:val="2C1951E1"/>
    <w:rsid w:val="2C2145BE"/>
    <w:rsid w:val="2C284F37"/>
    <w:rsid w:val="2C3D3509"/>
    <w:rsid w:val="2C510F15"/>
    <w:rsid w:val="2C80094D"/>
    <w:rsid w:val="2C8C6A39"/>
    <w:rsid w:val="2C8E31C0"/>
    <w:rsid w:val="2C916854"/>
    <w:rsid w:val="2C925A52"/>
    <w:rsid w:val="2CF63F03"/>
    <w:rsid w:val="2D052708"/>
    <w:rsid w:val="2D565A8F"/>
    <w:rsid w:val="2D6A6FCC"/>
    <w:rsid w:val="2D721FEB"/>
    <w:rsid w:val="2DA17670"/>
    <w:rsid w:val="2DE50961"/>
    <w:rsid w:val="2E044567"/>
    <w:rsid w:val="2E6B6F05"/>
    <w:rsid w:val="2E96797B"/>
    <w:rsid w:val="2EAA2153"/>
    <w:rsid w:val="2EB43B56"/>
    <w:rsid w:val="2EBC0CE9"/>
    <w:rsid w:val="2ED73E59"/>
    <w:rsid w:val="2EDA47BB"/>
    <w:rsid w:val="2EE70D5C"/>
    <w:rsid w:val="2EF741B4"/>
    <w:rsid w:val="2F040DDB"/>
    <w:rsid w:val="2F156613"/>
    <w:rsid w:val="2F3F71B5"/>
    <w:rsid w:val="2F7F31BC"/>
    <w:rsid w:val="2F9B6A62"/>
    <w:rsid w:val="2FB823B3"/>
    <w:rsid w:val="2FC8399C"/>
    <w:rsid w:val="2FD53088"/>
    <w:rsid w:val="2FDB1CC3"/>
    <w:rsid w:val="2FEE6722"/>
    <w:rsid w:val="30354ED8"/>
    <w:rsid w:val="305A41B4"/>
    <w:rsid w:val="30AA6504"/>
    <w:rsid w:val="30E17D73"/>
    <w:rsid w:val="30E97880"/>
    <w:rsid w:val="311A15FC"/>
    <w:rsid w:val="311D6131"/>
    <w:rsid w:val="312716C6"/>
    <w:rsid w:val="312F7B34"/>
    <w:rsid w:val="31485247"/>
    <w:rsid w:val="317F6B85"/>
    <w:rsid w:val="31887D0A"/>
    <w:rsid w:val="31BE337E"/>
    <w:rsid w:val="31EF0C76"/>
    <w:rsid w:val="3268235E"/>
    <w:rsid w:val="329E06A3"/>
    <w:rsid w:val="32C36C65"/>
    <w:rsid w:val="32FB683D"/>
    <w:rsid w:val="331278D7"/>
    <w:rsid w:val="332C2C5C"/>
    <w:rsid w:val="334B1EBF"/>
    <w:rsid w:val="33613C3D"/>
    <w:rsid w:val="338B4C3D"/>
    <w:rsid w:val="33A70699"/>
    <w:rsid w:val="33B23C4E"/>
    <w:rsid w:val="33DD272F"/>
    <w:rsid w:val="33ED4806"/>
    <w:rsid w:val="33EF11EA"/>
    <w:rsid w:val="33FC2F37"/>
    <w:rsid w:val="34814697"/>
    <w:rsid w:val="34913890"/>
    <w:rsid w:val="34D55C39"/>
    <w:rsid w:val="34DA41D8"/>
    <w:rsid w:val="34F87BC3"/>
    <w:rsid w:val="35136097"/>
    <w:rsid w:val="3538528B"/>
    <w:rsid w:val="35867136"/>
    <w:rsid w:val="35977F40"/>
    <w:rsid w:val="36497158"/>
    <w:rsid w:val="364E72B6"/>
    <w:rsid w:val="36607847"/>
    <w:rsid w:val="36675A28"/>
    <w:rsid w:val="367A60AE"/>
    <w:rsid w:val="36803322"/>
    <w:rsid w:val="370163B6"/>
    <w:rsid w:val="37103BB9"/>
    <w:rsid w:val="37881B55"/>
    <w:rsid w:val="37881C80"/>
    <w:rsid w:val="37E75DF9"/>
    <w:rsid w:val="381267F6"/>
    <w:rsid w:val="38225D23"/>
    <w:rsid w:val="384639AE"/>
    <w:rsid w:val="387356B9"/>
    <w:rsid w:val="3875098E"/>
    <w:rsid w:val="389F7DDA"/>
    <w:rsid w:val="38CA5E51"/>
    <w:rsid w:val="38FB23E0"/>
    <w:rsid w:val="38FC44A4"/>
    <w:rsid w:val="39132366"/>
    <w:rsid w:val="391E3BBF"/>
    <w:rsid w:val="39324C22"/>
    <w:rsid w:val="39544663"/>
    <w:rsid w:val="39A22CF5"/>
    <w:rsid w:val="39B773D4"/>
    <w:rsid w:val="39FE71F7"/>
    <w:rsid w:val="3A484C6E"/>
    <w:rsid w:val="3A48787E"/>
    <w:rsid w:val="3A933E5D"/>
    <w:rsid w:val="3AA712FD"/>
    <w:rsid w:val="3AAE0EB3"/>
    <w:rsid w:val="3ABE3509"/>
    <w:rsid w:val="3ADD5B91"/>
    <w:rsid w:val="3AE25855"/>
    <w:rsid w:val="3AE676EE"/>
    <w:rsid w:val="3B225704"/>
    <w:rsid w:val="3B39499C"/>
    <w:rsid w:val="3B4770B2"/>
    <w:rsid w:val="3B633CD8"/>
    <w:rsid w:val="3B6C52DE"/>
    <w:rsid w:val="3B823188"/>
    <w:rsid w:val="3BA74C8C"/>
    <w:rsid w:val="3BB733CE"/>
    <w:rsid w:val="3BD02584"/>
    <w:rsid w:val="3BE768BF"/>
    <w:rsid w:val="3C2A4D9B"/>
    <w:rsid w:val="3C3036A5"/>
    <w:rsid w:val="3C406856"/>
    <w:rsid w:val="3C594ED6"/>
    <w:rsid w:val="3C7A7FCB"/>
    <w:rsid w:val="3C7E5B78"/>
    <w:rsid w:val="3C8C3810"/>
    <w:rsid w:val="3D0F38E7"/>
    <w:rsid w:val="3D545534"/>
    <w:rsid w:val="3D732902"/>
    <w:rsid w:val="3D842F74"/>
    <w:rsid w:val="3D8D5455"/>
    <w:rsid w:val="3D9D714C"/>
    <w:rsid w:val="3DC14A9C"/>
    <w:rsid w:val="3DC57434"/>
    <w:rsid w:val="3DE24F5C"/>
    <w:rsid w:val="3DFC0732"/>
    <w:rsid w:val="3E125C9D"/>
    <w:rsid w:val="3E6763DE"/>
    <w:rsid w:val="3EF36944"/>
    <w:rsid w:val="3F381EFA"/>
    <w:rsid w:val="3F4309C7"/>
    <w:rsid w:val="3F682E85"/>
    <w:rsid w:val="3F9223AB"/>
    <w:rsid w:val="3FAE27C2"/>
    <w:rsid w:val="3FF94538"/>
    <w:rsid w:val="40465960"/>
    <w:rsid w:val="40670F57"/>
    <w:rsid w:val="407B5076"/>
    <w:rsid w:val="40A925F1"/>
    <w:rsid w:val="40EF41D0"/>
    <w:rsid w:val="410D3F6B"/>
    <w:rsid w:val="411469FA"/>
    <w:rsid w:val="411753D6"/>
    <w:rsid w:val="411A46E7"/>
    <w:rsid w:val="41253EFF"/>
    <w:rsid w:val="41276B43"/>
    <w:rsid w:val="415E23B8"/>
    <w:rsid w:val="418515FD"/>
    <w:rsid w:val="419E342A"/>
    <w:rsid w:val="41A36EF5"/>
    <w:rsid w:val="41BD0EEB"/>
    <w:rsid w:val="422C475B"/>
    <w:rsid w:val="427A15E0"/>
    <w:rsid w:val="42C40806"/>
    <w:rsid w:val="42E230EB"/>
    <w:rsid w:val="42EA7644"/>
    <w:rsid w:val="42F7757E"/>
    <w:rsid w:val="43051C05"/>
    <w:rsid w:val="43361449"/>
    <w:rsid w:val="436471CB"/>
    <w:rsid w:val="437446AB"/>
    <w:rsid w:val="43845639"/>
    <w:rsid w:val="44083E28"/>
    <w:rsid w:val="441C6E55"/>
    <w:rsid w:val="445D46B5"/>
    <w:rsid w:val="448E2F6B"/>
    <w:rsid w:val="45047D42"/>
    <w:rsid w:val="45424666"/>
    <w:rsid w:val="458063FD"/>
    <w:rsid w:val="45BF6C23"/>
    <w:rsid w:val="45F17866"/>
    <w:rsid w:val="45F21FD0"/>
    <w:rsid w:val="46563B5C"/>
    <w:rsid w:val="465949DA"/>
    <w:rsid w:val="46826296"/>
    <w:rsid w:val="46A3370B"/>
    <w:rsid w:val="46AE0DA8"/>
    <w:rsid w:val="46BA058E"/>
    <w:rsid w:val="46EA2F73"/>
    <w:rsid w:val="472F026D"/>
    <w:rsid w:val="473F4DC3"/>
    <w:rsid w:val="47946DE7"/>
    <w:rsid w:val="47963CE5"/>
    <w:rsid w:val="47BB1710"/>
    <w:rsid w:val="47C40147"/>
    <w:rsid w:val="47CA12C4"/>
    <w:rsid w:val="483A636A"/>
    <w:rsid w:val="484A655C"/>
    <w:rsid w:val="48C8010B"/>
    <w:rsid w:val="48CD3E69"/>
    <w:rsid w:val="48D00DB5"/>
    <w:rsid w:val="48DC4D0D"/>
    <w:rsid w:val="48ED74B0"/>
    <w:rsid w:val="495F1DC8"/>
    <w:rsid w:val="496346E5"/>
    <w:rsid w:val="4966253B"/>
    <w:rsid w:val="49A84E35"/>
    <w:rsid w:val="49FC736A"/>
    <w:rsid w:val="4A300A5F"/>
    <w:rsid w:val="4AF041CA"/>
    <w:rsid w:val="4B7A3812"/>
    <w:rsid w:val="4B7B4386"/>
    <w:rsid w:val="4B940782"/>
    <w:rsid w:val="4BA24F4D"/>
    <w:rsid w:val="4BA915D5"/>
    <w:rsid w:val="4BAD4B06"/>
    <w:rsid w:val="4BBA4A27"/>
    <w:rsid w:val="4BE47510"/>
    <w:rsid w:val="4C2343A4"/>
    <w:rsid w:val="4C7E22E0"/>
    <w:rsid w:val="4C8465F5"/>
    <w:rsid w:val="4C85117F"/>
    <w:rsid w:val="4C85554C"/>
    <w:rsid w:val="4CE05C9F"/>
    <w:rsid w:val="4D171A71"/>
    <w:rsid w:val="4D193CB0"/>
    <w:rsid w:val="4D1B61B8"/>
    <w:rsid w:val="4D2F4CCA"/>
    <w:rsid w:val="4D7A53AC"/>
    <w:rsid w:val="4D9B7008"/>
    <w:rsid w:val="4DB16D6E"/>
    <w:rsid w:val="4DC3067D"/>
    <w:rsid w:val="4DC5104D"/>
    <w:rsid w:val="4E321768"/>
    <w:rsid w:val="4E6163E4"/>
    <w:rsid w:val="4E8455C7"/>
    <w:rsid w:val="4F383A96"/>
    <w:rsid w:val="4F421934"/>
    <w:rsid w:val="4F6816FC"/>
    <w:rsid w:val="4F7603F4"/>
    <w:rsid w:val="4F7D57CB"/>
    <w:rsid w:val="4F843D25"/>
    <w:rsid w:val="50207AA5"/>
    <w:rsid w:val="5062372C"/>
    <w:rsid w:val="506D07D3"/>
    <w:rsid w:val="50742BB3"/>
    <w:rsid w:val="50752760"/>
    <w:rsid w:val="507B64D7"/>
    <w:rsid w:val="50AE0D3D"/>
    <w:rsid w:val="50AF426F"/>
    <w:rsid w:val="50E96CBA"/>
    <w:rsid w:val="50F555BF"/>
    <w:rsid w:val="51075F95"/>
    <w:rsid w:val="510A6EB4"/>
    <w:rsid w:val="511073C1"/>
    <w:rsid w:val="511264BD"/>
    <w:rsid w:val="514717CB"/>
    <w:rsid w:val="51B727DD"/>
    <w:rsid w:val="51E86B24"/>
    <w:rsid w:val="52104C6C"/>
    <w:rsid w:val="522F4A6B"/>
    <w:rsid w:val="527515DB"/>
    <w:rsid w:val="527B5CB7"/>
    <w:rsid w:val="52963868"/>
    <w:rsid w:val="52A40686"/>
    <w:rsid w:val="53A66F6C"/>
    <w:rsid w:val="53D60354"/>
    <w:rsid w:val="53F44FBA"/>
    <w:rsid w:val="54182065"/>
    <w:rsid w:val="541A2E79"/>
    <w:rsid w:val="548E26E0"/>
    <w:rsid w:val="54C875B3"/>
    <w:rsid w:val="54DA61BB"/>
    <w:rsid w:val="54E648F2"/>
    <w:rsid w:val="552D2E2D"/>
    <w:rsid w:val="55737003"/>
    <w:rsid w:val="55E667D1"/>
    <w:rsid w:val="55F534B0"/>
    <w:rsid w:val="56007368"/>
    <w:rsid w:val="561D2501"/>
    <w:rsid w:val="56387E54"/>
    <w:rsid w:val="566B0E6F"/>
    <w:rsid w:val="56C22684"/>
    <w:rsid w:val="56CF280A"/>
    <w:rsid w:val="56DF5BC7"/>
    <w:rsid w:val="56FE1355"/>
    <w:rsid w:val="5709615C"/>
    <w:rsid w:val="577C05B1"/>
    <w:rsid w:val="578624EC"/>
    <w:rsid w:val="57AA664F"/>
    <w:rsid w:val="5818645E"/>
    <w:rsid w:val="58CF1F28"/>
    <w:rsid w:val="5905289F"/>
    <w:rsid w:val="593C3984"/>
    <w:rsid w:val="593F60E1"/>
    <w:rsid w:val="59421F1D"/>
    <w:rsid w:val="595169B1"/>
    <w:rsid w:val="595270B2"/>
    <w:rsid w:val="59564DD4"/>
    <w:rsid w:val="595B0738"/>
    <w:rsid w:val="595D2219"/>
    <w:rsid w:val="599441A6"/>
    <w:rsid w:val="59C54CC4"/>
    <w:rsid w:val="59E35604"/>
    <w:rsid w:val="59F00D9C"/>
    <w:rsid w:val="5A2A37F6"/>
    <w:rsid w:val="5A3D18A4"/>
    <w:rsid w:val="5A602FA2"/>
    <w:rsid w:val="5A855F23"/>
    <w:rsid w:val="5A9D7854"/>
    <w:rsid w:val="5AAF36D4"/>
    <w:rsid w:val="5B452066"/>
    <w:rsid w:val="5B5120B3"/>
    <w:rsid w:val="5B723495"/>
    <w:rsid w:val="5B772694"/>
    <w:rsid w:val="5BEF744B"/>
    <w:rsid w:val="5C147E12"/>
    <w:rsid w:val="5C896C34"/>
    <w:rsid w:val="5CA95FD8"/>
    <w:rsid w:val="5CB5757E"/>
    <w:rsid w:val="5CBA488F"/>
    <w:rsid w:val="5CC207E4"/>
    <w:rsid w:val="5CC40D44"/>
    <w:rsid w:val="5CDF6D33"/>
    <w:rsid w:val="5CEE4278"/>
    <w:rsid w:val="5D0412AA"/>
    <w:rsid w:val="5D0705C8"/>
    <w:rsid w:val="5D4627C6"/>
    <w:rsid w:val="5D5409DF"/>
    <w:rsid w:val="5D6265BE"/>
    <w:rsid w:val="5DA32983"/>
    <w:rsid w:val="5DD76FBC"/>
    <w:rsid w:val="5DF0684B"/>
    <w:rsid w:val="5E252474"/>
    <w:rsid w:val="5E8D570C"/>
    <w:rsid w:val="5EB85AB5"/>
    <w:rsid w:val="5EBB4A09"/>
    <w:rsid w:val="5EE36E37"/>
    <w:rsid w:val="5EF17CA7"/>
    <w:rsid w:val="5F040CC7"/>
    <w:rsid w:val="5F0665A9"/>
    <w:rsid w:val="5F190EE7"/>
    <w:rsid w:val="5F2E3A30"/>
    <w:rsid w:val="5F4649EC"/>
    <w:rsid w:val="5F6C4E0B"/>
    <w:rsid w:val="5FA44F0D"/>
    <w:rsid w:val="5FD25C9C"/>
    <w:rsid w:val="5FEB0199"/>
    <w:rsid w:val="605F7269"/>
    <w:rsid w:val="606122AF"/>
    <w:rsid w:val="60656241"/>
    <w:rsid w:val="608704E8"/>
    <w:rsid w:val="60E20749"/>
    <w:rsid w:val="60F75322"/>
    <w:rsid w:val="61655678"/>
    <w:rsid w:val="61692B6B"/>
    <w:rsid w:val="6197014E"/>
    <w:rsid w:val="61A61537"/>
    <w:rsid w:val="61DB409F"/>
    <w:rsid w:val="62377985"/>
    <w:rsid w:val="6273741E"/>
    <w:rsid w:val="62774A82"/>
    <w:rsid w:val="628E309A"/>
    <w:rsid w:val="62905648"/>
    <w:rsid w:val="62964F86"/>
    <w:rsid w:val="62B63E30"/>
    <w:rsid w:val="6321515A"/>
    <w:rsid w:val="63831D8E"/>
    <w:rsid w:val="638C3282"/>
    <w:rsid w:val="63AB2EA4"/>
    <w:rsid w:val="63AD3630"/>
    <w:rsid w:val="640A0B7A"/>
    <w:rsid w:val="643868FA"/>
    <w:rsid w:val="6448518D"/>
    <w:rsid w:val="646E362B"/>
    <w:rsid w:val="6485253F"/>
    <w:rsid w:val="649B4682"/>
    <w:rsid w:val="64A60A34"/>
    <w:rsid w:val="64EF1A39"/>
    <w:rsid w:val="64F3507F"/>
    <w:rsid w:val="650C21E1"/>
    <w:rsid w:val="65355CA8"/>
    <w:rsid w:val="65391554"/>
    <w:rsid w:val="658B5BFF"/>
    <w:rsid w:val="65AF453D"/>
    <w:rsid w:val="65C27CE2"/>
    <w:rsid w:val="65D0144A"/>
    <w:rsid w:val="66194F4A"/>
    <w:rsid w:val="662631D7"/>
    <w:rsid w:val="66362C58"/>
    <w:rsid w:val="665705F5"/>
    <w:rsid w:val="66572249"/>
    <w:rsid w:val="66726294"/>
    <w:rsid w:val="66A94ED7"/>
    <w:rsid w:val="66AF703A"/>
    <w:rsid w:val="66C41736"/>
    <w:rsid w:val="66EE2D5F"/>
    <w:rsid w:val="67281559"/>
    <w:rsid w:val="673E44B7"/>
    <w:rsid w:val="67C551CB"/>
    <w:rsid w:val="67D4347D"/>
    <w:rsid w:val="68173AA7"/>
    <w:rsid w:val="683706DE"/>
    <w:rsid w:val="68822A9D"/>
    <w:rsid w:val="69085D6F"/>
    <w:rsid w:val="69546791"/>
    <w:rsid w:val="69607783"/>
    <w:rsid w:val="699603AE"/>
    <w:rsid w:val="69DB2CE3"/>
    <w:rsid w:val="6A070E00"/>
    <w:rsid w:val="6A0C106E"/>
    <w:rsid w:val="6A273589"/>
    <w:rsid w:val="6A3E015D"/>
    <w:rsid w:val="6A631DC4"/>
    <w:rsid w:val="6A686670"/>
    <w:rsid w:val="6A7F672A"/>
    <w:rsid w:val="6AD21442"/>
    <w:rsid w:val="6ADA3D7B"/>
    <w:rsid w:val="6ADC17CB"/>
    <w:rsid w:val="6AF25E21"/>
    <w:rsid w:val="6AF5263A"/>
    <w:rsid w:val="6B0076A9"/>
    <w:rsid w:val="6B5C6F10"/>
    <w:rsid w:val="6B6F4DA8"/>
    <w:rsid w:val="6B801B3A"/>
    <w:rsid w:val="6BC416BE"/>
    <w:rsid w:val="6BF06DB5"/>
    <w:rsid w:val="6C1226E1"/>
    <w:rsid w:val="6C127CA1"/>
    <w:rsid w:val="6C4701FA"/>
    <w:rsid w:val="6C5C06B9"/>
    <w:rsid w:val="6C7C4119"/>
    <w:rsid w:val="6CCB175F"/>
    <w:rsid w:val="6CE5685E"/>
    <w:rsid w:val="6CE77970"/>
    <w:rsid w:val="6CEB1EA9"/>
    <w:rsid w:val="6D0C2E05"/>
    <w:rsid w:val="6D284B95"/>
    <w:rsid w:val="6D4C02A9"/>
    <w:rsid w:val="6D56550A"/>
    <w:rsid w:val="6D74375A"/>
    <w:rsid w:val="6D75294B"/>
    <w:rsid w:val="6D9C71EE"/>
    <w:rsid w:val="6DAC5CBF"/>
    <w:rsid w:val="6DCC20BB"/>
    <w:rsid w:val="6DCD7C5F"/>
    <w:rsid w:val="6DD02F86"/>
    <w:rsid w:val="6E023CDA"/>
    <w:rsid w:val="6E0A5FF8"/>
    <w:rsid w:val="6E187176"/>
    <w:rsid w:val="6E3248A0"/>
    <w:rsid w:val="6E711304"/>
    <w:rsid w:val="6E7E2883"/>
    <w:rsid w:val="6EFC1D3A"/>
    <w:rsid w:val="6F5550E5"/>
    <w:rsid w:val="6F560AA4"/>
    <w:rsid w:val="6F681828"/>
    <w:rsid w:val="6F766B84"/>
    <w:rsid w:val="6F97639C"/>
    <w:rsid w:val="6FA7375B"/>
    <w:rsid w:val="6FC735A4"/>
    <w:rsid w:val="707275C9"/>
    <w:rsid w:val="707C3541"/>
    <w:rsid w:val="707E3D21"/>
    <w:rsid w:val="70823A67"/>
    <w:rsid w:val="70C55DD1"/>
    <w:rsid w:val="712E4CDB"/>
    <w:rsid w:val="71DB3C27"/>
    <w:rsid w:val="71E326E2"/>
    <w:rsid w:val="71F13237"/>
    <w:rsid w:val="72151948"/>
    <w:rsid w:val="721D26F3"/>
    <w:rsid w:val="725F68C9"/>
    <w:rsid w:val="72943594"/>
    <w:rsid w:val="729A57E6"/>
    <w:rsid w:val="72BD5CDA"/>
    <w:rsid w:val="72CC00FB"/>
    <w:rsid w:val="72FA5CB5"/>
    <w:rsid w:val="7372352B"/>
    <w:rsid w:val="737C1291"/>
    <w:rsid w:val="73874D5E"/>
    <w:rsid w:val="73B00FDB"/>
    <w:rsid w:val="73C77032"/>
    <w:rsid w:val="73D8336C"/>
    <w:rsid w:val="740D0A41"/>
    <w:rsid w:val="742A2A0C"/>
    <w:rsid w:val="744335BE"/>
    <w:rsid w:val="74B27AA7"/>
    <w:rsid w:val="74DE739F"/>
    <w:rsid w:val="74FC03EF"/>
    <w:rsid w:val="75205EC8"/>
    <w:rsid w:val="754F6BEF"/>
    <w:rsid w:val="755D2144"/>
    <w:rsid w:val="75793A1E"/>
    <w:rsid w:val="75B360A7"/>
    <w:rsid w:val="75B7479F"/>
    <w:rsid w:val="7600046A"/>
    <w:rsid w:val="76291DFD"/>
    <w:rsid w:val="76581CB5"/>
    <w:rsid w:val="765C5E1C"/>
    <w:rsid w:val="766E5A76"/>
    <w:rsid w:val="76973639"/>
    <w:rsid w:val="769B0B88"/>
    <w:rsid w:val="76B221C5"/>
    <w:rsid w:val="76BF1BD9"/>
    <w:rsid w:val="76F357A8"/>
    <w:rsid w:val="770433FA"/>
    <w:rsid w:val="7786106F"/>
    <w:rsid w:val="77880586"/>
    <w:rsid w:val="779E3D6C"/>
    <w:rsid w:val="77C40CC4"/>
    <w:rsid w:val="77F06DD2"/>
    <w:rsid w:val="77F52228"/>
    <w:rsid w:val="78237AD2"/>
    <w:rsid w:val="782B5262"/>
    <w:rsid w:val="78324D36"/>
    <w:rsid w:val="783B03C7"/>
    <w:rsid w:val="78624DF0"/>
    <w:rsid w:val="787B5A20"/>
    <w:rsid w:val="78B8506C"/>
    <w:rsid w:val="78CF0B9E"/>
    <w:rsid w:val="79015978"/>
    <w:rsid w:val="7A13523A"/>
    <w:rsid w:val="7A4250F2"/>
    <w:rsid w:val="7A586211"/>
    <w:rsid w:val="7A792814"/>
    <w:rsid w:val="7AA47B3E"/>
    <w:rsid w:val="7ACC4BAB"/>
    <w:rsid w:val="7B1D00BB"/>
    <w:rsid w:val="7B322AF6"/>
    <w:rsid w:val="7B3E7442"/>
    <w:rsid w:val="7B836F06"/>
    <w:rsid w:val="7B9E591D"/>
    <w:rsid w:val="7BB00A65"/>
    <w:rsid w:val="7BB040A0"/>
    <w:rsid w:val="7C077F40"/>
    <w:rsid w:val="7C0E3C23"/>
    <w:rsid w:val="7C225E24"/>
    <w:rsid w:val="7C2D2816"/>
    <w:rsid w:val="7C6003B0"/>
    <w:rsid w:val="7C8A5B6E"/>
    <w:rsid w:val="7C9819CF"/>
    <w:rsid w:val="7C990262"/>
    <w:rsid w:val="7D0446C4"/>
    <w:rsid w:val="7D063D9B"/>
    <w:rsid w:val="7D2B2280"/>
    <w:rsid w:val="7D8D08BB"/>
    <w:rsid w:val="7DDD162D"/>
    <w:rsid w:val="7E853EFE"/>
    <w:rsid w:val="7EAA2BAA"/>
    <w:rsid w:val="7EAF73D6"/>
    <w:rsid w:val="7EB3006D"/>
    <w:rsid w:val="7EFD3E8D"/>
    <w:rsid w:val="7F005A07"/>
    <w:rsid w:val="7F101EDF"/>
    <w:rsid w:val="7F122BDB"/>
    <w:rsid w:val="7F33372D"/>
    <w:rsid w:val="7F7B1E37"/>
    <w:rsid w:val="7F7F2782"/>
    <w:rsid w:val="7F7F66FB"/>
    <w:rsid w:val="7FA578D7"/>
    <w:rsid w:val="7FC1704B"/>
    <w:rsid w:val="7FDB5B87"/>
    <w:rsid w:val="7FEC3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outlineLvl w:val="0"/>
    </w:pPr>
    <w:rPr>
      <w:b/>
    </w:rPr>
  </w:style>
  <w:style w:type="paragraph" w:styleId="4">
    <w:name w:val="heading 2"/>
    <w:basedOn w:val="1"/>
    <w:next w:val="1"/>
    <w:link w:val="65"/>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6"/>
    <w:qFormat/>
    <w:uiPriority w:val="0"/>
    <w:pPr>
      <w:keepNext/>
      <w:keepLines/>
      <w:spacing w:before="260" w:after="260" w:line="416" w:lineRule="auto"/>
      <w:outlineLvl w:val="2"/>
    </w:pPr>
    <w:rPr>
      <w:b/>
      <w:bCs/>
      <w:sz w:val="32"/>
      <w:szCs w:val="32"/>
    </w:rPr>
  </w:style>
  <w:style w:type="paragraph" w:styleId="6">
    <w:name w:val="heading 4"/>
    <w:basedOn w:val="1"/>
    <w:next w:val="1"/>
    <w:link w:val="67"/>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link w:val="68"/>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70"/>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9">
    <w:name w:val="Default Paragraph Font"/>
    <w:semiHidden/>
    <w:qFormat/>
    <w:uiPriority w:val="0"/>
    <w:rPr>
      <w:rFonts w:ascii="Tahoma" w:hAnsi="Tahoma"/>
      <w:sz w:val="24"/>
      <w:szCs w:val="20"/>
    </w:rPr>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73"/>
    <w:qFormat/>
    <w:uiPriority w:val="0"/>
    <w:pPr>
      <w:ind w:firstLine="420"/>
    </w:pPr>
    <w:rPr>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semiHidden/>
    <w:qFormat/>
    <w:uiPriority w:val="0"/>
    <w:pPr>
      <w:shd w:val="clear" w:color="auto" w:fill="000080"/>
    </w:pPr>
  </w:style>
  <w:style w:type="paragraph" w:styleId="16">
    <w:name w:val="annotation text"/>
    <w:basedOn w:val="1"/>
    <w:link w:val="75"/>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next w:val="1"/>
    <w:link w:val="76"/>
    <w:qFormat/>
    <w:uiPriority w:val="0"/>
    <w:pPr>
      <w:spacing w:after="120"/>
    </w:pPr>
  </w:style>
  <w:style w:type="paragraph" w:styleId="19">
    <w:name w:val="Body Text Indent"/>
    <w:basedOn w:val="1"/>
    <w:next w:val="20"/>
    <w:link w:val="77"/>
    <w:qFormat/>
    <w:uiPriority w:val="0"/>
    <w:pPr>
      <w:spacing w:line="200" w:lineRule="exact"/>
      <w:ind w:firstLine="301"/>
    </w:pPr>
    <w:rPr>
      <w:rFonts w:ascii="宋体" w:hAnsi="Courier New"/>
      <w:spacing w:val="-4"/>
      <w:sz w:val="18"/>
      <w:szCs w:val="20"/>
    </w:rPr>
  </w:style>
  <w:style w:type="paragraph" w:customStyle="1" w:styleId="20">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styleId="21">
    <w:name w:val="index 4"/>
    <w:basedOn w:val="1"/>
    <w:next w:val="1"/>
    <w:semiHidden/>
    <w:qFormat/>
    <w:uiPriority w:val="0"/>
    <w:pPr>
      <w:ind w:left="840" w:hanging="210"/>
      <w:jc w:val="left"/>
    </w:p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semiHidden/>
    <w:qFormat/>
    <w:uiPriority w:val="0"/>
    <w:pPr>
      <w:ind w:left="840" w:leftChars="400"/>
    </w:pPr>
  </w:style>
  <w:style w:type="paragraph" w:styleId="24">
    <w:name w:val="Plain Text"/>
    <w:basedOn w:val="1"/>
    <w:next w:val="1"/>
    <w:link w:val="78"/>
    <w:qFormat/>
    <w:uiPriority w:val="0"/>
    <w:rPr>
      <w:rFonts w:hint="eastAsia" w:ascii="宋体" w:hAnsi="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9"/>
    <w:qFormat/>
    <w:uiPriority w:val="0"/>
    <w:pPr>
      <w:ind w:left="100" w:leftChars="2500"/>
    </w:pPr>
  </w:style>
  <w:style w:type="paragraph" w:styleId="27">
    <w:name w:val="Body Text Indent 2"/>
    <w:basedOn w:val="1"/>
    <w:qFormat/>
    <w:uiPriority w:val="0"/>
    <w:pPr>
      <w:spacing w:line="420" w:lineRule="exact"/>
      <w:ind w:firstLine="409" w:firstLineChars="195"/>
    </w:pPr>
  </w:style>
  <w:style w:type="paragraph" w:styleId="28">
    <w:name w:val="Balloon Text"/>
    <w:basedOn w:val="1"/>
    <w:link w:val="80"/>
    <w:semiHidden/>
    <w:qFormat/>
    <w:uiPriority w:val="0"/>
    <w:rPr>
      <w:sz w:val="18"/>
      <w:szCs w:val="18"/>
    </w:rPr>
  </w:style>
  <w:style w:type="paragraph" w:styleId="29">
    <w:name w:val="footer"/>
    <w:basedOn w:val="1"/>
    <w:link w:val="81"/>
    <w:qFormat/>
    <w:uiPriority w:val="0"/>
    <w:pPr>
      <w:tabs>
        <w:tab w:val="center" w:pos="4153"/>
        <w:tab w:val="right" w:pos="8306"/>
      </w:tabs>
      <w:snapToGrid w:val="0"/>
      <w:jc w:val="left"/>
    </w:pPr>
    <w:rPr>
      <w:rFonts w:ascii="宋体" w:hAnsi="Courier New"/>
      <w:sz w:val="18"/>
      <w:szCs w:val="20"/>
    </w:rPr>
  </w:style>
  <w:style w:type="paragraph" w:styleId="30">
    <w:name w:val="header"/>
    <w:basedOn w:val="1"/>
    <w:link w:val="82"/>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31">
    <w:name w:val="toc 1"/>
    <w:basedOn w:val="1"/>
    <w:next w:val="1"/>
    <w:semiHidden/>
    <w:qFormat/>
    <w:uiPriority w:val="0"/>
    <w:pPr>
      <w:tabs>
        <w:tab w:val="right" w:leader="dot" w:pos="8820"/>
      </w:tabs>
      <w:ind w:left="540"/>
      <w:jc w:val="left"/>
    </w:pPr>
    <w:rPr>
      <w:rFonts w:ascii="宋体" w:hAnsi="宋体"/>
      <w:b/>
      <w:bCs/>
      <w:caps/>
      <w:szCs w:val="21"/>
    </w:rPr>
  </w:style>
  <w:style w:type="paragraph" w:styleId="32">
    <w:name w:val="toc 4"/>
    <w:basedOn w:val="1"/>
    <w:next w:val="1"/>
    <w:qFormat/>
    <w:uiPriority w:val="0"/>
    <w:pPr>
      <w:ind w:left="1260" w:leftChars="600"/>
    </w:pPr>
    <w:rPr>
      <w:rFonts w:ascii="Calibri" w:hAnsi="Calibri"/>
      <w:szCs w:val="22"/>
    </w:rPr>
  </w:style>
  <w:style w:type="paragraph" w:styleId="33">
    <w:name w:val="index heading"/>
    <w:basedOn w:val="1"/>
    <w:next w:val="34"/>
    <w:qFormat/>
    <w:uiPriority w:val="0"/>
    <w:rPr>
      <w:szCs w:val="21"/>
    </w:rPr>
  </w:style>
  <w:style w:type="paragraph" w:styleId="34">
    <w:name w:val="index 1"/>
    <w:basedOn w:val="1"/>
    <w:next w:val="1"/>
    <w:semiHidden/>
    <w:qFormat/>
    <w:uiPriority w:val="0"/>
    <w:pPr>
      <w:spacing w:line="360" w:lineRule="auto"/>
    </w:pPr>
    <w:rPr>
      <w:rFonts w:ascii="宋体" w:hAnsi="宋体"/>
      <w:bCs/>
      <w:szCs w:val="21"/>
    </w:rPr>
  </w:style>
  <w:style w:type="paragraph" w:styleId="3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83"/>
    <w:qFormat/>
    <w:uiPriority w:val="0"/>
    <w:pPr>
      <w:adjustRightInd w:val="0"/>
      <w:spacing w:line="312" w:lineRule="atLeast"/>
      <w:jc w:val="left"/>
      <w:textAlignment w:val="baseline"/>
    </w:pPr>
    <w:rPr>
      <w:kern w:val="0"/>
      <w:sz w:val="18"/>
      <w:szCs w:val="20"/>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4"/>
    <w:qFormat/>
    <w:uiPriority w:val="0"/>
    <w:pPr>
      <w:spacing w:after="120"/>
      <w:ind w:left="420" w:leftChars="200"/>
    </w:pPr>
    <w:rPr>
      <w:sz w:val="16"/>
      <w:szCs w:val="16"/>
    </w:rPr>
  </w:style>
  <w:style w:type="paragraph" w:styleId="39">
    <w:name w:val="toc 2"/>
    <w:basedOn w:val="1"/>
    <w:next w:val="1"/>
    <w:semiHidden/>
    <w:qFormat/>
    <w:uiPriority w:val="0"/>
    <w:pPr>
      <w:tabs>
        <w:tab w:val="right" w:leader="dot" w:pos="8280"/>
      </w:tabs>
      <w:spacing w:line="320" w:lineRule="exact"/>
      <w:ind w:left="1080"/>
      <w:jc w:val="left"/>
    </w:pPr>
    <w:rPr>
      <w:rFonts w:ascii="宋体" w:hAnsi="宋体"/>
      <w:smallCaps/>
      <w:szCs w:val="21"/>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next w:val="1"/>
    <w:qFormat/>
    <w:uiPriority w:val="0"/>
    <w:pPr>
      <w:spacing w:before="240" w:after="60"/>
      <w:jc w:val="center"/>
      <w:outlineLvl w:val="0"/>
    </w:pPr>
    <w:rPr>
      <w:rFonts w:ascii="Cambria" w:hAnsi="Cambria" w:eastAsia="Times New Roman"/>
      <w:b/>
      <w:bCs/>
      <w:sz w:val="32"/>
      <w:szCs w:val="32"/>
    </w:rPr>
  </w:style>
  <w:style w:type="paragraph" w:styleId="45">
    <w:name w:val="annotation subject"/>
    <w:basedOn w:val="16"/>
    <w:next w:val="16"/>
    <w:link w:val="86"/>
    <w:semiHidden/>
    <w:qFormat/>
    <w:uiPriority w:val="0"/>
    <w:rPr>
      <w:b/>
      <w:bCs/>
    </w:rPr>
  </w:style>
  <w:style w:type="paragraph" w:styleId="46">
    <w:name w:val="Body Text First Indent 2"/>
    <w:basedOn w:val="19"/>
    <w:unhideWhenUsed/>
    <w:qFormat/>
    <w:uiPriority w:val="99"/>
    <w:pPr>
      <w:spacing w:after="120"/>
      <w:ind w:left="420" w:leftChars="200" w:firstLine="42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575656"/>
      <w:u w:val="none"/>
    </w:rPr>
  </w:style>
  <w:style w:type="character" w:styleId="53">
    <w:name w:val="Emphasis"/>
    <w:qFormat/>
    <w:uiPriority w:val="0"/>
    <w:rPr>
      <w:i/>
      <w:iCs/>
    </w:rPr>
  </w:style>
  <w:style w:type="character" w:styleId="54">
    <w:name w:val="HTML Definition"/>
    <w:basedOn w:val="49"/>
    <w:qFormat/>
    <w:uiPriority w:val="0"/>
  </w:style>
  <w:style w:type="character" w:styleId="55">
    <w:name w:val="HTML Typewriter"/>
    <w:basedOn w:val="49"/>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basedOn w:val="49"/>
    <w:qFormat/>
    <w:uiPriority w:val="0"/>
  </w:style>
  <w:style w:type="character" w:styleId="58">
    <w:name w:val="Hyperlink"/>
    <w:qFormat/>
    <w:uiPriority w:val="0"/>
    <w:rPr>
      <w:color w:val="575656"/>
      <w:u w:val="none"/>
    </w:rPr>
  </w:style>
  <w:style w:type="character" w:styleId="59">
    <w:name w:val="HTML Code"/>
    <w:basedOn w:val="49"/>
    <w:qFormat/>
    <w:uiPriority w:val="0"/>
    <w:rPr>
      <w:rFonts w:hint="default" w:ascii="monospace" w:hAnsi="monospace" w:eastAsia="monospace" w:cs="monospace"/>
      <w:sz w:val="20"/>
    </w:rPr>
  </w:style>
  <w:style w:type="character" w:styleId="60">
    <w:name w:val="annotation reference"/>
    <w:semiHidden/>
    <w:qFormat/>
    <w:uiPriority w:val="0"/>
    <w:rPr>
      <w:sz w:val="21"/>
      <w:szCs w:val="21"/>
    </w:rPr>
  </w:style>
  <w:style w:type="character" w:styleId="61">
    <w:name w:val="HTML Cite"/>
    <w:basedOn w:val="49"/>
    <w:qFormat/>
    <w:uiPriority w:val="0"/>
  </w:style>
  <w:style w:type="character" w:styleId="62">
    <w:name w:val="HTML Keyboard"/>
    <w:basedOn w:val="49"/>
    <w:qFormat/>
    <w:uiPriority w:val="0"/>
    <w:rPr>
      <w:rFonts w:hint="default" w:ascii="monospace" w:hAnsi="monospace" w:eastAsia="monospace" w:cs="monospace"/>
      <w:sz w:val="20"/>
    </w:rPr>
  </w:style>
  <w:style w:type="character" w:styleId="63">
    <w:name w:val="HTML Sample"/>
    <w:basedOn w:val="49"/>
    <w:qFormat/>
    <w:uiPriority w:val="0"/>
    <w:rPr>
      <w:rFonts w:ascii="monospace" w:hAnsi="monospace" w:eastAsia="monospace" w:cs="monospace"/>
    </w:rPr>
  </w:style>
  <w:style w:type="character" w:customStyle="1" w:styleId="64">
    <w:name w:val="标题 1 Char"/>
    <w:link w:val="3"/>
    <w:qFormat/>
    <w:uiPriority w:val="0"/>
    <w:rPr>
      <w:rFonts w:eastAsia="宋体"/>
      <w:b/>
      <w:kern w:val="2"/>
      <w:sz w:val="21"/>
      <w:szCs w:val="24"/>
      <w:lang w:val="en-US" w:eastAsia="zh-CN" w:bidi="ar-SA"/>
    </w:rPr>
  </w:style>
  <w:style w:type="character" w:customStyle="1" w:styleId="65">
    <w:name w:val="标题 2 Char"/>
    <w:link w:val="4"/>
    <w:qFormat/>
    <w:uiPriority w:val="9"/>
    <w:rPr>
      <w:rFonts w:ascii="Arial" w:hAnsi="Arial" w:eastAsia="黑体"/>
      <w:b/>
      <w:bCs/>
      <w:kern w:val="2"/>
      <w:sz w:val="32"/>
      <w:szCs w:val="32"/>
    </w:rPr>
  </w:style>
  <w:style w:type="character" w:customStyle="1" w:styleId="66">
    <w:name w:val="标题 3 Char"/>
    <w:link w:val="5"/>
    <w:semiHidden/>
    <w:qFormat/>
    <w:uiPriority w:val="0"/>
    <w:rPr>
      <w:b/>
      <w:bCs/>
      <w:kern w:val="2"/>
      <w:sz w:val="32"/>
      <w:szCs w:val="32"/>
    </w:rPr>
  </w:style>
  <w:style w:type="character" w:customStyle="1" w:styleId="67">
    <w:name w:val="标题 4 Char"/>
    <w:link w:val="6"/>
    <w:qFormat/>
    <w:uiPriority w:val="0"/>
    <w:rPr>
      <w:rFonts w:ascii="Arial" w:hAnsi="Arial" w:eastAsia="黑体"/>
      <w:b/>
      <w:bCs/>
      <w:kern w:val="2"/>
      <w:sz w:val="28"/>
      <w:szCs w:val="28"/>
    </w:rPr>
  </w:style>
  <w:style w:type="character" w:customStyle="1" w:styleId="68">
    <w:name w:val="标题 5 Char"/>
    <w:link w:val="7"/>
    <w:qFormat/>
    <w:uiPriority w:val="0"/>
    <w:rPr>
      <w:b/>
      <w:bCs/>
      <w:kern w:val="2"/>
      <w:sz w:val="28"/>
      <w:szCs w:val="28"/>
    </w:rPr>
  </w:style>
  <w:style w:type="character" w:customStyle="1" w:styleId="69">
    <w:name w:val="标题 6 Char"/>
    <w:link w:val="8"/>
    <w:qFormat/>
    <w:uiPriority w:val="0"/>
    <w:rPr>
      <w:rFonts w:ascii="Arial" w:hAnsi="Arial" w:eastAsia="黑体"/>
      <w:b/>
      <w:bCs/>
      <w:kern w:val="2"/>
      <w:sz w:val="24"/>
      <w:szCs w:val="24"/>
    </w:rPr>
  </w:style>
  <w:style w:type="character" w:customStyle="1" w:styleId="70">
    <w:name w:val="标题 7 Char"/>
    <w:link w:val="9"/>
    <w:qFormat/>
    <w:uiPriority w:val="0"/>
    <w:rPr>
      <w:b/>
      <w:bCs/>
      <w:kern w:val="2"/>
      <w:sz w:val="24"/>
      <w:szCs w:val="24"/>
    </w:rPr>
  </w:style>
  <w:style w:type="character" w:customStyle="1" w:styleId="71">
    <w:name w:val="标题 8 Char"/>
    <w:link w:val="10"/>
    <w:qFormat/>
    <w:uiPriority w:val="0"/>
    <w:rPr>
      <w:rFonts w:ascii="Arial" w:hAnsi="Arial" w:eastAsia="黑体"/>
      <w:kern w:val="2"/>
      <w:sz w:val="24"/>
      <w:szCs w:val="24"/>
    </w:rPr>
  </w:style>
  <w:style w:type="character" w:customStyle="1" w:styleId="72">
    <w:name w:val="标题 9 Char"/>
    <w:link w:val="11"/>
    <w:qFormat/>
    <w:uiPriority w:val="0"/>
    <w:rPr>
      <w:rFonts w:ascii="Arial" w:hAnsi="Arial" w:eastAsia="黑体"/>
      <w:kern w:val="2"/>
      <w:sz w:val="21"/>
      <w:szCs w:val="21"/>
    </w:rPr>
  </w:style>
  <w:style w:type="character" w:customStyle="1" w:styleId="73">
    <w:name w:val="正文缩进 Char"/>
    <w:link w:val="13"/>
    <w:qFormat/>
    <w:uiPriority w:val="0"/>
    <w:rPr>
      <w:rFonts w:eastAsia="宋体"/>
      <w:kern w:val="2"/>
      <w:sz w:val="21"/>
      <w:lang w:val="en-US" w:eastAsia="zh-CN" w:bidi="ar-SA"/>
    </w:rPr>
  </w:style>
  <w:style w:type="character" w:customStyle="1" w:styleId="74">
    <w:name w:val="文档结构图 Char"/>
    <w:link w:val="15"/>
    <w:qFormat/>
    <w:uiPriority w:val="0"/>
    <w:rPr>
      <w:rFonts w:eastAsia="宋体"/>
      <w:kern w:val="2"/>
      <w:sz w:val="21"/>
      <w:szCs w:val="24"/>
      <w:lang w:val="en-US" w:eastAsia="zh-CN" w:bidi="ar-SA"/>
    </w:rPr>
  </w:style>
  <w:style w:type="character" w:customStyle="1" w:styleId="75">
    <w:name w:val="批注文字 Char"/>
    <w:link w:val="16"/>
    <w:qFormat/>
    <w:uiPriority w:val="0"/>
    <w:rPr>
      <w:rFonts w:eastAsia="宋体"/>
      <w:kern w:val="2"/>
      <w:sz w:val="21"/>
      <w:szCs w:val="24"/>
      <w:lang w:val="en-US" w:eastAsia="zh-CN" w:bidi="ar-SA"/>
    </w:rPr>
  </w:style>
  <w:style w:type="character" w:customStyle="1" w:styleId="76">
    <w:name w:val="正文文本 Char"/>
    <w:link w:val="18"/>
    <w:qFormat/>
    <w:uiPriority w:val="0"/>
    <w:rPr>
      <w:kern w:val="2"/>
      <w:sz w:val="21"/>
      <w:szCs w:val="24"/>
    </w:rPr>
  </w:style>
  <w:style w:type="character" w:customStyle="1" w:styleId="77">
    <w:name w:val="正文文本缩进 Char"/>
    <w:link w:val="19"/>
    <w:qFormat/>
    <w:uiPriority w:val="0"/>
    <w:rPr>
      <w:rFonts w:ascii="宋体" w:hAnsi="Courier New" w:eastAsia="宋体"/>
      <w:spacing w:val="-4"/>
      <w:kern w:val="2"/>
      <w:sz w:val="18"/>
      <w:lang w:val="en-US" w:eastAsia="zh-CN" w:bidi="ar-SA"/>
    </w:rPr>
  </w:style>
  <w:style w:type="character" w:customStyle="1" w:styleId="78">
    <w:name w:val="纯文本 Char"/>
    <w:link w:val="24"/>
    <w:qFormat/>
    <w:uiPriority w:val="0"/>
    <w:rPr>
      <w:rFonts w:hint="eastAsia" w:ascii="宋体" w:hAnsi="Courier New" w:eastAsia="宋体" w:cs="Courier New"/>
      <w:kern w:val="2"/>
      <w:sz w:val="21"/>
      <w:szCs w:val="21"/>
    </w:rPr>
  </w:style>
  <w:style w:type="character" w:customStyle="1" w:styleId="79">
    <w:name w:val="日期 Char"/>
    <w:link w:val="26"/>
    <w:semiHidden/>
    <w:qFormat/>
    <w:locked/>
    <w:uiPriority w:val="0"/>
    <w:rPr>
      <w:rFonts w:eastAsia="宋体"/>
      <w:kern w:val="2"/>
      <w:sz w:val="21"/>
      <w:szCs w:val="24"/>
      <w:lang w:val="en-US" w:eastAsia="zh-CN" w:bidi="ar-SA"/>
    </w:rPr>
  </w:style>
  <w:style w:type="character" w:customStyle="1" w:styleId="80">
    <w:name w:val="批注框文本 Char"/>
    <w:link w:val="28"/>
    <w:qFormat/>
    <w:uiPriority w:val="0"/>
    <w:rPr>
      <w:rFonts w:eastAsia="宋体"/>
      <w:kern w:val="2"/>
      <w:sz w:val="18"/>
      <w:szCs w:val="18"/>
      <w:lang w:val="en-US" w:eastAsia="zh-CN" w:bidi="ar-SA"/>
    </w:rPr>
  </w:style>
  <w:style w:type="character" w:customStyle="1" w:styleId="81">
    <w:name w:val="页脚 Char"/>
    <w:link w:val="29"/>
    <w:qFormat/>
    <w:uiPriority w:val="0"/>
    <w:rPr>
      <w:rFonts w:ascii="宋体" w:hAnsi="Courier New" w:eastAsia="宋体"/>
      <w:kern w:val="2"/>
      <w:sz w:val="18"/>
      <w:lang w:val="en-US" w:eastAsia="zh-CN" w:bidi="ar-SA"/>
    </w:rPr>
  </w:style>
  <w:style w:type="character" w:customStyle="1" w:styleId="82">
    <w:name w:val="页眉 Char"/>
    <w:link w:val="30"/>
    <w:qFormat/>
    <w:uiPriority w:val="0"/>
    <w:rPr>
      <w:rFonts w:ascii="宋体" w:hAnsi="Courier New" w:eastAsia="宋体"/>
      <w:kern w:val="2"/>
      <w:sz w:val="18"/>
      <w:lang w:val="en-US" w:eastAsia="zh-CN" w:bidi="ar-SA"/>
    </w:rPr>
  </w:style>
  <w:style w:type="character" w:customStyle="1" w:styleId="83">
    <w:name w:val="脚注文本 Char"/>
    <w:link w:val="36"/>
    <w:qFormat/>
    <w:uiPriority w:val="0"/>
    <w:rPr>
      <w:sz w:val="18"/>
      <w:lang w:bidi="ar-SA"/>
    </w:rPr>
  </w:style>
  <w:style w:type="character" w:customStyle="1" w:styleId="84">
    <w:name w:val="正文文本缩进 3 Char"/>
    <w:link w:val="38"/>
    <w:qFormat/>
    <w:uiPriority w:val="0"/>
    <w:rPr>
      <w:rFonts w:eastAsia="宋体"/>
      <w:kern w:val="2"/>
      <w:sz w:val="16"/>
      <w:szCs w:val="16"/>
      <w:lang w:val="en-US" w:eastAsia="zh-CN" w:bidi="ar-SA"/>
    </w:rPr>
  </w:style>
  <w:style w:type="character" w:customStyle="1" w:styleId="85">
    <w:name w:val="HTML 预设格式 Char"/>
    <w:link w:val="42"/>
    <w:qFormat/>
    <w:uiPriority w:val="0"/>
    <w:rPr>
      <w:rFonts w:ascii="黑体" w:hAnsi="Courier New" w:eastAsia="黑体" w:cs="Courier New"/>
      <w:lang w:val="en-US" w:eastAsia="zh-CN" w:bidi="ar-SA"/>
    </w:rPr>
  </w:style>
  <w:style w:type="character" w:customStyle="1" w:styleId="86">
    <w:name w:val="批注主题 Char"/>
    <w:link w:val="45"/>
    <w:qFormat/>
    <w:uiPriority w:val="0"/>
    <w:rPr>
      <w:rFonts w:eastAsia="宋体"/>
      <w:b/>
      <w:bCs/>
      <w:kern w:val="2"/>
      <w:sz w:val="21"/>
      <w:szCs w:val="24"/>
      <w:lang w:val="en-US" w:eastAsia="zh-CN" w:bidi="ar-SA"/>
    </w:rPr>
  </w:style>
  <w:style w:type="character" w:customStyle="1" w:styleId="87">
    <w:name w:val=" Char Char15"/>
    <w:qFormat/>
    <w:uiPriority w:val="0"/>
    <w:rPr>
      <w:rFonts w:ascii="宋体" w:hAnsi="宋体" w:eastAsia="宋体"/>
      <w:b/>
      <w:bCs/>
      <w:sz w:val="24"/>
      <w:szCs w:val="32"/>
      <w:lang w:val="en-US" w:eastAsia="zh-CN" w:bidi="ar-SA"/>
    </w:rPr>
  </w:style>
  <w:style w:type="character" w:customStyle="1" w:styleId="88">
    <w:name w:val="批注主题 Char1"/>
    <w:qFormat/>
    <w:uiPriority w:val="0"/>
    <w:rPr>
      <w:rFonts w:ascii="Times New Roman" w:hAnsi="Times New Roman" w:eastAsia="宋体" w:cs="Times New Roman"/>
      <w:b/>
      <w:bCs/>
      <w:szCs w:val="24"/>
    </w:rPr>
  </w:style>
  <w:style w:type="character" w:customStyle="1" w:styleId="89">
    <w:name w:val=" Char Char5"/>
    <w:qFormat/>
    <w:uiPriority w:val="0"/>
    <w:rPr>
      <w:rFonts w:eastAsia="宋体"/>
      <w:kern w:val="2"/>
      <w:sz w:val="21"/>
      <w:szCs w:val="24"/>
      <w:lang w:val="en-US" w:eastAsia="zh-CN" w:bidi="ar-SA"/>
    </w:rPr>
  </w:style>
  <w:style w:type="character" w:customStyle="1" w:styleId="90">
    <w:name w:val="_Style 89"/>
    <w:qFormat/>
    <w:uiPriority w:val="0"/>
    <w:rPr>
      <w:b/>
      <w:bCs/>
      <w:i/>
      <w:iCs/>
      <w:color w:val="4F81BD"/>
    </w:rPr>
  </w:style>
  <w:style w:type="character" w:customStyle="1" w:styleId="91">
    <w:name w:val="Char Char19"/>
    <w:qFormat/>
    <w:uiPriority w:val="0"/>
    <w:rPr>
      <w:rFonts w:ascii="Arial" w:hAnsi="Arial" w:eastAsia="宋体" w:cs="Times New Roman"/>
      <w:b/>
      <w:bCs/>
      <w:szCs w:val="28"/>
    </w:rPr>
  </w:style>
  <w:style w:type="character" w:customStyle="1" w:styleId="92">
    <w:name w:val="正文文本 Char1"/>
    <w:qFormat/>
    <w:uiPriority w:val="0"/>
    <w:rPr>
      <w:kern w:val="2"/>
      <w:sz w:val="21"/>
      <w:szCs w:val="24"/>
    </w:rPr>
  </w:style>
  <w:style w:type="character" w:customStyle="1" w:styleId="93">
    <w:name w:val="textcontents"/>
    <w:qFormat/>
    <w:uiPriority w:val="0"/>
    <w:rPr>
      <w:rFonts w:cs="Times New Roman"/>
    </w:rPr>
  </w:style>
  <w:style w:type="character" w:customStyle="1" w:styleId="94">
    <w:name w:val=" Char Char21"/>
    <w:qFormat/>
    <w:uiPriority w:val="0"/>
    <w:rPr>
      <w:rFonts w:eastAsia="宋体"/>
      <w:kern w:val="2"/>
      <w:sz w:val="21"/>
      <w:lang w:val="en-US" w:eastAsia="zh-CN" w:bidi="ar-SA"/>
    </w:rPr>
  </w:style>
  <w:style w:type="character" w:customStyle="1" w:styleId="95">
    <w:name w:val="Heading 2 Char"/>
    <w:qFormat/>
    <w:uiPriority w:val="0"/>
    <w:rPr>
      <w:rFonts w:ascii="Arial" w:hAnsi="Arial" w:eastAsia="黑体"/>
      <w:b/>
      <w:bCs/>
      <w:kern w:val="2"/>
      <w:sz w:val="32"/>
      <w:szCs w:val="32"/>
      <w:lang w:val="en-US" w:eastAsia="zh-CN" w:bidi="ar-SA"/>
    </w:rPr>
  </w:style>
  <w:style w:type="character" w:customStyle="1" w:styleId="96">
    <w:name w:val="Char Char24"/>
    <w:qFormat/>
    <w:uiPriority w:val="0"/>
    <w:rPr>
      <w:rFonts w:eastAsia="宋体"/>
      <w:b/>
      <w:bCs/>
      <w:kern w:val="44"/>
      <w:sz w:val="32"/>
      <w:szCs w:val="44"/>
      <w:lang w:val="en-US" w:eastAsia="zh-CN" w:bidi="ar-SA"/>
    </w:rPr>
  </w:style>
  <w:style w:type="character" w:customStyle="1" w:styleId="97">
    <w:name w:val="_Style 96"/>
    <w:qFormat/>
    <w:uiPriority w:val="0"/>
    <w:rPr>
      <w:i/>
      <w:iCs/>
      <w:color w:val="808080"/>
    </w:rPr>
  </w:style>
  <w:style w:type="character" w:customStyle="1" w:styleId="98">
    <w:name w:val=" Char Char16"/>
    <w:qFormat/>
    <w:uiPriority w:val="0"/>
    <w:rPr>
      <w:rFonts w:ascii="Arial" w:hAnsi="Arial" w:eastAsia="黑体"/>
      <w:b/>
      <w:bCs/>
      <w:kern w:val="2"/>
      <w:sz w:val="32"/>
      <w:szCs w:val="32"/>
      <w:lang w:val="en-US" w:eastAsia="zh-CN" w:bidi="ar-SA"/>
    </w:rPr>
  </w:style>
  <w:style w:type="character" w:customStyle="1" w:styleId="99">
    <w:name w:val="引用 Char"/>
    <w:link w:val="100"/>
    <w:qFormat/>
    <w:uiPriority w:val="0"/>
    <w:rPr>
      <w:i/>
      <w:iCs/>
      <w:color w:val="000000"/>
      <w:lang w:bidi="ar-SA"/>
    </w:rPr>
  </w:style>
  <w:style w:type="paragraph" w:styleId="100">
    <w:name w:val="Quote"/>
    <w:basedOn w:val="1"/>
    <w:next w:val="1"/>
    <w:link w:val="99"/>
    <w:qFormat/>
    <w:uiPriority w:val="0"/>
    <w:rPr>
      <w:i/>
      <w:iCs/>
      <w:color w:val="000000"/>
      <w:kern w:val="0"/>
      <w:sz w:val="20"/>
      <w:szCs w:val="20"/>
    </w:rPr>
  </w:style>
  <w:style w:type="character" w:customStyle="1" w:styleId="101">
    <w:name w:val="普通文字 Char Char2"/>
    <w:qFormat/>
    <w:uiPriority w:val="0"/>
    <w:rPr>
      <w:rFonts w:ascii="宋体" w:hAnsi="Courier New" w:eastAsia="宋体"/>
      <w:kern w:val="2"/>
      <w:sz w:val="21"/>
      <w:lang w:val="en-US" w:eastAsia="zh-CN" w:bidi="ar-SA"/>
    </w:rPr>
  </w:style>
  <w:style w:type="character" w:customStyle="1" w:styleId="102">
    <w:name w:val="Char Char21"/>
    <w:qFormat/>
    <w:uiPriority w:val="0"/>
    <w:rPr>
      <w:rFonts w:ascii="Arial" w:hAnsi="Arial" w:eastAsia="黑体" w:cs="Times New Roman"/>
      <w:b/>
      <w:bCs/>
      <w:sz w:val="32"/>
      <w:szCs w:val="32"/>
    </w:rPr>
  </w:style>
  <w:style w:type="character" w:customStyle="1" w:styleId="103">
    <w:name w:val="Char Char18"/>
    <w:qFormat/>
    <w:uiPriority w:val="0"/>
    <w:rPr>
      <w:rFonts w:ascii="Times New Roman" w:hAnsi="Times New Roman" w:eastAsia="宋体" w:cs="Times New Roman"/>
      <w:b/>
      <w:bCs/>
      <w:sz w:val="28"/>
      <w:szCs w:val="28"/>
    </w:rPr>
  </w:style>
  <w:style w:type="character" w:customStyle="1" w:styleId="104">
    <w:name w:val=" Char Char3"/>
    <w:qFormat/>
    <w:uiPriority w:val="0"/>
    <w:rPr>
      <w:rFonts w:ascii="Calibri" w:hAnsi="Calibri" w:eastAsia="宋体"/>
      <w:lang w:bidi="ar-SA"/>
    </w:rPr>
  </w:style>
  <w:style w:type="character" w:customStyle="1" w:styleId="105">
    <w:name w:val=" Char Char14"/>
    <w:qFormat/>
    <w:uiPriority w:val="0"/>
    <w:rPr>
      <w:rFonts w:ascii="Arial" w:hAnsi="Arial" w:eastAsia="宋体"/>
      <w:b/>
      <w:bCs/>
      <w:kern w:val="2"/>
      <w:sz w:val="21"/>
      <w:szCs w:val="28"/>
      <w:lang w:val="en-US" w:eastAsia="zh-CN" w:bidi="ar-SA"/>
    </w:rPr>
  </w:style>
  <w:style w:type="character" w:customStyle="1" w:styleId="106">
    <w:name w:val="Char Char9"/>
    <w:qFormat/>
    <w:uiPriority w:val="0"/>
    <w:rPr>
      <w:rFonts w:eastAsia="宋体"/>
      <w:b/>
      <w:bCs/>
      <w:kern w:val="44"/>
      <w:sz w:val="32"/>
      <w:szCs w:val="44"/>
      <w:lang w:val="en-US" w:eastAsia="zh-CN" w:bidi="ar-SA"/>
    </w:rPr>
  </w:style>
  <w:style w:type="character" w:customStyle="1" w:styleId="107">
    <w:name w:val="明显引用 Char1"/>
    <w:qFormat/>
    <w:uiPriority w:val="0"/>
    <w:rPr>
      <w:rFonts w:ascii="Times New Roman" w:hAnsi="Times New Roman" w:eastAsia="宋体" w:cs="Times New Roman"/>
      <w:b/>
      <w:bCs/>
      <w:i/>
      <w:iCs/>
      <w:color w:val="4F81BD"/>
      <w:szCs w:val="24"/>
    </w:rPr>
  </w:style>
  <w:style w:type="character" w:customStyle="1" w:styleId="108">
    <w:name w:val="Char Char6"/>
    <w:qFormat/>
    <w:uiPriority w:val="0"/>
    <w:rPr>
      <w:rFonts w:eastAsia="宋体"/>
      <w:b/>
      <w:bCs/>
      <w:kern w:val="44"/>
      <w:sz w:val="32"/>
      <w:szCs w:val="44"/>
      <w:lang w:val="en-US" w:eastAsia="zh-CN" w:bidi="ar-SA"/>
    </w:rPr>
  </w:style>
  <w:style w:type="character" w:customStyle="1" w:styleId="109">
    <w:name w:val="htd0"/>
    <w:basedOn w:val="49"/>
    <w:qFormat/>
    <w:uiPriority w:val="0"/>
  </w:style>
  <w:style w:type="character" w:customStyle="1" w:styleId="110">
    <w:name w:val="日期 Char1"/>
    <w:qFormat/>
    <w:uiPriority w:val="0"/>
    <w:rPr>
      <w:rFonts w:ascii="Times New Roman" w:hAnsi="Times New Roman" w:eastAsia="宋体" w:cs="Times New Roman"/>
      <w:szCs w:val="24"/>
    </w:rPr>
  </w:style>
  <w:style w:type="character" w:customStyle="1" w:styleId="111">
    <w:name w:val="Date Char"/>
    <w:qFormat/>
    <w:uiPriority w:val="0"/>
    <w:rPr>
      <w:rFonts w:eastAsia="宋体"/>
      <w:kern w:val="2"/>
      <w:sz w:val="21"/>
      <w:szCs w:val="24"/>
      <w:lang w:val="en-US" w:eastAsia="zh-CN" w:bidi="ar-SA"/>
    </w:rPr>
  </w:style>
  <w:style w:type="character" w:customStyle="1" w:styleId="112">
    <w:name w:val="Heading 4 Char"/>
    <w:qFormat/>
    <w:uiPriority w:val="0"/>
    <w:rPr>
      <w:rFonts w:ascii="Arial" w:hAnsi="Arial" w:eastAsia="宋体"/>
      <w:b/>
      <w:bCs/>
      <w:kern w:val="2"/>
      <w:sz w:val="21"/>
      <w:szCs w:val="28"/>
      <w:lang w:val="en-US" w:eastAsia="zh-CN" w:bidi="ar-SA"/>
    </w:rPr>
  </w:style>
  <w:style w:type="character" w:customStyle="1" w:styleId="113">
    <w:name w:val="批注框文本 Char1"/>
    <w:qFormat/>
    <w:uiPriority w:val="0"/>
    <w:rPr>
      <w:rFonts w:ascii="Times New Roman" w:hAnsi="Times New Roman" w:eastAsia="宋体" w:cs="Times New Roman"/>
      <w:sz w:val="18"/>
      <w:szCs w:val="18"/>
    </w:rPr>
  </w:style>
  <w:style w:type="character" w:customStyle="1" w:styleId="114">
    <w:name w:val="标题 Char1"/>
    <w:qFormat/>
    <w:uiPriority w:val="0"/>
    <w:rPr>
      <w:rFonts w:ascii="Cambria" w:hAnsi="Cambria" w:eastAsia="宋体" w:cs="Times New Roman"/>
      <w:b/>
      <w:bCs/>
      <w:sz w:val="32"/>
      <w:szCs w:val="32"/>
    </w:rPr>
  </w:style>
  <w:style w:type="character" w:customStyle="1" w:styleId="115">
    <w:name w:val="Balloon Text Char"/>
    <w:qFormat/>
    <w:uiPriority w:val="0"/>
    <w:rPr>
      <w:sz w:val="18"/>
      <w:lang w:bidi="ar-SA"/>
    </w:rPr>
  </w:style>
  <w:style w:type="character" w:customStyle="1" w:styleId="116">
    <w:name w:val="Char Char20"/>
    <w:qFormat/>
    <w:uiPriority w:val="0"/>
    <w:rPr>
      <w:rFonts w:ascii="Times New Roman" w:hAnsi="Times New Roman" w:eastAsia="宋体" w:cs="Times New Roman"/>
      <w:b/>
      <w:bCs/>
      <w:sz w:val="24"/>
      <w:szCs w:val="32"/>
    </w:rPr>
  </w:style>
  <w:style w:type="character" w:customStyle="1" w:styleId="117">
    <w:name w:val="Comment Text Char1"/>
    <w:qFormat/>
    <w:uiPriority w:val="0"/>
    <w:rPr>
      <w:sz w:val="24"/>
      <w:lang w:bidi="ar-SA"/>
    </w:rPr>
  </w:style>
  <w:style w:type="character" w:customStyle="1" w:styleId="118">
    <w:name w:val="引用 Char1"/>
    <w:qFormat/>
    <w:uiPriority w:val="0"/>
    <w:rPr>
      <w:rFonts w:ascii="Times New Roman" w:hAnsi="Times New Roman" w:eastAsia="宋体" w:cs="Times New Roman"/>
      <w:i/>
      <w:iCs/>
      <w:color w:val="000000"/>
      <w:szCs w:val="24"/>
    </w:rPr>
  </w:style>
  <w:style w:type="character" w:customStyle="1" w:styleId="119">
    <w:name w:val="批注文字 Char Char"/>
    <w:qFormat/>
    <w:uiPriority w:val="0"/>
    <w:rPr>
      <w:rFonts w:ascii="宋体" w:hAnsi="Times New Roman" w:eastAsia="宋体" w:cs="Times New Roman"/>
      <w:sz w:val="28"/>
      <w:szCs w:val="20"/>
    </w:rPr>
  </w:style>
  <w:style w:type="character" w:customStyle="1" w:styleId="120">
    <w:name w:val="文档结构图 Char1"/>
    <w:qFormat/>
    <w:uiPriority w:val="0"/>
    <w:rPr>
      <w:rFonts w:ascii="宋体" w:hAnsi="Times New Roman" w:eastAsia="宋体" w:cs="Times New Roman"/>
      <w:sz w:val="18"/>
      <w:szCs w:val="18"/>
    </w:rPr>
  </w:style>
  <w:style w:type="character" w:customStyle="1" w:styleId="121">
    <w:name w:val="标题4 Char Char"/>
    <w:link w:val="122"/>
    <w:qFormat/>
    <w:uiPriority w:val="0"/>
    <w:rPr>
      <w:rFonts w:ascii="Arial" w:hAnsi="Arial"/>
      <w:b/>
      <w:bCs/>
      <w:sz w:val="24"/>
      <w:szCs w:val="32"/>
      <w:lang w:bidi="ar-SA"/>
    </w:rPr>
  </w:style>
  <w:style w:type="paragraph" w:customStyle="1" w:styleId="122">
    <w:name w:val="标题4"/>
    <w:basedOn w:val="4"/>
    <w:next w:val="21"/>
    <w:link w:val="121"/>
    <w:qFormat/>
    <w:uiPriority w:val="0"/>
    <w:pPr>
      <w:spacing w:before="60" w:after="60" w:line="413" w:lineRule="auto"/>
    </w:pPr>
    <w:rPr>
      <w:rFonts w:eastAsia="宋体"/>
      <w:kern w:val="0"/>
      <w:sz w:val="24"/>
    </w:rPr>
  </w:style>
  <w:style w:type="character" w:customStyle="1" w:styleId="123">
    <w:name w:val="Comment Text Char"/>
    <w:qFormat/>
    <w:uiPriority w:val="0"/>
    <w:rPr>
      <w:rFonts w:cs="Times New Roman"/>
      <w:sz w:val="24"/>
      <w:szCs w:val="24"/>
    </w:rPr>
  </w:style>
  <w:style w:type="character" w:customStyle="1" w:styleId="124">
    <w:name w:val="Footer Char"/>
    <w:qFormat/>
    <w:uiPriority w:val="0"/>
    <w:rPr>
      <w:rFonts w:eastAsia="宋体"/>
      <w:kern w:val="2"/>
      <w:sz w:val="18"/>
      <w:szCs w:val="18"/>
      <w:lang w:val="en-US" w:eastAsia="zh-CN" w:bidi="ar-SA"/>
    </w:rPr>
  </w:style>
  <w:style w:type="character" w:customStyle="1" w:styleId="125">
    <w:name w:val="_Style 124"/>
    <w:qFormat/>
    <w:uiPriority w:val="0"/>
    <w:rPr>
      <w:b/>
      <w:bCs/>
      <w:smallCaps/>
      <w:color w:val="C0504D"/>
      <w:spacing w:val="5"/>
      <w:u w:val="single"/>
    </w:rPr>
  </w:style>
  <w:style w:type="character" w:customStyle="1" w:styleId="126">
    <w:name w:val="Char Char22"/>
    <w:qFormat/>
    <w:uiPriority w:val="0"/>
    <w:rPr>
      <w:rFonts w:ascii="Times New Roman" w:hAnsi="Times New Roman" w:eastAsia="宋体" w:cs="Times New Roman"/>
      <w:b/>
      <w:bCs/>
      <w:kern w:val="44"/>
      <w:sz w:val="32"/>
      <w:szCs w:val="44"/>
    </w:rPr>
  </w:style>
  <w:style w:type="character" w:customStyle="1" w:styleId="127">
    <w:name w:val="Body Text Indent Char"/>
    <w:qFormat/>
    <w:uiPriority w:val="0"/>
    <w:rPr>
      <w:rFonts w:ascii="宋体" w:hAnsi="宋体" w:eastAsia="宋体"/>
      <w:kern w:val="2"/>
      <w:sz w:val="21"/>
      <w:lang w:val="en-US" w:eastAsia="zh-CN" w:bidi="ar-SA"/>
    </w:rPr>
  </w:style>
  <w:style w:type="character" w:customStyle="1" w:styleId="128">
    <w:name w:val="批注文字 Char1"/>
    <w:qFormat/>
    <w:uiPriority w:val="0"/>
    <w:rPr>
      <w:rFonts w:ascii="Times New Roman" w:hAnsi="Times New Roman" w:eastAsia="宋体" w:cs="Times New Roman"/>
      <w:szCs w:val="24"/>
    </w:rPr>
  </w:style>
  <w:style w:type="character" w:customStyle="1" w:styleId="129">
    <w:name w:val="Plain Text Char"/>
    <w:qFormat/>
    <w:uiPriority w:val="0"/>
    <w:rPr>
      <w:rFonts w:ascii="宋体" w:hAnsi="Courier New" w:eastAsia="宋体"/>
      <w:sz w:val="24"/>
      <w:lang w:bidi="ar-SA"/>
    </w:rPr>
  </w:style>
  <w:style w:type="character" w:customStyle="1" w:styleId="130">
    <w:name w:val=" Char Char7"/>
    <w:qFormat/>
    <w:uiPriority w:val="0"/>
    <w:rPr>
      <w:rFonts w:eastAsia="宋体"/>
      <w:kern w:val="2"/>
      <w:sz w:val="52"/>
      <w:szCs w:val="24"/>
      <w:lang w:val="en-US" w:eastAsia="zh-CN" w:bidi="ar-SA"/>
    </w:rPr>
  </w:style>
  <w:style w:type="character" w:customStyle="1" w:styleId="131">
    <w:name w:val="Title Char"/>
    <w:qFormat/>
    <w:uiPriority w:val="0"/>
    <w:rPr>
      <w:rFonts w:ascii="Cambria" w:hAnsi="Cambria"/>
      <w:b/>
      <w:sz w:val="32"/>
      <w:lang w:bidi="ar-SA"/>
    </w:rPr>
  </w:style>
  <w:style w:type="character" w:customStyle="1" w:styleId="132">
    <w:name w:val=" Char Char"/>
    <w:qFormat/>
    <w:uiPriority w:val="0"/>
    <w:rPr>
      <w:rFonts w:eastAsia="宋体"/>
      <w:kern w:val="2"/>
      <w:sz w:val="21"/>
      <w:szCs w:val="24"/>
      <w:lang w:val="en-US" w:eastAsia="zh-CN" w:bidi="ar-SA"/>
    </w:rPr>
  </w:style>
  <w:style w:type="character" w:customStyle="1" w:styleId="133">
    <w:name w:val=" Char Char4"/>
    <w:qFormat/>
    <w:uiPriority w:val="0"/>
    <w:rPr>
      <w:rFonts w:ascii="Calibri" w:hAnsi="Calibri" w:eastAsia="宋体"/>
      <w:sz w:val="18"/>
      <w:szCs w:val="18"/>
      <w:lang w:bidi="ar-SA"/>
    </w:rPr>
  </w:style>
  <w:style w:type="character" w:customStyle="1" w:styleId="134">
    <w:name w:val="Heading 1 Char"/>
    <w:qFormat/>
    <w:uiPriority w:val="0"/>
    <w:rPr>
      <w:rFonts w:eastAsia="宋体"/>
      <w:b/>
      <w:bCs/>
      <w:kern w:val="44"/>
      <w:sz w:val="32"/>
      <w:szCs w:val="44"/>
      <w:lang w:val="en-US" w:eastAsia="zh-CN" w:bidi="ar-SA"/>
    </w:rPr>
  </w:style>
  <w:style w:type="character" w:customStyle="1" w:styleId="135">
    <w:name w:val="Heading 5 Char"/>
    <w:qFormat/>
    <w:uiPriority w:val="0"/>
    <w:rPr>
      <w:rFonts w:eastAsia="宋体"/>
      <w:b/>
      <w:bCs/>
      <w:kern w:val="2"/>
      <w:sz w:val="28"/>
      <w:szCs w:val="28"/>
      <w:lang w:val="en-US" w:eastAsia="zh-CN" w:bidi="ar-SA"/>
    </w:rPr>
  </w:style>
  <w:style w:type="character" w:customStyle="1" w:styleId="136">
    <w:name w:val="标题 Char2"/>
    <w:qFormat/>
    <w:uiPriority w:val="0"/>
    <w:rPr>
      <w:rFonts w:ascii="Cambria" w:hAnsi="Cambria" w:eastAsia="宋体" w:cs="Times New Roman"/>
      <w:b/>
      <w:bCs/>
      <w:sz w:val="32"/>
      <w:szCs w:val="32"/>
    </w:rPr>
  </w:style>
  <w:style w:type="character" w:customStyle="1" w:styleId="137">
    <w:name w:val="apple-converted-space"/>
    <w:basedOn w:val="49"/>
    <w:qFormat/>
    <w:uiPriority w:val="0"/>
  </w:style>
  <w:style w:type="character" w:customStyle="1" w:styleId="138">
    <w:name w:val="Footnote Text Char"/>
    <w:qFormat/>
    <w:uiPriority w:val="0"/>
    <w:rPr>
      <w:rFonts w:eastAsia="宋体"/>
      <w:sz w:val="18"/>
      <w:lang w:val="en-US" w:eastAsia="zh-CN" w:bidi="ar-SA"/>
    </w:rPr>
  </w:style>
  <w:style w:type="character" w:customStyle="1" w:styleId="139">
    <w:name w:val=" Char Char2"/>
    <w:qFormat/>
    <w:uiPriority w:val="0"/>
    <w:rPr>
      <w:rFonts w:ascii="宋体" w:hAnsi="Courier New" w:eastAsia="宋体"/>
      <w:kern w:val="2"/>
      <w:sz w:val="21"/>
      <w:lang w:val="en-US" w:eastAsia="zh-CN" w:bidi="ar-SA"/>
    </w:rPr>
  </w:style>
  <w:style w:type="character" w:customStyle="1" w:styleId="140">
    <w:name w:val="Heading 3 Char"/>
    <w:qFormat/>
    <w:uiPriority w:val="0"/>
    <w:rPr>
      <w:rFonts w:cs="Times New Roman"/>
      <w:b/>
      <w:bCs/>
      <w:kern w:val="2"/>
      <w:sz w:val="32"/>
      <w:szCs w:val="32"/>
    </w:rPr>
  </w:style>
  <w:style w:type="character" w:customStyle="1" w:styleId="141">
    <w:name w:val="Char Char23"/>
    <w:qFormat/>
    <w:uiPriority w:val="0"/>
    <w:rPr>
      <w:rFonts w:eastAsia="宋体"/>
      <w:b/>
      <w:bCs/>
      <w:kern w:val="44"/>
      <w:sz w:val="32"/>
      <w:szCs w:val="44"/>
      <w:lang w:val="en-US" w:eastAsia="zh-CN" w:bidi="ar-SA"/>
    </w:rPr>
  </w:style>
  <w:style w:type="character" w:customStyle="1" w:styleId="142">
    <w:name w:val=" Char Char10"/>
    <w:qFormat/>
    <w:uiPriority w:val="0"/>
    <w:rPr>
      <w:rFonts w:eastAsia="宋体"/>
      <w:b/>
      <w:bCs/>
      <w:kern w:val="2"/>
      <w:sz w:val="32"/>
      <w:szCs w:val="32"/>
      <w:lang w:bidi="ar-SA"/>
    </w:rPr>
  </w:style>
  <w:style w:type="character" w:customStyle="1" w:styleId="143">
    <w:name w:val="标题5 Char Char"/>
    <w:link w:val="144"/>
    <w:qFormat/>
    <w:uiPriority w:val="0"/>
    <w:rPr>
      <w:rFonts w:ascii="Arial" w:hAnsi="Arial"/>
      <w:b/>
      <w:bCs/>
      <w:sz w:val="24"/>
      <w:szCs w:val="32"/>
      <w:lang w:bidi="ar-SA"/>
    </w:rPr>
  </w:style>
  <w:style w:type="paragraph" w:customStyle="1" w:styleId="144">
    <w:name w:val="标题5"/>
    <w:basedOn w:val="5"/>
    <w:link w:val="143"/>
    <w:qFormat/>
    <w:uiPriority w:val="0"/>
    <w:pPr>
      <w:spacing w:line="413" w:lineRule="auto"/>
    </w:pPr>
    <w:rPr>
      <w:rFonts w:ascii="Arial" w:hAnsi="Arial"/>
      <w:kern w:val="0"/>
      <w:sz w:val="24"/>
    </w:rPr>
  </w:style>
  <w:style w:type="character" w:customStyle="1" w:styleId="145">
    <w:name w:val="明显引用 Char"/>
    <w:link w:val="146"/>
    <w:qFormat/>
    <w:uiPriority w:val="0"/>
    <w:rPr>
      <w:b/>
      <w:bCs/>
      <w:i/>
      <w:iCs/>
      <w:color w:val="4F81BD"/>
      <w:lang w:bidi="ar-SA"/>
    </w:rPr>
  </w:style>
  <w:style w:type="paragraph" w:styleId="146">
    <w:name w:val="Intense Quote"/>
    <w:basedOn w:val="1"/>
    <w:next w:val="1"/>
    <w:link w:val="145"/>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7">
    <w:name w:val=" Char Char13"/>
    <w:qFormat/>
    <w:uiPriority w:val="0"/>
    <w:rPr>
      <w:rFonts w:eastAsia="宋体"/>
      <w:b/>
      <w:bCs/>
      <w:kern w:val="2"/>
      <w:sz w:val="28"/>
      <w:szCs w:val="28"/>
      <w:lang w:val="en-US" w:eastAsia="zh-CN" w:bidi="ar-SA"/>
    </w:rPr>
  </w:style>
  <w:style w:type="character" w:customStyle="1" w:styleId="148">
    <w:name w:val="Body Text Indent 2 Char"/>
    <w:qFormat/>
    <w:uiPriority w:val="0"/>
    <w:rPr>
      <w:rFonts w:eastAsia="宋体"/>
      <w:kern w:val="2"/>
      <w:sz w:val="21"/>
      <w:szCs w:val="24"/>
      <w:lang w:val="en-US" w:eastAsia="zh-CN" w:bidi="ar-SA"/>
    </w:rPr>
  </w:style>
  <w:style w:type="character" w:customStyle="1" w:styleId="149">
    <w:name w:val="Heading 3 Char1"/>
    <w:qFormat/>
    <w:uiPriority w:val="0"/>
    <w:rPr>
      <w:rFonts w:eastAsia="宋体"/>
      <w:b/>
      <w:bCs/>
      <w:kern w:val="2"/>
      <w:sz w:val="24"/>
      <w:szCs w:val="32"/>
      <w:lang w:val="en-US" w:eastAsia="zh-CN" w:bidi="ar-SA"/>
    </w:rPr>
  </w:style>
  <w:style w:type="character" w:customStyle="1" w:styleId="150">
    <w:name w:val="Document Map Char"/>
    <w:qFormat/>
    <w:uiPriority w:val="0"/>
    <w:rPr>
      <w:rFonts w:eastAsia="宋体"/>
      <w:kern w:val="2"/>
      <w:sz w:val="21"/>
      <w:szCs w:val="24"/>
      <w:lang w:val="en-US" w:eastAsia="zh-CN" w:bidi="ar-SA"/>
    </w:rPr>
  </w:style>
  <w:style w:type="character" w:customStyle="1" w:styleId="151">
    <w:name w:val=" Char Char18"/>
    <w:qFormat/>
    <w:locked/>
    <w:uiPriority w:val="0"/>
    <w:rPr>
      <w:rFonts w:ascii="宋体" w:hAnsi="Courier New" w:eastAsia="宋体"/>
      <w:kern w:val="2"/>
      <w:sz w:val="21"/>
      <w:lang w:val="en-US" w:eastAsia="zh-CN" w:bidi="ar-SA"/>
    </w:rPr>
  </w:style>
  <w:style w:type="character" w:customStyle="1" w:styleId="152">
    <w:name w:val="_Style 151"/>
    <w:qFormat/>
    <w:uiPriority w:val="0"/>
    <w:rPr>
      <w:smallCaps/>
      <w:color w:val="C0504D"/>
      <w:u w:val="single"/>
    </w:rPr>
  </w:style>
  <w:style w:type="character" w:customStyle="1" w:styleId="153">
    <w:name w:val="纯文本 Char1"/>
    <w:qFormat/>
    <w:locked/>
    <w:uiPriority w:val="0"/>
    <w:rPr>
      <w:rFonts w:ascii="宋体" w:hAnsi="Courier New" w:eastAsia="宋体"/>
      <w:kern w:val="2"/>
      <w:sz w:val="21"/>
      <w:lang w:val="en-US" w:eastAsia="zh-CN" w:bidi="ar-SA"/>
    </w:rPr>
  </w:style>
  <w:style w:type="character" w:customStyle="1" w:styleId="154">
    <w:name w:val="Header Char"/>
    <w:qFormat/>
    <w:uiPriority w:val="0"/>
    <w:rPr>
      <w:rFonts w:eastAsia="宋体"/>
      <w:kern w:val="2"/>
      <w:sz w:val="18"/>
      <w:szCs w:val="18"/>
      <w:lang w:val="en-US" w:eastAsia="zh-CN" w:bidi="ar-SA"/>
    </w:rPr>
  </w:style>
  <w:style w:type="character" w:customStyle="1" w:styleId="155">
    <w:name w:val="Comment Subject Char"/>
    <w:qFormat/>
    <w:uiPriority w:val="0"/>
    <w:rPr>
      <w:b/>
      <w:sz w:val="24"/>
      <w:lang w:bidi="ar-SA"/>
    </w:rPr>
  </w:style>
  <w:style w:type="character" w:customStyle="1" w:styleId="156">
    <w:name w:val="_Style 155"/>
    <w:qFormat/>
    <w:uiPriority w:val="0"/>
    <w:rPr>
      <w:b/>
      <w:bCs/>
      <w:smallCaps/>
      <w:spacing w:val="5"/>
    </w:rPr>
  </w:style>
  <w:style w:type="character" w:customStyle="1" w:styleId="157">
    <w:name w:val="105v1"/>
    <w:qFormat/>
    <w:uiPriority w:val="0"/>
    <w:rPr>
      <w:rFonts w:hint="default" w:ascii="ˎ̥" w:hAnsi="ˎ̥"/>
      <w:sz w:val="21"/>
      <w:szCs w:val="21"/>
    </w:rPr>
  </w:style>
  <w:style w:type="paragraph" w:customStyle="1" w:styleId="158">
    <w:name w:val="Char Char Char"/>
    <w:basedOn w:val="1"/>
    <w:qFormat/>
    <w:uiPriority w:val="0"/>
    <w:rPr>
      <w:rFonts w:ascii="Tahoma" w:hAnsi="Tahoma"/>
      <w:sz w:val="24"/>
      <w:szCs w:val="20"/>
    </w:rPr>
  </w:style>
  <w:style w:type="paragraph" w:customStyle="1" w:styleId="159">
    <w:name w:val="正文段"/>
    <w:basedOn w:val="1"/>
    <w:qFormat/>
    <w:uiPriority w:val="0"/>
    <w:pPr>
      <w:widowControl/>
      <w:snapToGrid w:val="0"/>
      <w:spacing w:afterLines="50"/>
      <w:ind w:firstLine="200" w:firstLineChars="200"/>
    </w:pPr>
    <w:rPr>
      <w:kern w:val="0"/>
      <w:sz w:val="24"/>
      <w:szCs w:val="20"/>
    </w:rPr>
  </w:style>
  <w:style w:type="paragraph" w:customStyle="1" w:styleId="160">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161">
    <w:name w:val="题注5"/>
    <w:basedOn w:val="1"/>
    <w:next w:val="14"/>
    <w:qFormat/>
    <w:uiPriority w:val="0"/>
    <w:pPr>
      <w:jc w:val="center"/>
    </w:pPr>
    <w:rPr>
      <w:b/>
      <w:bCs/>
      <w:color w:val="000000"/>
      <w:sz w:val="24"/>
    </w:rPr>
  </w:style>
  <w:style w:type="paragraph" w:customStyle="1" w:styleId="162">
    <w:name w:val="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64">
    <w:name w:val="_Style 37"/>
    <w:basedOn w:val="1"/>
    <w:next w:val="1"/>
    <w:qFormat/>
    <w:uiPriority w:val="0"/>
  </w:style>
  <w:style w:type="paragraph" w:customStyle="1" w:styleId="16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7">
    <w:name w:val="Char Char Char Char"/>
    <w:basedOn w:val="1"/>
    <w:qFormat/>
    <w:uiPriority w:val="0"/>
    <w:rPr>
      <w:rFonts w:ascii="Tahoma" w:hAnsi="Tahoma"/>
      <w:sz w:val="24"/>
      <w:szCs w:val="20"/>
    </w:rPr>
  </w:style>
  <w:style w:type="paragraph" w:customStyle="1" w:styleId="1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9">
    <w:name w:val="2-2ji"/>
    <w:basedOn w:val="4"/>
    <w:qFormat/>
    <w:uiPriority w:val="0"/>
    <w:pPr>
      <w:spacing w:before="0" w:after="0" w:line="360" w:lineRule="auto"/>
      <w:jc w:val="center"/>
    </w:pPr>
    <w:rPr>
      <w:rFonts w:ascii="宋体" w:hAnsi="宋体" w:eastAsia="宋体"/>
      <w:sz w:val="36"/>
      <w:szCs w:val="24"/>
    </w:rPr>
  </w:style>
  <w:style w:type="paragraph" w:customStyle="1" w:styleId="170">
    <w:name w:val="p0"/>
    <w:basedOn w:val="1"/>
    <w:qFormat/>
    <w:uiPriority w:val="0"/>
    <w:pPr>
      <w:widowControl/>
    </w:pPr>
    <w:rPr>
      <w:rFonts w:ascii="Calibri" w:hAnsi="Calibri" w:cs="宋体"/>
      <w:kern w:val="0"/>
      <w:szCs w:val="21"/>
    </w:rPr>
  </w:style>
  <w:style w:type="paragraph" w:customStyle="1" w:styleId="1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7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75">
    <w:name w:val="List Paragraph1"/>
    <w:basedOn w:val="1"/>
    <w:qFormat/>
    <w:uiPriority w:val="0"/>
    <w:pPr>
      <w:ind w:firstLine="420" w:firstLineChars="200"/>
    </w:pPr>
    <w:rPr>
      <w:lang w:val="en-US" w:eastAsia="zh-CN" w:bidi="ar-SA"/>
    </w:rPr>
  </w:style>
  <w:style w:type="paragraph" w:customStyle="1" w:styleId="176">
    <w:name w:val="Char"/>
    <w:basedOn w:val="1"/>
    <w:qFormat/>
    <w:uiPriority w:val="0"/>
    <w:pPr>
      <w:widowControl/>
      <w:spacing w:after="160" w:line="240" w:lineRule="exact"/>
      <w:jc w:val="left"/>
    </w:pPr>
  </w:style>
  <w:style w:type="paragraph" w:customStyle="1" w:styleId="177">
    <w:name w:val="_Style 176"/>
    <w:qFormat/>
    <w:uiPriority w:val="0"/>
    <w:rPr>
      <w:rFonts w:ascii="Times New Roman" w:hAnsi="Times New Roman" w:eastAsia="宋体" w:cs="Times New Roman"/>
      <w:kern w:val="2"/>
      <w:sz w:val="21"/>
      <w:szCs w:val="24"/>
      <w:lang w:val="en-US" w:eastAsia="zh-CN" w:bidi="ar-SA"/>
    </w:rPr>
  </w:style>
  <w:style w:type="paragraph" w:customStyle="1" w:styleId="17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1"/>
      <w:szCs w:val="20"/>
    </w:rPr>
  </w:style>
  <w:style w:type="paragraph" w:customStyle="1" w:styleId="179">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180">
    <w:name w:val="2"/>
    <w:basedOn w:val="1"/>
    <w:next w:val="24"/>
    <w:qFormat/>
    <w:uiPriority w:val="0"/>
    <w:rPr>
      <w:rFonts w:ascii="宋体" w:hAnsi="Courier New"/>
      <w:szCs w:val="20"/>
    </w:rPr>
  </w:style>
  <w:style w:type="paragraph" w:customStyle="1" w:styleId="181">
    <w:name w:val=" Char2 Char Char Char"/>
    <w:basedOn w:val="1"/>
    <w:qFormat/>
    <w:uiPriority w:val="0"/>
    <w:rPr>
      <w:rFonts w:ascii="Tahoma" w:hAnsi="Tahoma"/>
      <w:sz w:val="24"/>
      <w:szCs w:val="20"/>
    </w:rPr>
  </w:style>
  <w:style w:type="paragraph" w:customStyle="1" w:styleId="182">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列出段落1"/>
    <w:basedOn w:val="1"/>
    <w:qFormat/>
    <w:uiPriority w:val="0"/>
    <w:pPr>
      <w:ind w:firstLine="420" w:firstLineChars="200"/>
    </w:pPr>
  </w:style>
  <w:style w:type="paragraph" w:styleId="184">
    <w:name w:val="List Paragraph"/>
    <w:basedOn w:val="1"/>
    <w:qFormat/>
    <w:uiPriority w:val="0"/>
    <w:pPr>
      <w:ind w:firstLine="420" w:firstLineChars="200"/>
    </w:pPr>
    <w:rPr>
      <w:rFonts w:ascii="Calibri" w:hAnsi="Calibri"/>
      <w:szCs w:val="22"/>
    </w:rPr>
  </w:style>
  <w:style w:type="paragraph" w:customStyle="1" w:styleId="18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表格文字"/>
    <w:basedOn w:val="1"/>
    <w:qFormat/>
    <w:uiPriority w:val="0"/>
    <w:pPr>
      <w:spacing w:before="25" w:after="25"/>
      <w:jc w:val="left"/>
    </w:pPr>
    <w:rPr>
      <w:bCs/>
      <w:spacing w:val="10"/>
      <w:kern w:val="0"/>
      <w:sz w:val="24"/>
      <w:szCs w:val="20"/>
    </w:rPr>
  </w:style>
  <w:style w:type="paragraph" w:customStyle="1" w:styleId="18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_Style 76"/>
    <w:basedOn w:val="1"/>
    <w:qFormat/>
    <w:uiPriority w:val="0"/>
    <w:pPr>
      <w:tabs>
        <w:tab w:val="left" w:pos="360"/>
      </w:tabs>
      <w:spacing w:line="360" w:lineRule="auto"/>
      <w:ind w:left="482" w:firstLine="200" w:firstLineChars="200"/>
    </w:pPr>
    <w:rPr>
      <w:rFonts w:ascii="宋体"/>
      <w:sz w:val="24"/>
    </w:rPr>
  </w:style>
  <w:style w:type="paragraph" w:customStyle="1" w:styleId="190">
    <w:name w:val="正文呀2"/>
    <w:basedOn w:val="179"/>
    <w:qFormat/>
    <w:uiPriority w:val="0"/>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Char Char Char Char Char Char Char"/>
    <w:basedOn w:val="1"/>
    <w:qFormat/>
    <w:uiPriority w:val="0"/>
    <w:pPr>
      <w:widowControl/>
      <w:spacing w:after="160" w:line="240" w:lineRule="exact"/>
      <w:jc w:val="left"/>
    </w:pPr>
  </w:style>
  <w:style w:type="paragraph" w:customStyle="1" w:styleId="19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95">
    <w:name w:val="No Spacing"/>
    <w:qFormat/>
    <w:uiPriority w:val="0"/>
    <w:pPr>
      <w:widowControl w:val="0"/>
      <w:adjustRightInd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96">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197">
    <w:name w:val="0"/>
    <w:basedOn w:val="1"/>
    <w:qFormat/>
    <w:uiPriority w:val="0"/>
    <w:pPr>
      <w:widowControl/>
      <w:spacing w:line="365" w:lineRule="atLeast"/>
      <w:ind w:left="1"/>
      <w:textAlignment w:val="bottom"/>
    </w:pPr>
    <w:rPr>
      <w:kern w:val="0"/>
      <w:sz w:val="20"/>
      <w:szCs w:val="20"/>
    </w:rPr>
  </w:style>
  <w:style w:type="paragraph" w:customStyle="1" w:styleId="198">
    <w:name w:val="_Style 5"/>
    <w:basedOn w:val="1"/>
    <w:qFormat/>
    <w:uiPriority w:val="0"/>
    <w:pPr>
      <w:tabs>
        <w:tab w:val="left" w:pos="360"/>
      </w:tabs>
      <w:spacing w:line="360" w:lineRule="auto"/>
      <w:ind w:left="482" w:firstLine="200" w:firstLineChars="200"/>
    </w:pPr>
  </w:style>
  <w:style w:type="paragraph" w:customStyle="1" w:styleId="19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200">
    <w:name w:val="Char Char"/>
    <w:basedOn w:val="1"/>
    <w:qFormat/>
    <w:uiPriority w:val="0"/>
    <w:rPr>
      <w:rFonts w:ascii="仿宋_GB2312" w:eastAsia="仿宋_GB2312"/>
      <w:b/>
      <w:sz w:val="32"/>
      <w:szCs w:val="32"/>
    </w:rPr>
  </w:style>
  <w:style w:type="paragraph" w:customStyle="1" w:styleId="201">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2">
    <w:name w:val="_Style 202"/>
    <w:basedOn w:val="3"/>
    <w:next w:val="1"/>
    <w:qFormat/>
    <w:uiPriority w:val="0"/>
    <w:pPr>
      <w:keepLines/>
      <w:spacing w:before="340" w:after="330" w:line="576" w:lineRule="auto"/>
      <w:outlineLvl w:val="9"/>
    </w:pPr>
    <w:rPr>
      <w:rFonts w:ascii="Calibri" w:hAnsi="Calibri" w:eastAsia="黑体"/>
      <w:bCs/>
      <w:kern w:val="44"/>
      <w:sz w:val="44"/>
      <w:szCs w:val="44"/>
    </w:rPr>
  </w:style>
  <w:style w:type="paragraph" w:customStyle="1" w:styleId="203">
    <w:name w:val=" Char Char Char"/>
    <w:basedOn w:val="1"/>
    <w:qFormat/>
    <w:uiPriority w:val="0"/>
    <w:rPr>
      <w:rFonts w:ascii="Tahoma" w:hAnsi="Tahoma"/>
      <w:sz w:val="24"/>
      <w:szCs w:val="20"/>
    </w:rPr>
  </w:style>
  <w:style w:type="paragraph" w:customStyle="1" w:styleId="204">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207">
    <w:name w:val="样式1"/>
    <w:basedOn w:val="1"/>
    <w:qFormat/>
    <w:uiPriority w:val="0"/>
    <w:pPr>
      <w:numPr>
        <w:ilvl w:val="0"/>
        <w:numId w:val="1"/>
      </w:numPr>
      <w:adjustRightInd w:val="0"/>
    </w:pPr>
    <w:rPr>
      <w:rFonts w:ascii="宋体" w:hAnsi="宋体"/>
      <w:kern w:val="0"/>
      <w:szCs w:val="21"/>
    </w:rPr>
  </w:style>
  <w:style w:type="paragraph" w:customStyle="1" w:styleId="208">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广西中意招标造价咨询有限公司</Company>
  <Pages>79</Pages>
  <Words>43816</Words>
  <Characters>46326</Characters>
  <Lines>373</Lines>
  <Paragraphs>105</Paragraphs>
  <TotalTime>21</TotalTime>
  <ScaleCrop>false</ScaleCrop>
  <LinksUpToDate>false</LinksUpToDate>
  <CharactersWithSpaces>50602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2017-07-12T03:11:00Z</dcterms:created>
  <dc:creator>KKK</dc:creator>
  <cp:lastModifiedBy>做个俗人</cp:lastModifiedBy>
  <cp:lastPrinted>2020-07-22T02:12:00Z</cp:lastPrinted>
  <dcterms:modified xsi:type="dcterms:W3CDTF">2025-10-10T09:01:36Z</dcterms:modified>
  <dc:subject>竞争性磋商文件</dc:subject>
  <dc:title>广西诺信招标有限公司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C91B0D6633874CE1AFA2AF8285CFB102_13</vt:lpwstr>
  </property>
  <property fmtid="{D5CDD505-2E9C-101B-9397-08002B2CF9AE}" pid="4" name="KSOTemplateDocerSaveRecord">
    <vt:lpwstr>eyJoZGlkIjoiMWU1Yjk0N2VlNTdjODE3M2Y5ZDhjY2RmY2M3NmM4YzUiLCJ1c2VySWQiOiI0MzUyMzQzNTYifQ==</vt:lpwstr>
  </property>
</Properties>
</file>