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0C856">
      <w:pPr>
        <w:jc w:val="center"/>
        <w:rPr>
          <w:rFonts w:hint="eastAsia" w:ascii="仿宋" w:hAnsi="仿宋" w:eastAsia="仿宋" w:cs="仿宋"/>
          <w:b/>
          <w:sz w:val="52"/>
          <w:highlight w:val="none"/>
        </w:rPr>
      </w:pPr>
      <w:r>
        <w:rPr>
          <w:rFonts w:hint="eastAsia" w:ascii="仿宋" w:hAnsi="仿宋" w:eastAsia="仿宋" w:cs="仿宋"/>
          <w:b/>
          <w:bCs/>
          <w:spacing w:val="-16"/>
          <w:sz w:val="52"/>
          <w:szCs w:val="52"/>
          <w:highlight w:val="none"/>
        </w:rPr>
        <w:drawing>
          <wp:anchor distT="0" distB="0" distL="114300" distR="114300" simplePos="0" relativeHeight="251661312" behindDoc="0" locked="0" layoutInCell="1" allowOverlap="1">
            <wp:simplePos x="0" y="0"/>
            <wp:positionH relativeFrom="column">
              <wp:posOffset>2715260</wp:posOffset>
            </wp:positionH>
            <wp:positionV relativeFrom="paragraph">
              <wp:posOffset>332105</wp:posOffset>
            </wp:positionV>
            <wp:extent cx="895350" cy="933450"/>
            <wp:effectExtent l="0" t="0" r="0" b="0"/>
            <wp:wrapSquare wrapText="bothSides"/>
            <wp:docPr id="1" name="图片 2" descr="1626856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26856339(1)"/>
                    <pic:cNvPicPr>
                      <a:picLocks noChangeAspect="1"/>
                    </pic:cNvPicPr>
                  </pic:nvPicPr>
                  <pic:blipFill>
                    <a:blip r:embed="rId7"/>
                    <a:stretch>
                      <a:fillRect/>
                    </a:stretch>
                  </pic:blipFill>
                  <pic:spPr>
                    <a:xfrm>
                      <a:off x="0" y="0"/>
                      <a:ext cx="895350" cy="933450"/>
                    </a:xfrm>
                    <a:prstGeom prst="rect">
                      <a:avLst/>
                    </a:prstGeom>
                    <a:noFill/>
                    <a:ln w="12700">
                      <a:noFill/>
                    </a:ln>
                  </pic:spPr>
                </pic:pic>
              </a:graphicData>
            </a:graphic>
          </wp:anchor>
        </w:drawing>
      </w:r>
      <w:r>
        <w:rPr>
          <w:rFonts w:hint="eastAsia" w:ascii="仿宋" w:hAnsi="仿宋" w:eastAsia="仿宋" w:cs="仿宋"/>
          <w:b/>
          <w:sz w:val="52"/>
          <w:highlight w:val="none"/>
        </w:rPr>
        <w:t xml:space="preserve"> </w:t>
      </w:r>
    </w:p>
    <w:p w14:paraId="4824077B">
      <w:pPr>
        <w:spacing w:line="600" w:lineRule="exact"/>
        <w:jc w:val="center"/>
        <w:rPr>
          <w:rFonts w:hint="eastAsia" w:ascii="仿宋" w:hAnsi="仿宋" w:eastAsia="仿宋" w:cs="仿宋"/>
          <w:sz w:val="52"/>
          <w:highlight w:val="none"/>
        </w:rPr>
      </w:pPr>
      <w:r>
        <w:rPr>
          <w:rFonts w:hint="eastAsia" w:ascii="仿宋" w:hAnsi="仿宋" w:eastAsia="仿宋" w:cs="仿宋"/>
          <w:sz w:val="52"/>
          <w:highlight w:val="none"/>
        </w:rPr>
        <w:t xml:space="preserve"> </w:t>
      </w:r>
    </w:p>
    <w:p w14:paraId="511F1226">
      <w:pPr>
        <w:spacing w:line="600" w:lineRule="exact"/>
        <w:jc w:val="center"/>
        <w:rPr>
          <w:rFonts w:hint="eastAsia" w:ascii="仿宋" w:hAnsi="仿宋" w:eastAsia="仿宋" w:cs="仿宋"/>
          <w:spacing w:val="94"/>
          <w:sz w:val="20"/>
          <w:highlight w:val="none"/>
        </w:rPr>
      </w:pPr>
    </w:p>
    <w:p w14:paraId="30C167B7">
      <w:pPr>
        <w:spacing w:line="600" w:lineRule="exact"/>
        <w:jc w:val="center"/>
        <w:rPr>
          <w:rFonts w:hint="eastAsia" w:ascii="仿宋" w:hAnsi="仿宋" w:eastAsia="仿宋" w:cs="仿宋"/>
          <w:sz w:val="52"/>
          <w:szCs w:val="52"/>
          <w:highlight w:val="none"/>
        </w:rPr>
      </w:pPr>
      <w:r>
        <w:rPr>
          <w:rFonts w:hint="eastAsia" w:ascii="仿宋" w:hAnsi="仿宋" w:eastAsia="仿宋" w:cs="仿宋"/>
          <w:b/>
          <w:bCs/>
          <w:spacing w:val="94"/>
          <w:sz w:val="20"/>
          <w:highlight w:val="none"/>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456565</wp:posOffset>
                </wp:positionV>
                <wp:extent cx="5143500" cy="0"/>
                <wp:effectExtent l="0" t="0" r="0" b="0"/>
                <wp:wrapNone/>
                <wp:docPr id="2" name="直接连接符 5"/>
                <wp:cNvGraphicFramePr/>
                <a:graphic xmlns:a="http://schemas.openxmlformats.org/drawingml/2006/main">
                  <a:graphicData uri="http://schemas.microsoft.com/office/word/2010/wordprocessingShape">
                    <wps:wsp>
                      <wps:cNvCnPr/>
                      <wps:spPr>
                        <a:xfrm>
                          <a:off x="0" y="0"/>
                          <a:ext cx="5143500" cy="0"/>
                        </a:xfrm>
                        <a:prstGeom prst="line">
                          <a:avLst/>
                        </a:prstGeom>
                        <a:ln w="12700"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接连接符 5" o:spid="_x0000_s1026" o:spt="20" style="position:absolute;left:0pt;margin-left:54.2pt;margin-top:35.95pt;height:0pt;width:405pt;z-index:251660288;mso-width-relative:page;mso-height-relative:page;" filled="f" stroked="t" coordsize="21600,21600" o:gfxdata="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A&#10;0m7WAAAACQEAAA8AAAAAAAAAAQAgAAAAIgAAAGRycy9kb3ducmV2LnhtbFBLAQIUABQAAAAIAIdO&#10;4kBDqm/JJQIAAEgEAAAOAAAAAAAAAAEAIAAAACUBAABkcnMvZTJvRG9jLnhtbFBLBQYAAAAABgAG&#10;AFkBAAC8BQAAAAA=&#10;">
                <v:fill on="f" focussize="0,0"/>
                <v:stroke weight="1pt" color="#000000" joinstyle="round"/>
                <v:imagedata o:title=""/>
                <o:lock v:ext="edit" aspectratio="f"/>
              </v:line>
            </w:pict>
          </mc:Fallback>
        </mc:AlternateContent>
      </w:r>
      <w:r>
        <w:rPr>
          <w:rFonts w:hint="eastAsia" w:ascii="仿宋" w:hAnsi="仿宋" w:eastAsia="仿宋" w:cs="仿宋"/>
          <w:b/>
          <w:bCs/>
          <w:sz w:val="52"/>
          <w:highlight w:val="none"/>
        </w:rPr>
        <w:t>广 西 科 文 招 标 有 限 公 司</w:t>
      </w:r>
      <w:r>
        <w:rPr>
          <w:rFonts w:hint="eastAsia" w:ascii="仿宋" w:hAnsi="仿宋" w:eastAsia="仿宋" w:cs="仿宋"/>
          <w:sz w:val="52"/>
          <w:highlight w:val="none"/>
        </w:rPr>
        <w:cr/>
      </w:r>
    </w:p>
    <w:p w14:paraId="392752D5">
      <w:pPr>
        <w:jc w:val="center"/>
        <w:rPr>
          <w:rFonts w:hint="eastAsia" w:ascii="仿宋" w:hAnsi="仿宋" w:eastAsia="仿宋" w:cs="仿宋"/>
          <w:b/>
          <w:bCs/>
          <w:sz w:val="52"/>
          <w:szCs w:val="52"/>
          <w:highlight w:val="none"/>
        </w:rPr>
      </w:pPr>
    </w:p>
    <w:p w14:paraId="74A5EF6A">
      <w:pPr>
        <w:pStyle w:val="16"/>
        <w:rPr>
          <w:rFonts w:hint="eastAsia" w:ascii="仿宋" w:hAnsi="仿宋" w:eastAsia="仿宋" w:cs="仿宋"/>
          <w:b/>
          <w:bCs/>
          <w:sz w:val="52"/>
          <w:szCs w:val="52"/>
          <w:highlight w:val="none"/>
        </w:rPr>
      </w:pPr>
    </w:p>
    <w:p w14:paraId="1474941A">
      <w:pPr>
        <w:pStyle w:val="16"/>
        <w:rPr>
          <w:rFonts w:hint="eastAsia" w:ascii="仿宋" w:hAnsi="仿宋" w:eastAsia="仿宋" w:cs="仿宋"/>
          <w:b/>
          <w:bCs/>
          <w:sz w:val="52"/>
          <w:szCs w:val="52"/>
          <w:highlight w:val="none"/>
        </w:rPr>
      </w:pPr>
    </w:p>
    <w:p w14:paraId="7E476325">
      <w:pPr>
        <w:jc w:val="center"/>
        <w:rPr>
          <w:rFonts w:hint="eastAsia" w:ascii="仿宋" w:hAnsi="仿宋" w:eastAsia="仿宋" w:cs="仿宋"/>
          <w:b/>
          <w:bCs/>
          <w:sz w:val="52"/>
          <w:szCs w:val="52"/>
          <w:highlight w:val="none"/>
        </w:rPr>
      </w:pPr>
      <w:r>
        <w:rPr>
          <w:rFonts w:hint="eastAsia" w:ascii="仿宋" w:hAnsi="仿宋" w:eastAsia="仿宋" w:cs="仿宋"/>
          <w:b/>
          <w:sz w:val="84"/>
          <w:szCs w:val="84"/>
          <w:highlight w:val="none"/>
        </w:rPr>
        <w:t>竞争性磋商文件</w:t>
      </w:r>
    </w:p>
    <w:p w14:paraId="00BBB301">
      <w:pPr>
        <w:jc w:val="center"/>
        <w:rPr>
          <w:rFonts w:hint="eastAsia" w:ascii="仿宋" w:hAnsi="仿宋" w:eastAsia="仿宋" w:cs="仿宋"/>
          <w:b/>
          <w:bCs/>
          <w:sz w:val="52"/>
          <w:szCs w:val="52"/>
          <w:highlight w:val="none"/>
        </w:rPr>
      </w:pPr>
    </w:p>
    <w:p w14:paraId="39D24C1A">
      <w:pPr>
        <w:jc w:val="center"/>
        <w:rPr>
          <w:rFonts w:hint="eastAsia" w:ascii="仿宋" w:hAnsi="仿宋" w:eastAsia="仿宋" w:cs="仿宋"/>
          <w:b/>
          <w:bCs/>
          <w:sz w:val="52"/>
          <w:szCs w:val="52"/>
          <w:highlight w:val="none"/>
        </w:rPr>
      </w:pPr>
    </w:p>
    <w:p w14:paraId="509147DD">
      <w:pPr>
        <w:ind w:firstLine="2240" w:firstLineChars="700"/>
        <w:jc w:val="both"/>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项 目 名 称：</w:t>
      </w:r>
      <w:r>
        <w:rPr>
          <w:rFonts w:hint="eastAsia" w:ascii="仿宋" w:hAnsi="仿宋" w:eastAsia="仿宋" w:cs="仿宋"/>
          <w:b/>
          <w:bCs/>
          <w:sz w:val="32"/>
          <w:szCs w:val="32"/>
          <w:highlight w:val="none"/>
          <w:lang w:eastAsia="zh-CN"/>
        </w:rPr>
        <w:t>桂林市桂林中学安全协管外包服务</w:t>
      </w:r>
    </w:p>
    <w:p w14:paraId="22193011">
      <w:pPr>
        <w:ind w:firstLine="2240" w:firstLineChars="7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项 目 编 号：</w:t>
      </w:r>
      <w:r>
        <w:rPr>
          <w:rFonts w:hint="eastAsia" w:ascii="仿宋" w:hAnsi="仿宋" w:eastAsia="仿宋" w:cs="仿宋"/>
          <w:b/>
          <w:bCs/>
          <w:sz w:val="32"/>
          <w:szCs w:val="32"/>
          <w:highlight w:val="none"/>
          <w:lang w:eastAsia="zh-CN"/>
        </w:rPr>
        <w:t>GLZC2025-C3-990314-KWZB</w:t>
      </w:r>
    </w:p>
    <w:p w14:paraId="27132727">
      <w:pPr>
        <w:ind w:firstLine="1600" w:firstLineChars="500"/>
        <w:rPr>
          <w:rFonts w:hint="eastAsia" w:ascii="仿宋" w:hAnsi="仿宋" w:eastAsia="仿宋" w:cs="仿宋"/>
          <w:sz w:val="32"/>
          <w:szCs w:val="32"/>
          <w:highlight w:val="none"/>
        </w:rPr>
      </w:pPr>
    </w:p>
    <w:p w14:paraId="5B259FDA">
      <w:pPr>
        <w:jc w:val="center"/>
        <w:rPr>
          <w:rFonts w:hint="eastAsia" w:ascii="仿宋" w:hAnsi="仿宋" w:eastAsia="仿宋" w:cs="仿宋"/>
          <w:sz w:val="32"/>
          <w:szCs w:val="32"/>
          <w:highlight w:val="none"/>
        </w:rPr>
      </w:pPr>
    </w:p>
    <w:p w14:paraId="5EAA4D67">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7B055B54">
      <w:pPr>
        <w:ind w:firstLine="2240" w:firstLineChars="7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采购代理机构：广西科文招标有限公司</w:t>
      </w:r>
    </w:p>
    <w:p w14:paraId="440D26CA">
      <w:pPr>
        <w:pStyle w:val="10"/>
        <w:rPr>
          <w:rFonts w:hint="eastAsia" w:ascii="仿宋" w:hAnsi="仿宋" w:eastAsia="仿宋" w:cs="仿宋"/>
          <w:b/>
          <w:bCs/>
          <w:highlight w:val="none"/>
        </w:rPr>
      </w:pPr>
    </w:p>
    <w:p w14:paraId="36B6A7BF">
      <w:pPr>
        <w:ind w:firstLine="3840" w:firstLineChars="1200"/>
        <w:rPr>
          <w:rFonts w:hint="eastAsia" w:ascii="仿宋" w:hAnsi="仿宋" w:eastAsia="仿宋" w:cs="仿宋"/>
          <w:sz w:val="48"/>
          <w:szCs w:val="48"/>
          <w:highlight w:val="none"/>
          <w:lang w:eastAsia="zh-CN"/>
        </w:rPr>
        <w:sectPr>
          <w:pgSz w:w="11906" w:h="16838"/>
          <w:pgMar w:top="1440" w:right="935" w:bottom="1440" w:left="777" w:header="851" w:footer="992" w:gutter="0"/>
          <w:pgNumType w:fmt="numberInDash" w:start="1"/>
          <w:cols w:space="720" w:num="1"/>
          <w:docGrid w:type="linesAndChars" w:linePitch="312" w:charSpace="0"/>
        </w:sectPr>
      </w:pPr>
      <w:r>
        <w:rPr>
          <w:rFonts w:hint="eastAsia" w:ascii="仿宋" w:hAnsi="仿宋" w:eastAsia="仿宋" w:cs="仿宋"/>
          <w:b/>
          <w:bCs/>
          <w:sz w:val="32"/>
          <w:szCs w:val="32"/>
          <w:highlight w:val="none"/>
          <w:lang w:eastAsia="zh-CN"/>
        </w:rPr>
        <w:t>2025年7月</w:t>
      </w:r>
      <w:r>
        <w:rPr>
          <w:rFonts w:hint="eastAsia" w:ascii="仿宋" w:hAnsi="仿宋" w:eastAsia="仿宋" w:cs="仿宋"/>
          <w:b/>
          <w:bCs/>
          <w:sz w:val="32"/>
          <w:szCs w:val="32"/>
          <w:highlight w:val="none"/>
          <w:lang w:val="en-US" w:eastAsia="zh-CN"/>
        </w:rPr>
        <w:t>15</w:t>
      </w:r>
      <w:r>
        <w:rPr>
          <w:rFonts w:hint="eastAsia" w:ascii="仿宋" w:hAnsi="仿宋" w:eastAsia="仿宋" w:cs="仿宋"/>
          <w:b/>
          <w:bCs/>
          <w:sz w:val="32"/>
          <w:szCs w:val="32"/>
          <w:highlight w:val="none"/>
          <w:lang w:eastAsia="zh-CN"/>
        </w:rPr>
        <w:t>日</w:t>
      </w:r>
    </w:p>
    <w:p w14:paraId="67C9D971">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val="zh-CN"/>
        </w:rPr>
        <w:t>目</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zh-CN"/>
        </w:rPr>
        <w:t>录</w:t>
      </w:r>
    </w:p>
    <w:p w14:paraId="334BA5A2">
      <w:pPr>
        <w:pStyle w:val="19"/>
        <w:tabs>
          <w:tab w:val="right" w:leader="dot" w:pos="10194"/>
        </w:tabs>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_Toc22806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第一章 竞争性磋商公告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_Toc22806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4F3423B2">
      <w:pPr>
        <w:pStyle w:val="19"/>
        <w:tabs>
          <w:tab w:val="right" w:leader="dot" w:pos="10194"/>
        </w:tabs>
        <w:rPr>
          <w:rFonts w:hint="eastAsia" w:ascii="仿宋" w:hAnsi="仿宋" w:eastAsia="仿宋" w:cs="仿宋"/>
          <w:sz w:val="32"/>
          <w:szCs w:val="32"/>
          <w:highlight w:val="none"/>
        </w:rPr>
      </w:pPr>
      <w:r>
        <w:rPr>
          <w:rFonts w:hint="eastAsia" w:ascii="仿宋" w:hAnsi="仿宋" w:eastAsia="仿宋" w:cs="仿宋"/>
          <w:bCs/>
          <w:sz w:val="32"/>
          <w:szCs w:val="32"/>
          <w:highlight w:val="none"/>
          <w:lang w:val="zh-CN"/>
        </w:rPr>
        <w:fldChar w:fldCharType="begin"/>
      </w:r>
      <w:r>
        <w:rPr>
          <w:rFonts w:hint="eastAsia" w:ascii="仿宋" w:hAnsi="仿宋" w:eastAsia="仿宋" w:cs="仿宋"/>
          <w:bCs/>
          <w:sz w:val="32"/>
          <w:szCs w:val="32"/>
          <w:highlight w:val="none"/>
          <w:lang w:val="zh-CN"/>
        </w:rPr>
        <w:instrText xml:space="preserve"> HYPERLINK \l _Toc1638 </w:instrText>
      </w:r>
      <w:r>
        <w:rPr>
          <w:rFonts w:hint="eastAsia" w:ascii="仿宋" w:hAnsi="仿宋" w:eastAsia="仿宋" w:cs="仿宋"/>
          <w:bCs/>
          <w:sz w:val="32"/>
          <w:szCs w:val="32"/>
          <w:highlight w:val="none"/>
          <w:lang w:val="zh-CN"/>
        </w:rPr>
        <w:fldChar w:fldCharType="separate"/>
      </w:r>
      <w:r>
        <w:rPr>
          <w:rFonts w:hint="eastAsia" w:ascii="仿宋" w:hAnsi="仿宋" w:eastAsia="仿宋" w:cs="仿宋"/>
          <w:sz w:val="32"/>
          <w:szCs w:val="32"/>
          <w:highlight w:val="none"/>
        </w:rPr>
        <w:t>第二章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_Toc1638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w:t>
      </w:r>
      <w:r>
        <w:rPr>
          <w:rFonts w:hint="eastAsia" w:ascii="仿宋" w:hAnsi="仿宋" w:eastAsia="仿宋" w:cs="仿宋"/>
          <w:sz w:val="32"/>
          <w:szCs w:val="32"/>
          <w:highlight w:val="none"/>
        </w:rPr>
        <w:fldChar w:fldCharType="end"/>
      </w:r>
      <w:r>
        <w:rPr>
          <w:rFonts w:hint="eastAsia" w:ascii="仿宋" w:hAnsi="仿宋" w:eastAsia="仿宋" w:cs="仿宋"/>
          <w:bCs/>
          <w:sz w:val="32"/>
          <w:szCs w:val="32"/>
          <w:highlight w:val="none"/>
          <w:lang w:val="zh-CN"/>
        </w:rPr>
        <w:fldChar w:fldCharType="end"/>
      </w:r>
    </w:p>
    <w:p w14:paraId="0BF6FAE6">
      <w:pPr>
        <w:pStyle w:val="19"/>
        <w:tabs>
          <w:tab w:val="right" w:leader="dot" w:pos="10194"/>
        </w:tabs>
        <w:rPr>
          <w:rFonts w:hint="eastAsia" w:ascii="仿宋" w:hAnsi="仿宋" w:eastAsia="仿宋" w:cs="仿宋"/>
          <w:sz w:val="32"/>
          <w:szCs w:val="32"/>
          <w:highlight w:val="none"/>
        </w:rPr>
      </w:pPr>
      <w:r>
        <w:rPr>
          <w:rFonts w:hint="eastAsia" w:ascii="仿宋" w:hAnsi="仿宋" w:eastAsia="仿宋" w:cs="仿宋"/>
          <w:bCs/>
          <w:sz w:val="32"/>
          <w:szCs w:val="32"/>
          <w:highlight w:val="none"/>
          <w:lang w:val="zh-CN"/>
        </w:rPr>
        <w:fldChar w:fldCharType="begin"/>
      </w:r>
      <w:r>
        <w:rPr>
          <w:rFonts w:hint="eastAsia" w:ascii="仿宋" w:hAnsi="仿宋" w:eastAsia="仿宋" w:cs="仿宋"/>
          <w:bCs/>
          <w:sz w:val="32"/>
          <w:szCs w:val="32"/>
          <w:highlight w:val="none"/>
          <w:lang w:val="zh-CN"/>
        </w:rPr>
        <w:instrText xml:space="preserve"> HYPERLINK \l _Toc5459 </w:instrText>
      </w:r>
      <w:r>
        <w:rPr>
          <w:rFonts w:hint="eastAsia" w:ascii="仿宋" w:hAnsi="仿宋" w:eastAsia="仿宋" w:cs="仿宋"/>
          <w:bCs/>
          <w:sz w:val="32"/>
          <w:szCs w:val="32"/>
          <w:highlight w:val="none"/>
          <w:lang w:val="zh-CN"/>
        </w:rPr>
        <w:fldChar w:fldCharType="separate"/>
      </w:r>
      <w:r>
        <w:rPr>
          <w:rFonts w:hint="eastAsia" w:ascii="仿宋" w:hAnsi="仿宋" w:eastAsia="仿宋" w:cs="仿宋"/>
          <w:sz w:val="32"/>
          <w:szCs w:val="32"/>
          <w:highlight w:val="none"/>
        </w:rPr>
        <w:t>第三章 采购需求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_Toc5459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31</w:t>
      </w:r>
      <w:r>
        <w:rPr>
          <w:rFonts w:hint="eastAsia" w:ascii="仿宋" w:hAnsi="仿宋" w:eastAsia="仿宋" w:cs="仿宋"/>
          <w:sz w:val="32"/>
          <w:szCs w:val="32"/>
          <w:highlight w:val="none"/>
        </w:rPr>
        <w:fldChar w:fldCharType="end"/>
      </w:r>
      <w:r>
        <w:rPr>
          <w:rFonts w:hint="eastAsia" w:ascii="仿宋" w:hAnsi="仿宋" w:eastAsia="仿宋" w:cs="仿宋"/>
          <w:bCs/>
          <w:sz w:val="32"/>
          <w:szCs w:val="32"/>
          <w:highlight w:val="none"/>
          <w:lang w:val="zh-CN"/>
        </w:rPr>
        <w:fldChar w:fldCharType="end"/>
      </w:r>
    </w:p>
    <w:p w14:paraId="3BEB20CB">
      <w:pPr>
        <w:pStyle w:val="19"/>
        <w:tabs>
          <w:tab w:val="right" w:leader="dot" w:pos="10194"/>
        </w:tabs>
        <w:rPr>
          <w:rFonts w:hint="eastAsia" w:ascii="仿宋" w:hAnsi="仿宋" w:eastAsia="仿宋" w:cs="仿宋"/>
          <w:sz w:val="32"/>
          <w:szCs w:val="32"/>
          <w:highlight w:val="none"/>
        </w:rPr>
      </w:pPr>
      <w:r>
        <w:rPr>
          <w:rFonts w:hint="eastAsia" w:ascii="仿宋" w:hAnsi="仿宋" w:eastAsia="仿宋" w:cs="仿宋"/>
          <w:bCs/>
          <w:sz w:val="32"/>
          <w:szCs w:val="32"/>
          <w:highlight w:val="none"/>
          <w:lang w:val="zh-CN"/>
        </w:rPr>
        <w:fldChar w:fldCharType="begin"/>
      </w:r>
      <w:r>
        <w:rPr>
          <w:rFonts w:hint="eastAsia" w:ascii="仿宋" w:hAnsi="仿宋" w:eastAsia="仿宋" w:cs="仿宋"/>
          <w:bCs/>
          <w:sz w:val="32"/>
          <w:szCs w:val="32"/>
          <w:highlight w:val="none"/>
          <w:lang w:val="zh-CN"/>
        </w:rPr>
        <w:instrText xml:space="preserve"> HYPERLINK \l _Toc25918 </w:instrText>
      </w:r>
      <w:r>
        <w:rPr>
          <w:rFonts w:hint="eastAsia" w:ascii="仿宋" w:hAnsi="仿宋" w:eastAsia="仿宋" w:cs="仿宋"/>
          <w:bCs/>
          <w:sz w:val="32"/>
          <w:szCs w:val="32"/>
          <w:highlight w:val="none"/>
          <w:lang w:val="zh-CN"/>
        </w:rPr>
        <w:fldChar w:fldCharType="separate"/>
      </w:r>
      <w:r>
        <w:rPr>
          <w:rFonts w:hint="eastAsia" w:ascii="仿宋" w:hAnsi="仿宋" w:eastAsia="仿宋" w:cs="仿宋"/>
          <w:sz w:val="32"/>
          <w:szCs w:val="32"/>
          <w:highlight w:val="none"/>
        </w:rPr>
        <w:t>第四章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_Toc25918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38</w:t>
      </w:r>
      <w:r>
        <w:rPr>
          <w:rFonts w:hint="eastAsia" w:ascii="仿宋" w:hAnsi="仿宋" w:eastAsia="仿宋" w:cs="仿宋"/>
          <w:sz w:val="32"/>
          <w:szCs w:val="32"/>
          <w:highlight w:val="none"/>
        </w:rPr>
        <w:fldChar w:fldCharType="end"/>
      </w:r>
      <w:r>
        <w:rPr>
          <w:rFonts w:hint="eastAsia" w:ascii="仿宋" w:hAnsi="仿宋" w:eastAsia="仿宋" w:cs="仿宋"/>
          <w:bCs/>
          <w:sz w:val="32"/>
          <w:szCs w:val="32"/>
          <w:highlight w:val="none"/>
          <w:lang w:val="zh-CN"/>
        </w:rPr>
        <w:fldChar w:fldCharType="end"/>
      </w:r>
    </w:p>
    <w:p w14:paraId="2CB76BA0">
      <w:pPr>
        <w:pStyle w:val="19"/>
        <w:tabs>
          <w:tab w:val="right" w:leader="dot" w:pos="10194"/>
        </w:tabs>
        <w:rPr>
          <w:rFonts w:hint="eastAsia" w:ascii="仿宋" w:hAnsi="仿宋" w:eastAsia="仿宋" w:cs="仿宋"/>
          <w:sz w:val="32"/>
          <w:szCs w:val="32"/>
          <w:highlight w:val="none"/>
          <w:lang w:val="en-US" w:eastAsia="zh-CN"/>
        </w:rPr>
      </w:pPr>
      <w:r>
        <w:rPr>
          <w:rFonts w:hint="eastAsia" w:ascii="仿宋" w:hAnsi="仿宋" w:eastAsia="仿宋" w:cs="仿宋"/>
          <w:bCs/>
          <w:sz w:val="32"/>
          <w:szCs w:val="32"/>
          <w:highlight w:val="none"/>
          <w:lang w:val="zh-CN"/>
        </w:rPr>
        <w:fldChar w:fldCharType="begin"/>
      </w:r>
      <w:r>
        <w:rPr>
          <w:rFonts w:hint="eastAsia" w:ascii="仿宋" w:hAnsi="仿宋" w:eastAsia="仿宋" w:cs="仿宋"/>
          <w:bCs/>
          <w:sz w:val="32"/>
          <w:szCs w:val="32"/>
          <w:highlight w:val="none"/>
          <w:lang w:val="zh-CN"/>
        </w:rPr>
        <w:instrText xml:space="preserve"> HYPERLINK \l _Toc32362 </w:instrText>
      </w:r>
      <w:r>
        <w:rPr>
          <w:rFonts w:hint="eastAsia" w:ascii="仿宋" w:hAnsi="仿宋" w:eastAsia="仿宋" w:cs="仿宋"/>
          <w:bCs/>
          <w:sz w:val="32"/>
          <w:szCs w:val="32"/>
          <w:highlight w:val="none"/>
          <w:lang w:val="zh-CN"/>
        </w:rPr>
        <w:fldChar w:fldCharType="separate"/>
      </w:r>
      <w:r>
        <w:rPr>
          <w:rFonts w:hint="eastAsia" w:ascii="仿宋" w:hAnsi="仿宋" w:eastAsia="仿宋" w:cs="仿宋"/>
          <w:sz w:val="32"/>
          <w:szCs w:val="32"/>
          <w:highlight w:val="none"/>
        </w:rPr>
        <w:t>第五章 采购合同（合同主要条款及格式）</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4</w:t>
      </w:r>
      <w:r>
        <w:rPr>
          <w:rFonts w:hint="eastAsia" w:ascii="仿宋" w:hAnsi="仿宋" w:eastAsia="仿宋" w:cs="仿宋"/>
          <w:bCs/>
          <w:sz w:val="32"/>
          <w:szCs w:val="32"/>
          <w:highlight w:val="none"/>
          <w:lang w:val="zh-CN"/>
        </w:rPr>
        <w:fldChar w:fldCharType="end"/>
      </w:r>
      <w:r>
        <w:rPr>
          <w:rFonts w:hint="eastAsia" w:ascii="仿宋" w:hAnsi="仿宋" w:eastAsia="仿宋" w:cs="仿宋"/>
          <w:bCs/>
          <w:sz w:val="32"/>
          <w:szCs w:val="32"/>
          <w:highlight w:val="none"/>
          <w:lang w:val="en-US" w:eastAsia="zh-CN"/>
        </w:rPr>
        <w:t>4</w:t>
      </w:r>
    </w:p>
    <w:p w14:paraId="3A7BD34E">
      <w:pPr>
        <w:pStyle w:val="21"/>
        <w:tabs>
          <w:tab w:val="right" w:leader="dot" w:pos="10194"/>
        </w:tabs>
        <w:ind w:left="0" w:leftChars="0" w:firstLine="0" w:firstLineChars="0"/>
        <w:rPr>
          <w:rFonts w:hint="eastAsia" w:ascii="仿宋" w:hAnsi="仿宋" w:eastAsia="仿宋" w:cs="仿宋"/>
          <w:highlight w:val="none"/>
        </w:rPr>
      </w:pPr>
      <w:r>
        <w:rPr>
          <w:rFonts w:hint="eastAsia" w:ascii="仿宋" w:hAnsi="仿宋" w:eastAsia="仿宋" w:cs="仿宋"/>
          <w:bCs/>
          <w:sz w:val="32"/>
          <w:szCs w:val="32"/>
          <w:highlight w:val="none"/>
          <w:lang w:val="zh-CN"/>
        </w:rPr>
        <w:fldChar w:fldCharType="begin"/>
      </w:r>
      <w:r>
        <w:rPr>
          <w:rFonts w:hint="eastAsia" w:ascii="仿宋" w:hAnsi="仿宋" w:eastAsia="仿宋" w:cs="仿宋"/>
          <w:bCs/>
          <w:sz w:val="32"/>
          <w:szCs w:val="32"/>
          <w:highlight w:val="none"/>
          <w:lang w:val="zh-CN"/>
        </w:rPr>
        <w:instrText xml:space="preserve"> HYPERLINK \l _Toc31669 </w:instrText>
      </w:r>
      <w:r>
        <w:rPr>
          <w:rFonts w:hint="eastAsia" w:ascii="仿宋" w:hAnsi="仿宋" w:eastAsia="仿宋" w:cs="仿宋"/>
          <w:bCs/>
          <w:sz w:val="32"/>
          <w:szCs w:val="32"/>
          <w:highlight w:val="none"/>
          <w:lang w:val="zh-CN"/>
        </w:rPr>
        <w:fldChar w:fldCharType="separate"/>
      </w:r>
      <w:r>
        <w:rPr>
          <w:rFonts w:hint="eastAsia" w:ascii="仿宋" w:hAnsi="仿宋" w:eastAsia="仿宋" w:cs="仿宋"/>
          <w:kern w:val="44"/>
          <w:sz w:val="32"/>
          <w:szCs w:val="32"/>
          <w:highlight w:val="none"/>
        </w:rPr>
        <w:t xml:space="preserve">第六章 </w:t>
      </w:r>
      <w:r>
        <w:rPr>
          <w:rFonts w:hint="eastAsia" w:ascii="仿宋" w:hAnsi="仿宋" w:eastAsia="仿宋" w:cs="仿宋"/>
          <w:sz w:val="32"/>
          <w:szCs w:val="32"/>
          <w:highlight w:val="none"/>
        </w:rPr>
        <w:t>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_Toc31669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48</w:t>
      </w:r>
      <w:r>
        <w:rPr>
          <w:rFonts w:hint="eastAsia" w:ascii="仿宋" w:hAnsi="仿宋" w:eastAsia="仿宋" w:cs="仿宋"/>
          <w:sz w:val="32"/>
          <w:szCs w:val="32"/>
          <w:highlight w:val="none"/>
        </w:rPr>
        <w:fldChar w:fldCharType="end"/>
      </w:r>
      <w:r>
        <w:rPr>
          <w:rFonts w:hint="eastAsia" w:ascii="仿宋" w:hAnsi="仿宋" w:eastAsia="仿宋" w:cs="仿宋"/>
          <w:bCs/>
          <w:sz w:val="32"/>
          <w:szCs w:val="32"/>
          <w:highlight w:val="none"/>
          <w:lang w:val="zh-CN"/>
        </w:rPr>
        <w:fldChar w:fldCharType="end"/>
      </w:r>
    </w:p>
    <w:p w14:paraId="7EC193CF">
      <w:pPr>
        <w:jc w:val="center"/>
        <w:rPr>
          <w:rFonts w:hint="eastAsia" w:ascii="仿宋" w:hAnsi="仿宋" w:eastAsia="仿宋" w:cs="仿宋"/>
          <w:b/>
          <w:bCs/>
          <w:sz w:val="32"/>
          <w:szCs w:val="32"/>
          <w:highlight w:val="none"/>
        </w:rPr>
      </w:pPr>
      <w:r>
        <w:rPr>
          <w:rFonts w:hint="eastAsia" w:ascii="仿宋" w:hAnsi="仿宋" w:eastAsia="仿宋" w:cs="仿宋"/>
          <w:bCs/>
          <w:highlight w:val="none"/>
          <w:lang w:val="zh-CN"/>
        </w:rPr>
        <w:fldChar w:fldCharType="end"/>
      </w:r>
    </w:p>
    <w:p w14:paraId="2208FD15">
      <w:pPr>
        <w:rPr>
          <w:rFonts w:hint="eastAsia" w:ascii="仿宋" w:hAnsi="仿宋" w:eastAsia="仿宋" w:cs="仿宋"/>
          <w:b/>
          <w:bCs/>
          <w:sz w:val="32"/>
          <w:szCs w:val="32"/>
          <w:highlight w:val="none"/>
        </w:rPr>
        <w:sectPr>
          <w:footerReference r:id="rId3" w:type="default"/>
          <w:pgSz w:w="11906" w:h="16838"/>
          <w:pgMar w:top="1440" w:right="935" w:bottom="1440" w:left="777" w:header="851" w:footer="992" w:gutter="0"/>
          <w:pgNumType w:fmt="numberInDash" w:start="1"/>
          <w:cols w:space="720" w:num="1"/>
          <w:docGrid w:type="linesAndChars" w:linePitch="312" w:charSpace="0"/>
        </w:sectPr>
      </w:pPr>
    </w:p>
    <w:p w14:paraId="48725023">
      <w:pPr>
        <w:pStyle w:val="2"/>
        <w:numPr>
          <w:ilvl w:val="0"/>
          <w:numId w:val="1"/>
        </w:numPr>
        <w:tabs>
          <w:tab w:val="left" w:pos="0"/>
        </w:tabs>
        <w:autoSpaceDE w:val="0"/>
        <w:autoSpaceDN w:val="0"/>
        <w:adjustRightInd w:val="0"/>
        <w:spacing w:before="0" w:after="0" w:line="360" w:lineRule="auto"/>
        <w:ind w:firstLine="425"/>
        <w:jc w:val="center"/>
        <w:rPr>
          <w:rFonts w:hint="eastAsia" w:ascii="仿宋" w:hAnsi="仿宋" w:eastAsia="仿宋" w:cs="仿宋"/>
          <w:sz w:val="32"/>
          <w:szCs w:val="32"/>
          <w:highlight w:val="none"/>
        </w:rPr>
      </w:pPr>
      <w:bookmarkStart w:id="0" w:name="_Toc35393797"/>
      <w:bookmarkStart w:id="1" w:name="_Toc22806"/>
      <w:bookmarkStart w:id="2" w:name="_Toc26809"/>
      <w:bookmarkStart w:id="3" w:name="_Toc30170"/>
      <w:bookmarkStart w:id="4" w:name="_Toc28359011"/>
      <w:r>
        <w:rPr>
          <w:rFonts w:hint="eastAsia" w:ascii="仿宋" w:hAnsi="仿宋" w:eastAsia="仿宋" w:cs="仿宋"/>
          <w:sz w:val="32"/>
          <w:szCs w:val="32"/>
          <w:highlight w:val="none"/>
        </w:rPr>
        <w:t>竞争性磋商公告</w:t>
      </w:r>
      <w:bookmarkEnd w:id="0"/>
      <w:bookmarkEnd w:id="1"/>
      <w:bookmarkEnd w:id="2"/>
      <w:bookmarkEnd w:id="3"/>
      <w:bookmarkEnd w:id="4"/>
    </w:p>
    <w:p w14:paraId="039D3EEE">
      <w:pPr>
        <w:spacing w:line="440" w:lineRule="exact"/>
        <w:rPr>
          <w:rFonts w:hint="eastAsia" w:ascii="仿宋" w:hAnsi="仿宋" w:eastAsia="仿宋" w:cs="仿宋"/>
          <w:szCs w:val="21"/>
          <w:highlight w:val="none"/>
        </w:rPr>
      </w:pPr>
    </w:p>
    <w:tbl>
      <w:tblPr>
        <w:tblStyle w:val="28"/>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2569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320" w:type="dxa"/>
          </w:tcPr>
          <w:p w14:paraId="52AC5AB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5C66B6D9">
            <w:pPr>
              <w:spacing w:line="440" w:lineRule="exact"/>
              <w:ind w:firstLine="480" w:firstLineChars="200"/>
              <w:rPr>
                <w:rFonts w:hint="eastAsia" w:ascii="仿宋" w:hAnsi="仿宋" w:eastAsia="仿宋" w:cs="仿宋"/>
                <w:color w:val="000000"/>
                <w:szCs w:val="21"/>
                <w:highlight w:val="none"/>
              </w:rPr>
            </w:pPr>
            <w:r>
              <w:rPr>
                <w:rFonts w:hint="eastAsia" w:ascii="仿宋" w:hAnsi="仿宋" w:eastAsia="仿宋" w:cs="仿宋"/>
                <w:sz w:val="24"/>
                <w:szCs w:val="24"/>
                <w:highlight w:val="none"/>
                <w:lang w:eastAsia="zh-CN"/>
              </w:rPr>
              <w:t>桂林市桂林中学安全协管外包服务</w:t>
            </w:r>
            <w:r>
              <w:rPr>
                <w:rFonts w:hint="eastAsia" w:ascii="仿宋" w:hAnsi="仿宋" w:eastAsia="仿宋" w:cs="仿宋"/>
                <w:sz w:val="24"/>
                <w:szCs w:val="24"/>
                <w:highlight w:val="none"/>
              </w:rPr>
              <w:t>的潜在供应商应在 “</w:t>
            </w:r>
            <w:r>
              <w:rPr>
                <w:rFonts w:hint="eastAsia" w:ascii="仿宋" w:hAnsi="仿宋" w:eastAsia="仿宋" w:cs="仿宋"/>
                <w:sz w:val="24"/>
                <w:szCs w:val="24"/>
                <w:highlight w:val="none"/>
                <w:lang w:eastAsia="zh-CN"/>
              </w:rPr>
              <w:t>广西政府采购云平台</w:t>
            </w:r>
            <w:r>
              <w:rPr>
                <w:rFonts w:hint="eastAsia" w:ascii="仿宋" w:hAnsi="仿宋" w:eastAsia="仿宋" w:cs="仿宋"/>
                <w:sz w:val="24"/>
                <w:szCs w:val="24"/>
                <w:highlight w:val="none"/>
              </w:rPr>
              <w:t>”平台（https://www.gcy.zfcg.gxzf.gov.cn/）下载</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文件电子版，并于</w:t>
            </w:r>
            <w:r>
              <w:rPr>
                <w:rFonts w:hint="eastAsia" w:ascii="仿宋" w:hAnsi="仿宋" w:eastAsia="仿宋" w:cs="仿宋"/>
                <w:sz w:val="24"/>
                <w:szCs w:val="24"/>
                <w:highlight w:val="none"/>
                <w:lang w:eastAsia="zh-CN"/>
              </w:rPr>
              <w:t>2025年7月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日9点30分</w:t>
            </w:r>
            <w:r>
              <w:rPr>
                <w:rFonts w:hint="eastAsia" w:ascii="仿宋" w:hAnsi="仿宋" w:eastAsia="仿宋" w:cs="仿宋"/>
                <w:sz w:val="24"/>
                <w:szCs w:val="24"/>
                <w:highlight w:val="none"/>
              </w:rPr>
              <w:t>（北京时间）前提交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w:t>
            </w:r>
          </w:p>
        </w:tc>
      </w:tr>
    </w:tbl>
    <w:p w14:paraId="09A15C12">
      <w:pPr>
        <w:spacing w:line="440" w:lineRule="exact"/>
        <w:rPr>
          <w:rFonts w:hint="eastAsia" w:ascii="仿宋" w:hAnsi="仿宋" w:eastAsia="仿宋" w:cs="仿宋"/>
          <w:color w:val="000000"/>
          <w:sz w:val="24"/>
          <w:szCs w:val="24"/>
          <w:highlight w:val="none"/>
        </w:rPr>
      </w:pPr>
      <w:bookmarkStart w:id="5" w:name="_Toc28359012"/>
      <w:bookmarkStart w:id="6" w:name="_Toc35393798"/>
      <w:bookmarkStart w:id="7" w:name="_Toc28359089"/>
      <w:bookmarkStart w:id="8" w:name="_Toc35393629"/>
      <w:r>
        <w:rPr>
          <w:rFonts w:hint="eastAsia" w:ascii="仿宋" w:hAnsi="仿宋" w:eastAsia="仿宋" w:cs="仿宋"/>
          <w:b/>
          <w:bCs/>
          <w:color w:val="000000"/>
          <w:sz w:val="24"/>
          <w:szCs w:val="24"/>
          <w:highlight w:val="none"/>
        </w:rPr>
        <w:t>一、项目基本情况</w:t>
      </w:r>
      <w:bookmarkEnd w:id="5"/>
      <w:bookmarkEnd w:id="6"/>
      <w:bookmarkEnd w:id="7"/>
      <w:bookmarkEnd w:id="8"/>
    </w:p>
    <w:p w14:paraId="3D526730">
      <w:pPr>
        <w:spacing w:line="44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GLZC2025-C3-990314-KWZB</w:t>
      </w:r>
      <w:r>
        <w:rPr>
          <w:rFonts w:hint="eastAsia" w:ascii="仿宋" w:hAnsi="仿宋" w:eastAsia="仿宋" w:cs="仿宋"/>
          <w:color w:val="000000"/>
          <w:sz w:val="24"/>
          <w:szCs w:val="24"/>
          <w:highlight w:val="none"/>
        </w:rPr>
        <w:t>，政府采购计划编号：GLZC2025-C3-00771</w:t>
      </w:r>
      <w:r>
        <w:rPr>
          <w:rFonts w:hint="eastAsia" w:ascii="仿宋" w:hAnsi="仿宋" w:eastAsia="仿宋" w:cs="仿宋"/>
          <w:color w:val="000000"/>
          <w:sz w:val="24"/>
          <w:szCs w:val="24"/>
          <w:highlight w:val="none"/>
          <w:lang w:val="en-US" w:eastAsia="zh-CN"/>
        </w:rPr>
        <w:t xml:space="preserve">  </w:t>
      </w:r>
    </w:p>
    <w:p w14:paraId="2BEF0716">
      <w:pPr>
        <w:spacing w:line="440" w:lineRule="exact"/>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桂林市桂林中学安全协管外包服务</w:t>
      </w:r>
      <w:r>
        <w:rPr>
          <w:rFonts w:hint="eastAsia" w:ascii="仿宋" w:hAnsi="仿宋" w:eastAsia="仿宋" w:cs="仿宋"/>
          <w:color w:val="000000"/>
          <w:sz w:val="24"/>
          <w:szCs w:val="24"/>
          <w:highlight w:val="none"/>
        </w:rPr>
        <w:t xml:space="preserve"> </w:t>
      </w:r>
    </w:p>
    <w:p w14:paraId="0F4F3F7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采购方式：竞争性磋商</w:t>
      </w:r>
    </w:p>
    <w:p w14:paraId="705AAF92">
      <w:pPr>
        <w:spacing w:line="440" w:lineRule="exact"/>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预算金额：</w:t>
      </w:r>
      <w:r>
        <w:rPr>
          <w:rFonts w:hint="eastAsia" w:ascii="仿宋" w:hAnsi="仿宋" w:eastAsia="仿宋" w:cs="仿宋"/>
          <w:color w:val="000000"/>
          <w:sz w:val="24"/>
          <w:szCs w:val="24"/>
          <w:highlight w:val="none"/>
          <w:lang w:val="en-US" w:eastAsia="zh-CN"/>
        </w:rPr>
        <w:t>人民币</w:t>
      </w:r>
      <w:r>
        <w:rPr>
          <w:rFonts w:hint="eastAsia" w:ascii="仿宋" w:hAnsi="仿宋" w:eastAsia="仿宋" w:cs="仿宋"/>
          <w:color w:val="000000"/>
          <w:sz w:val="24"/>
          <w:szCs w:val="24"/>
          <w:highlight w:val="none"/>
        </w:rPr>
        <w:t>1584000</w:t>
      </w:r>
      <w:r>
        <w:rPr>
          <w:rFonts w:hint="eastAsia" w:ascii="仿宋" w:hAnsi="仿宋" w:eastAsia="仿宋" w:cs="仿宋"/>
          <w:color w:val="000000"/>
          <w:sz w:val="24"/>
          <w:szCs w:val="24"/>
          <w:highlight w:val="none"/>
          <w:lang w:val="en-US" w:eastAsia="zh-CN"/>
        </w:rPr>
        <w:t>.00元</w:t>
      </w:r>
    </w:p>
    <w:p w14:paraId="54B1A034">
      <w:pPr>
        <w:spacing w:line="440" w:lineRule="exact"/>
        <w:ind w:firstLine="480" w:firstLineChars="200"/>
        <w:rPr>
          <w:rFonts w:hint="eastAsia"/>
          <w:highlight w:val="none"/>
          <w:lang w:val="en-US" w:eastAsia="zh-CN"/>
        </w:rPr>
      </w:pPr>
      <w:r>
        <w:rPr>
          <w:rFonts w:hint="eastAsia" w:ascii="仿宋" w:hAnsi="仿宋" w:eastAsia="仿宋" w:cs="仿宋"/>
          <w:color w:val="000000"/>
          <w:sz w:val="24"/>
          <w:szCs w:val="24"/>
          <w:highlight w:val="none"/>
          <w:lang w:val="en-US" w:eastAsia="zh-CN"/>
        </w:rPr>
        <w:t>最高限价：与预算金额一致</w:t>
      </w:r>
    </w:p>
    <w:p w14:paraId="106902E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采购需求：桂林市桂林中学安全协管外包服务，做好桂林市桂林中学校园及周边的安全保卫工作，执行24小时安保工作，保障校园内的师生及群众人身及其生命财产安全</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采购的</w:t>
      </w:r>
      <w:r>
        <w:rPr>
          <w:rFonts w:hint="eastAsia" w:ascii="仿宋" w:hAnsi="仿宋" w:eastAsia="仿宋" w:cs="仿宋"/>
          <w:color w:val="000000"/>
          <w:sz w:val="24"/>
          <w:szCs w:val="24"/>
          <w:highlight w:val="none"/>
          <w:lang w:eastAsia="zh-CN"/>
        </w:rPr>
        <w:t>具体要求</w:t>
      </w:r>
      <w:r>
        <w:rPr>
          <w:rFonts w:hint="eastAsia" w:ascii="仿宋" w:hAnsi="仿宋" w:eastAsia="仿宋" w:cs="仿宋"/>
          <w:color w:val="000000"/>
          <w:sz w:val="24"/>
          <w:szCs w:val="24"/>
          <w:highlight w:val="none"/>
        </w:rPr>
        <w:t>详见竞争性磋商文件。</w:t>
      </w:r>
    </w:p>
    <w:p w14:paraId="36121DF9">
      <w:pPr>
        <w:spacing w:line="44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期限：自合同签订之日起，服务时间为2年</w:t>
      </w:r>
      <w:r>
        <w:rPr>
          <w:rFonts w:hint="eastAsia" w:ascii="仿宋" w:hAnsi="仿宋" w:eastAsia="仿宋" w:cs="仿宋"/>
          <w:color w:val="000000"/>
          <w:sz w:val="24"/>
          <w:szCs w:val="24"/>
          <w:highlight w:val="none"/>
          <w:lang w:val="en-US" w:eastAsia="zh-CN"/>
        </w:rPr>
        <w:t xml:space="preserve">。 </w:t>
      </w:r>
    </w:p>
    <w:p w14:paraId="1F4504D7">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本项目不接受联合体参与磋商。</w:t>
      </w:r>
    </w:p>
    <w:p w14:paraId="0FFCC174">
      <w:pPr>
        <w:spacing w:line="440" w:lineRule="exact"/>
        <w:rPr>
          <w:rFonts w:hint="eastAsia" w:ascii="仿宋" w:hAnsi="仿宋" w:eastAsia="仿宋" w:cs="仿宋"/>
          <w:b/>
          <w:bCs/>
          <w:color w:val="000000"/>
          <w:sz w:val="24"/>
          <w:szCs w:val="24"/>
          <w:highlight w:val="none"/>
        </w:rPr>
      </w:pPr>
      <w:bookmarkStart w:id="9" w:name="_Toc35393799"/>
      <w:bookmarkStart w:id="10" w:name="_Toc35393630"/>
      <w:bookmarkStart w:id="11" w:name="_Toc28359013"/>
      <w:bookmarkStart w:id="12" w:name="_Toc28359090"/>
      <w:r>
        <w:rPr>
          <w:rFonts w:hint="eastAsia" w:ascii="仿宋" w:hAnsi="仿宋" w:eastAsia="仿宋" w:cs="仿宋"/>
          <w:b/>
          <w:bCs/>
          <w:color w:val="000000"/>
          <w:sz w:val="24"/>
          <w:szCs w:val="24"/>
          <w:highlight w:val="none"/>
        </w:rPr>
        <w:t>二、申请人的资格要求：</w:t>
      </w:r>
      <w:bookmarkEnd w:id="9"/>
      <w:bookmarkEnd w:id="10"/>
      <w:bookmarkEnd w:id="11"/>
      <w:bookmarkEnd w:id="12"/>
    </w:p>
    <w:p w14:paraId="03CB294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1、满足《中华人民共和国政府采购法》第二十二条规定；</w:t>
      </w:r>
    </w:p>
    <w:p w14:paraId="0ED904DD">
      <w:pPr>
        <w:spacing w:line="440" w:lineRule="exact"/>
        <w:ind w:firstLine="480" w:firstLineChars="200"/>
        <w:rPr>
          <w:rFonts w:hint="eastAsia" w:ascii="仿宋" w:hAnsi="仿宋" w:eastAsia="仿宋" w:cs="仿宋"/>
          <w:b/>
          <w:bCs/>
          <w:color w:val="000000"/>
          <w:sz w:val="24"/>
          <w:szCs w:val="24"/>
          <w:highlight w:val="none"/>
          <w:lang w:eastAsia="zh-CN"/>
        </w:rPr>
      </w:pPr>
      <w:r>
        <w:rPr>
          <w:rFonts w:hint="eastAsia" w:ascii="仿宋" w:hAnsi="仿宋" w:eastAsia="仿宋" w:cs="仿宋"/>
          <w:color w:val="000000"/>
          <w:sz w:val="24"/>
          <w:szCs w:val="24"/>
          <w:highlight w:val="none"/>
        </w:rPr>
        <w:t>2、落实政府采购政策需满足的资格要求：</w:t>
      </w:r>
      <w:r>
        <w:rPr>
          <w:rFonts w:hint="eastAsia" w:ascii="仿宋" w:hAnsi="仿宋" w:eastAsia="仿宋" w:cs="仿宋"/>
          <w:color w:val="000000" w:themeColor="text1"/>
          <w:sz w:val="24"/>
          <w:szCs w:val="24"/>
          <w:highlight w:val="none"/>
          <w14:textFill>
            <w14:solidFill>
              <w14:schemeClr w14:val="tx1"/>
            </w14:solidFill>
          </w14:textFill>
        </w:rPr>
        <w:t>本项目专门面向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中小</w:t>
      </w:r>
      <w:r>
        <w:rPr>
          <w:rFonts w:hint="eastAsia" w:ascii="仿宋" w:hAnsi="仿宋" w:eastAsia="仿宋" w:cs="仿宋"/>
          <w:color w:val="000000" w:themeColor="text1"/>
          <w:sz w:val="24"/>
          <w:szCs w:val="24"/>
          <w:highlight w:val="none"/>
          <w14:textFill>
            <w14:solidFill>
              <w14:schemeClr w14:val="tx1"/>
            </w14:solidFill>
          </w14:textFill>
        </w:rPr>
        <w:t>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仿宋" w:hAnsi="仿宋" w:eastAsia="仿宋" w:cs="仿宋"/>
          <w:color w:val="000000"/>
          <w:sz w:val="24"/>
          <w:szCs w:val="24"/>
          <w:highlight w:val="none"/>
          <w:lang w:val="en-US" w:eastAsia="zh-CN"/>
        </w:rPr>
        <w:t>；</w:t>
      </w:r>
    </w:p>
    <w:p w14:paraId="2D83027A">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color w:val="auto"/>
          <w:sz w:val="24"/>
          <w:szCs w:val="24"/>
          <w:highlight w:val="none"/>
        </w:rPr>
        <w:t>具备公安部门颁发有效的《保安服务许可证》（省、自治区、 直辖市人民政府或公安部门将相应行政审批事项下放的，按规定执行）。</w:t>
      </w:r>
      <w:r>
        <w:rPr>
          <w:rFonts w:hint="eastAsia" w:ascii="仿宋" w:hAnsi="仿宋" w:eastAsia="仿宋" w:cs="仿宋"/>
          <w:bCs w:val="0"/>
          <w:color w:val="auto"/>
          <w:sz w:val="24"/>
          <w:szCs w:val="24"/>
          <w:highlight w:val="none"/>
        </w:rPr>
        <w:t xml:space="preserve"> </w:t>
      </w:r>
    </w:p>
    <w:p w14:paraId="39AA9C02">
      <w:pPr>
        <w:spacing w:line="440" w:lineRule="exact"/>
        <w:rPr>
          <w:rFonts w:hint="eastAsia" w:ascii="仿宋" w:hAnsi="仿宋" w:eastAsia="仿宋" w:cs="仿宋"/>
          <w:b/>
          <w:bCs/>
          <w:color w:val="000000"/>
          <w:sz w:val="24"/>
          <w:szCs w:val="24"/>
          <w:highlight w:val="none"/>
        </w:rPr>
      </w:pPr>
      <w:bookmarkStart w:id="13" w:name="_Toc35393792"/>
      <w:bookmarkStart w:id="14" w:name="_Toc35393623"/>
      <w:r>
        <w:rPr>
          <w:rFonts w:hint="eastAsia" w:ascii="仿宋" w:hAnsi="仿宋" w:eastAsia="仿宋" w:cs="仿宋"/>
          <w:b/>
          <w:bCs/>
          <w:color w:val="000000"/>
          <w:sz w:val="24"/>
          <w:szCs w:val="24"/>
          <w:highlight w:val="none"/>
        </w:rPr>
        <w:t>三、获取采购文件</w:t>
      </w:r>
      <w:bookmarkEnd w:id="13"/>
      <w:bookmarkEnd w:id="14"/>
      <w:r>
        <w:rPr>
          <w:rFonts w:hint="eastAsia" w:ascii="仿宋" w:hAnsi="仿宋" w:eastAsia="仿宋" w:cs="仿宋"/>
          <w:b/>
          <w:bCs/>
          <w:color w:val="000000"/>
          <w:sz w:val="24"/>
          <w:szCs w:val="24"/>
          <w:highlight w:val="none"/>
        </w:rPr>
        <w:t>：</w:t>
      </w:r>
    </w:p>
    <w:p w14:paraId="2BF0795F">
      <w:pPr>
        <w:spacing w:line="44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时间：公告发布时间</w:t>
      </w:r>
      <w:r>
        <w:rPr>
          <w:rFonts w:hint="eastAsia" w:ascii="仿宋" w:hAnsi="仿宋" w:eastAsia="仿宋" w:cs="仿宋"/>
          <w:color w:val="000000"/>
          <w:sz w:val="24"/>
          <w:szCs w:val="24"/>
          <w:highlight w:val="none"/>
          <w:lang w:eastAsia="zh-CN"/>
        </w:rPr>
        <w:t>起</w:t>
      </w:r>
      <w:r>
        <w:rPr>
          <w:rFonts w:hint="eastAsia" w:ascii="仿宋" w:hAnsi="仿宋" w:eastAsia="仿宋" w:cs="仿宋"/>
          <w:color w:val="000000"/>
          <w:sz w:val="24"/>
          <w:szCs w:val="24"/>
          <w:highlight w:val="none"/>
        </w:rPr>
        <w:t>至</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eastAsia="zh-CN"/>
        </w:rPr>
        <w:t>止。</w:t>
      </w:r>
    </w:p>
    <w:p w14:paraId="5A4F3EB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地点（网址）：“</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w:t>
      </w:r>
      <w:r>
        <w:rPr>
          <w:rFonts w:hint="eastAsia" w:ascii="仿宋" w:hAnsi="仿宋" w:eastAsia="仿宋" w:cs="仿宋"/>
          <w:color w:val="000000"/>
          <w:sz w:val="24"/>
          <w:szCs w:val="24"/>
          <w:highlight w:val="none"/>
          <w:lang w:eastAsia="zh-CN"/>
        </w:rPr>
        <w:t>https://www.gcy.zfcg.gxzf.gov.cn/</w:t>
      </w:r>
      <w:r>
        <w:rPr>
          <w:rFonts w:hint="eastAsia" w:ascii="仿宋" w:hAnsi="仿宋" w:eastAsia="仿宋" w:cs="仿宋"/>
          <w:color w:val="000000"/>
          <w:sz w:val="24"/>
          <w:szCs w:val="24"/>
          <w:highlight w:val="none"/>
        </w:rPr>
        <w:t>）。</w:t>
      </w:r>
    </w:p>
    <w:p w14:paraId="4220716B">
      <w:pPr>
        <w:spacing w:line="440" w:lineRule="exact"/>
        <w:ind w:firstLine="480" w:firstLineChars="200"/>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方式：潜在供应商在“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https://www.gcy.zfcg.gxzf.gov.cn/</w:t>
      </w:r>
      <w:r>
        <w:rPr>
          <w:rFonts w:hint="eastAsia" w:ascii="仿宋" w:hAnsi="仿宋" w:eastAsia="仿宋" w:cs="仿宋"/>
          <w:sz w:val="24"/>
          <w:szCs w:val="24"/>
          <w:highlight w:val="none"/>
        </w:rPr>
        <w:t>）网上免费下载</w:t>
      </w:r>
      <w:r>
        <w:rPr>
          <w:rFonts w:hint="eastAsia" w:ascii="仿宋" w:hAnsi="仿宋" w:eastAsia="仿宋" w:cs="仿宋"/>
          <w:sz w:val="24"/>
          <w:szCs w:val="24"/>
          <w:highlight w:val="none"/>
          <w:lang w:eastAsia="zh-CN"/>
        </w:rPr>
        <w:t>竞争性磋商采购文件</w:t>
      </w:r>
      <w:r>
        <w:rPr>
          <w:rFonts w:hint="eastAsia" w:ascii="仿宋" w:hAnsi="仿宋" w:eastAsia="仿宋" w:cs="仿宋"/>
          <w:sz w:val="24"/>
          <w:szCs w:val="24"/>
          <w:highlight w:val="none"/>
        </w:rPr>
        <w:t>电子版。</w:t>
      </w:r>
      <w:r>
        <w:rPr>
          <w:rFonts w:hint="eastAsia" w:ascii="仿宋" w:hAnsi="仿宋" w:eastAsia="仿宋" w:cs="仿宋"/>
          <w:b/>
          <w:sz w:val="24"/>
          <w:szCs w:val="24"/>
          <w:highlight w:val="none"/>
        </w:rPr>
        <w:t>供应商</w:t>
      </w:r>
      <w:r>
        <w:rPr>
          <w:rFonts w:hint="eastAsia" w:ascii="仿宋" w:hAnsi="仿宋" w:eastAsia="仿宋" w:cs="仿宋"/>
          <w:b/>
          <w:bCs/>
          <w:sz w:val="24"/>
          <w:szCs w:val="24"/>
          <w:highlight w:val="none"/>
        </w:rPr>
        <w:t>登录“</w:t>
      </w:r>
      <w:r>
        <w:rPr>
          <w:rFonts w:hint="eastAsia" w:ascii="仿宋" w:hAnsi="仿宋" w:eastAsia="仿宋" w:cs="仿宋"/>
          <w:b/>
          <w:bCs/>
          <w:sz w:val="24"/>
          <w:szCs w:val="24"/>
          <w:highlight w:val="none"/>
          <w:lang w:eastAsia="zh-CN"/>
        </w:rPr>
        <w:t>广西政府采购云平台</w:t>
      </w:r>
      <w:r>
        <w:rPr>
          <w:rFonts w:hint="eastAsia" w:ascii="仿宋" w:hAnsi="仿宋" w:eastAsia="仿宋" w:cs="仿宋"/>
          <w:b/>
          <w:bCs/>
          <w:sz w:val="24"/>
          <w:szCs w:val="24"/>
          <w:highlight w:val="none"/>
        </w:rPr>
        <w:t>”平台，应进行“申请获取采购文件”操作，否则，有可能导致无法在线编制</w:t>
      </w:r>
      <w:r>
        <w:rPr>
          <w:rFonts w:hint="eastAsia" w:ascii="仿宋" w:hAnsi="仿宋" w:eastAsia="仿宋" w:cs="仿宋"/>
          <w:b/>
          <w:bCs/>
          <w:sz w:val="24"/>
          <w:szCs w:val="24"/>
          <w:highlight w:val="none"/>
          <w:lang w:eastAsia="zh-CN"/>
        </w:rPr>
        <w:t>响应</w:t>
      </w:r>
      <w:r>
        <w:rPr>
          <w:rFonts w:hint="eastAsia" w:ascii="仿宋" w:hAnsi="仿宋" w:eastAsia="仿宋" w:cs="仿宋"/>
          <w:b/>
          <w:bCs/>
          <w:sz w:val="24"/>
          <w:szCs w:val="24"/>
          <w:highlight w:val="none"/>
        </w:rPr>
        <w:t>文件并参与</w:t>
      </w:r>
      <w:r>
        <w:rPr>
          <w:rFonts w:hint="eastAsia" w:ascii="仿宋" w:hAnsi="仿宋" w:eastAsia="仿宋" w:cs="仿宋"/>
          <w:b/>
          <w:bCs/>
          <w:sz w:val="24"/>
          <w:szCs w:val="24"/>
          <w:highlight w:val="none"/>
          <w:lang w:eastAsia="zh-CN"/>
        </w:rPr>
        <w:t>磋商</w:t>
      </w:r>
      <w:r>
        <w:rPr>
          <w:rFonts w:hint="eastAsia" w:ascii="仿宋" w:hAnsi="仿宋" w:eastAsia="仿宋" w:cs="仿宋"/>
          <w:b/>
          <w:bCs/>
          <w:sz w:val="24"/>
          <w:szCs w:val="24"/>
          <w:highlight w:val="none"/>
        </w:rPr>
        <w:t>，其不利后果由供应商自行承担。</w:t>
      </w:r>
    </w:p>
    <w:p w14:paraId="24BDB1F7">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售价（元）：0。</w:t>
      </w:r>
    </w:p>
    <w:p w14:paraId="3FFF0A30">
      <w:pPr>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四、响应文件提交时间和地点</w:t>
      </w:r>
    </w:p>
    <w:p w14:paraId="3BD925B9">
      <w:pPr>
        <w:spacing w:line="44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截止时间：</w:t>
      </w:r>
      <w:r>
        <w:rPr>
          <w:rFonts w:hint="eastAsia" w:ascii="仿宋" w:hAnsi="仿宋" w:eastAsia="仿宋" w:cs="仿宋"/>
          <w:color w:val="000000"/>
          <w:sz w:val="24"/>
          <w:szCs w:val="24"/>
          <w:highlight w:val="none"/>
          <w:lang w:eastAsia="zh-CN"/>
        </w:rPr>
        <w:t>2025年7月</w:t>
      </w: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lang w:eastAsia="zh-CN"/>
        </w:rPr>
        <w:t>日9点30分</w:t>
      </w:r>
      <w:r>
        <w:rPr>
          <w:rFonts w:hint="eastAsia" w:ascii="仿宋" w:hAnsi="仿宋" w:eastAsia="仿宋" w:cs="仿宋"/>
          <w:bCs/>
          <w:color w:val="000000"/>
          <w:sz w:val="24"/>
          <w:szCs w:val="24"/>
          <w:highlight w:val="none"/>
        </w:rPr>
        <w:t>（北京时间）。</w:t>
      </w:r>
    </w:p>
    <w:p w14:paraId="7DC9E51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点：通过</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实行在线响应。</w:t>
      </w:r>
    </w:p>
    <w:p w14:paraId="481F551E">
      <w:pPr>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五、开启</w:t>
      </w:r>
    </w:p>
    <w:p w14:paraId="1008ED8F">
      <w:pPr>
        <w:spacing w:line="440" w:lineRule="exact"/>
        <w:ind w:firstLine="5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eastAsia="zh-CN"/>
        </w:rPr>
        <w:t>2025年7月</w:t>
      </w: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lang w:eastAsia="zh-CN"/>
        </w:rPr>
        <w:t>日9点30分</w:t>
      </w:r>
      <w:r>
        <w:rPr>
          <w:rFonts w:hint="eastAsia" w:ascii="仿宋" w:hAnsi="仿宋" w:eastAsia="仿宋" w:cs="仿宋"/>
          <w:color w:val="000000"/>
          <w:sz w:val="24"/>
          <w:szCs w:val="24"/>
          <w:highlight w:val="none"/>
        </w:rPr>
        <w:t>（北京时间）截标后。</w:t>
      </w:r>
    </w:p>
    <w:p w14:paraId="55B23DD8">
      <w:pPr>
        <w:spacing w:line="440" w:lineRule="exact"/>
        <w:ind w:firstLine="5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地点：通过</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实行在线解密开启。</w:t>
      </w:r>
    </w:p>
    <w:p w14:paraId="09D1726F">
      <w:pPr>
        <w:spacing w:line="440" w:lineRule="exact"/>
        <w:rPr>
          <w:rFonts w:hint="eastAsia" w:ascii="仿宋" w:hAnsi="仿宋" w:eastAsia="仿宋" w:cs="仿宋"/>
          <w:b/>
          <w:bCs/>
          <w:color w:val="000000"/>
          <w:sz w:val="24"/>
          <w:szCs w:val="24"/>
          <w:highlight w:val="none"/>
        </w:rPr>
      </w:pPr>
      <w:bookmarkStart w:id="15" w:name="_Toc28359084"/>
      <w:bookmarkStart w:id="16" w:name="_Toc35393625"/>
      <w:bookmarkStart w:id="17" w:name="_Toc35393794"/>
      <w:bookmarkStart w:id="18" w:name="_Toc28359007"/>
      <w:r>
        <w:rPr>
          <w:rFonts w:hint="eastAsia" w:ascii="仿宋" w:hAnsi="仿宋" w:eastAsia="仿宋" w:cs="仿宋"/>
          <w:b/>
          <w:bCs/>
          <w:color w:val="000000"/>
          <w:sz w:val="24"/>
          <w:szCs w:val="24"/>
          <w:highlight w:val="none"/>
        </w:rPr>
        <w:t>六、公告期限</w:t>
      </w:r>
      <w:bookmarkEnd w:id="15"/>
      <w:bookmarkEnd w:id="16"/>
      <w:bookmarkEnd w:id="17"/>
      <w:bookmarkEnd w:id="18"/>
    </w:p>
    <w:p w14:paraId="2A101807">
      <w:pPr>
        <w:spacing w:line="440" w:lineRule="exact"/>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自本公告发布之日起</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个工作日。</w:t>
      </w:r>
    </w:p>
    <w:p w14:paraId="26A1A4E4">
      <w:pPr>
        <w:numPr>
          <w:ilvl w:val="0"/>
          <w:numId w:val="2"/>
        </w:numPr>
        <w:spacing w:line="440" w:lineRule="exact"/>
        <w:rPr>
          <w:rFonts w:hint="eastAsia" w:ascii="仿宋" w:hAnsi="仿宋" w:eastAsia="仿宋" w:cs="仿宋"/>
          <w:b/>
          <w:bCs/>
          <w:color w:val="000000"/>
          <w:sz w:val="24"/>
          <w:szCs w:val="24"/>
          <w:highlight w:val="none"/>
        </w:rPr>
      </w:pPr>
      <w:bookmarkStart w:id="19" w:name="_Toc35393795"/>
      <w:bookmarkStart w:id="20" w:name="_Toc35393626"/>
      <w:r>
        <w:rPr>
          <w:rFonts w:hint="eastAsia" w:ascii="仿宋" w:hAnsi="仿宋" w:eastAsia="仿宋" w:cs="仿宋"/>
          <w:b/>
          <w:bCs/>
          <w:color w:val="000000"/>
          <w:sz w:val="24"/>
          <w:szCs w:val="24"/>
          <w:highlight w:val="none"/>
        </w:rPr>
        <w:t>其他补充事宜</w:t>
      </w:r>
      <w:bookmarkEnd w:id="19"/>
      <w:bookmarkEnd w:id="20"/>
    </w:p>
    <w:p w14:paraId="17DA4C37">
      <w:pPr>
        <w:numPr>
          <w:ilvl w:val="0"/>
          <w:numId w:val="0"/>
        </w:num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本项目无需缴纳磋商保证金。</w:t>
      </w:r>
    </w:p>
    <w:p w14:paraId="63BAAF03">
      <w:pPr>
        <w:numPr>
          <w:ilvl w:val="0"/>
          <w:numId w:val="0"/>
        </w:numPr>
        <w:spacing w:line="440" w:lineRule="exact"/>
        <w:ind w:firstLine="482" w:firstLineChars="200"/>
        <w:rPr>
          <w:rFonts w:hint="eastAsia" w:ascii="仿宋" w:hAnsi="仿宋" w:eastAsia="仿宋" w:cs="仿宋"/>
          <w:sz w:val="24"/>
          <w:szCs w:val="24"/>
          <w:highlight w:val="none"/>
          <w:lang w:val="en-US" w:eastAsia="zh-CN"/>
        </w:rPr>
      </w:pPr>
      <w:r>
        <w:rPr>
          <w:rFonts w:hint="eastAsia" w:ascii="仿宋" w:hAnsi="仿宋" w:eastAsia="仿宋" w:cs="仿宋"/>
          <w:b/>
          <w:bCs/>
          <w:color w:val="000000"/>
          <w:sz w:val="24"/>
          <w:szCs w:val="24"/>
          <w:highlight w:val="none"/>
          <w:lang w:val="en-US" w:eastAsia="zh-CN"/>
        </w:rPr>
        <w:t>2、本项目所属行业：租赁和商务服务业。</w:t>
      </w:r>
    </w:p>
    <w:p w14:paraId="63132CA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、本项目信息发布媒体：</w:t>
      </w:r>
      <w:r>
        <w:rPr>
          <w:rFonts w:hint="eastAsia" w:ascii="仿宋" w:hAnsi="仿宋" w:eastAsia="仿宋" w:cs="仿宋"/>
          <w:bCs/>
          <w:sz w:val="24"/>
          <w:szCs w:val="24"/>
          <w:highlight w:val="none"/>
        </w:rPr>
        <w:t>中国政府采购网（www.ccgp.gov.cn）、</w:t>
      </w:r>
      <w:r>
        <w:rPr>
          <w:rFonts w:hint="eastAsia" w:ascii="仿宋" w:hAnsi="仿宋" w:eastAsia="仿宋" w:cs="仿宋"/>
          <w:sz w:val="24"/>
          <w:szCs w:val="24"/>
          <w:highlight w:val="none"/>
          <w:lang w:eastAsia="zh-CN"/>
        </w:rPr>
        <w:t>广西壮族自治区政府采购网</w:t>
      </w:r>
      <w:r>
        <w:rPr>
          <w:rFonts w:hint="eastAsia" w:ascii="仿宋" w:hAnsi="仿宋" w:eastAsia="仿宋" w:cs="仿宋"/>
          <w:sz w:val="24"/>
          <w:szCs w:val="24"/>
          <w:highlight w:val="none"/>
        </w:rPr>
        <w:t>（zfcg.gxzf.gov.cn）</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桂林市政府采购网（zfcg.czj.guilin.gov.cn）</w:t>
      </w:r>
    </w:p>
    <w:p w14:paraId="275231EF">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、本项目需要落实的政府采购政策：</w:t>
      </w:r>
    </w:p>
    <w:p w14:paraId="50FF4B7A">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14:paraId="2CDDB116">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14:paraId="42A89779">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（3）政府采购促进残疾人就业政策。</w:t>
      </w:r>
    </w:p>
    <w:p w14:paraId="21D9F7B3">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（4）本项目为服务项目，采购内容不涉及政府强制采购节能产品。</w:t>
      </w:r>
    </w:p>
    <w:p w14:paraId="45616BF7">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（5）优先采购节能产品、环境标志产品。</w:t>
      </w:r>
    </w:p>
    <w:p w14:paraId="70F58108">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（6）政府采购支持采用本国产品的政策。</w:t>
      </w:r>
    </w:p>
    <w:p w14:paraId="39F723F2">
      <w:pPr>
        <w:pStyle w:val="33"/>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资格要求特别说明：</w:t>
      </w:r>
    </w:p>
    <w:p w14:paraId="0E5615C3">
      <w:pPr>
        <w:pStyle w:val="3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88E66F">
      <w:pPr>
        <w:pStyle w:val="3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904F965">
      <w:pPr>
        <w:pStyle w:val="3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6、“广西政府采购云平台”平台电子磋商相关事宜：</w:t>
      </w:r>
    </w:p>
    <w:p w14:paraId="213F623B">
      <w:pPr>
        <w:pStyle w:val="33"/>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1）本项目实行全流程电子化采购，</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通过“</w:t>
      </w:r>
      <w:r>
        <w:rPr>
          <w:rFonts w:hint="eastAsia" w:ascii="仿宋" w:hAnsi="仿宋" w:eastAsia="仿宋" w:cs="仿宋"/>
          <w:sz w:val="24"/>
          <w:szCs w:val="24"/>
          <w:highlight w:val="none"/>
          <w:lang w:val="en-US" w:eastAsia="zh-CN"/>
        </w:rPr>
        <w:t>广西政府采购云平台</w:t>
      </w:r>
      <w:r>
        <w:rPr>
          <w:rFonts w:hint="default" w:ascii="仿宋" w:hAnsi="仿宋" w:eastAsia="仿宋" w:cs="仿宋"/>
          <w:sz w:val="24"/>
          <w:szCs w:val="24"/>
          <w:highlight w:val="none"/>
          <w:lang w:val="en-US" w:eastAsia="zh-CN"/>
        </w:rPr>
        <w:t>”平台参与电子</w:t>
      </w:r>
      <w:r>
        <w:rPr>
          <w:rFonts w:hint="eastAsia" w:ascii="仿宋" w:hAnsi="仿宋" w:eastAsia="仿宋" w:cs="仿宋"/>
          <w:sz w:val="24"/>
          <w:szCs w:val="24"/>
          <w:highlight w:val="none"/>
          <w:lang w:val="en-US" w:eastAsia="zh-CN"/>
        </w:rPr>
        <w:t>磋商</w:t>
      </w:r>
      <w:r>
        <w:rPr>
          <w:rFonts w:hint="default" w:ascii="仿宋" w:hAnsi="仿宋" w:eastAsia="仿宋" w:cs="仿宋"/>
          <w:sz w:val="24"/>
          <w:szCs w:val="24"/>
          <w:highlight w:val="none"/>
          <w:lang w:val="en-US" w:eastAsia="zh-CN"/>
        </w:rPr>
        <w:t>，并应做好以下相关准备工作：①在“</w:t>
      </w:r>
      <w:r>
        <w:rPr>
          <w:rFonts w:hint="eastAsia" w:ascii="仿宋" w:hAnsi="仿宋" w:eastAsia="仿宋" w:cs="仿宋"/>
          <w:sz w:val="24"/>
          <w:szCs w:val="24"/>
          <w:highlight w:val="none"/>
          <w:lang w:val="en-US" w:eastAsia="zh-CN"/>
        </w:rPr>
        <w:t>广西政府采购云平台</w:t>
      </w:r>
      <w:r>
        <w:rPr>
          <w:rFonts w:hint="default" w:ascii="仿宋" w:hAnsi="仿宋" w:eastAsia="仿宋" w:cs="仿宋"/>
          <w:sz w:val="24"/>
          <w:szCs w:val="24"/>
          <w:highlight w:val="none"/>
          <w:lang w:val="en-US" w:eastAsia="zh-CN"/>
        </w:rPr>
        <w:t>”平台注册成为正式供应商（操作方法详见广西壮族自治区政府采购网—办事服务—办事指南）；②完成CA认证证书申领和绑定（费用由</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sz w:val="24"/>
          <w:szCs w:val="24"/>
          <w:highlight w:val="none"/>
          <w:lang w:val="en-US" w:eastAsia="zh-CN"/>
        </w:rPr>
        <w:t>广西政府采购云平台</w:t>
      </w:r>
      <w:r>
        <w:rPr>
          <w:rFonts w:hint="default" w:ascii="仿宋" w:hAnsi="仿宋" w:eastAsia="仿宋" w:cs="仿宋"/>
          <w:sz w:val="24"/>
          <w:szCs w:val="24"/>
          <w:highlight w:val="none"/>
          <w:lang w:val="en-US" w:eastAsia="zh-CN"/>
        </w:rPr>
        <w:t>电子投标客户端”）并安装成功，</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应当在</w:t>
      </w:r>
      <w:r>
        <w:rPr>
          <w:rFonts w:hint="eastAsia" w:ascii="仿宋" w:hAnsi="仿宋" w:eastAsia="仿宋" w:cs="仿宋"/>
          <w:sz w:val="24"/>
          <w:szCs w:val="24"/>
          <w:highlight w:val="none"/>
          <w:lang w:val="en-US" w:eastAsia="zh-CN"/>
        </w:rPr>
        <w:t>响应</w:t>
      </w:r>
      <w:r>
        <w:rPr>
          <w:rFonts w:hint="default" w:ascii="仿宋" w:hAnsi="仿宋" w:eastAsia="仿宋" w:cs="仿宋"/>
          <w:sz w:val="24"/>
          <w:szCs w:val="24"/>
          <w:highlight w:val="none"/>
          <w:lang w:val="en-US" w:eastAsia="zh-CN"/>
        </w:rPr>
        <w:t>文件提交截止时间前在“</w:t>
      </w:r>
      <w:r>
        <w:rPr>
          <w:rFonts w:hint="eastAsia" w:ascii="仿宋" w:hAnsi="仿宋" w:eastAsia="仿宋" w:cs="仿宋"/>
          <w:sz w:val="24"/>
          <w:szCs w:val="24"/>
          <w:highlight w:val="none"/>
          <w:lang w:val="en-US" w:eastAsia="zh-CN"/>
        </w:rPr>
        <w:t>广西政府采购云平台</w:t>
      </w:r>
      <w:r>
        <w:rPr>
          <w:rFonts w:hint="default" w:ascii="仿宋" w:hAnsi="仿宋" w:eastAsia="仿宋" w:cs="仿宋"/>
          <w:sz w:val="24"/>
          <w:szCs w:val="24"/>
          <w:highlight w:val="none"/>
          <w:lang w:val="en-US" w:eastAsia="zh-CN"/>
        </w:rPr>
        <w:t>”平台完成的身份认证，确保能够对相关数据电文进行加密和使用电子签章；④自备计算机和网络设备并确保能接入互联网（费用由</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自行承担，设备确保可进行视频通话和读取</w:t>
      </w:r>
      <w:r>
        <w:rPr>
          <w:rFonts w:hint="eastAsia" w:ascii="仿宋" w:hAnsi="仿宋" w:eastAsia="仿宋" w:cs="仿宋"/>
          <w:sz w:val="24"/>
          <w:szCs w:val="24"/>
          <w:highlight w:val="none"/>
          <w:lang w:val="en-US" w:eastAsia="zh-CN"/>
        </w:rPr>
        <w:t>广西政府采购云平台</w:t>
      </w:r>
      <w:r>
        <w:rPr>
          <w:rFonts w:hint="default" w:ascii="仿宋" w:hAnsi="仿宋" w:eastAsia="仿宋" w:cs="仿宋"/>
          <w:sz w:val="24"/>
          <w:szCs w:val="24"/>
          <w:highlight w:val="none"/>
          <w:lang w:val="en-US" w:eastAsia="zh-CN"/>
        </w:rPr>
        <w:t>CA认证证书）。因</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未做好相关准备工作等自身原因导致无法参加本项目电子</w:t>
      </w:r>
      <w:r>
        <w:rPr>
          <w:rFonts w:hint="eastAsia" w:ascii="仿宋" w:hAnsi="仿宋" w:eastAsia="仿宋" w:cs="仿宋"/>
          <w:sz w:val="24"/>
          <w:szCs w:val="24"/>
          <w:highlight w:val="none"/>
          <w:lang w:val="en-US" w:eastAsia="zh-CN"/>
        </w:rPr>
        <w:t>磋商</w:t>
      </w:r>
      <w:r>
        <w:rPr>
          <w:rFonts w:hint="default" w:ascii="仿宋" w:hAnsi="仿宋" w:eastAsia="仿宋" w:cs="仿宋"/>
          <w:sz w:val="24"/>
          <w:szCs w:val="24"/>
          <w:highlight w:val="none"/>
          <w:lang w:val="en-US" w:eastAsia="zh-CN"/>
        </w:rPr>
        <w:t>或</w:t>
      </w:r>
      <w:r>
        <w:rPr>
          <w:rFonts w:hint="eastAsia" w:ascii="仿宋" w:hAnsi="仿宋" w:eastAsia="仿宋" w:cs="仿宋"/>
          <w:sz w:val="24"/>
          <w:szCs w:val="24"/>
          <w:highlight w:val="none"/>
          <w:lang w:val="en-US" w:eastAsia="zh-CN"/>
        </w:rPr>
        <w:t>磋商</w:t>
      </w:r>
      <w:r>
        <w:rPr>
          <w:rFonts w:hint="default" w:ascii="仿宋" w:hAnsi="仿宋" w:eastAsia="仿宋" w:cs="仿宋"/>
          <w:sz w:val="24"/>
          <w:szCs w:val="24"/>
          <w:highlight w:val="none"/>
          <w:lang w:val="en-US" w:eastAsia="zh-CN"/>
        </w:rPr>
        <w:t>失败的，造成的一切后果，由</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自行承担。</w:t>
      </w:r>
    </w:p>
    <w:p w14:paraId="0FE44D0D">
      <w:pPr>
        <w:pStyle w:val="33"/>
        <w:spacing w:line="440" w:lineRule="exact"/>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（2）电子</w:t>
      </w:r>
      <w:r>
        <w:rPr>
          <w:rFonts w:hint="eastAsia" w:ascii="仿宋" w:hAnsi="仿宋" w:eastAsia="仿宋" w:cs="仿宋"/>
          <w:sz w:val="24"/>
          <w:szCs w:val="24"/>
          <w:highlight w:val="none"/>
          <w:lang w:val="en-US" w:eastAsia="zh-CN"/>
        </w:rPr>
        <w:t>磋商</w:t>
      </w:r>
      <w:r>
        <w:rPr>
          <w:rFonts w:hint="default" w:ascii="仿宋" w:hAnsi="仿宋" w:eastAsia="仿宋" w:cs="仿宋"/>
          <w:sz w:val="24"/>
          <w:szCs w:val="24"/>
          <w:highlight w:val="none"/>
          <w:lang w:val="en-US" w:eastAsia="zh-CN"/>
        </w:rPr>
        <w:t>具体操作流程参考《政府采购项目电子交易管理操作指南-供应商》（详见桂林市政府采购网—采购资讯—重要通知）；如遇平台技术问题详询95763。</w:t>
      </w:r>
    </w:p>
    <w:p w14:paraId="682B314F">
      <w:pPr>
        <w:pStyle w:val="33"/>
        <w:spacing w:line="440" w:lineRule="exact"/>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（3）电子</w:t>
      </w:r>
      <w:r>
        <w:rPr>
          <w:rFonts w:hint="eastAsia" w:ascii="仿宋" w:hAnsi="仿宋" w:eastAsia="仿宋" w:cs="仿宋"/>
          <w:sz w:val="24"/>
          <w:szCs w:val="24"/>
          <w:highlight w:val="none"/>
          <w:lang w:val="en-US" w:eastAsia="zh-CN"/>
        </w:rPr>
        <w:t>响应</w:t>
      </w:r>
      <w:r>
        <w:rPr>
          <w:rFonts w:hint="default" w:ascii="仿宋" w:hAnsi="仿宋" w:eastAsia="仿宋" w:cs="仿宋"/>
          <w:sz w:val="24"/>
          <w:szCs w:val="24"/>
          <w:highlight w:val="none"/>
          <w:lang w:val="en-US" w:eastAsia="zh-CN"/>
        </w:rPr>
        <w:t>文件的制作、加密、提交、解密等相关事宜详见第二章 “</w:t>
      </w:r>
      <w:r>
        <w:rPr>
          <w:rFonts w:hint="eastAsia" w:ascii="仿宋" w:hAnsi="仿宋" w:eastAsia="仿宋" w:cs="仿宋"/>
          <w:sz w:val="24"/>
          <w:szCs w:val="24"/>
          <w:highlight w:val="none"/>
          <w:lang w:val="en-US" w:eastAsia="zh-CN"/>
        </w:rPr>
        <w:t>磋商供应商</w:t>
      </w:r>
      <w:r>
        <w:rPr>
          <w:rFonts w:hint="default" w:ascii="仿宋" w:hAnsi="仿宋" w:eastAsia="仿宋" w:cs="仿宋"/>
          <w:sz w:val="24"/>
          <w:szCs w:val="24"/>
          <w:highlight w:val="none"/>
          <w:lang w:val="en-US" w:eastAsia="zh-CN"/>
        </w:rPr>
        <w:t>须知”。</w:t>
      </w:r>
    </w:p>
    <w:p w14:paraId="4B78DE26">
      <w:pPr>
        <w:spacing w:line="440" w:lineRule="exact"/>
        <w:rPr>
          <w:rFonts w:hint="eastAsia" w:ascii="仿宋" w:hAnsi="仿宋" w:eastAsia="仿宋" w:cs="仿宋"/>
          <w:color w:val="000000"/>
          <w:sz w:val="24"/>
          <w:szCs w:val="24"/>
          <w:highlight w:val="none"/>
        </w:rPr>
      </w:pPr>
    </w:p>
    <w:p w14:paraId="2D4A507E">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九、凡对本次采购提出询问，请按以下方式联系。</w:t>
      </w:r>
    </w:p>
    <w:p w14:paraId="138125F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77CFF214">
      <w:pPr>
        <w:spacing w:line="440" w:lineRule="exact"/>
        <w:ind w:firstLine="720" w:firstLineChars="3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桂林市</w:t>
      </w:r>
      <w:r>
        <w:rPr>
          <w:rFonts w:hint="eastAsia" w:ascii="仿宋" w:hAnsi="仿宋" w:eastAsia="仿宋" w:cs="仿宋"/>
          <w:color w:val="000000"/>
          <w:sz w:val="24"/>
          <w:szCs w:val="24"/>
          <w:highlight w:val="none"/>
          <w:lang w:val="en-US" w:eastAsia="zh-CN"/>
        </w:rPr>
        <w:t>桂林中学</w:t>
      </w:r>
    </w:p>
    <w:p w14:paraId="57FF43B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地址：</w:t>
      </w:r>
      <w:r>
        <w:rPr>
          <w:rFonts w:hint="eastAsia" w:ascii="仿宋" w:hAnsi="仿宋" w:eastAsia="仿宋" w:cs="仿宋"/>
          <w:color w:val="auto"/>
          <w:sz w:val="24"/>
          <w:szCs w:val="24"/>
          <w:highlight w:val="none"/>
          <w:lang w:eastAsia="zh-CN"/>
        </w:rPr>
        <w:t>桂林市</w:t>
      </w:r>
      <w:r>
        <w:rPr>
          <w:rFonts w:hint="eastAsia" w:ascii="仿宋" w:hAnsi="仿宋" w:eastAsia="仿宋" w:cs="仿宋"/>
          <w:color w:val="auto"/>
          <w:sz w:val="24"/>
          <w:szCs w:val="24"/>
          <w:highlight w:val="none"/>
          <w:lang w:val="en-US" w:eastAsia="zh-CN"/>
        </w:rPr>
        <w:t>秀峰区解放西路</w:t>
      </w:r>
    </w:p>
    <w:p w14:paraId="6CC7DE7F">
      <w:pPr>
        <w:spacing w:line="44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  联系人：</w:t>
      </w:r>
      <w:r>
        <w:rPr>
          <w:rFonts w:hint="eastAsia" w:ascii="仿宋" w:hAnsi="仿宋" w:eastAsia="仿宋" w:cs="仿宋"/>
          <w:color w:val="000000"/>
          <w:sz w:val="24"/>
          <w:szCs w:val="24"/>
          <w:highlight w:val="none"/>
          <w:lang w:val="en-US" w:eastAsia="zh-CN"/>
        </w:rPr>
        <w:t>梁老师</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auto"/>
          <w:sz w:val="24"/>
          <w:szCs w:val="24"/>
          <w:highlight w:val="none"/>
          <w:lang w:val="en-US" w:eastAsia="zh-CN"/>
        </w:rPr>
        <w:t>18978696595</w:t>
      </w:r>
    </w:p>
    <w:p w14:paraId="7BBD140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735FF8A1">
      <w:pPr>
        <w:spacing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名称：广西科文招标有限公司</w:t>
      </w:r>
    </w:p>
    <w:p w14:paraId="788607E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地址：桂林市七星区穿山东路41号彰泰•天街V+国际中心1#楼八层802号</w:t>
      </w:r>
    </w:p>
    <w:p w14:paraId="0352C7B9">
      <w:pPr>
        <w:spacing w:line="440" w:lineRule="exact"/>
        <w:ind w:firstLine="729" w:firstLineChars="304"/>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w:t>
      </w:r>
      <w:r>
        <w:rPr>
          <w:rFonts w:hint="eastAsia" w:ascii="仿宋" w:hAnsi="仿宋" w:eastAsia="仿宋" w:cs="仿宋"/>
          <w:color w:val="000000"/>
          <w:sz w:val="24"/>
          <w:szCs w:val="24"/>
          <w:highlight w:val="none"/>
          <w:lang w:val="en-US" w:eastAsia="zh-CN"/>
        </w:rPr>
        <w:t>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潘虹、刘巧云</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lang w:val="en-US" w:eastAsia="zh-CN"/>
        </w:rPr>
        <w:t>07738998063</w:t>
      </w:r>
    </w:p>
    <w:p w14:paraId="509A1E0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、政府采购监督管理机构</w:t>
      </w:r>
    </w:p>
    <w:p w14:paraId="6EE43259">
      <w:pPr>
        <w:spacing w:line="440" w:lineRule="exact"/>
        <w:ind w:firstLine="820" w:firstLineChars="34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 称：桂林市财政局</w:t>
      </w:r>
    </w:p>
    <w:p w14:paraId="32744CCD">
      <w:pPr>
        <w:spacing w:line="440" w:lineRule="exact"/>
        <w:ind w:firstLine="844" w:firstLineChars="35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联系方式：</w:t>
      </w:r>
      <w:r>
        <w:rPr>
          <w:rFonts w:hint="eastAsia" w:ascii="仿宋" w:hAnsi="仿宋" w:eastAsia="仿宋" w:cs="仿宋"/>
          <w:color w:val="auto"/>
          <w:sz w:val="24"/>
          <w:szCs w:val="24"/>
          <w:highlight w:val="none"/>
          <w:u w:val="none"/>
          <w:lang w:eastAsia="zh-CN"/>
        </w:rPr>
        <w:t>0773-2829123</w:t>
      </w:r>
    </w:p>
    <w:p w14:paraId="623A2412">
      <w:pPr>
        <w:pStyle w:val="12"/>
        <w:rPr>
          <w:rFonts w:hint="eastAsia" w:ascii="仿宋" w:hAnsi="仿宋" w:eastAsia="仿宋" w:cs="仿宋"/>
          <w:color w:val="000000"/>
          <w:sz w:val="24"/>
          <w:szCs w:val="24"/>
          <w:highlight w:val="none"/>
        </w:rPr>
      </w:pPr>
    </w:p>
    <w:p w14:paraId="3BA6E1BD">
      <w:pPr>
        <w:pStyle w:val="12"/>
        <w:rPr>
          <w:rFonts w:hint="eastAsia" w:ascii="仿宋" w:hAnsi="仿宋" w:eastAsia="仿宋" w:cs="仿宋"/>
          <w:color w:val="000000"/>
          <w:sz w:val="24"/>
          <w:szCs w:val="24"/>
          <w:highlight w:val="none"/>
        </w:rPr>
      </w:pPr>
    </w:p>
    <w:p w14:paraId="7E74539A">
      <w:pPr>
        <w:pStyle w:val="1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广西科文招标有限公司</w:t>
      </w:r>
    </w:p>
    <w:p w14:paraId="1EA6AC4A">
      <w:pPr>
        <w:pStyle w:val="1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2025年7月15日</w:t>
      </w:r>
    </w:p>
    <w:p w14:paraId="5BAD1D07">
      <w:pPr>
        <w:pStyle w:val="2"/>
        <w:keepNext w:val="0"/>
        <w:keepLines w:val="0"/>
        <w:pageBreakBefore/>
        <w:widowControl w:val="0"/>
        <w:kinsoku/>
        <w:wordWrap/>
        <w:overflowPunct/>
        <w:topLinePunct w:val="0"/>
        <w:autoSpaceDE/>
        <w:autoSpaceDN/>
        <w:bidi w:val="0"/>
        <w:adjustRightInd/>
        <w:snapToGrid/>
        <w:spacing w:line="240" w:lineRule="auto"/>
        <w:jc w:val="center"/>
        <w:outlineLvl w:val="0"/>
        <w:rPr>
          <w:rFonts w:hint="eastAsia" w:ascii="仿宋" w:hAnsi="仿宋" w:eastAsia="仿宋" w:cs="仿宋"/>
          <w:color w:val="000000"/>
          <w:sz w:val="32"/>
          <w:szCs w:val="32"/>
          <w:highlight w:val="none"/>
        </w:rPr>
      </w:pPr>
      <w:bookmarkStart w:id="21" w:name="_Toc1638"/>
      <w:r>
        <w:rPr>
          <w:rFonts w:hint="eastAsia" w:ascii="仿宋" w:hAnsi="仿宋" w:eastAsia="仿宋" w:cs="仿宋"/>
          <w:color w:val="000000"/>
          <w:sz w:val="32"/>
          <w:szCs w:val="32"/>
          <w:highlight w:val="none"/>
        </w:rPr>
        <w:t>第二章 供应商须知</w:t>
      </w:r>
      <w:bookmarkEnd w:id="21"/>
    </w:p>
    <w:p w14:paraId="2F233CAD">
      <w:pPr>
        <w:bidi w:val="0"/>
        <w:jc w:val="center"/>
        <w:rPr>
          <w:rFonts w:hint="eastAsia" w:ascii="仿宋" w:hAnsi="仿宋" w:eastAsia="仿宋" w:cs="仿宋"/>
          <w:b/>
          <w:bCs/>
          <w:sz w:val="28"/>
          <w:szCs w:val="28"/>
          <w:highlight w:val="none"/>
        </w:rPr>
      </w:pPr>
      <w:bookmarkStart w:id="22" w:name="_Toc25063"/>
      <w:bookmarkStart w:id="23" w:name="_Toc9508"/>
      <w:bookmarkStart w:id="24" w:name="_Toc13547"/>
      <w:bookmarkStart w:id="25" w:name="_Toc8282"/>
      <w:r>
        <w:rPr>
          <w:rFonts w:hint="eastAsia" w:ascii="仿宋" w:hAnsi="仿宋" w:eastAsia="仿宋" w:cs="仿宋"/>
          <w:b/>
          <w:bCs/>
          <w:sz w:val="28"/>
          <w:szCs w:val="28"/>
          <w:highlight w:val="none"/>
        </w:rPr>
        <w:t>供 应 商 须 知 前 附 表</w:t>
      </w:r>
      <w:bookmarkEnd w:id="22"/>
      <w:bookmarkEnd w:id="23"/>
      <w:bookmarkEnd w:id="24"/>
      <w:bookmarkEnd w:id="25"/>
    </w:p>
    <w:tbl>
      <w:tblPr>
        <w:tblStyle w:val="27"/>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5B95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177BC0B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942" w:type="dxa"/>
            <w:vAlign w:val="center"/>
          </w:tcPr>
          <w:p w14:paraId="5724873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条款号</w:t>
            </w:r>
          </w:p>
        </w:tc>
        <w:tc>
          <w:tcPr>
            <w:tcW w:w="1775" w:type="dxa"/>
            <w:vAlign w:val="center"/>
          </w:tcPr>
          <w:p w14:paraId="49E4A52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条款名称</w:t>
            </w:r>
          </w:p>
        </w:tc>
        <w:tc>
          <w:tcPr>
            <w:tcW w:w="6912" w:type="dxa"/>
            <w:vAlign w:val="center"/>
          </w:tcPr>
          <w:p w14:paraId="4F7DD009">
            <w:pPr>
              <w:spacing w:line="44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内容、要求</w:t>
            </w:r>
          </w:p>
        </w:tc>
      </w:tr>
      <w:tr w14:paraId="5B5D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317DB453">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42" w:type="dxa"/>
            <w:vAlign w:val="center"/>
          </w:tcPr>
          <w:p w14:paraId="23CE2A86">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775" w:type="dxa"/>
            <w:vAlign w:val="center"/>
          </w:tcPr>
          <w:p w14:paraId="7AD85296">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项目名称及项目编号</w:t>
            </w:r>
          </w:p>
        </w:tc>
        <w:tc>
          <w:tcPr>
            <w:tcW w:w="6912" w:type="dxa"/>
            <w:vAlign w:val="center"/>
          </w:tcPr>
          <w:p w14:paraId="6499ECC7">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桂林市桂林中学安全协管外包服务</w:t>
            </w:r>
            <w:r>
              <w:rPr>
                <w:rFonts w:hint="eastAsia" w:ascii="仿宋" w:hAnsi="仿宋" w:eastAsia="仿宋" w:cs="仿宋"/>
                <w:color w:val="000000"/>
                <w:sz w:val="24"/>
                <w:szCs w:val="24"/>
                <w:highlight w:val="none"/>
              </w:rPr>
              <w:t xml:space="preserve">      </w:t>
            </w:r>
          </w:p>
          <w:p w14:paraId="3EDF1A1E">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GLZC2025-C3-990314-KWZB</w:t>
            </w:r>
            <w:r>
              <w:rPr>
                <w:rFonts w:hint="eastAsia" w:ascii="仿宋" w:hAnsi="仿宋" w:eastAsia="仿宋" w:cs="仿宋"/>
                <w:color w:val="000000"/>
                <w:sz w:val="24"/>
                <w:szCs w:val="24"/>
                <w:highlight w:val="none"/>
              </w:rPr>
              <w:t xml:space="preserve"> </w:t>
            </w:r>
          </w:p>
        </w:tc>
      </w:tr>
      <w:tr w14:paraId="537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8647DE6">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942" w:type="dxa"/>
            <w:vAlign w:val="center"/>
          </w:tcPr>
          <w:p w14:paraId="69D35DA2">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775" w:type="dxa"/>
            <w:vAlign w:val="center"/>
          </w:tcPr>
          <w:p w14:paraId="0CE62AB6">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供应商资格</w:t>
            </w:r>
          </w:p>
        </w:tc>
        <w:tc>
          <w:tcPr>
            <w:tcW w:w="6912" w:type="dxa"/>
            <w:vAlign w:val="center"/>
          </w:tcPr>
          <w:p w14:paraId="34977006">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3.1满足《中华人民共和国政府采购法》第二十二条规定；</w:t>
            </w:r>
          </w:p>
          <w:p w14:paraId="663F647C">
            <w:pPr>
              <w:pStyle w:val="3"/>
              <w:spacing w:line="400" w:lineRule="exact"/>
              <w:ind w:left="0" w:firstLine="0"/>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rPr>
              <w:t>3.2落实政府采购政策需满足的资格要求：</w:t>
            </w:r>
            <w:r>
              <w:rPr>
                <w:rFonts w:hint="eastAsia" w:ascii="仿宋" w:hAnsi="仿宋" w:eastAsia="仿宋" w:cs="仿宋"/>
                <w:color w:val="000000" w:themeColor="text1"/>
                <w:sz w:val="24"/>
                <w:szCs w:val="24"/>
                <w:highlight w:val="none"/>
                <w14:textFill>
                  <w14:solidFill>
                    <w14:schemeClr w14:val="tx1"/>
                  </w14:solidFill>
                </w14:textFill>
              </w:rPr>
              <w:t>本项目专门面向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中小</w:t>
            </w:r>
            <w:r>
              <w:rPr>
                <w:rFonts w:hint="eastAsia" w:ascii="仿宋" w:hAnsi="仿宋" w:eastAsia="仿宋" w:cs="仿宋"/>
                <w:color w:val="000000" w:themeColor="text1"/>
                <w:sz w:val="24"/>
                <w:szCs w:val="24"/>
                <w:highlight w:val="none"/>
                <w14:textFill>
                  <w14:solidFill>
                    <w14:schemeClr w14:val="tx1"/>
                  </w14:solidFill>
                </w14:textFill>
              </w:rPr>
              <w:t>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06537AF6">
            <w:pPr>
              <w:pStyle w:val="3"/>
              <w:spacing w:line="400" w:lineRule="exact"/>
              <w:ind w:left="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3.3本项目的特定资格要求：</w:t>
            </w:r>
            <w:r>
              <w:rPr>
                <w:rFonts w:hint="eastAsia" w:ascii="仿宋" w:hAnsi="仿宋" w:eastAsia="仿宋" w:cs="仿宋"/>
                <w:color w:val="auto"/>
                <w:sz w:val="24"/>
                <w:szCs w:val="24"/>
                <w:highlight w:val="none"/>
              </w:rPr>
              <w:t>具备公安部门颁发有效的《保安服务许可证》（省、自治区、 直辖市人民政府或公安部门将相应行政审批事项下放的，按规定执行）。</w:t>
            </w:r>
            <w:r>
              <w:rPr>
                <w:rFonts w:hint="eastAsia" w:ascii="仿宋" w:hAnsi="仿宋" w:eastAsia="仿宋" w:cs="仿宋"/>
                <w:bCs w:val="0"/>
                <w:color w:val="auto"/>
                <w:sz w:val="24"/>
                <w:szCs w:val="24"/>
                <w:highlight w:val="none"/>
              </w:rPr>
              <w:t xml:space="preserve"> </w:t>
            </w:r>
          </w:p>
        </w:tc>
      </w:tr>
      <w:tr w14:paraId="7CC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DEB7439">
            <w:pPr>
              <w:spacing w:line="44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42" w:type="dxa"/>
            <w:vAlign w:val="center"/>
          </w:tcPr>
          <w:p w14:paraId="5ECEAC69">
            <w:pPr>
              <w:spacing w:line="44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1775" w:type="dxa"/>
            <w:vAlign w:val="center"/>
          </w:tcPr>
          <w:p w14:paraId="1CEBFFAC">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参与电子</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的准备工作</w:t>
            </w:r>
          </w:p>
        </w:tc>
        <w:tc>
          <w:tcPr>
            <w:tcW w:w="6912" w:type="dxa"/>
            <w:vAlign w:val="center"/>
          </w:tcPr>
          <w:p w14:paraId="64936657">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.1本项目实行全流程电子化采购，</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通过“</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”平台参与电子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，并应做好以下相关准备工作：①在“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”平台注册成为正式供应商（操作方法详见广西壮族自治区政府采购网—办事服务—办事指南）；②完成CA认证证书申领和绑定（费用由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电子投标客户端”）并安装成功，</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文件提交截止时间前在“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”平台完成的身份认证，确保能够对相关数据电文进行加密和使用电子签章；④自备计算机和网络设备并确保能接入互联网（费用由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自行承担，设备确保可进行视频通话和读取</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CA认证证书）。因</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未做好相关准备工作等自身原因导致无法参加本项目电子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失败的，造成的一切后果，由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w:t>
            </w:r>
          </w:p>
          <w:p w14:paraId="3621FB17">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具体操作流程参考《政府采购项目电子交易管理操作指南-供应商》（详见桂林市政府采购网—采购资讯—重要通知）；如遇平台技术问题详询95763。</w:t>
            </w:r>
          </w:p>
          <w:p w14:paraId="7BED8AFF">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.3不论</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结果如何，</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均应自行承担所有与</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有关的全部费用。</w:t>
            </w:r>
          </w:p>
        </w:tc>
      </w:tr>
      <w:tr w14:paraId="71AF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34DFC87C">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942" w:type="dxa"/>
            <w:vAlign w:val="center"/>
          </w:tcPr>
          <w:p w14:paraId="35297E74">
            <w:pPr>
              <w:spacing w:line="440" w:lineRule="exact"/>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1775" w:type="dxa"/>
            <w:vAlign w:val="center"/>
          </w:tcPr>
          <w:p w14:paraId="7C2BD37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磋商费用</w:t>
            </w:r>
          </w:p>
        </w:tc>
        <w:tc>
          <w:tcPr>
            <w:tcW w:w="6912" w:type="dxa"/>
            <w:vAlign w:val="center"/>
          </w:tcPr>
          <w:p w14:paraId="5A667773">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不论磋商结果如何，供应商均应自行承担所有与磋商有关的全部费用。 </w:t>
            </w:r>
          </w:p>
        </w:tc>
      </w:tr>
      <w:tr w14:paraId="00CD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99E6CE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942" w:type="dxa"/>
            <w:vAlign w:val="center"/>
          </w:tcPr>
          <w:p w14:paraId="3C0E76B0">
            <w:pPr>
              <w:spacing w:line="440" w:lineRule="exact"/>
              <w:jc w:val="center"/>
              <w:rPr>
                <w:rFonts w:hint="eastAsia" w:ascii="仿宋" w:hAnsi="仿宋" w:eastAsia="仿宋" w:cs="仿宋"/>
                <w:color w:val="000000"/>
                <w:position w:val="-2"/>
                <w:sz w:val="24"/>
                <w:szCs w:val="24"/>
                <w:highlight w:val="none"/>
                <w:lang w:eastAsia="zh-CN"/>
              </w:rPr>
            </w:pPr>
            <w:r>
              <w:rPr>
                <w:rFonts w:hint="eastAsia" w:ascii="仿宋" w:hAnsi="仿宋" w:eastAsia="仿宋" w:cs="仿宋"/>
                <w:color w:val="000000"/>
                <w:position w:val="-2"/>
                <w:sz w:val="24"/>
                <w:szCs w:val="24"/>
                <w:highlight w:val="none"/>
              </w:rPr>
              <w:t>1</w:t>
            </w:r>
            <w:r>
              <w:rPr>
                <w:rFonts w:hint="eastAsia" w:ascii="仿宋" w:hAnsi="仿宋" w:eastAsia="仿宋" w:cs="仿宋"/>
                <w:color w:val="000000"/>
                <w:position w:val="-2"/>
                <w:sz w:val="24"/>
                <w:szCs w:val="24"/>
                <w:highlight w:val="none"/>
                <w:lang w:val="en-US" w:eastAsia="zh-CN"/>
              </w:rPr>
              <w:t>4</w:t>
            </w:r>
          </w:p>
        </w:tc>
        <w:tc>
          <w:tcPr>
            <w:tcW w:w="1775" w:type="dxa"/>
            <w:vAlign w:val="center"/>
          </w:tcPr>
          <w:p w14:paraId="422A086C">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sz w:val="24"/>
                <w:szCs w:val="24"/>
                <w:highlight w:val="none"/>
              </w:rPr>
              <w:t>磋商报价及采购预算金额</w:t>
            </w:r>
          </w:p>
        </w:tc>
        <w:tc>
          <w:tcPr>
            <w:tcW w:w="6912" w:type="dxa"/>
            <w:vAlign w:val="center"/>
          </w:tcPr>
          <w:p w14:paraId="3488DC3A">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.1 磋商报价应按磋商文件中相关附表格式填写。</w:t>
            </w:r>
            <w:r>
              <w:rPr>
                <w:rFonts w:hint="eastAsia" w:ascii="仿宋" w:hAnsi="仿宋" w:eastAsia="仿宋" w:cs="仿宋"/>
                <w:b/>
                <w:color w:val="000000"/>
                <w:sz w:val="24"/>
                <w:highlight w:val="none"/>
              </w:rPr>
              <w:t>采购预算金额人民币1584000.00</w:t>
            </w:r>
            <w:r>
              <w:rPr>
                <w:rFonts w:hint="eastAsia" w:ascii="仿宋" w:hAnsi="仿宋" w:eastAsia="仿宋" w:cs="仿宋"/>
                <w:b/>
                <w:color w:val="000000"/>
                <w:sz w:val="24"/>
                <w:highlight w:val="none"/>
                <w:lang w:val="en-US" w:eastAsia="zh-CN"/>
              </w:rPr>
              <w:t>元，</w:t>
            </w:r>
            <w:r>
              <w:rPr>
                <w:rFonts w:hint="eastAsia" w:ascii="仿宋" w:hAnsi="仿宋" w:eastAsia="仿宋" w:cs="仿宋"/>
                <w:color w:val="000000"/>
                <w:sz w:val="24"/>
                <w:szCs w:val="24"/>
                <w:highlight w:val="none"/>
              </w:rPr>
              <w:t>供应商报价</w:t>
            </w:r>
            <w:r>
              <w:rPr>
                <w:rFonts w:hint="eastAsia" w:ascii="仿宋" w:hAnsi="仿宋" w:eastAsia="仿宋" w:cs="仿宋"/>
                <w:color w:val="000000"/>
                <w:kern w:val="0"/>
                <w:sz w:val="24"/>
                <w:szCs w:val="24"/>
                <w:highlight w:val="none"/>
              </w:rPr>
              <w:t>超出采购预算金额的，响应文件按无效处理。</w:t>
            </w:r>
          </w:p>
          <w:p w14:paraId="5151B63E">
            <w:pPr>
              <w:snapToGrid w:val="0"/>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.2供应商必须就“采购需求”中所有内容作完整唯一报价，否则，其响应文件无效；响应文件只允许有一个报价，有选择的或有条件的报价将不予接受。</w:t>
            </w:r>
          </w:p>
          <w:p w14:paraId="5E1D97E8">
            <w:pPr>
              <w:snapToGrid w:val="0"/>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.4</w:t>
            </w:r>
            <w:r>
              <w:rPr>
                <w:rFonts w:hint="eastAsia" w:ascii="仿宋" w:hAnsi="仿宋" w:eastAsia="仿宋" w:cs="仿宋"/>
                <w:color w:val="000000"/>
                <w:kern w:val="0"/>
                <w:sz w:val="24"/>
                <w:szCs w:val="24"/>
                <w:highlight w:val="none"/>
              </w:rPr>
              <w:t>供应商应在规定时间内在</w:t>
            </w:r>
            <w:r>
              <w:rPr>
                <w:rFonts w:hint="eastAsia" w:ascii="仿宋" w:hAnsi="仿宋" w:eastAsia="仿宋" w:cs="仿宋"/>
                <w:color w:val="000000"/>
                <w:kern w:val="0"/>
                <w:sz w:val="24"/>
                <w:szCs w:val="24"/>
                <w:highlight w:val="none"/>
                <w:lang w:eastAsia="zh-CN"/>
              </w:rPr>
              <w:t>广西政府采购云平台</w:t>
            </w:r>
            <w:r>
              <w:rPr>
                <w:rFonts w:hint="eastAsia" w:ascii="仿宋" w:hAnsi="仿宋" w:eastAsia="仿宋" w:cs="仿宋"/>
                <w:color w:val="000000"/>
                <w:kern w:val="0"/>
                <w:sz w:val="24"/>
                <w:szCs w:val="24"/>
                <w:highlight w:val="none"/>
              </w:rPr>
              <w:t>系统上提交最后报价，超出磋商小组设定的最后报价时限或其最后报价超出采购预算导致已通过评审的响应文件无效的，按供应商在提交响应文件截止时间后撤回响应文件处理。</w:t>
            </w:r>
          </w:p>
        </w:tc>
      </w:tr>
      <w:tr w14:paraId="0A3E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4C52F5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942" w:type="dxa"/>
            <w:vAlign w:val="center"/>
          </w:tcPr>
          <w:p w14:paraId="42266F43">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rPr>
              <w:t>1</w:t>
            </w:r>
            <w:r>
              <w:rPr>
                <w:rFonts w:hint="eastAsia" w:ascii="仿宋" w:hAnsi="仿宋" w:eastAsia="仿宋" w:cs="仿宋"/>
                <w:color w:val="000000"/>
                <w:position w:val="-2"/>
                <w:sz w:val="24"/>
                <w:szCs w:val="24"/>
                <w:highlight w:val="none"/>
                <w:lang w:val="en-US" w:eastAsia="zh-CN"/>
              </w:rPr>
              <w:t>5</w:t>
            </w:r>
            <w:r>
              <w:rPr>
                <w:rFonts w:hint="eastAsia" w:ascii="仿宋" w:hAnsi="仿宋" w:eastAsia="仿宋" w:cs="仿宋"/>
                <w:color w:val="000000"/>
                <w:position w:val="-2"/>
                <w:sz w:val="24"/>
                <w:szCs w:val="24"/>
                <w:highlight w:val="none"/>
              </w:rPr>
              <w:t>.1</w:t>
            </w:r>
          </w:p>
        </w:tc>
        <w:tc>
          <w:tcPr>
            <w:tcW w:w="1775" w:type="dxa"/>
            <w:vAlign w:val="center"/>
          </w:tcPr>
          <w:p w14:paraId="106E9DC6">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rPr>
              <w:t>响应文件有效期</w:t>
            </w:r>
          </w:p>
        </w:tc>
        <w:tc>
          <w:tcPr>
            <w:tcW w:w="6912" w:type="dxa"/>
          </w:tcPr>
          <w:p w14:paraId="644EBE98">
            <w:pPr>
              <w:tabs>
                <w:tab w:val="left" w:pos="1305"/>
              </w:tabs>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响应文件递交截止时间之日起90天，有效期不足的响应文件将被拒绝。</w:t>
            </w:r>
          </w:p>
        </w:tc>
      </w:tr>
      <w:tr w14:paraId="4352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FD820F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942" w:type="dxa"/>
            <w:vAlign w:val="center"/>
          </w:tcPr>
          <w:p w14:paraId="5C4BA204">
            <w:pPr>
              <w:spacing w:line="440" w:lineRule="exact"/>
              <w:jc w:val="center"/>
              <w:rPr>
                <w:rFonts w:hint="eastAsia" w:ascii="仿宋" w:hAnsi="仿宋" w:eastAsia="仿宋" w:cs="仿宋"/>
                <w:color w:val="000000"/>
                <w:position w:val="-2"/>
                <w:sz w:val="24"/>
                <w:szCs w:val="24"/>
                <w:highlight w:val="none"/>
                <w:lang w:eastAsia="zh-CN"/>
              </w:rPr>
            </w:pPr>
            <w:r>
              <w:rPr>
                <w:rFonts w:hint="eastAsia" w:ascii="仿宋" w:hAnsi="仿宋" w:eastAsia="仿宋" w:cs="仿宋"/>
                <w:color w:val="000000"/>
                <w:position w:val="-2"/>
                <w:sz w:val="24"/>
                <w:szCs w:val="24"/>
                <w:highlight w:val="none"/>
              </w:rPr>
              <w:t>1</w:t>
            </w:r>
            <w:r>
              <w:rPr>
                <w:rFonts w:hint="eastAsia" w:ascii="仿宋" w:hAnsi="仿宋" w:eastAsia="仿宋" w:cs="仿宋"/>
                <w:color w:val="000000"/>
                <w:position w:val="-2"/>
                <w:sz w:val="24"/>
                <w:szCs w:val="24"/>
                <w:highlight w:val="none"/>
                <w:lang w:val="en-US" w:eastAsia="zh-CN"/>
              </w:rPr>
              <w:t>6</w:t>
            </w:r>
          </w:p>
        </w:tc>
        <w:tc>
          <w:tcPr>
            <w:tcW w:w="1775" w:type="dxa"/>
            <w:vAlign w:val="center"/>
          </w:tcPr>
          <w:p w14:paraId="57361A36">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rPr>
              <w:t>保证金</w:t>
            </w:r>
          </w:p>
        </w:tc>
        <w:tc>
          <w:tcPr>
            <w:tcW w:w="6912" w:type="dxa"/>
          </w:tcPr>
          <w:p w14:paraId="0C74BE76">
            <w:pPr>
              <w:tabs>
                <w:tab w:val="left" w:pos="1305"/>
              </w:tabs>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本项目无需缴纳磋商保证金</w:t>
            </w:r>
          </w:p>
        </w:tc>
      </w:tr>
      <w:tr w14:paraId="7D6A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B4C4A2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942" w:type="dxa"/>
            <w:vAlign w:val="center"/>
          </w:tcPr>
          <w:p w14:paraId="30475D04">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p>
        </w:tc>
        <w:tc>
          <w:tcPr>
            <w:tcW w:w="1775" w:type="dxa"/>
            <w:vAlign w:val="center"/>
          </w:tcPr>
          <w:p w14:paraId="1C262D6C">
            <w:pPr>
              <w:pStyle w:val="4"/>
              <w:spacing w:before="0" w:after="0" w:line="440" w:lineRule="exact"/>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电子</w:t>
            </w:r>
            <w:r>
              <w:rPr>
                <w:rFonts w:hint="eastAsia" w:ascii="仿宋" w:hAnsi="仿宋" w:eastAsia="仿宋" w:cs="仿宋"/>
                <w:b w:val="0"/>
                <w:bCs/>
                <w:color w:val="000000"/>
                <w:sz w:val="24"/>
                <w:szCs w:val="24"/>
                <w:highlight w:val="none"/>
                <w:lang w:eastAsia="zh-CN"/>
              </w:rPr>
              <w:t>响应</w:t>
            </w:r>
            <w:r>
              <w:rPr>
                <w:rFonts w:hint="eastAsia" w:ascii="仿宋" w:hAnsi="仿宋" w:eastAsia="仿宋" w:cs="仿宋"/>
                <w:b w:val="0"/>
                <w:bCs/>
                <w:color w:val="000000"/>
                <w:sz w:val="24"/>
                <w:szCs w:val="24"/>
                <w:highlight w:val="none"/>
              </w:rPr>
              <w:t>文件的制作、加密要求</w:t>
            </w:r>
          </w:p>
          <w:p w14:paraId="70A5B80A">
            <w:pPr>
              <w:spacing w:line="440" w:lineRule="exact"/>
              <w:jc w:val="center"/>
              <w:rPr>
                <w:rFonts w:hint="eastAsia" w:ascii="仿宋" w:hAnsi="仿宋" w:eastAsia="仿宋" w:cs="仿宋"/>
                <w:color w:val="000000"/>
                <w:sz w:val="24"/>
                <w:szCs w:val="24"/>
                <w:highlight w:val="none"/>
              </w:rPr>
            </w:pPr>
          </w:p>
        </w:tc>
        <w:tc>
          <w:tcPr>
            <w:tcW w:w="6912" w:type="dxa"/>
            <w:vAlign w:val="center"/>
          </w:tcPr>
          <w:p w14:paraId="65188534">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106C2339">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.2供应商法人（负责人）或授权代表持有</w:t>
            </w:r>
            <w:r>
              <w:rPr>
                <w:rFonts w:hint="eastAsia" w:ascii="仿宋" w:hAnsi="仿宋" w:eastAsia="仿宋" w:cs="仿宋"/>
                <w:sz w:val="24"/>
                <w:szCs w:val="24"/>
                <w:highlight w:val="none"/>
                <w:lang w:eastAsia="zh-CN"/>
              </w:rPr>
              <w:t>广西政府采购云平台</w:t>
            </w:r>
            <w:r>
              <w:rPr>
                <w:rFonts w:hint="eastAsia" w:ascii="仿宋" w:hAnsi="仿宋" w:eastAsia="仿宋" w:cs="仿宋"/>
                <w:sz w:val="24"/>
                <w:szCs w:val="24"/>
                <w:highlight w:val="none"/>
              </w:rPr>
              <w:t>个人CA签章的，应在响应文件中涉及到签字的位置使用个人CA签章，没有办理</w:t>
            </w:r>
            <w:r>
              <w:rPr>
                <w:rFonts w:hint="eastAsia" w:ascii="仿宋" w:hAnsi="仿宋" w:eastAsia="仿宋" w:cs="仿宋"/>
                <w:sz w:val="24"/>
                <w:szCs w:val="24"/>
                <w:highlight w:val="none"/>
                <w:lang w:eastAsia="zh-CN"/>
              </w:rPr>
              <w:t>广西政府采购云平台</w:t>
            </w:r>
            <w:r>
              <w:rPr>
                <w:rFonts w:hint="eastAsia" w:ascii="仿宋" w:hAnsi="仿宋" w:eastAsia="仿宋" w:cs="仿宋"/>
                <w:sz w:val="24"/>
                <w:szCs w:val="24"/>
                <w:highlight w:val="none"/>
              </w:rPr>
              <w:t>个人CA签章的可在响应文件中涉及到签字的位置手写签字后扫描或者拍照做成 PDF 的格式上传即可。</w:t>
            </w:r>
          </w:p>
          <w:p w14:paraId="2CCECBE9">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 磋商响应文件不得涂改，若有修改错漏处，须法定代表人（负责人）或授权委托人签字</w:t>
            </w:r>
            <w:r>
              <w:rPr>
                <w:rFonts w:hint="eastAsia" w:ascii="仿宋" w:hAnsi="仿宋" w:eastAsia="仿宋" w:cs="仿宋"/>
                <w:sz w:val="24"/>
                <w:szCs w:val="24"/>
                <w:highlight w:val="none"/>
              </w:rPr>
              <w:t>（或个人CA签章）</w:t>
            </w:r>
            <w:r>
              <w:rPr>
                <w:rFonts w:hint="eastAsia" w:ascii="仿宋" w:hAnsi="仿宋" w:eastAsia="仿宋" w:cs="仿宋"/>
                <w:color w:val="000000"/>
                <w:sz w:val="24"/>
                <w:szCs w:val="24"/>
                <w:highlight w:val="none"/>
              </w:rPr>
              <w:t>。磋商响应文件因字迹潦草或表达不清所引起的后果由供应商负责。</w:t>
            </w:r>
          </w:p>
          <w:p w14:paraId="337950AF">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.4磋商前准备 </w:t>
            </w:r>
          </w:p>
          <w:p w14:paraId="651ADB14">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.4.1本项目实行在线磋商，采用电子磋商响应文件。若供应商参与磋商，自行承担磋商一切费用。 </w:t>
            </w:r>
          </w:p>
          <w:p w14:paraId="6F6C1D9D">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.4.2各供应商应在截标前应确保成为</w:t>
            </w:r>
            <w:r>
              <w:rPr>
                <w:rFonts w:hint="eastAsia" w:ascii="仿宋" w:hAnsi="仿宋" w:eastAsia="仿宋" w:cs="仿宋"/>
                <w:color w:val="000000"/>
                <w:sz w:val="24"/>
                <w:szCs w:val="24"/>
                <w:highlight w:val="none"/>
                <w:lang w:eastAsia="zh-CN"/>
              </w:rPr>
              <w:t>广西政府采购云</w:t>
            </w:r>
            <w:r>
              <w:rPr>
                <w:rFonts w:hint="eastAsia" w:ascii="仿宋" w:hAnsi="仿宋" w:eastAsia="仿宋" w:cs="仿宋"/>
                <w:color w:val="000000"/>
                <w:sz w:val="24"/>
                <w:szCs w:val="24"/>
                <w:highlight w:val="none"/>
              </w:rPr>
              <w:t xml:space="preserve">平台正式注册入库供应商，并完成 CA 数字证书申领。因未注册入库、未办理 CA 数字证书等原因造成无法磋商或磋商失败等后果由供应商自行承担。 </w:t>
            </w:r>
          </w:p>
          <w:p w14:paraId="57768CAD">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.4.3供应商将</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电子交易客户端下载、安装完成后，可通过账号密码或 CA 登录客户端进行响应文件制作。客户端请至网站下载专区查看，如有问题可拨打</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客户服务热线 95763进行咨询。</w:t>
            </w:r>
          </w:p>
        </w:tc>
      </w:tr>
      <w:tr w14:paraId="7A1B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35BCE94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942" w:type="dxa"/>
            <w:vAlign w:val="center"/>
          </w:tcPr>
          <w:p w14:paraId="57E6707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w:t>
            </w:r>
          </w:p>
        </w:tc>
        <w:tc>
          <w:tcPr>
            <w:tcW w:w="1775" w:type="dxa"/>
            <w:vAlign w:val="center"/>
          </w:tcPr>
          <w:p w14:paraId="7A1746D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响应文件递交截止时间</w:t>
            </w:r>
          </w:p>
        </w:tc>
        <w:tc>
          <w:tcPr>
            <w:tcW w:w="6912" w:type="dxa"/>
            <w:vAlign w:val="center"/>
          </w:tcPr>
          <w:p w14:paraId="09DB9CB5">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于</w:t>
            </w:r>
            <w:r>
              <w:rPr>
                <w:rFonts w:hint="eastAsia" w:ascii="仿宋" w:hAnsi="仿宋" w:eastAsia="仿宋" w:cs="仿宋"/>
                <w:color w:val="000000"/>
                <w:sz w:val="24"/>
                <w:szCs w:val="24"/>
                <w:highlight w:val="none"/>
                <w:u w:val="single"/>
                <w:lang w:eastAsia="zh-CN"/>
              </w:rPr>
              <w:t>2025年7月</w:t>
            </w:r>
            <w:r>
              <w:rPr>
                <w:rFonts w:hint="eastAsia" w:ascii="仿宋" w:hAnsi="仿宋" w:eastAsia="仿宋" w:cs="仿宋"/>
                <w:color w:val="000000"/>
                <w:sz w:val="24"/>
                <w:szCs w:val="24"/>
                <w:highlight w:val="none"/>
                <w:u w:val="single"/>
                <w:lang w:val="en-US" w:eastAsia="zh-CN"/>
              </w:rPr>
              <w:t>28</w:t>
            </w:r>
            <w:r>
              <w:rPr>
                <w:rFonts w:hint="eastAsia" w:ascii="仿宋" w:hAnsi="仿宋" w:eastAsia="仿宋" w:cs="仿宋"/>
                <w:color w:val="000000"/>
                <w:sz w:val="24"/>
                <w:szCs w:val="24"/>
                <w:highlight w:val="none"/>
                <w:u w:val="single"/>
                <w:lang w:eastAsia="zh-CN"/>
              </w:rPr>
              <w:t>日9点30分</w:t>
            </w:r>
            <w:r>
              <w:rPr>
                <w:rFonts w:hint="eastAsia" w:ascii="仿宋" w:hAnsi="仿宋" w:eastAsia="仿宋" w:cs="仿宋"/>
                <w:color w:val="000000"/>
                <w:sz w:val="24"/>
                <w:szCs w:val="24"/>
                <w:highlight w:val="none"/>
              </w:rPr>
              <w:t>之前将电子磋商响应文件上传到</w:t>
            </w:r>
            <w:r>
              <w:rPr>
                <w:rFonts w:hint="eastAsia" w:ascii="仿宋" w:hAnsi="仿宋" w:eastAsia="仿宋" w:cs="仿宋"/>
                <w:color w:val="000000"/>
                <w:sz w:val="24"/>
                <w:szCs w:val="24"/>
                <w:highlight w:val="none"/>
                <w:lang w:eastAsia="zh-CN"/>
              </w:rPr>
              <w:t>广西政府采购云</w:t>
            </w:r>
            <w:r>
              <w:rPr>
                <w:rFonts w:hint="eastAsia" w:ascii="仿宋" w:hAnsi="仿宋" w:eastAsia="仿宋" w:cs="仿宋"/>
                <w:color w:val="000000"/>
                <w:sz w:val="24"/>
                <w:szCs w:val="24"/>
                <w:highlight w:val="none"/>
              </w:rPr>
              <w:t>平台。应按照本项目磋商文件和</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的要求编制、加密传输磋商响应文件。供应商在使用系统进行响应的过程中遇到涉及平台使用的任何问题，可致电</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技术支持热线咨询，联系方式：</w:t>
            </w:r>
            <w:r>
              <w:rPr>
                <w:rFonts w:hint="eastAsia" w:ascii="仿宋" w:hAnsi="仿宋" w:eastAsia="仿宋" w:cs="仿宋"/>
                <w:sz w:val="24"/>
                <w:szCs w:val="24"/>
                <w:highlight w:val="none"/>
              </w:rPr>
              <w:t>95763</w:t>
            </w:r>
            <w:r>
              <w:rPr>
                <w:rFonts w:hint="eastAsia" w:ascii="仿宋" w:hAnsi="仿宋" w:eastAsia="仿宋" w:cs="仿宋"/>
                <w:color w:val="000000"/>
                <w:sz w:val="24"/>
                <w:szCs w:val="24"/>
                <w:highlight w:val="none"/>
              </w:rPr>
              <w:t>。</w:t>
            </w:r>
          </w:p>
        </w:tc>
      </w:tr>
      <w:tr w14:paraId="45E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14C9A34C">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rPr>
              <w:t>9</w:t>
            </w:r>
          </w:p>
        </w:tc>
        <w:tc>
          <w:tcPr>
            <w:tcW w:w="942" w:type="dxa"/>
            <w:vAlign w:val="center"/>
          </w:tcPr>
          <w:p w14:paraId="316B5415">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rPr>
              <w:t>1</w:t>
            </w:r>
            <w:r>
              <w:rPr>
                <w:rFonts w:hint="eastAsia" w:ascii="仿宋" w:hAnsi="仿宋" w:eastAsia="仿宋" w:cs="仿宋"/>
                <w:color w:val="000000"/>
                <w:position w:val="-2"/>
                <w:sz w:val="24"/>
                <w:szCs w:val="24"/>
                <w:highlight w:val="none"/>
                <w:lang w:val="en-US" w:eastAsia="zh-CN"/>
              </w:rPr>
              <w:t>9</w:t>
            </w:r>
            <w:r>
              <w:rPr>
                <w:rFonts w:hint="eastAsia" w:ascii="仿宋" w:hAnsi="仿宋" w:eastAsia="仿宋" w:cs="仿宋"/>
                <w:color w:val="000000"/>
                <w:position w:val="-2"/>
                <w:sz w:val="24"/>
                <w:szCs w:val="24"/>
                <w:highlight w:val="none"/>
              </w:rPr>
              <w:t>.2</w:t>
            </w:r>
          </w:p>
        </w:tc>
        <w:tc>
          <w:tcPr>
            <w:tcW w:w="1775" w:type="dxa"/>
            <w:vAlign w:val="center"/>
          </w:tcPr>
          <w:p w14:paraId="22944106">
            <w:pPr>
              <w:spacing w:line="440" w:lineRule="exact"/>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sz w:val="24"/>
                <w:szCs w:val="24"/>
                <w:highlight w:val="none"/>
              </w:rPr>
              <w:t>磋商响应文件解密时间</w:t>
            </w:r>
          </w:p>
        </w:tc>
        <w:tc>
          <w:tcPr>
            <w:tcW w:w="6912" w:type="dxa"/>
            <w:vAlign w:val="center"/>
          </w:tcPr>
          <w:p w14:paraId="463BD749">
            <w:pPr>
              <w:pStyle w:val="9"/>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磋商响应文件解密时间：截标时间后</w:t>
            </w:r>
            <w:r>
              <w:rPr>
                <w:rFonts w:hint="eastAsia" w:ascii="仿宋" w:hAnsi="仿宋" w:eastAsia="仿宋" w:cs="仿宋"/>
                <w:color w:val="000000"/>
                <w:sz w:val="24"/>
                <w:szCs w:val="24"/>
                <w:highlight w:val="none"/>
                <w:u w:val="single"/>
              </w:rPr>
              <w:t>30</w:t>
            </w:r>
            <w:r>
              <w:rPr>
                <w:rFonts w:hint="eastAsia" w:ascii="仿宋" w:hAnsi="仿宋" w:eastAsia="仿宋" w:cs="仿宋"/>
                <w:color w:val="000000"/>
                <w:sz w:val="24"/>
                <w:szCs w:val="24"/>
                <w:highlight w:val="none"/>
              </w:rPr>
              <w:t>分钟内（</w:t>
            </w:r>
            <w:r>
              <w:rPr>
                <w:rFonts w:hint="eastAsia" w:ascii="仿宋" w:hAnsi="仿宋" w:eastAsia="仿宋" w:cs="仿宋"/>
                <w:color w:val="000000"/>
                <w:sz w:val="24"/>
                <w:szCs w:val="24"/>
                <w:highlight w:val="none"/>
                <w:u w:val="single"/>
                <w:lang w:eastAsia="zh-CN"/>
              </w:rPr>
              <w:t>2025年7月</w:t>
            </w:r>
            <w:r>
              <w:rPr>
                <w:rFonts w:hint="eastAsia" w:ascii="仿宋" w:hAnsi="仿宋" w:eastAsia="仿宋" w:cs="仿宋"/>
                <w:color w:val="000000"/>
                <w:sz w:val="24"/>
                <w:szCs w:val="24"/>
                <w:highlight w:val="none"/>
                <w:u w:val="single"/>
                <w:lang w:val="en-US" w:eastAsia="zh-CN"/>
              </w:rPr>
              <w:t>28</w:t>
            </w:r>
            <w:r>
              <w:rPr>
                <w:rFonts w:hint="eastAsia" w:ascii="仿宋" w:hAnsi="仿宋" w:eastAsia="仿宋" w:cs="仿宋"/>
                <w:color w:val="000000"/>
                <w:sz w:val="24"/>
                <w:szCs w:val="24"/>
                <w:highlight w:val="none"/>
                <w:u w:val="single"/>
                <w:lang w:eastAsia="zh-CN"/>
              </w:rPr>
              <w:t>日9点30分</w:t>
            </w:r>
            <w:r>
              <w:rPr>
                <w:rFonts w:hint="eastAsia" w:ascii="仿宋" w:hAnsi="仿宋" w:eastAsia="仿宋" w:cs="仿宋"/>
                <w:color w:val="000000"/>
                <w:sz w:val="24"/>
                <w:szCs w:val="24"/>
                <w:highlight w:val="none"/>
                <w:u w:val="single"/>
              </w:rPr>
              <w:t>至1</w:t>
            </w:r>
            <w:r>
              <w:rPr>
                <w:rFonts w:hint="eastAsia" w:ascii="仿宋" w:hAnsi="仿宋" w:eastAsia="仿宋" w:cs="仿宋"/>
                <w:color w:val="000000"/>
                <w:sz w:val="24"/>
                <w:szCs w:val="24"/>
                <w:highlight w:val="none"/>
                <w:u w:val="single"/>
                <w:lang w:val="en-US" w:eastAsia="zh-CN"/>
              </w:rPr>
              <w:t>0</w:t>
            </w:r>
            <w:r>
              <w:rPr>
                <w:rFonts w:hint="eastAsia" w:ascii="仿宋" w:hAnsi="仿宋" w:eastAsia="仿宋" w:cs="仿宋"/>
                <w:color w:val="000000"/>
                <w:sz w:val="24"/>
                <w:szCs w:val="24"/>
                <w:highlight w:val="none"/>
                <w:u w:val="single"/>
              </w:rPr>
              <w:t>时</w:t>
            </w:r>
            <w:r>
              <w:rPr>
                <w:rFonts w:hint="eastAsia" w:ascii="仿宋" w:hAnsi="仿宋" w:eastAsia="仿宋" w:cs="仿宋"/>
                <w:color w:val="000000"/>
                <w:sz w:val="24"/>
                <w:szCs w:val="24"/>
                <w:highlight w:val="none"/>
              </w:rPr>
              <w:t>)磋商供应商可以登录</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，用“项目采购-开标评标”功能进行解密</w:t>
            </w:r>
            <w:r>
              <w:rPr>
                <w:rFonts w:hint="eastAsia" w:ascii="仿宋" w:hAnsi="仿宋" w:eastAsia="仿宋" w:cs="仿宋"/>
                <w:sz w:val="24"/>
                <w:szCs w:val="24"/>
                <w:highlight w:val="none"/>
              </w:rPr>
              <w:t>磋商响应文件</w:t>
            </w:r>
            <w:r>
              <w:rPr>
                <w:rFonts w:hint="eastAsia" w:ascii="仿宋" w:hAnsi="仿宋" w:eastAsia="仿宋" w:cs="仿宋"/>
                <w:color w:val="000000"/>
                <w:sz w:val="24"/>
                <w:szCs w:val="24"/>
                <w:highlight w:val="none"/>
              </w:rPr>
              <w:t>。若</w:t>
            </w:r>
            <w:r>
              <w:rPr>
                <w:rFonts w:hint="eastAsia" w:ascii="仿宋" w:hAnsi="仿宋" w:eastAsia="仿宋" w:cs="仿宋"/>
                <w:sz w:val="24"/>
                <w:szCs w:val="24"/>
                <w:highlight w:val="none"/>
              </w:rPr>
              <w:t>磋商供应商</w:t>
            </w:r>
            <w:r>
              <w:rPr>
                <w:rFonts w:hint="eastAsia" w:ascii="仿宋" w:hAnsi="仿宋" w:eastAsia="仿宋" w:cs="仿宋"/>
                <w:color w:val="000000"/>
                <w:sz w:val="24"/>
                <w:szCs w:val="24"/>
                <w:highlight w:val="none"/>
              </w:rPr>
              <w:t>在规定时间内无法解密或解密失败，可以以电子备份</w:t>
            </w:r>
            <w:r>
              <w:rPr>
                <w:rFonts w:hint="eastAsia" w:ascii="仿宋" w:hAnsi="仿宋" w:eastAsia="仿宋" w:cs="仿宋"/>
                <w:sz w:val="24"/>
                <w:szCs w:val="24"/>
                <w:highlight w:val="none"/>
              </w:rPr>
              <w:t>磋商响应文件</w:t>
            </w:r>
            <w:r>
              <w:rPr>
                <w:rFonts w:hint="eastAsia" w:ascii="仿宋" w:hAnsi="仿宋" w:eastAsia="仿宋" w:cs="仿宋"/>
                <w:color w:val="000000"/>
                <w:sz w:val="24"/>
                <w:szCs w:val="24"/>
                <w:highlight w:val="none"/>
              </w:rPr>
              <w:t>作为依据</w:t>
            </w:r>
            <w:r>
              <w:rPr>
                <w:rFonts w:hint="eastAsia" w:ascii="仿宋" w:hAnsi="仿宋" w:eastAsia="仿宋" w:cs="仿宋"/>
                <w:b/>
                <w:bCs/>
                <w:color w:val="000000"/>
                <w:sz w:val="24"/>
                <w:szCs w:val="24"/>
                <w:highlight w:val="none"/>
              </w:rPr>
              <w:t>【在接到无法解密或解密失败的通知后，</w:t>
            </w:r>
            <w:r>
              <w:rPr>
                <w:rFonts w:hint="eastAsia" w:ascii="仿宋" w:hAnsi="仿宋" w:eastAsia="仿宋" w:cs="仿宋"/>
                <w:b/>
                <w:bCs/>
                <w:sz w:val="24"/>
                <w:szCs w:val="24"/>
                <w:highlight w:val="none"/>
              </w:rPr>
              <w:t>磋商供应商</w:t>
            </w:r>
            <w:r>
              <w:rPr>
                <w:rFonts w:hint="eastAsia" w:ascii="仿宋" w:hAnsi="仿宋" w:eastAsia="仿宋" w:cs="仿宋"/>
                <w:b/>
                <w:bCs/>
                <w:color w:val="000000"/>
                <w:sz w:val="24"/>
                <w:szCs w:val="24"/>
                <w:highlight w:val="none"/>
              </w:rPr>
              <w:t>可根据自身实际情况按通知时要求的时间到桂林市公共资源交易中心开标室现场提交或以电子邮件的形式（以通知时所告知的电子邮箱地址为准）提交电子备份</w:t>
            </w:r>
            <w:r>
              <w:rPr>
                <w:rFonts w:hint="eastAsia" w:ascii="仿宋" w:hAnsi="仿宋" w:eastAsia="仿宋" w:cs="仿宋"/>
                <w:b/>
                <w:bCs/>
                <w:sz w:val="24"/>
                <w:szCs w:val="24"/>
                <w:highlight w:val="none"/>
              </w:rPr>
              <w:t>磋商响应文件</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，若磋商供应商在规定时间内无法解密或解密失败且未提供电子备份磋商响应文件的(包含提供的电子备份文件无效或无法解密的情况)，视为响应文件撤回。</w:t>
            </w:r>
          </w:p>
        </w:tc>
      </w:tr>
      <w:tr w14:paraId="0461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12A616B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942" w:type="dxa"/>
            <w:vAlign w:val="center"/>
          </w:tcPr>
          <w:p w14:paraId="5503F5E6">
            <w:pPr>
              <w:spacing w:line="440" w:lineRule="exact"/>
              <w:ind w:firstLine="120" w:firstLineChars="50"/>
              <w:jc w:val="center"/>
              <w:rPr>
                <w:rFonts w:hint="eastAsia" w:ascii="仿宋" w:hAnsi="仿宋" w:eastAsia="仿宋" w:cs="仿宋"/>
                <w:color w:val="000000"/>
                <w:position w:val="-2"/>
                <w:sz w:val="24"/>
                <w:szCs w:val="24"/>
                <w:highlight w:val="none"/>
              </w:rPr>
            </w:pPr>
            <w:r>
              <w:rPr>
                <w:rFonts w:hint="eastAsia" w:ascii="仿宋" w:hAnsi="仿宋" w:eastAsia="仿宋" w:cs="仿宋"/>
                <w:color w:val="000000"/>
                <w:position w:val="-2"/>
                <w:sz w:val="24"/>
                <w:szCs w:val="24"/>
                <w:highlight w:val="none"/>
                <w:lang w:val="en-US" w:eastAsia="zh-CN"/>
              </w:rPr>
              <w:t>20</w:t>
            </w:r>
            <w:r>
              <w:rPr>
                <w:rFonts w:hint="eastAsia" w:ascii="仿宋" w:hAnsi="仿宋" w:eastAsia="仿宋" w:cs="仿宋"/>
                <w:color w:val="000000"/>
                <w:position w:val="-2"/>
                <w:sz w:val="24"/>
                <w:szCs w:val="24"/>
                <w:highlight w:val="none"/>
              </w:rPr>
              <w:t>.1</w:t>
            </w:r>
          </w:p>
        </w:tc>
        <w:tc>
          <w:tcPr>
            <w:tcW w:w="1775" w:type="dxa"/>
            <w:vAlign w:val="center"/>
          </w:tcPr>
          <w:p w14:paraId="55E0422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磋商小组组成</w:t>
            </w:r>
          </w:p>
        </w:tc>
        <w:tc>
          <w:tcPr>
            <w:tcW w:w="6912" w:type="dxa"/>
            <w:vAlign w:val="center"/>
          </w:tcPr>
          <w:p w14:paraId="135A5BFA">
            <w:pPr>
              <w:spacing w:line="440" w:lineRule="exact"/>
              <w:ind w:left="15" w:hanging="16" w:hangingChars="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仿宋" w:hAnsi="仿宋" w:eastAsia="仿宋" w:cs="仿宋"/>
                <w:color w:val="000000"/>
                <w:sz w:val="24"/>
                <w:szCs w:val="24"/>
                <w:highlight w:val="none"/>
                <w:u w:val="single"/>
              </w:rPr>
              <w:t xml:space="preserve">3 </w:t>
            </w:r>
            <w:r>
              <w:rPr>
                <w:rFonts w:hint="eastAsia" w:ascii="仿宋" w:hAnsi="仿宋" w:eastAsia="仿宋" w:cs="仿宋"/>
                <w:color w:val="000000"/>
                <w:sz w:val="24"/>
                <w:szCs w:val="24"/>
                <w:highlight w:val="none"/>
              </w:rPr>
              <w:t>人，其中采购人代表</w:t>
            </w:r>
            <w:r>
              <w:rPr>
                <w:rFonts w:hint="eastAsia" w:ascii="仿宋" w:hAnsi="仿宋" w:eastAsia="仿宋" w:cs="仿宋"/>
                <w:color w:val="000000"/>
                <w:sz w:val="24"/>
                <w:szCs w:val="24"/>
                <w:highlight w:val="none"/>
                <w:u w:val="single"/>
              </w:rPr>
              <w:t xml:space="preserve"> 1 </w:t>
            </w:r>
            <w:r>
              <w:rPr>
                <w:rFonts w:hint="eastAsia" w:ascii="仿宋" w:hAnsi="仿宋" w:eastAsia="仿宋" w:cs="仿宋"/>
                <w:color w:val="000000"/>
                <w:sz w:val="24"/>
                <w:szCs w:val="24"/>
                <w:highlight w:val="none"/>
              </w:rPr>
              <w:t>人，专家</w:t>
            </w:r>
            <w:r>
              <w:rPr>
                <w:rFonts w:hint="eastAsia" w:ascii="仿宋" w:hAnsi="仿宋" w:eastAsia="仿宋" w:cs="仿宋"/>
                <w:color w:val="000000"/>
                <w:sz w:val="24"/>
                <w:szCs w:val="24"/>
                <w:highlight w:val="none"/>
                <w:u w:val="single"/>
              </w:rPr>
              <w:t xml:space="preserve"> 2 </w:t>
            </w:r>
            <w:r>
              <w:rPr>
                <w:rFonts w:hint="eastAsia" w:ascii="仿宋" w:hAnsi="仿宋" w:eastAsia="仿宋" w:cs="仿宋"/>
                <w:color w:val="000000"/>
                <w:sz w:val="24"/>
                <w:szCs w:val="24"/>
                <w:highlight w:val="none"/>
              </w:rPr>
              <w:t>人。</w:t>
            </w:r>
          </w:p>
        </w:tc>
      </w:tr>
      <w:tr w14:paraId="1DF4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1F053246">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942" w:type="dxa"/>
            <w:vAlign w:val="center"/>
          </w:tcPr>
          <w:p w14:paraId="0D374D9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w:t>
            </w:r>
          </w:p>
        </w:tc>
        <w:tc>
          <w:tcPr>
            <w:tcW w:w="1775" w:type="dxa"/>
            <w:vAlign w:val="center"/>
          </w:tcPr>
          <w:p w14:paraId="7E254B6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磋商时间、地点、人员</w:t>
            </w:r>
          </w:p>
        </w:tc>
        <w:tc>
          <w:tcPr>
            <w:tcW w:w="6912" w:type="dxa"/>
          </w:tcPr>
          <w:p w14:paraId="1B909CC0">
            <w:pPr>
              <w:spacing w:line="440" w:lineRule="exact"/>
              <w:ind w:left="315" w:hanging="360" w:hangingChars="15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.2.1磋商时间：响应文件递交截止时间后。</w:t>
            </w:r>
          </w:p>
          <w:p w14:paraId="1E6C5A87">
            <w:pPr>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.2.2磋商地点：本项目需要磋商供应商代表在截标当天截标后，按磋商小组要求及时登陆</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等候在线磋商。</w:t>
            </w:r>
          </w:p>
          <w:p w14:paraId="49FEC54E">
            <w:pPr>
              <w:spacing w:line="440" w:lineRule="exact"/>
              <w:ind w:left="15" w:hanging="16" w:hangingChars="7"/>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.2.3磋商参加人员：供应商法定代表人、负责人、自然人或相应的委托代理人持有效身份证原件和供应商</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CA数字证书参加磋商。请供应商按时到达指定地点等候磋商。</w:t>
            </w:r>
          </w:p>
          <w:p w14:paraId="6F7E13DB">
            <w:pPr>
              <w:tabs>
                <w:tab w:val="left" w:pos="1140"/>
              </w:tabs>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.2.4响应文件递交截止时间后，由磋商小组在评标室内线上开启响应文件。</w:t>
            </w:r>
          </w:p>
        </w:tc>
      </w:tr>
      <w:tr w14:paraId="4790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762389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12</w:t>
            </w:r>
          </w:p>
        </w:tc>
        <w:tc>
          <w:tcPr>
            <w:tcW w:w="942" w:type="dxa"/>
            <w:vAlign w:val="center"/>
          </w:tcPr>
          <w:p w14:paraId="67DE6AE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.2</w:t>
            </w:r>
          </w:p>
        </w:tc>
        <w:tc>
          <w:tcPr>
            <w:tcW w:w="1775" w:type="dxa"/>
            <w:vAlign w:val="center"/>
          </w:tcPr>
          <w:p w14:paraId="72FEF640">
            <w:pPr>
              <w:pStyle w:val="14"/>
              <w:spacing w:line="4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评审办法</w:t>
            </w:r>
          </w:p>
        </w:tc>
        <w:tc>
          <w:tcPr>
            <w:tcW w:w="6912" w:type="dxa"/>
            <w:vAlign w:val="center"/>
          </w:tcPr>
          <w:p w14:paraId="55C01F49">
            <w:pPr>
              <w:tabs>
                <w:tab w:val="left" w:pos="1140"/>
              </w:tabs>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具体详见第四章评审办法。</w:t>
            </w:r>
          </w:p>
        </w:tc>
      </w:tr>
      <w:tr w14:paraId="6B9C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68063F3">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942" w:type="dxa"/>
            <w:vAlign w:val="center"/>
          </w:tcPr>
          <w:p w14:paraId="326D52B0">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p>
        </w:tc>
        <w:tc>
          <w:tcPr>
            <w:tcW w:w="1775" w:type="dxa"/>
            <w:vAlign w:val="center"/>
          </w:tcPr>
          <w:p w14:paraId="6187235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信用查询</w:t>
            </w:r>
          </w:p>
        </w:tc>
        <w:tc>
          <w:tcPr>
            <w:tcW w:w="6912" w:type="dxa"/>
            <w:vAlign w:val="center"/>
          </w:tcPr>
          <w:p w14:paraId="233BB8AD">
            <w:pPr>
              <w:spacing w:line="440" w:lineRule="exact"/>
              <w:ind w:left="15" w:hanging="16" w:hangingChars="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07598644">
            <w:pPr>
              <w:spacing w:line="440" w:lineRule="exact"/>
              <w:ind w:left="15" w:hanging="16" w:hangingChars="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⑴查询渠道：“信用中国”网站(www.creditchina.gov.cn)、中国政府采购网(www.ccgp.gov.cn)等；</w:t>
            </w:r>
          </w:p>
          <w:p w14:paraId="5DB78739">
            <w:pPr>
              <w:spacing w:line="440" w:lineRule="exact"/>
              <w:ind w:left="315" w:hanging="360" w:hanging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⑵查询时间：成交通知书发出前；</w:t>
            </w:r>
          </w:p>
          <w:p w14:paraId="3EA04BCC">
            <w:pPr>
              <w:spacing w:line="440" w:lineRule="exact"/>
              <w:ind w:left="15" w:hanging="16" w:hangingChars="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⑶信用信息查询记录和证据留存方式：在查询网站中直接打印查询记录，打印材料作为采购活动资料保存；</w:t>
            </w:r>
          </w:p>
          <w:p w14:paraId="023C9161">
            <w:pPr>
              <w:spacing w:line="440" w:lineRule="exact"/>
              <w:ind w:left="15" w:hanging="16" w:hangingChars="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363B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09A1051C">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942" w:type="dxa"/>
            <w:vAlign w:val="center"/>
          </w:tcPr>
          <w:p w14:paraId="30F855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p>
        </w:tc>
        <w:tc>
          <w:tcPr>
            <w:tcW w:w="1775" w:type="dxa"/>
            <w:vAlign w:val="center"/>
          </w:tcPr>
          <w:p w14:paraId="56C6C10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成交结果公告</w:t>
            </w:r>
          </w:p>
          <w:p w14:paraId="51A94C2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及成交通知书</w:t>
            </w:r>
          </w:p>
        </w:tc>
        <w:tc>
          <w:tcPr>
            <w:tcW w:w="6912" w:type="dxa"/>
          </w:tcPr>
          <w:p w14:paraId="77D879B7">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63DED2A">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.2在发布成交公告的同时，采购代理机构向成交供应商发出成交通知书。成交供应商自接到通知之日起七个工作日内，办理成交通知书领取手续。</w:t>
            </w:r>
          </w:p>
        </w:tc>
      </w:tr>
      <w:tr w14:paraId="728A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53A64BB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942" w:type="dxa"/>
            <w:vAlign w:val="center"/>
          </w:tcPr>
          <w:p w14:paraId="2B0777E4">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9</w:t>
            </w:r>
          </w:p>
        </w:tc>
        <w:tc>
          <w:tcPr>
            <w:tcW w:w="1775" w:type="dxa"/>
            <w:vAlign w:val="center"/>
          </w:tcPr>
          <w:p w14:paraId="76E140F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912" w:type="dxa"/>
            <w:vAlign w:val="center"/>
          </w:tcPr>
          <w:p w14:paraId="68911428">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本项目免收履约保证金。</w:t>
            </w:r>
          </w:p>
        </w:tc>
      </w:tr>
      <w:tr w14:paraId="7B1E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9817242">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942" w:type="dxa"/>
            <w:vAlign w:val="center"/>
          </w:tcPr>
          <w:p w14:paraId="187D1F4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.1</w:t>
            </w:r>
          </w:p>
        </w:tc>
        <w:tc>
          <w:tcPr>
            <w:tcW w:w="1775" w:type="dxa"/>
            <w:vAlign w:val="center"/>
          </w:tcPr>
          <w:p w14:paraId="1AD3ACE3">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签订合同时间</w:t>
            </w:r>
          </w:p>
        </w:tc>
        <w:tc>
          <w:tcPr>
            <w:tcW w:w="6912" w:type="dxa"/>
          </w:tcPr>
          <w:p w14:paraId="00538058">
            <w:pPr>
              <w:spacing w:line="440" w:lineRule="exact"/>
              <w:rPr>
                <w:rFonts w:hint="eastAsia" w:ascii="仿宋" w:hAnsi="仿宋" w:eastAsia="仿宋" w:cs="仿宋"/>
                <w:color w:val="000000"/>
                <w:sz w:val="24"/>
                <w:szCs w:val="24"/>
                <w:highlight w:val="none"/>
              </w:rPr>
            </w:pPr>
            <w:r>
              <w:rPr>
                <w:rFonts w:hint="eastAsia" w:ascii="仿宋" w:hAnsi="仿宋" w:eastAsia="仿宋" w:cs="仿宋"/>
                <w:bCs/>
                <w:color w:val="000000"/>
                <w:kern w:val="0"/>
                <w:sz w:val="24"/>
                <w:szCs w:val="24"/>
                <w:highlight w:val="none"/>
              </w:rPr>
              <w:t>成交通知书发出之日起</w:t>
            </w:r>
            <w:r>
              <w:rPr>
                <w:rFonts w:hint="eastAsia" w:ascii="仿宋" w:hAnsi="仿宋" w:eastAsia="仿宋" w:cs="仿宋"/>
                <w:bCs/>
                <w:color w:val="000000"/>
                <w:kern w:val="0"/>
                <w:sz w:val="24"/>
                <w:szCs w:val="24"/>
                <w:highlight w:val="none"/>
                <w:lang w:eastAsia="zh-CN"/>
              </w:rPr>
              <w:t>八个工作日</w:t>
            </w:r>
            <w:r>
              <w:rPr>
                <w:rFonts w:hint="eastAsia" w:ascii="仿宋" w:hAnsi="仿宋" w:eastAsia="仿宋" w:cs="仿宋"/>
                <w:bCs/>
                <w:color w:val="000000"/>
                <w:kern w:val="0"/>
                <w:sz w:val="24"/>
                <w:szCs w:val="24"/>
                <w:highlight w:val="none"/>
              </w:rPr>
              <w:t>内签订合同</w:t>
            </w:r>
            <w:r>
              <w:rPr>
                <w:rFonts w:hint="eastAsia" w:ascii="仿宋" w:hAnsi="仿宋" w:eastAsia="仿宋" w:cs="仿宋"/>
                <w:color w:val="000000"/>
                <w:sz w:val="24"/>
                <w:szCs w:val="24"/>
                <w:highlight w:val="none"/>
              </w:rPr>
              <w:t>。成交供应商领取成交通知书后，应按规定与采购人签订合同。</w:t>
            </w:r>
          </w:p>
        </w:tc>
      </w:tr>
      <w:tr w14:paraId="6803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F135B9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942" w:type="dxa"/>
            <w:vAlign w:val="center"/>
          </w:tcPr>
          <w:p w14:paraId="7570B38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.3</w:t>
            </w:r>
          </w:p>
        </w:tc>
        <w:tc>
          <w:tcPr>
            <w:tcW w:w="1775" w:type="dxa"/>
            <w:vAlign w:val="center"/>
          </w:tcPr>
          <w:p w14:paraId="0CE4EF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合同备案存档</w:t>
            </w:r>
          </w:p>
        </w:tc>
        <w:tc>
          <w:tcPr>
            <w:tcW w:w="6912" w:type="dxa"/>
            <w:vAlign w:val="center"/>
          </w:tcPr>
          <w:p w14:paraId="59A16EBF">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tc>
      </w:tr>
      <w:tr w14:paraId="367C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C83457C">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942" w:type="dxa"/>
            <w:vAlign w:val="center"/>
          </w:tcPr>
          <w:p w14:paraId="3E3AD1FF">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1</w:t>
            </w:r>
          </w:p>
        </w:tc>
        <w:tc>
          <w:tcPr>
            <w:tcW w:w="1775" w:type="dxa"/>
            <w:vAlign w:val="center"/>
          </w:tcPr>
          <w:p w14:paraId="6E2C740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采购代理服务费</w:t>
            </w:r>
          </w:p>
        </w:tc>
        <w:tc>
          <w:tcPr>
            <w:tcW w:w="6912" w:type="dxa"/>
          </w:tcPr>
          <w:p w14:paraId="625537A2">
            <w:pPr>
              <w:spacing w:line="440" w:lineRule="exac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本项目采购代理服务收费标准参照计价格[2002]1980号《招标代理服务收费管理暂行办法》服务类收费标准</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成交人领取成交通知书前，向采购代理机构一次性付清。</w:t>
            </w:r>
          </w:p>
        </w:tc>
      </w:tr>
      <w:tr w14:paraId="4635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C444C6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942" w:type="dxa"/>
            <w:vAlign w:val="center"/>
          </w:tcPr>
          <w:p w14:paraId="394CACEC">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p>
        </w:tc>
        <w:tc>
          <w:tcPr>
            <w:tcW w:w="1775" w:type="dxa"/>
            <w:vAlign w:val="center"/>
          </w:tcPr>
          <w:p w14:paraId="3E3613F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解释权</w:t>
            </w:r>
          </w:p>
        </w:tc>
        <w:tc>
          <w:tcPr>
            <w:tcW w:w="6912" w:type="dxa"/>
          </w:tcPr>
          <w:p w14:paraId="00C53327">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422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C4D31B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942" w:type="dxa"/>
            <w:vAlign w:val="center"/>
          </w:tcPr>
          <w:p w14:paraId="1EC98C6D">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3</w:t>
            </w:r>
          </w:p>
        </w:tc>
        <w:tc>
          <w:tcPr>
            <w:tcW w:w="1775" w:type="dxa"/>
            <w:vAlign w:val="center"/>
          </w:tcPr>
          <w:p w14:paraId="045EB4C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监督管理机构</w:t>
            </w:r>
          </w:p>
        </w:tc>
        <w:tc>
          <w:tcPr>
            <w:tcW w:w="6912" w:type="dxa"/>
            <w:vAlign w:val="center"/>
          </w:tcPr>
          <w:p w14:paraId="6B0ACC09">
            <w:p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桂林市财政局      电话：0773-2862142</w:t>
            </w:r>
          </w:p>
        </w:tc>
      </w:tr>
    </w:tbl>
    <w:p w14:paraId="4BF3AA09">
      <w:pPr>
        <w:pStyle w:val="3"/>
        <w:spacing w:line="440" w:lineRule="exact"/>
        <w:jc w:val="center"/>
        <w:rPr>
          <w:rFonts w:hint="eastAsia" w:ascii="仿宋" w:hAnsi="仿宋" w:eastAsia="仿宋" w:cs="仿宋"/>
          <w:b/>
          <w:bCs w:val="0"/>
          <w:szCs w:val="28"/>
          <w:highlight w:val="none"/>
        </w:rPr>
      </w:pPr>
      <w:r>
        <w:rPr>
          <w:rFonts w:hint="eastAsia" w:ascii="仿宋" w:hAnsi="仿宋" w:eastAsia="仿宋" w:cs="仿宋"/>
          <w:b/>
          <w:bCs w:val="0"/>
          <w:szCs w:val="28"/>
          <w:highlight w:val="none"/>
        </w:rPr>
        <w:t>一、总则</w:t>
      </w:r>
    </w:p>
    <w:p w14:paraId="70ACF0AC">
      <w:pPr>
        <w:pStyle w:val="4"/>
        <w:spacing w:before="0" w:after="0" w:line="440" w:lineRule="exact"/>
        <w:ind w:firstLine="482" w:firstLineChars="200"/>
        <w:rPr>
          <w:rFonts w:hint="eastAsia" w:ascii="仿宋" w:hAnsi="仿宋" w:eastAsia="仿宋" w:cs="仿宋"/>
          <w:color w:val="000000"/>
          <w:sz w:val="24"/>
          <w:szCs w:val="24"/>
          <w:highlight w:val="none"/>
        </w:rPr>
      </w:pPr>
      <w:bookmarkStart w:id="26" w:name="_Toc6626"/>
      <w:bookmarkStart w:id="27" w:name="_Toc17238"/>
      <w:r>
        <w:rPr>
          <w:rFonts w:hint="eastAsia" w:ascii="仿宋" w:hAnsi="仿宋" w:eastAsia="仿宋" w:cs="仿宋"/>
          <w:color w:val="000000"/>
          <w:sz w:val="24"/>
          <w:szCs w:val="24"/>
          <w:highlight w:val="none"/>
        </w:rPr>
        <w:t>1. 适应范围</w:t>
      </w:r>
      <w:bookmarkEnd w:id="26"/>
      <w:bookmarkEnd w:id="27"/>
    </w:p>
    <w:p w14:paraId="66877A8D">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项目名称及项目编号：</w:t>
      </w:r>
    </w:p>
    <w:p w14:paraId="0C0C4D6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桂林市桂林中学安全协管外包服务</w:t>
      </w:r>
      <w:r>
        <w:rPr>
          <w:rFonts w:hint="eastAsia" w:ascii="仿宋" w:hAnsi="仿宋" w:eastAsia="仿宋" w:cs="仿宋"/>
          <w:color w:val="000000"/>
          <w:sz w:val="24"/>
          <w:szCs w:val="24"/>
          <w:highlight w:val="none"/>
        </w:rPr>
        <w:t xml:space="preserve">  </w:t>
      </w:r>
    </w:p>
    <w:p w14:paraId="0DE34B99">
      <w:pPr>
        <w:spacing w:line="44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GLZC2025-C3-990314-KWZB</w:t>
      </w:r>
    </w:p>
    <w:p w14:paraId="43D8F98B">
      <w:pPr>
        <w:spacing w:line="44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本竞争性磋商文件（以下简称磋商文件）适用于本磋商项目的磋商、评审、合同履约、验收、付款等行为（法律、法规另有规定的，从其规定）。</w:t>
      </w:r>
    </w:p>
    <w:p w14:paraId="60D22834">
      <w:pPr>
        <w:pStyle w:val="4"/>
        <w:spacing w:before="0" w:after="0" w:line="440" w:lineRule="exact"/>
        <w:ind w:firstLine="482" w:firstLineChars="200"/>
        <w:rPr>
          <w:rFonts w:hint="eastAsia" w:ascii="仿宋" w:hAnsi="仿宋" w:eastAsia="仿宋" w:cs="仿宋"/>
          <w:color w:val="000000"/>
          <w:sz w:val="24"/>
          <w:szCs w:val="24"/>
          <w:highlight w:val="none"/>
        </w:rPr>
      </w:pPr>
      <w:bookmarkStart w:id="28" w:name="_Toc28336"/>
      <w:bookmarkStart w:id="29" w:name="_Toc29360"/>
      <w:r>
        <w:rPr>
          <w:rFonts w:hint="eastAsia" w:ascii="仿宋" w:hAnsi="仿宋" w:eastAsia="仿宋" w:cs="仿宋"/>
          <w:color w:val="000000"/>
          <w:sz w:val="24"/>
          <w:szCs w:val="24"/>
          <w:highlight w:val="none"/>
        </w:rPr>
        <w:t>2. 定义</w:t>
      </w:r>
      <w:bookmarkEnd w:id="28"/>
      <w:bookmarkEnd w:id="29"/>
    </w:p>
    <w:p w14:paraId="2135D171">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2.1“供应商”是指符合本次采购项目的供应商资格并提交响应文件、参加磋商的供应商。如果该供应商在本次磋商中成交，即成为“成交供应商”。</w:t>
      </w:r>
    </w:p>
    <w:p w14:paraId="0637D050">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2.2“货物”系指按磋商文件规定，供应商须向采购人提供的一切设备、保险、税金、备品备件、工具、手册及其它有关技术资料和材料。</w:t>
      </w:r>
    </w:p>
    <w:p w14:paraId="078A099A">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2.3“服务”系指按磋商文件规定，供应商须承担的安装、调试、技术协助、校准、培训、技术指导以及其他类似的义务。</w:t>
      </w:r>
    </w:p>
    <w:p w14:paraId="3748F091">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2.4“项目”系指供应商按磋商文件规定向采购人提供的货物和服务。</w:t>
      </w:r>
    </w:p>
    <w:p w14:paraId="16A790EC">
      <w:pPr>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2.5“书面形式”包括信函、传真、电报等。</w:t>
      </w:r>
    </w:p>
    <w:p w14:paraId="57C83B41">
      <w:pPr>
        <w:spacing w:line="440" w:lineRule="exact"/>
        <w:ind w:firstLine="435"/>
        <w:rPr>
          <w:rFonts w:hint="eastAsia"/>
          <w:b/>
          <w:bCs/>
          <w:highlight w:val="none"/>
        </w:rPr>
      </w:pPr>
      <w:r>
        <w:rPr>
          <w:rFonts w:hint="eastAsia" w:ascii="仿宋" w:hAnsi="仿宋" w:eastAsia="仿宋" w:cs="仿宋"/>
          <w:b/>
          <w:bCs/>
          <w:color w:val="000000"/>
          <w:kern w:val="2"/>
          <w:sz w:val="24"/>
          <w:szCs w:val="24"/>
          <w:highlight w:val="none"/>
          <w:lang w:val="en-US" w:eastAsia="zh-CN" w:bidi="ar-SA"/>
        </w:rPr>
        <w:t>2.6“响应文件”：本项目实行全流程电子化招标，磋商供应商通过“广西政府采购云平台”平台参与电子磋商。响应文件特指磋商供应商按本采购文件规定提交的电子响应文件（包括因特殊情况无法解密或解密失败提交的电子备份响应文件）。</w:t>
      </w:r>
    </w:p>
    <w:p w14:paraId="5749D6E6">
      <w:pPr>
        <w:spacing w:line="440" w:lineRule="exact"/>
        <w:ind w:firstLine="435"/>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u w:val="single"/>
        </w:rPr>
        <w:t>2.</w:t>
      </w:r>
      <w:r>
        <w:rPr>
          <w:rFonts w:hint="eastAsia" w:ascii="仿宋" w:hAnsi="仿宋" w:eastAsia="仿宋" w:cs="仿宋"/>
          <w:b/>
          <w:color w:val="000000"/>
          <w:sz w:val="24"/>
          <w:szCs w:val="24"/>
          <w:highlight w:val="none"/>
          <w:u w:val="single"/>
          <w:lang w:val="en-US" w:eastAsia="zh-CN"/>
        </w:rPr>
        <w:t>7</w:t>
      </w:r>
      <w:r>
        <w:rPr>
          <w:rFonts w:hint="eastAsia" w:ascii="仿宋" w:hAnsi="仿宋" w:eastAsia="仿宋" w:cs="仿宋"/>
          <w:b/>
          <w:color w:val="000000"/>
          <w:sz w:val="24"/>
          <w:szCs w:val="24"/>
          <w:highlight w:val="none"/>
          <w:u w:val="single"/>
        </w:rPr>
        <w:t>实质性要求：“采购需求”中的标注★号的内容均为实质性要求。</w:t>
      </w:r>
    </w:p>
    <w:p w14:paraId="4850ADD7">
      <w:pPr>
        <w:pStyle w:val="4"/>
        <w:numPr>
          <w:ilvl w:val="0"/>
          <w:numId w:val="3"/>
        </w:numPr>
        <w:spacing w:before="0" w:after="0" w:line="440" w:lineRule="exact"/>
        <w:ind w:firstLine="482" w:firstLineChars="200"/>
        <w:rPr>
          <w:rFonts w:hint="eastAsia" w:ascii="仿宋" w:hAnsi="仿宋" w:eastAsia="仿宋" w:cs="仿宋"/>
          <w:color w:val="000000"/>
          <w:sz w:val="24"/>
          <w:szCs w:val="24"/>
          <w:highlight w:val="none"/>
        </w:rPr>
      </w:pPr>
      <w:bookmarkStart w:id="30" w:name="_Toc25441"/>
      <w:bookmarkStart w:id="31" w:name="_Toc6608"/>
      <w:r>
        <w:rPr>
          <w:rFonts w:hint="eastAsia" w:ascii="仿宋" w:hAnsi="仿宋" w:eastAsia="仿宋" w:cs="仿宋"/>
          <w:color w:val="000000"/>
          <w:sz w:val="24"/>
          <w:szCs w:val="24"/>
          <w:highlight w:val="none"/>
        </w:rPr>
        <w:t>供应商资格</w:t>
      </w:r>
      <w:bookmarkEnd w:id="30"/>
      <w:bookmarkEnd w:id="31"/>
    </w:p>
    <w:p w14:paraId="3F719B47">
      <w:pPr>
        <w:spacing w:line="44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3.1满足《中华人民共和国政府采购法》第二十二条规定；</w:t>
      </w:r>
    </w:p>
    <w:p w14:paraId="3455C05A">
      <w:pPr>
        <w:spacing w:line="44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p>
    <w:p w14:paraId="094C1DB1">
      <w:pPr>
        <w:spacing w:line="44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3.3本项目的特定资格要求：具备公安部门颁发有效的《保安服务许可证》（省、自治区、 直辖市人民政府或公安部门将相应行政审批事项下放的，按规定执行）。</w:t>
      </w:r>
    </w:p>
    <w:p w14:paraId="7174BB84">
      <w:pPr>
        <w:pStyle w:val="4"/>
        <w:numPr>
          <w:ilvl w:val="0"/>
          <w:numId w:val="0"/>
        </w:numPr>
        <w:spacing w:before="0" w:after="0" w:line="440" w:lineRule="exact"/>
        <w:ind w:firstLine="482"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b/>
          <w:color w:val="000000"/>
          <w:kern w:val="2"/>
          <w:sz w:val="24"/>
          <w:szCs w:val="24"/>
          <w:highlight w:val="none"/>
          <w:lang w:val="en-US" w:eastAsia="zh-CN" w:bidi="ar-SA"/>
        </w:rPr>
        <w:t>4.</w:t>
      </w:r>
      <w:r>
        <w:rPr>
          <w:rFonts w:hint="eastAsia" w:ascii="仿宋" w:hAnsi="仿宋" w:eastAsia="仿宋" w:cs="仿宋"/>
          <w:color w:val="000000"/>
          <w:sz w:val="24"/>
          <w:szCs w:val="24"/>
          <w:highlight w:val="none"/>
          <w:lang w:val="en-US" w:eastAsia="zh-CN"/>
        </w:rPr>
        <w:t>参与电子磋商的准备工作</w:t>
      </w:r>
    </w:p>
    <w:p w14:paraId="0199758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.1本项目实行全流程电子化采购，</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通过“</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”平台参与电子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，并应做好以下相关准备工作：①在“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”平台注册成为正式供应商（操作方法详见广西壮族自治区政府采购网—办事服务—办事指南）；②完成CA认证证书申领和绑定（费用由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电子投标客户端”）并安装成功，</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文件提交截止时间前在“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”平台完成的身份认证，确保能够对相关数据电文进行加密和使用电子签章；④自备计算机和网络设备并确保能接入互联网（费用由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自行承担，设备确保可进行视频通话和读取</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CA认证证书）。因</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未做好相关准备工作等自身原因导致无法参加本项目电子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失败的，造成的一切后果，由</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自行承担。</w:t>
      </w:r>
    </w:p>
    <w:p w14:paraId="081834D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.2电子</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具体操作流程参考《政府采购项目电子交易管理操作指南-供应商》（详见桂林市政府采购网—采购资讯—重要通知）；如遇平台技术问题详询95763。</w:t>
      </w:r>
    </w:p>
    <w:p w14:paraId="31E92937">
      <w:pPr>
        <w:spacing w:line="440" w:lineRule="exact"/>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.3不论</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结果如何，</w:t>
      </w:r>
      <w:r>
        <w:rPr>
          <w:rFonts w:hint="eastAsia" w:ascii="仿宋" w:hAnsi="仿宋" w:eastAsia="仿宋" w:cs="仿宋"/>
          <w:color w:val="000000"/>
          <w:sz w:val="24"/>
          <w:szCs w:val="24"/>
          <w:highlight w:val="none"/>
          <w:lang w:eastAsia="zh-CN"/>
        </w:rPr>
        <w:t>磋商供应商</w:t>
      </w:r>
      <w:r>
        <w:rPr>
          <w:rFonts w:hint="eastAsia" w:ascii="仿宋" w:hAnsi="仿宋" w:eastAsia="仿宋" w:cs="仿宋"/>
          <w:color w:val="000000"/>
          <w:sz w:val="24"/>
          <w:szCs w:val="24"/>
          <w:highlight w:val="none"/>
        </w:rPr>
        <w:t>均应自行承担所有与</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有关的全部费用。</w:t>
      </w:r>
    </w:p>
    <w:p w14:paraId="6FBD6EAA">
      <w:pPr>
        <w:pStyle w:val="4"/>
        <w:spacing w:before="0" w:after="0" w:line="440" w:lineRule="exact"/>
        <w:ind w:firstLine="482" w:firstLineChars="200"/>
        <w:rPr>
          <w:rFonts w:hint="eastAsia" w:ascii="仿宋" w:hAnsi="仿宋" w:eastAsia="仿宋" w:cs="仿宋"/>
          <w:color w:val="000000"/>
          <w:sz w:val="24"/>
          <w:szCs w:val="24"/>
          <w:highlight w:val="none"/>
        </w:rPr>
      </w:pPr>
      <w:bookmarkStart w:id="32" w:name="_Toc11981"/>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磋商费用</w:t>
      </w:r>
      <w:bookmarkEnd w:id="32"/>
    </w:p>
    <w:p w14:paraId="615852C6">
      <w:pPr>
        <w:tabs>
          <w:tab w:val="left" w:pos="1635"/>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不论磋商结果如何，供应商均应自行承担所有与磋商有关的全部费用。</w:t>
      </w:r>
    </w:p>
    <w:p w14:paraId="77F87E94">
      <w:pPr>
        <w:pStyle w:val="4"/>
        <w:numPr>
          <w:ilvl w:val="0"/>
          <w:numId w:val="4"/>
        </w:numPr>
        <w:spacing w:before="0" w:after="0" w:line="440" w:lineRule="exact"/>
        <w:ind w:left="0" w:leftChars="0"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联合体要求</w:t>
      </w:r>
    </w:p>
    <w:p w14:paraId="41CE85C6">
      <w:pPr>
        <w:spacing w:line="44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本项目不接受联合体参与磋商</w:t>
      </w:r>
    </w:p>
    <w:p w14:paraId="52E172F1">
      <w:pPr>
        <w:pStyle w:val="4"/>
        <w:spacing w:before="0" w:after="0" w:line="440" w:lineRule="exact"/>
        <w:ind w:firstLine="482" w:firstLineChars="200"/>
        <w:rPr>
          <w:rFonts w:hint="eastAsia" w:ascii="仿宋" w:hAnsi="仿宋" w:eastAsia="仿宋" w:cs="仿宋"/>
          <w:color w:val="000000"/>
          <w:sz w:val="24"/>
          <w:szCs w:val="24"/>
          <w:highlight w:val="none"/>
        </w:rPr>
      </w:pPr>
      <w:bookmarkStart w:id="33" w:name="_Toc4152"/>
      <w:bookmarkStart w:id="34" w:name="_Toc31862"/>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质疑和投诉</w:t>
      </w:r>
      <w:bookmarkEnd w:id="33"/>
      <w:bookmarkEnd w:id="34"/>
      <w:r>
        <w:rPr>
          <w:rFonts w:hint="eastAsia" w:ascii="仿宋" w:hAnsi="仿宋" w:eastAsia="仿宋" w:cs="仿宋"/>
          <w:color w:val="000000"/>
          <w:sz w:val="24"/>
          <w:szCs w:val="24"/>
          <w:highlight w:val="none"/>
        </w:rPr>
        <w:tab/>
      </w:r>
    </w:p>
    <w:p w14:paraId="11DB9442">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.1供应对政府采购活动事项有疑问的，可以向采购人提出询问。</w:t>
      </w:r>
    </w:p>
    <w:p w14:paraId="7534746D">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.2供应商认为磋商文件使自己的合法权益受到损害的，应当在竞争性磋商公告期限届满之日起七个工作日内，以书面形式向采购代理机构（广西科文招标有限公司）提出质疑</w:t>
      </w:r>
      <w:r>
        <w:rPr>
          <w:rFonts w:hint="eastAsia" w:ascii="仿宋" w:hAnsi="仿宋" w:eastAsia="仿宋" w:cs="仿宋"/>
          <w:b/>
          <w:sz w:val="24"/>
          <w:szCs w:val="24"/>
          <w:highlight w:val="none"/>
        </w:rPr>
        <w:t>（“质疑函”格式见附表1）</w:t>
      </w:r>
      <w:r>
        <w:rPr>
          <w:rFonts w:hint="eastAsia" w:ascii="仿宋" w:hAnsi="仿宋" w:eastAsia="仿宋" w:cs="仿宋"/>
          <w:color w:val="000000"/>
          <w:sz w:val="24"/>
          <w:szCs w:val="24"/>
          <w:highlight w:val="none"/>
        </w:rPr>
        <w:t>。供应商认为采购过程或成交结果使自己的合法权益受到损害的，应当在各采购程序环节结束之日起七个工作日内，以书面形式向采购代理机构（广西科文招标有限公司）提出质疑。采购代理机构应认真做好质疑处理工作。</w:t>
      </w:r>
    </w:p>
    <w:p w14:paraId="66383CF4">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.3供应商对采购代理机构的质疑答复不满意或者采购代理机构未在规定的时间内作出答复的，可以在答复期满后十五个工作日内向本级财政部门投诉</w:t>
      </w:r>
      <w:r>
        <w:rPr>
          <w:rFonts w:hint="eastAsia" w:ascii="仿宋" w:hAnsi="仿宋" w:eastAsia="仿宋" w:cs="仿宋"/>
          <w:b/>
          <w:sz w:val="24"/>
          <w:szCs w:val="24"/>
          <w:highlight w:val="none"/>
        </w:rPr>
        <w:t>（“投诉书”格式见附表2）</w:t>
      </w:r>
      <w:r>
        <w:rPr>
          <w:rFonts w:hint="eastAsia" w:ascii="仿宋" w:hAnsi="仿宋" w:eastAsia="仿宋" w:cs="仿宋"/>
          <w:color w:val="000000"/>
          <w:sz w:val="24"/>
          <w:szCs w:val="24"/>
          <w:highlight w:val="none"/>
        </w:rPr>
        <w:t>。</w:t>
      </w:r>
    </w:p>
    <w:p w14:paraId="6B59E644">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AC6BA16">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.5质疑联系部门：广西科文招标有限公司；联系电话：</w:t>
      </w:r>
    </w:p>
    <w:p w14:paraId="7B76D206">
      <w:pPr>
        <w:tabs>
          <w:tab w:val="left" w:pos="2190"/>
        </w:tabs>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通讯地址：</w:t>
      </w:r>
      <w:r>
        <w:rPr>
          <w:rFonts w:hint="eastAsia" w:ascii="仿宋" w:hAnsi="仿宋" w:eastAsia="仿宋" w:cs="仿宋"/>
          <w:kern w:val="0"/>
          <w:sz w:val="24"/>
          <w:szCs w:val="24"/>
          <w:highlight w:val="none"/>
          <w:shd w:val="clear" w:color="auto" w:fill="FFFFFF"/>
          <w:lang w:bidi="ar"/>
        </w:rPr>
        <w:t>桂林市七星区穿山东路41号彰泰•天街V+国际中心1#楼八层802号</w:t>
      </w:r>
    </w:p>
    <w:p w14:paraId="40F59DBF">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.6 投诉联系部门：桂林市财政局；联系电话：0773-2862142；</w:t>
      </w:r>
    </w:p>
    <w:p w14:paraId="7B26D36F">
      <w:pPr>
        <w:pStyle w:val="4"/>
        <w:spacing w:before="0" w:after="0" w:line="440" w:lineRule="exact"/>
        <w:ind w:firstLine="482" w:firstLineChars="200"/>
        <w:rPr>
          <w:rFonts w:hint="eastAsia" w:ascii="仿宋" w:hAnsi="仿宋" w:eastAsia="仿宋" w:cs="仿宋"/>
          <w:color w:val="000000"/>
          <w:sz w:val="24"/>
          <w:szCs w:val="24"/>
          <w:highlight w:val="none"/>
        </w:rPr>
      </w:pPr>
      <w:bookmarkStart w:id="35" w:name="_Toc6998"/>
      <w:bookmarkStart w:id="36" w:name="_Toc32145"/>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转包与分包</w:t>
      </w:r>
      <w:bookmarkEnd w:id="35"/>
      <w:bookmarkEnd w:id="36"/>
    </w:p>
    <w:p w14:paraId="36B6C9FB">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 本项目不允许转包。</w:t>
      </w:r>
    </w:p>
    <w:p w14:paraId="2FFBEFDB">
      <w:pPr>
        <w:tabs>
          <w:tab w:val="left" w:pos="2190"/>
        </w:tabs>
        <w:spacing w:line="440" w:lineRule="exact"/>
        <w:ind w:firstLine="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本项目不可以分包。</w:t>
      </w:r>
    </w:p>
    <w:p w14:paraId="6CDFF084">
      <w:pPr>
        <w:pStyle w:val="4"/>
        <w:spacing w:before="0" w:after="0" w:line="440" w:lineRule="exact"/>
        <w:ind w:firstLine="482" w:firstLineChars="200"/>
        <w:rPr>
          <w:rFonts w:hint="eastAsia" w:ascii="仿宋" w:hAnsi="仿宋" w:eastAsia="仿宋" w:cs="仿宋"/>
          <w:color w:val="000000"/>
          <w:sz w:val="24"/>
          <w:szCs w:val="24"/>
          <w:highlight w:val="none"/>
        </w:rPr>
      </w:pPr>
      <w:bookmarkStart w:id="37" w:name="_Toc3368"/>
      <w:bookmarkStart w:id="38" w:name="_Toc719"/>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特别说明</w:t>
      </w:r>
      <w:bookmarkEnd w:id="37"/>
      <w:bookmarkEnd w:id="38"/>
    </w:p>
    <w:p w14:paraId="1E84B965">
      <w:pPr>
        <w:tabs>
          <w:tab w:val="left" w:pos="1635"/>
        </w:tabs>
        <w:spacing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9</w:t>
      </w:r>
      <w:r>
        <w:rPr>
          <w:rFonts w:hint="eastAsia" w:ascii="仿宋" w:hAnsi="仿宋" w:eastAsia="仿宋" w:cs="仿宋"/>
          <w:b/>
          <w:color w:val="000000"/>
          <w:sz w:val="24"/>
          <w:szCs w:val="24"/>
          <w:highlight w:val="none"/>
        </w:rPr>
        <w:t>.1关联供应商不得参加同一合同项下政府采购活动，否则响应文件将被视为无效：</w:t>
      </w:r>
    </w:p>
    <w:p w14:paraId="0C6FBB1A">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9.1关联供应商不得参加同一合同项下政府采购活动，否则</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文件将被视为无效：</w:t>
      </w:r>
    </w:p>
    <w:p w14:paraId="2BA67F21">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（1）单位负责人为同一人或者存在直接控股、管理关系的不同供应商，不得参加同一合同项下的政府采购活动。</w:t>
      </w:r>
    </w:p>
    <w:p w14:paraId="3B90D2C1">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（2）为本采购项目提供整体设计、规范编制或者项目管理、监理、检测等服务的供应商，不得再参加本次采购活动。</w:t>
      </w:r>
    </w:p>
    <w:p w14:paraId="5E060FC5">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磋商供应商</w:t>
      </w:r>
      <w:r>
        <w:rPr>
          <w:rFonts w:hint="eastAsia" w:ascii="仿宋" w:hAnsi="仿宋" w:eastAsia="仿宋" w:cs="仿宋"/>
          <w:sz w:val="24"/>
          <w:szCs w:val="24"/>
          <w:highlight w:val="none"/>
        </w:rPr>
        <w:t>必须仔细阅读</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文件的所有内容，按照</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文件的要求提交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文件，并对所提供的全部资料的真实性承担法律责任。</w:t>
      </w:r>
    </w:p>
    <w:p w14:paraId="065E7BE7">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rPr>
          <w:rFonts w:hint="eastAsia" w:ascii="仿宋" w:hAnsi="仿宋" w:eastAsia="仿宋" w:cs="仿宋"/>
          <w:b/>
          <w:sz w:val="24"/>
          <w:szCs w:val="24"/>
          <w:highlight w:val="none"/>
        </w:rPr>
      </w:pPr>
      <w:r>
        <w:rPr>
          <w:rFonts w:hint="eastAsia" w:ascii="仿宋" w:hAnsi="仿宋" w:eastAsia="仿宋" w:cs="仿宋"/>
          <w:sz w:val="24"/>
          <w:szCs w:val="24"/>
          <w:highlight w:val="none"/>
        </w:rPr>
        <w:t>9.3</w:t>
      </w:r>
      <w:r>
        <w:rPr>
          <w:rFonts w:hint="eastAsia" w:ascii="仿宋" w:hAnsi="仿宋" w:eastAsia="仿宋" w:cs="仿宋"/>
          <w:sz w:val="24"/>
          <w:szCs w:val="24"/>
          <w:highlight w:val="none"/>
          <w:lang w:val="en-US" w:eastAsia="zh-CN"/>
        </w:rPr>
        <w:t>磋商供应商</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活动中提供任何虚假材料，其</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无效，并报监管部门查处；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后发现的，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须依照《中华人民共和国消费者权益保护法》规定赔偿采购人，且民事赔偿并不免除违法</w:t>
      </w:r>
      <w:r>
        <w:rPr>
          <w:rFonts w:hint="eastAsia" w:ascii="仿宋" w:hAnsi="仿宋" w:eastAsia="仿宋" w:cs="仿宋"/>
          <w:sz w:val="24"/>
          <w:szCs w:val="24"/>
          <w:highlight w:val="none"/>
          <w:lang w:val="en-US" w:eastAsia="zh-CN"/>
        </w:rPr>
        <w:t>磋商供应商</w:t>
      </w:r>
      <w:r>
        <w:rPr>
          <w:rFonts w:hint="eastAsia" w:ascii="仿宋" w:hAnsi="仿宋" w:eastAsia="仿宋" w:cs="仿宋"/>
          <w:sz w:val="24"/>
          <w:szCs w:val="24"/>
          <w:highlight w:val="none"/>
        </w:rPr>
        <w:t>的行政与刑事责任。</w:t>
      </w:r>
    </w:p>
    <w:p w14:paraId="50019590">
      <w:pPr>
        <w:tabs>
          <w:tab w:val="left" w:pos="1635"/>
        </w:tabs>
        <w:spacing w:line="440" w:lineRule="exact"/>
        <w:ind w:firstLine="480" w:firstLineChars="200"/>
        <w:rPr>
          <w:rFonts w:hint="eastAsia" w:ascii="仿宋" w:hAnsi="仿宋" w:eastAsia="仿宋" w:cs="仿宋"/>
          <w:color w:val="000000"/>
          <w:sz w:val="24"/>
          <w:szCs w:val="24"/>
          <w:highlight w:val="none"/>
        </w:rPr>
      </w:pPr>
    </w:p>
    <w:p w14:paraId="05091AB6">
      <w:pPr>
        <w:pStyle w:val="10"/>
        <w:spacing w:line="440" w:lineRule="exact"/>
        <w:rPr>
          <w:rFonts w:hint="eastAsia" w:ascii="仿宋" w:hAnsi="仿宋" w:eastAsia="仿宋" w:cs="仿宋"/>
          <w:color w:val="000000"/>
          <w:highlight w:val="none"/>
        </w:rPr>
      </w:pPr>
    </w:p>
    <w:p w14:paraId="7DD449B8">
      <w:pPr>
        <w:pStyle w:val="3"/>
        <w:spacing w:line="440" w:lineRule="exact"/>
        <w:jc w:val="center"/>
        <w:rPr>
          <w:rFonts w:hint="eastAsia" w:ascii="仿宋" w:hAnsi="仿宋" w:eastAsia="仿宋" w:cs="仿宋"/>
          <w:b/>
          <w:bCs w:val="0"/>
          <w:szCs w:val="28"/>
          <w:highlight w:val="none"/>
        </w:rPr>
      </w:pPr>
      <w:bookmarkStart w:id="39" w:name="_Toc22498"/>
      <w:bookmarkStart w:id="40" w:name="_Toc11860"/>
      <w:r>
        <w:rPr>
          <w:rFonts w:hint="eastAsia" w:ascii="仿宋" w:hAnsi="仿宋" w:eastAsia="仿宋" w:cs="仿宋"/>
          <w:b/>
          <w:bCs w:val="0"/>
          <w:szCs w:val="28"/>
          <w:highlight w:val="none"/>
        </w:rPr>
        <w:t>二、磋商文件</w:t>
      </w:r>
      <w:bookmarkEnd w:id="39"/>
      <w:bookmarkEnd w:id="40"/>
    </w:p>
    <w:p w14:paraId="3D5C4307">
      <w:pPr>
        <w:pStyle w:val="4"/>
        <w:spacing w:before="0" w:after="0" w:line="440" w:lineRule="exact"/>
        <w:ind w:firstLine="482" w:firstLineChars="200"/>
        <w:rPr>
          <w:rFonts w:hint="eastAsia" w:ascii="仿宋" w:hAnsi="仿宋" w:eastAsia="仿宋" w:cs="仿宋"/>
          <w:color w:val="000000"/>
          <w:sz w:val="24"/>
          <w:szCs w:val="24"/>
          <w:highlight w:val="none"/>
          <w:lang w:val="pt-BR"/>
        </w:rPr>
      </w:pPr>
      <w:bookmarkStart w:id="41" w:name="_Toc18964"/>
      <w:bookmarkStart w:id="42" w:name="_Toc15161"/>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pt-BR"/>
        </w:rPr>
        <w:t xml:space="preserve">. </w:t>
      </w:r>
      <w:r>
        <w:rPr>
          <w:rFonts w:hint="eastAsia" w:ascii="仿宋" w:hAnsi="仿宋" w:eastAsia="仿宋" w:cs="仿宋"/>
          <w:color w:val="000000"/>
          <w:sz w:val="24"/>
          <w:szCs w:val="24"/>
          <w:highlight w:val="none"/>
        </w:rPr>
        <w:t>磋商文件的构成</w:t>
      </w:r>
      <w:bookmarkEnd w:id="41"/>
      <w:bookmarkEnd w:id="42"/>
    </w:p>
    <w:p w14:paraId="6472622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（1）竞争性磋商公告；</w:t>
      </w:r>
    </w:p>
    <w:p w14:paraId="5301960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（2）供应商须知；</w:t>
      </w:r>
    </w:p>
    <w:p w14:paraId="0769535D">
      <w:pPr>
        <w:spacing w:line="440" w:lineRule="exact"/>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（3）采购需求</w:t>
      </w:r>
      <w:r>
        <w:rPr>
          <w:rFonts w:hint="eastAsia" w:ascii="仿宋" w:hAnsi="仿宋" w:eastAsia="仿宋" w:cs="仿宋"/>
          <w:bCs/>
          <w:color w:val="000000"/>
          <w:sz w:val="24"/>
          <w:szCs w:val="24"/>
          <w:highlight w:val="none"/>
        </w:rPr>
        <w:t>；</w:t>
      </w:r>
    </w:p>
    <w:p w14:paraId="1E01457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（4）评审办法；</w:t>
      </w:r>
    </w:p>
    <w:p w14:paraId="28785E7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（5）采购合同（合同主要条款及格式）；</w:t>
      </w:r>
    </w:p>
    <w:p w14:paraId="220FC13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（6）响应文件（格式）。</w:t>
      </w:r>
    </w:p>
    <w:p w14:paraId="772821BE">
      <w:pPr>
        <w:pStyle w:val="4"/>
        <w:spacing w:before="0" w:after="0" w:line="440" w:lineRule="exact"/>
        <w:ind w:firstLine="482" w:firstLineChars="200"/>
        <w:rPr>
          <w:rFonts w:hint="eastAsia" w:ascii="仿宋" w:hAnsi="仿宋" w:eastAsia="仿宋" w:cs="仿宋"/>
          <w:color w:val="000000"/>
          <w:sz w:val="24"/>
          <w:szCs w:val="24"/>
          <w:highlight w:val="none"/>
        </w:rPr>
      </w:pPr>
      <w:bookmarkStart w:id="43" w:name="_Toc25246"/>
      <w:bookmarkStart w:id="44" w:name="_Toc9103"/>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磋商文件的澄清与修改</w:t>
      </w:r>
      <w:bookmarkEnd w:id="43"/>
      <w:bookmarkEnd w:id="44"/>
    </w:p>
    <w:p w14:paraId="4F75D904">
      <w:pPr>
        <w:tabs>
          <w:tab w:val="left" w:pos="1635"/>
        </w:tabs>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6C2EEE70">
      <w:pPr>
        <w:tabs>
          <w:tab w:val="left" w:pos="1635"/>
        </w:tabs>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2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666BED3B">
      <w:pPr>
        <w:tabs>
          <w:tab w:val="left" w:pos="1635"/>
        </w:tabs>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.3澄清或者修改的内容为磋商文件的组成部分。当澄清或者修改通知就同一内容的表述不一致时，以最后发出的文件为准。</w:t>
      </w:r>
    </w:p>
    <w:p w14:paraId="5CBEF71B">
      <w:pPr>
        <w:tabs>
          <w:tab w:val="left" w:pos="1635"/>
        </w:tabs>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.4 磋商文件的澄清或者修改都应该通过本项目采购代理机构以法定形式发布，采购人非通过本机构，不得擅自澄清或者修改磋商文件。</w:t>
      </w:r>
    </w:p>
    <w:p w14:paraId="11D08072">
      <w:pPr>
        <w:tabs>
          <w:tab w:val="left" w:pos="1635"/>
        </w:tabs>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.5采购单位可以视采购具体情况，延长响应文件截止时间和磋商时间，在本项目竞争性磋商公告发布的同一媒体上发布变更公告。</w:t>
      </w:r>
    </w:p>
    <w:p w14:paraId="0309BF79">
      <w:pPr>
        <w:pStyle w:val="12"/>
        <w:rPr>
          <w:rFonts w:hint="eastAsia"/>
          <w:highlight w:val="none"/>
        </w:rPr>
      </w:pPr>
    </w:p>
    <w:p w14:paraId="16038DEC">
      <w:pPr>
        <w:pStyle w:val="3"/>
        <w:spacing w:line="440" w:lineRule="exact"/>
        <w:jc w:val="center"/>
        <w:rPr>
          <w:rFonts w:hint="eastAsia" w:ascii="仿宋" w:hAnsi="仿宋" w:eastAsia="仿宋" w:cs="仿宋"/>
          <w:b/>
          <w:bCs w:val="0"/>
          <w:szCs w:val="28"/>
          <w:highlight w:val="none"/>
        </w:rPr>
      </w:pPr>
      <w:bookmarkStart w:id="45" w:name="_Toc19686"/>
      <w:bookmarkStart w:id="46" w:name="_Toc20830"/>
      <w:r>
        <w:rPr>
          <w:rFonts w:hint="eastAsia" w:ascii="仿宋" w:hAnsi="仿宋" w:eastAsia="仿宋" w:cs="仿宋"/>
          <w:b/>
          <w:bCs w:val="0"/>
          <w:szCs w:val="28"/>
          <w:highlight w:val="none"/>
        </w:rPr>
        <w:t>三、竞争性磋商响应文件的编制</w:t>
      </w:r>
      <w:bookmarkEnd w:id="45"/>
      <w:bookmarkEnd w:id="46"/>
    </w:p>
    <w:p w14:paraId="0546A62A">
      <w:pPr>
        <w:pStyle w:val="4"/>
        <w:spacing w:before="0" w:after="0" w:line="440" w:lineRule="exact"/>
        <w:ind w:firstLine="482" w:firstLineChars="200"/>
        <w:rPr>
          <w:rFonts w:hint="eastAsia" w:ascii="仿宋" w:hAnsi="仿宋" w:eastAsia="仿宋" w:cs="仿宋"/>
          <w:color w:val="000000"/>
          <w:sz w:val="24"/>
          <w:szCs w:val="24"/>
          <w:highlight w:val="none"/>
        </w:rPr>
      </w:pPr>
      <w:bookmarkStart w:id="47" w:name="_Toc19607"/>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.竞争性磋商响应文件编制基本要求</w:t>
      </w:r>
      <w:bookmarkEnd w:id="47"/>
    </w:p>
    <w:p w14:paraId="4294960C">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.1 本项目实行电子响应，供应商应准备电子磋商响应文件：</w:t>
      </w:r>
    </w:p>
    <w:p w14:paraId="5D40DE17">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.1.1 电子响应文件按</w:t>
      </w:r>
      <w:r>
        <w:rPr>
          <w:rFonts w:hint="eastAsia" w:ascii="仿宋" w:hAnsi="仿宋" w:eastAsia="仿宋" w:cs="仿宋"/>
          <w:b/>
          <w:bCs/>
          <w:color w:val="000000"/>
          <w:sz w:val="24"/>
          <w:szCs w:val="24"/>
          <w:highlight w:val="none"/>
          <w:lang w:eastAsia="zh-CN"/>
        </w:rPr>
        <w:t>广西政府采购云平台</w:t>
      </w:r>
      <w:r>
        <w:rPr>
          <w:rFonts w:hint="eastAsia" w:ascii="仿宋" w:hAnsi="仿宋" w:eastAsia="仿宋" w:cs="仿宋"/>
          <w:b/>
          <w:bCs/>
          <w:color w:val="000000"/>
          <w:sz w:val="24"/>
          <w:szCs w:val="24"/>
          <w:highlight w:val="none"/>
        </w:rPr>
        <w:t xml:space="preserve">要求及本磋商文件要求制作、加密并递交。具体操作流程可参考《政府采购项目电子交易管理操作指南-供应商》，指南可在 “http://www.ccgp-guangxi.gov.cn/PurchaseAdvisory/ImportantNotice/2866753.html”下载。 </w:t>
      </w:r>
    </w:p>
    <w:p w14:paraId="737DCD24">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.2竞争性磋商响应文件（以下简称响应文件）的组成及要求</w:t>
      </w:r>
    </w:p>
    <w:p w14:paraId="315BA52D">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.2.1响应文件组成【格式见第六章“响应文件（格式）”】</w:t>
      </w:r>
    </w:p>
    <w:p w14:paraId="451D55C6">
      <w:pPr>
        <w:spacing w:line="440" w:lineRule="exact"/>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.2.1.1资格性响应证明材料：</w:t>
      </w:r>
    </w:p>
    <w:p w14:paraId="0219A1D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（1）供应商相应的法定代表人、负责人、自然人身份证正反两面复印件</w:t>
      </w:r>
      <w:r>
        <w:rPr>
          <w:rFonts w:hint="eastAsia" w:ascii="仿宋" w:hAnsi="仿宋" w:eastAsia="仿宋" w:cs="仿宋"/>
          <w:b/>
          <w:bCs/>
          <w:color w:val="000000"/>
          <w:sz w:val="24"/>
          <w:szCs w:val="24"/>
          <w:highlight w:val="none"/>
        </w:rPr>
        <w:t>（必须提供）</w:t>
      </w:r>
      <w:r>
        <w:rPr>
          <w:rFonts w:hint="eastAsia" w:ascii="仿宋" w:hAnsi="仿宋" w:eastAsia="仿宋" w:cs="仿宋"/>
          <w:color w:val="000000"/>
          <w:sz w:val="24"/>
          <w:szCs w:val="24"/>
          <w:highlight w:val="none"/>
        </w:rPr>
        <w:t>；</w:t>
      </w:r>
    </w:p>
    <w:p w14:paraId="4409FE2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color w:val="000000"/>
          <w:sz w:val="24"/>
          <w:szCs w:val="24"/>
          <w:highlight w:val="none"/>
          <w:lang w:eastAsia="zh-CN"/>
        </w:rPr>
        <w:t>前半年内任意连续三个月社保</w:t>
      </w:r>
      <w:r>
        <w:rPr>
          <w:rFonts w:hint="eastAsia" w:ascii="仿宋" w:hAnsi="仿宋" w:eastAsia="仿宋" w:cs="仿宋"/>
          <w:color w:val="000000"/>
          <w:sz w:val="24"/>
          <w:szCs w:val="24"/>
          <w:highlight w:val="none"/>
        </w:rPr>
        <w:t>证明复印件，除供应商为以下三种情形的：</w:t>
      </w:r>
    </w:p>
    <w:p w14:paraId="37C2CF8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①如供应商为截标时间前60日以内成立的公司，可以提供供应商与委托代理人签订的劳动合同复印件代替社保证明复印件；</w:t>
      </w:r>
    </w:p>
    <w:p w14:paraId="0673A8B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②如供应商为事业单位，可以提供事业单位机构编制管理证复印件或事业单位机构为其发放工资的工资条复印件代替社保证明复印件；</w:t>
      </w:r>
    </w:p>
    <w:p w14:paraId="388BD7D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③如委托代理人为免缴纳社保人员，提供免缴纳社保的证明材料复印件及供应商与委托代理人签订的劳动合同复印件代替社保证明复印件。</w:t>
      </w:r>
    </w:p>
    <w:p w14:paraId="7F7E9606">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（委托代理时必须提供）</w:t>
      </w:r>
    </w:p>
    <w:p w14:paraId="33F724E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（3）供应商参加政府采购活动前3年内在经营活动中没有重大违法记录及有关信用信息的书面声明</w:t>
      </w:r>
      <w:r>
        <w:rPr>
          <w:rFonts w:hint="eastAsia" w:ascii="仿宋" w:hAnsi="仿宋" w:eastAsia="仿宋" w:cs="仿宋"/>
          <w:b/>
          <w:bCs/>
          <w:color w:val="000000"/>
          <w:sz w:val="24"/>
          <w:szCs w:val="24"/>
          <w:highlight w:val="none"/>
        </w:rPr>
        <w:t>（必须提供）；</w:t>
      </w:r>
    </w:p>
    <w:p w14:paraId="1CAD1D16">
      <w:pPr>
        <w:numPr>
          <w:ilvl w:val="0"/>
          <w:numId w:val="5"/>
        </w:num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供应商的法人或者其他组织营业执照等证明文件复印件</w:t>
      </w:r>
      <w:r>
        <w:rPr>
          <w:rFonts w:hint="eastAsia" w:ascii="仿宋" w:hAnsi="仿宋" w:eastAsia="仿宋" w:cs="仿宋"/>
          <w:b/>
          <w:bCs/>
          <w:color w:val="000000"/>
          <w:sz w:val="24"/>
          <w:szCs w:val="24"/>
          <w:highlight w:val="none"/>
        </w:rPr>
        <w:t>（必须提供，自然人除外）；</w:t>
      </w:r>
    </w:p>
    <w:p w14:paraId="152318C1">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B88C3D0">
      <w:pPr>
        <w:spacing w:line="400" w:lineRule="exact"/>
        <w:ind w:firstLine="420"/>
        <w:rPr>
          <w:rFonts w:hint="default" w:ascii="仿宋" w:hAnsi="仿宋" w:eastAsia="仿宋" w:cs="仿宋"/>
          <w:b/>
          <w:bCs/>
          <w:color w:val="000000"/>
          <w:sz w:val="28"/>
          <w:szCs w:val="28"/>
          <w:highlight w:val="none"/>
          <w:lang w:val="en-US"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color w:val="auto"/>
          <w:sz w:val="24"/>
          <w:szCs w:val="24"/>
          <w:highlight w:val="none"/>
          <w:lang w:val="en-US" w:eastAsia="zh-CN"/>
        </w:rPr>
        <w:t>供应商有效的《保安服务许可证》（省、自治区、直辖市人民政府或公安部门将相应行政审批事项下放的，按规定执行）复印件</w:t>
      </w:r>
      <w:r>
        <w:rPr>
          <w:rFonts w:hint="eastAsia" w:ascii="仿宋" w:hAnsi="仿宋" w:eastAsia="仿宋" w:cs="仿宋"/>
          <w:b/>
          <w:bCs/>
          <w:color w:val="auto"/>
          <w:sz w:val="24"/>
          <w:szCs w:val="24"/>
          <w:highlight w:val="none"/>
          <w:lang w:val="en-US" w:eastAsia="zh-CN"/>
        </w:rPr>
        <w:t>（必须提供）；</w:t>
      </w:r>
    </w:p>
    <w:p w14:paraId="220032CB">
      <w:pPr>
        <w:numPr>
          <w:ilvl w:val="0"/>
          <w:numId w:val="0"/>
        </w:num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）2024年度财务状况报告</w:t>
      </w:r>
      <w:r>
        <w:rPr>
          <w:rFonts w:hint="eastAsia" w:ascii="仿宋" w:hAnsi="仿宋" w:eastAsia="仿宋" w:cs="仿宋"/>
          <w:b/>
          <w:bCs/>
          <w:sz w:val="24"/>
          <w:szCs w:val="24"/>
          <w:highlight w:val="none"/>
        </w:rPr>
        <w:t>（必须提供，可以是磋商供应商自行编制也可是通过第三方审计公司编制，如为自行编制至少须提供现金流量表、负债表及利润表）</w:t>
      </w:r>
      <w:r>
        <w:rPr>
          <w:rFonts w:hint="eastAsia" w:ascii="仿宋" w:hAnsi="仿宋" w:eastAsia="仿宋" w:cs="仿宋"/>
          <w:color w:val="000000"/>
          <w:sz w:val="24"/>
          <w:szCs w:val="24"/>
          <w:highlight w:val="none"/>
        </w:rPr>
        <w:t>；</w:t>
      </w:r>
    </w:p>
    <w:p w14:paraId="465350A2">
      <w:pPr>
        <w:numPr>
          <w:ilvl w:val="0"/>
          <w:numId w:val="0"/>
        </w:numPr>
        <w:spacing w:line="440" w:lineRule="exact"/>
        <w:ind w:firstLine="480"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）供应商在响应文件递交截止时间前六个月内任意一个月依法缴纳税收的证明材料</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增值税发票(税收完税证明)或企业所得税完税证明或税务部门出具的免税证明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复印件</w:t>
      </w:r>
      <w:r>
        <w:rPr>
          <w:rFonts w:hint="eastAsia" w:ascii="仿宋" w:hAnsi="仿宋" w:eastAsia="仿宋" w:cs="仿宋"/>
          <w:b/>
          <w:bCs/>
          <w:color w:val="000000"/>
          <w:sz w:val="24"/>
          <w:szCs w:val="24"/>
          <w:highlight w:val="none"/>
        </w:rPr>
        <w:t>（必须提供）</w:t>
      </w:r>
      <w:r>
        <w:rPr>
          <w:rFonts w:hint="eastAsia" w:ascii="仿宋" w:hAnsi="仿宋" w:eastAsia="仿宋" w:cs="仿宋"/>
          <w:b/>
          <w:bCs/>
          <w:color w:val="000000"/>
          <w:sz w:val="24"/>
          <w:szCs w:val="24"/>
          <w:highlight w:val="none"/>
          <w:lang w:val="en-US" w:eastAsia="zh-CN"/>
        </w:rPr>
        <w:t>；</w:t>
      </w:r>
    </w:p>
    <w:p w14:paraId="4AE4DA84">
      <w:pPr>
        <w:numPr>
          <w:ilvl w:val="0"/>
          <w:numId w:val="0"/>
        </w:numPr>
        <w:spacing w:line="440" w:lineRule="exact"/>
        <w:ind w:firstLine="480" w:firstLineChars="200"/>
        <w:rPr>
          <w:rFonts w:hint="eastAsia" w:eastAsia="仿宋"/>
          <w:highlight w:val="none"/>
          <w:lang w:eastAsia="zh-C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themeColor="text1"/>
          <w:sz w:val="24"/>
          <w:szCs w:val="24"/>
          <w:highlight w:val="none"/>
          <w14:textFill>
            <w14:solidFill>
              <w14:schemeClr w14:val="tx1"/>
            </w14:solidFill>
          </w14:textFill>
        </w:rPr>
        <w:t>中小企业声明函或残疾人福利性单位声明函或监狱企业证明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由省级以上监狱管理局、戒毒管理局（含新疆生产建设兵团）出具的属于监狱企业的证明文件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kern w:val="2"/>
          <w:sz w:val="24"/>
          <w:szCs w:val="24"/>
          <w:highlight w:val="none"/>
        </w:rPr>
        <w:t>（见附件）</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bCs/>
          <w:color w:val="000000"/>
          <w:sz w:val="24"/>
          <w:szCs w:val="24"/>
          <w:highlight w:val="none"/>
        </w:rPr>
        <w:t>必须提供</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bCs/>
          <w:color w:val="000000"/>
          <w:sz w:val="24"/>
          <w:szCs w:val="24"/>
          <w:highlight w:val="none"/>
          <w:lang w:eastAsia="zh-CN"/>
        </w:rPr>
        <w:t>。</w:t>
      </w:r>
    </w:p>
    <w:p w14:paraId="3B4F5306">
      <w:pPr>
        <w:pStyle w:val="26"/>
        <w:spacing w:line="440" w:lineRule="exact"/>
        <w:ind w:left="0" w:leftChars="0" w:firstLine="422"/>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.2.1.2符合性响应证明材料：</w:t>
      </w:r>
    </w:p>
    <w:p w14:paraId="1CD5A998">
      <w:pPr>
        <w:numPr>
          <w:ilvl w:val="0"/>
          <w:numId w:val="0"/>
        </w:numPr>
        <w:spacing w:line="440" w:lineRule="exact"/>
        <w:ind w:firstLine="480" w:firstLineChars="200"/>
        <w:rPr>
          <w:rFonts w:hint="eastAsia" w:ascii="仿宋" w:hAnsi="仿宋" w:eastAsia="仿宋" w:cs="仿宋"/>
          <w:sz w:val="24"/>
          <w:szCs w:val="24"/>
          <w:highlight w:val="none"/>
        </w:rPr>
      </w:pPr>
      <w:bookmarkStart w:id="48" w:name="_Toc16312"/>
      <w:bookmarkStart w:id="49" w:name="_Toc28932"/>
      <w:bookmarkStart w:id="50" w:name="_Toc12823"/>
      <w:bookmarkStart w:id="51" w:name="_Toc2809"/>
      <w:r>
        <w:rPr>
          <w:rFonts w:hint="eastAsia" w:ascii="仿宋" w:hAnsi="仿宋" w:eastAsia="仿宋" w:cs="仿宋"/>
          <w:bCs w:val="0"/>
          <w:color w:val="auto"/>
          <w:sz w:val="24"/>
          <w:szCs w:val="24"/>
          <w:highlight w:val="none"/>
          <w:lang w:val="en-US"/>
        </w:rPr>
        <w:t>（1）响应函（格式见附件）</w:t>
      </w:r>
      <w:r>
        <w:rPr>
          <w:rFonts w:hint="eastAsia" w:ascii="仿宋" w:hAnsi="仿宋" w:eastAsia="仿宋" w:cs="仿宋"/>
          <w:b/>
          <w:color w:val="auto"/>
          <w:sz w:val="24"/>
          <w:szCs w:val="24"/>
          <w:highlight w:val="none"/>
          <w:lang w:val="en-US"/>
        </w:rPr>
        <w:t>（必须提供）</w:t>
      </w:r>
      <w:bookmarkEnd w:id="48"/>
      <w:r>
        <w:rPr>
          <w:rFonts w:hint="eastAsia" w:ascii="仿宋" w:hAnsi="仿宋" w:eastAsia="仿宋" w:cs="仿宋"/>
          <w:b/>
          <w:color w:val="auto"/>
          <w:sz w:val="24"/>
          <w:szCs w:val="24"/>
          <w:highlight w:val="none"/>
          <w:lang w:val="en-US"/>
        </w:rPr>
        <w:t>；</w:t>
      </w:r>
      <w:bookmarkEnd w:id="49"/>
      <w:bookmarkEnd w:id="50"/>
      <w:bookmarkEnd w:id="51"/>
    </w:p>
    <w:p w14:paraId="3992288C">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（2）磋商报价表（格式见附件）</w:t>
      </w:r>
      <w:r>
        <w:rPr>
          <w:rFonts w:hint="eastAsia" w:ascii="仿宋" w:hAnsi="仿宋" w:eastAsia="仿宋" w:cs="仿宋"/>
          <w:b/>
          <w:bCs/>
          <w:color w:val="000000"/>
          <w:sz w:val="24"/>
          <w:szCs w:val="24"/>
          <w:highlight w:val="none"/>
        </w:rPr>
        <w:t>（必须提供）；</w:t>
      </w:r>
    </w:p>
    <w:p w14:paraId="42B46867">
      <w:pPr>
        <w:spacing w:line="440" w:lineRule="exact"/>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）技术、商务要求响应情况表</w:t>
      </w:r>
      <w:r>
        <w:rPr>
          <w:rFonts w:hint="eastAsia" w:ascii="仿宋" w:hAnsi="仿宋" w:eastAsia="仿宋" w:cs="仿宋"/>
          <w:color w:val="000000"/>
          <w:sz w:val="24"/>
          <w:szCs w:val="24"/>
          <w:highlight w:val="none"/>
        </w:rPr>
        <w:t>（格式见附件）</w:t>
      </w:r>
      <w:r>
        <w:rPr>
          <w:rFonts w:hint="eastAsia" w:ascii="仿宋" w:hAnsi="仿宋" w:eastAsia="仿宋" w:cs="仿宋"/>
          <w:b/>
          <w:bCs/>
          <w:color w:val="000000"/>
          <w:sz w:val="24"/>
          <w:szCs w:val="24"/>
          <w:highlight w:val="none"/>
        </w:rPr>
        <w:t>（必须提供）；</w:t>
      </w:r>
    </w:p>
    <w:p w14:paraId="112D932C">
      <w:pPr>
        <w:spacing w:line="440" w:lineRule="exact"/>
        <w:ind w:firstLine="480" w:firstLineChars="200"/>
        <w:rPr>
          <w:rFonts w:hint="eastAsia" w:ascii="仿宋" w:hAnsi="仿宋" w:eastAsia="仿宋" w:cs="仿宋"/>
          <w:b/>
          <w:bCs/>
          <w:color w:val="000000"/>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）针对本项目的</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如有，请提供</w:t>
      </w:r>
      <w:r>
        <w:rPr>
          <w:rFonts w:hint="eastAsia" w:ascii="仿宋" w:hAnsi="仿宋" w:eastAsia="仿宋" w:cs="仿宋"/>
          <w:b w:val="0"/>
          <w:bCs w:val="0"/>
          <w:sz w:val="24"/>
          <w:szCs w:val="24"/>
          <w:highlight w:val="none"/>
        </w:rPr>
        <w:t>）</w:t>
      </w:r>
      <w:r>
        <w:rPr>
          <w:rFonts w:hint="eastAsia" w:ascii="仿宋" w:hAnsi="仿宋" w:eastAsia="仿宋" w:cs="仿宋"/>
          <w:b/>
          <w:bCs/>
          <w:sz w:val="24"/>
          <w:szCs w:val="24"/>
          <w:highlight w:val="none"/>
          <w:lang w:val="en-US" w:eastAsia="zh-CN"/>
        </w:rPr>
        <w:t>。</w:t>
      </w:r>
    </w:p>
    <w:p w14:paraId="515DB6AD">
      <w:pPr>
        <w:pStyle w:val="26"/>
        <w:spacing w:line="440" w:lineRule="exact"/>
        <w:ind w:left="0" w:leftChars="0" w:firstLine="422"/>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.2.1.3其他有效证明材料</w:t>
      </w:r>
    </w:p>
    <w:p w14:paraId="58804192">
      <w:pPr>
        <w:spacing w:line="44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（1）项目实施人员一览表（</w:t>
      </w:r>
      <w:r>
        <w:rPr>
          <w:rFonts w:hint="eastAsia" w:ascii="仿宋" w:hAnsi="仿宋" w:eastAsia="仿宋" w:cs="仿宋"/>
          <w:b/>
          <w:bCs/>
          <w:sz w:val="24"/>
          <w:szCs w:val="24"/>
          <w:highlight w:val="none"/>
        </w:rPr>
        <w:t>如有，请提供</w:t>
      </w:r>
      <w:r>
        <w:rPr>
          <w:rFonts w:hint="eastAsia" w:ascii="仿宋" w:hAnsi="仿宋" w:eastAsia="仿宋" w:cs="仿宋"/>
          <w:sz w:val="24"/>
          <w:szCs w:val="24"/>
          <w:highlight w:val="none"/>
        </w:rPr>
        <w:t>）</w:t>
      </w:r>
    </w:p>
    <w:p w14:paraId="07833D0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（2）“采购需求”需提供的有效证明文件</w:t>
      </w:r>
      <w:r>
        <w:rPr>
          <w:rFonts w:hint="eastAsia" w:ascii="仿宋" w:hAnsi="仿宋" w:eastAsia="仿宋" w:cs="仿宋"/>
          <w:b/>
          <w:bCs/>
          <w:sz w:val="24"/>
          <w:szCs w:val="24"/>
          <w:highlight w:val="none"/>
        </w:rPr>
        <w:t>（如有，请提供）；</w:t>
      </w:r>
    </w:p>
    <w:p w14:paraId="63B8B451">
      <w:pPr>
        <w:numPr>
          <w:ilvl w:val="0"/>
          <w:numId w:val="0"/>
        </w:numPr>
        <w:spacing w:line="44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auto"/>
          <w:sz w:val="24"/>
          <w:szCs w:val="24"/>
          <w:highlight w:val="none"/>
          <w:lang w:val="en-US" w:eastAsia="zh-CN"/>
        </w:rPr>
        <w:t>磋商供应商2022年1月1日起至今承接的同类服务项目的业绩</w:t>
      </w:r>
      <w:r>
        <w:rPr>
          <w:rFonts w:hint="eastAsia" w:ascii="仿宋" w:hAnsi="仿宋" w:eastAsia="仿宋" w:cs="仿宋"/>
          <w:b w:val="0"/>
          <w:bCs w:val="0"/>
          <w:color w:val="auto"/>
          <w:kern w:val="2"/>
          <w:sz w:val="24"/>
          <w:szCs w:val="24"/>
          <w:highlight w:val="none"/>
          <w:lang w:val="en-US" w:eastAsia="zh-CN" w:bidi="ar-SA"/>
        </w:rPr>
        <w:t>（无不良记录，以签订的合同为准，并能清晰反映项目名称、项目内容、签订日期等。）</w:t>
      </w:r>
      <w:r>
        <w:rPr>
          <w:rFonts w:hint="eastAsia" w:ascii="仿宋" w:hAnsi="仿宋" w:eastAsia="仿宋" w:cs="仿宋"/>
          <w:b/>
          <w:bCs/>
          <w:sz w:val="24"/>
          <w:szCs w:val="24"/>
          <w:highlight w:val="none"/>
        </w:rPr>
        <w:t>（如有，请提供）；</w:t>
      </w:r>
    </w:p>
    <w:p w14:paraId="75EB54E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）供应商可结合本项目的评审办法视自身情况自行提交其它相关证明材料</w:t>
      </w:r>
      <w:r>
        <w:rPr>
          <w:rFonts w:hint="eastAsia" w:ascii="仿宋" w:hAnsi="仿宋" w:eastAsia="仿宋" w:cs="仿宋"/>
          <w:b/>
          <w:bCs/>
          <w:kern w:val="2"/>
          <w:sz w:val="24"/>
          <w:szCs w:val="24"/>
          <w:highlight w:val="none"/>
        </w:rPr>
        <w:t>（如有，请提供）</w:t>
      </w:r>
      <w:r>
        <w:rPr>
          <w:rFonts w:hint="eastAsia" w:ascii="仿宋" w:hAnsi="仿宋" w:eastAsia="仿宋" w:cs="仿宋"/>
          <w:sz w:val="24"/>
          <w:szCs w:val="24"/>
          <w:highlight w:val="none"/>
        </w:rPr>
        <w:t>。</w:t>
      </w:r>
    </w:p>
    <w:p w14:paraId="30A41A66">
      <w:pPr>
        <w:spacing w:line="440" w:lineRule="exact"/>
        <w:ind w:firstLine="420"/>
        <w:rPr>
          <w:rFonts w:hint="eastAsia" w:ascii="仿宋" w:hAnsi="仿宋" w:eastAsia="仿宋" w:cs="仿宋"/>
          <w:color w:val="000000"/>
          <w:sz w:val="24"/>
          <w:szCs w:val="24"/>
          <w:highlight w:val="none"/>
        </w:rPr>
      </w:pPr>
      <w:r>
        <w:rPr>
          <w:rFonts w:hint="eastAsia" w:ascii="仿宋" w:hAnsi="仿宋" w:eastAsia="仿宋" w:cs="仿宋"/>
          <w:b/>
          <w:bCs/>
          <w:sz w:val="24"/>
          <w:szCs w:val="24"/>
          <w:highlight w:val="none"/>
        </w:rPr>
        <w:t>供应商</w:t>
      </w:r>
      <w:r>
        <w:rPr>
          <w:rFonts w:hint="eastAsia" w:ascii="仿宋" w:hAnsi="仿宋" w:eastAsia="仿宋" w:cs="仿宋"/>
          <w:b/>
          <w:bCs/>
          <w:color w:val="000000"/>
          <w:sz w:val="24"/>
          <w:szCs w:val="24"/>
          <w:highlight w:val="none"/>
        </w:rPr>
        <w:t>提供的以上相关证明材料属于“必须提供”的文件应加盖磋商供应商公章（CA签章）/自然人签字或个人CA签章，否则响应无效。</w:t>
      </w:r>
    </w:p>
    <w:p w14:paraId="5099994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.3 供应商应按竞争性磋商文件第六章“响应文件（格式）”编制响应文件。</w:t>
      </w:r>
    </w:p>
    <w:p w14:paraId="15DA47C6">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特别说明：</w:t>
      </w:r>
    </w:p>
    <w:p w14:paraId="49034395">
      <w:pPr>
        <w:spacing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bCs/>
          <w:color w:val="000000"/>
          <w:sz w:val="24"/>
          <w:szCs w:val="24"/>
          <w:highlight w:val="none"/>
        </w:rPr>
        <w:t>（1）响</w:t>
      </w:r>
      <w:r>
        <w:rPr>
          <w:rFonts w:hint="eastAsia" w:ascii="仿宋" w:hAnsi="仿宋" w:eastAsia="仿宋" w:cs="仿宋"/>
          <w:b/>
          <w:color w:val="000000"/>
          <w:sz w:val="24"/>
          <w:szCs w:val="24"/>
          <w:highlight w:val="none"/>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570E193B">
      <w:pPr>
        <w:numPr>
          <w:ilvl w:val="0"/>
          <w:numId w:val="6"/>
        </w:numPr>
        <w:spacing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bCs/>
          <w:sz w:val="24"/>
          <w:szCs w:val="24"/>
          <w:highlight w:val="none"/>
        </w:rPr>
        <w:t>磋商文件要求法定代表人（负责人）或委托代理人签字的部分必须签字然后扫描或者拍照做成 pdf 格式上传（或加盖个人CA签章），无签字的视为响应无效。</w:t>
      </w:r>
    </w:p>
    <w:p w14:paraId="79CC5D7C">
      <w:pPr>
        <w:pStyle w:val="4"/>
        <w:spacing w:before="0" w:after="0" w:line="440" w:lineRule="exact"/>
        <w:ind w:firstLine="482" w:firstLineChars="200"/>
        <w:rPr>
          <w:rFonts w:hint="eastAsia" w:ascii="仿宋" w:hAnsi="仿宋" w:eastAsia="仿宋" w:cs="仿宋"/>
          <w:color w:val="000000"/>
          <w:sz w:val="24"/>
          <w:szCs w:val="24"/>
          <w:highlight w:val="none"/>
        </w:rPr>
      </w:pPr>
      <w:bookmarkStart w:id="52" w:name="_Toc2180"/>
      <w:bookmarkStart w:id="53" w:name="_Toc13139"/>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响应文件的语言及计量</w:t>
      </w:r>
      <w:bookmarkEnd w:id="52"/>
      <w:bookmarkEnd w:id="53"/>
    </w:p>
    <w:p w14:paraId="4C567D3E">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42EC38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.2 磋商计量单位，磋商文件已有明确规定的，使用磋商文件规定的计量单位；磋商文件没有规定的，应采用中华人民共和国法定计量单位（货币单位：人民币元），否则视同未响应。</w:t>
      </w:r>
    </w:p>
    <w:p w14:paraId="356350CB">
      <w:pPr>
        <w:pStyle w:val="4"/>
        <w:spacing w:before="0" w:after="0" w:line="440" w:lineRule="exact"/>
        <w:ind w:firstLine="482" w:firstLineChars="200"/>
        <w:rPr>
          <w:rFonts w:hint="eastAsia" w:ascii="仿宋" w:hAnsi="仿宋" w:eastAsia="仿宋" w:cs="仿宋"/>
          <w:color w:val="000000"/>
          <w:sz w:val="24"/>
          <w:szCs w:val="24"/>
          <w:highlight w:val="none"/>
        </w:rPr>
      </w:pPr>
      <w:bookmarkStart w:id="54" w:name="_Toc15384"/>
      <w:bookmarkStart w:id="55" w:name="_Toc1083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磋商报价及采购预算金额</w:t>
      </w:r>
      <w:bookmarkEnd w:id="54"/>
      <w:bookmarkEnd w:id="55"/>
    </w:p>
    <w:p w14:paraId="26E2D29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.1 磋商报价应按磋商文件中相关附表格式填写。采购预算金额（人民币）：      报价超过相应采购预算金额的，响应文件按无效处理。</w:t>
      </w:r>
    </w:p>
    <w:p w14:paraId="3E12A70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.2供应商必须就“采购需求”中所竞所有内容作完整唯一报价，否则，其响应文件无效。响应文件只允许有一个报价，有选择的或有条件的报价将不予接受。</w:t>
      </w:r>
    </w:p>
    <w:p w14:paraId="126C4E0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.3 </w:t>
      </w:r>
      <w:r>
        <w:rPr>
          <w:rFonts w:hint="eastAsia" w:ascii="仿宋" w:hAnsi="仿宋" w:eastAsia="仿宋" w:cs="仿宋"/>
          <w:kern w:val="0"/>
          <w:sz w:val="24"/>
          <w:szCs w:val="24"/>
          <w:highlight w:val="none"/>
          <w:lang w:eastAsia="zh-CN"/>
        </w:rPr>
        <w:t>磋商供应商的磋商报价应包括</w:t>
      </w:r>
      <w:r>
        <w:rPr>
          <w:rFonts w:hint="eastAsia" w:ascii="仿宋" w:hAnsi="仿宋" w:eastAsia="仿宋" w:cs="仿宋"/>
          <w:color w:val="000000"/>
          <w:sz w:val="24"/>
          <w:szCs w:val="24"/>
          <w:highlight w:val="none"/>
          <w:lang w:bidi="hi-IN"/>
        </w:rPr>
        <w:t>完成本项目服务所有内容及相关其他相关服务的投入、</w:t>
      </w:r>
      <w:r>
        <w:rPr>
          <w:rFonts w:hint="eastAsia" w:ascii="仿宋" w:hAnsi="仿宋" w:eastAsia="仿宋" w:cs="仿宋"/>
          <w:kern w:val="0"/>
          <w:sz w:val="24"/>
          <w:szCs w:val="24"/>
          <w:highlight w:val="none"/>
        </w:rPr>
        <w:t>服务所用耗材、人工费</w:t>
      </w:r>
      <w:r>
        <w:rPr>
          <w:rFonts w:hint="eastAsia" w:ascii="仿宋" w:hAnsi="仿宋" w:eastAsia="仿宋" w:cs="仿宋"/>
          <w:kern w:val="0"/>
          <w:sz w:val="24"/>
          <w:szCs w:val="24"/>
          <w:highlight w:val="none"/>
          <w:lang w:eastAsia="zh-CN"/>
        </w:rPr>
        <w:t>、</w:t>
      </w:r>
      <w:r>
        <w:rPr>
          <w:rFonts w:hint="eastAsia" w:ascii="仿宋" w:hAnsi="仿宋" w:eastAsia="仿宋" w:cs="仿宋"/>
          <w:color w:val="000000"/>
          <w:sz w:val="24"/>
          <w:szCs w:val="24"/>
          <w:highlight w:val="none"/>
          <w:lang w:bidi="hi-IN"/>
        </w:rPr>
        <w:t>附加培训、售后服务、税金、利润及其他所有可能发生的一切费用。</w:t>
      </w:r>
      <w:r>
        <w:rPr>
          <w:rFonts w:hint="eastAsia" w:ascii="仿宋" w:hAnsi="仿宋" w:eastAsia="仿宋" w:cs="仿宋"/>
          <w:color w:val="000000"/>
          <w:sz w:val="24"/>
          <w:szCs w:val="24"/>
          <w:highlight w:val="none"/>
        </w:rPr>
        <w:t>除此之外，采购人不再另行支付任何费用</w:t>
      </w:r>
      <w:r>
        <w:rPr>
          <w:rFonts w:hint="eastAsia" w:ascii="仿宋" w:hAnsi="仿宋" w:eastAsia="仿宋" w:cs="仿宋"/>
          <w:kern w:val="0"/>
          <w:sz w:val="24"/>
          <w:szCs w:val="24"/>
          <w:highlight w:val="none"/>
          <w:lang w:eastAsia="zh-CN"/>
        </w:rPr>
        <w:t>。</w:t>
      </w:r>
    </w:p>
    <w:p w14:paraId="190E2F54">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.4供应商应在规定时间内在</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系统上提交最后报价，超出磋商小组设定的最后报价时限或其最后报价超出采购预算导致已通过评审的响应文件无效的，按供应商在提交响应文件截止时间后撤回响应文件处理。</w:t>
      </w:r>
    </w:p>
    <w:p w14:paraId="5E9893AA">
      <w:pPr>
        <w:pStyle w:val="4"/>
        <w:spacing w:before="0" w:after="0" w:line="440" w:lineRule="exact"/>
        <w:ind w:firstLine="482" w:firstLineChars="200"/>
        <w:rPr>
          <w:rFonts w:hint="eastAsia" w:ascii="仿宋" w:hAnsi="仿宋" w:eastAsia="仿宋" w:cs="仿宋"/>
          <w:color w:val="000000"/>
          <w:sz w:val="24"/>
          <w:szCs w:val="24"/>
          <w:highlight w:val="none"/>
        </w:rPr>
      </w:pPr>
      <w:bookmarkStart w:id="56" w:name="_Toc26881"/>
      <w:bookmarkStart w:id="57" w:name="_Toc2234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响应文件有效期</w:t>
      </w:r>
      <w:bookmarkEnd w:id="56"/>
      <w:bookmarkEnd w:id="57"/>
    </w:p>
    <w:p w14:paraId="7CB5D33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.1 响应文件有效期：响应文件递交截止时间之日起90天，有效期不足的响应文件将被拒绝。</w:t>
      </w:r>
    </w:p>
    <w:p w14:paraId="40624B0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 出现特殊情况下，需要延长响应文件有效期的，采购代理机构书面通知供应商延长响应文件有效期。供应商同意延长的，但不能修改响应文件。供应商拒绝延长的，其响应文件无效。</w:t>
      </w:r>
    </w:p>
    <w:p w14:paraId="4623A168">
      <w:pPr>
        <w:pStyle w:val="4"/>
        <w:spacing w:before="0" w:after="0" w:line="440" w:lineRule="exact"/>
        <w:ind w:firstLine="482" w:firstLineChars="200"/>
        <w:rPr>
          <w:rFonts w:hint="eastAsia" w:ascii="仿宋" w:hAnsi="仿宋" w:eastAsia="仿宋" w:cs="仿宋"/>
          <w:color w:val="000000"/>
          <w:sz w:val="24"/>
          <w:szCs w:val="24"/>
          <w:highlight w:val="none"/>
        </w:rPr>
      </w:pPr>
      <w:bookmarkStart w:id="58" w:name="_Toc22602"/>
      <w:bookmarkStart w:id="59" w:name="_Toc520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保证金</w:t>
      </w:r>
      <w:bookmarkEnd w:id="58"/>
      <w:bookmarkEnd w:id="59"/>
    </w:p>
    <w:p w14:paraId="2FFAFEC0">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本项目无需缴纳磋商保证金。</w:t>
      </w:r>
    </w:p>
    <w:p w14:paraId="665F3EF8">
      <w:pPr>
        <w:pStyle w:val="4"/>
        <w:spacing w:before="0" w:after="0" w:line="440" w:lineRule="exact"/>
        <w:ind w:firstLine="482" w:firstLineChars="200"/>
        <w:rPr>
          <w:rFonts w:hint="eastAsia" w:ascii="仿宋" w:hAnsi="仿宋" w:eastAsia="仿宋" w:cs="仿宋"/>
          <w:color w:val="000000"/>
          <w:sz w:val="24"/>
          <w:szCs w:val="24"/>
          <w:highlight w:val="none"/>
        </w:rPr>
      </w:pPr>
      <w:bookmarkStart w:id="60" w:name="_Toc387"/>
      <w:bookmarkStart w:id="61" w:name="_Toc25510"/>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 </w:t>
      </w:r>
      <w:bookmarkEnd w:id="60"/>
      <w:bookmarkEnd w:id="61"/>
      <w:r>
        <w:rPr>
          <w:rFonts w:hint="eastAsia" w:ascii="仿宋" w:hAnsi="仿宋" w:eastAsia="仿宋" w:cs="仿宋"/>
          <w:color w:val="000000"/>
          <w:sz w:val="24"/>
          <w:szCs w:val="24"/>
          <w:highlight w:val="none"/>
        </w:rPr>
        <w:t>电子响应文件的制作、加密要求</w:t>
      </w:r>
    </w:p>
    <w:p w14:paraId="706B1E1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F35336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.2供应商法人（负责人）或授权代表持有</w:t>
      </w:r>
      <w:r>
        <w:rPr>
          <w:rFonts w:hint="eastAsia" w:ascii="仿宋" w:hAnsi="仿宋" w:eastAsia="仿宋" w:cs="仿宋"/>
          <w:sz w:val="24"/>
          <w:szCs w:val="24"/>
          <w:highlight w:val="none"/>
          <w:lang w:eastAsia="zh-CN"/>
        </w:rPr>
        <w:t>广西政府采购云平台</w:t>
      </w:r>
      <w:r>
        <w:rPr>
          <w:rFonts w:hint="eastAsia" w:ascii="仿宋" w:hAnsi="仿宋" w:eastAsia="仿宋" w:cs="仿宋"/>
          <w:sz w:val="24"/>
          <w:szCs w:val="24"/>
          <w:highlight w:val="none"/>
        </w:rPr>
        <w:t>个人CA签章的，应在响应文件中涉及到签字的位置使用个人CA签章，没有办理</w:t>
      </w:r>
      <w:r>
        <w:rPr>
          <w:rFonts w:hint="eastAsia" w:ascii="仿宋" w:hAnsi="仿宋" w:eastAsia="仿宋" w:cs="仿宋"/>
          <w:sz w:val="24"/>
          <w:szCs w:val="24"/>
          <w:highlight w:val="none"/>
          <w:lang w:eastAsia="zh-CN"/>
        </w:rPr>
        <w:t>广西政府采购云平台</w:t>
      </w:r>
      <w:r>
        <w:rPr>
          <w:rFonts w:hint="eastAsia" w:ascii="仿宋" w:hAnsi="仿宋" w:eastAsia="仿宋" w:cs="仿宋"/>
          <w:sz w:val="24"/>
          <w:szCs w:val="24"/>
          <w:highlight w:val="none"/>
        </w:rPr>
        <w:t>个人CA签章的可在响应文件中涉及到签字的位置手写签字后扫描或者拍照做成 PDF 的格式上传即可。</w:t>
      </w:r>
    </w:p>
    <w:p w14:paraId="2EA23DB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 磋商响应文件不得涂改，若有修改错漏处，须法定代表人（负责人）或授权委托人签字</w:t>
      </w:r>
      <w:r>
        <w:rPr>
          <w:rFonts w:hint="eastAsia" w:ascii="仿宋" w:hAnsi="仿宋" w:eastAsia="仿宋" w:cs="仿宋"/>
          <w:sz w:val="24"/>
          <w:szCs w:val="24"/>
          <w:highlight w:val="none"/>
        </w:rPr>
        <w:t>（或个人CA签章）</w:t>
      </w:r>
      <w:r>
        <w:rPr>
          <w:rFonts w:hint="eastAsia" w:ascii="仿宋" w:hAnsi="仿宋" w:eastAsia="仿宋" w:cs="仿宋"/>
          <w:color w:val="000000"/>
          <w:sz w:val="24"/>
          <w:szCs w:val="24"/>
          <w:highlight w:val="none"/>
        </w:rPr>
        <w:t>。磋商响应文件因字迹潦草或表达不清所引起的后果由供应商负责。</w:t>
      </w:r>
    </w:p>
    <w:p w14:paraId="4727996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.4磋商前准备 </w:t>
      </w:r>
    </w:p>
    <w:p w14:paraId="690EDF7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.4.1本项目实行在线磋商，采用电子磋商响应文件。若供应商参与磋商，自行承担磋商一切费用。 </w:t>
      </w:r>
    </w:p>
    <w:p w14:paraId="28671B5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.4.2各供应商应在截标前应确保成为</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 xml:space="preserve">正式注册入库供应商，并完成 CA 数字证书申领。因未注册入库、未办理 CA 数字证书等原因造成无法磋商或磋商失败等后果由供应商自行承担。 </w:t>
      </w:r>
    </w:p>
    <w:p w14:paraId="60EFE73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.4.3供应商将</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电子交易客户端下载、安装完成后，可通过账号密码或 CA 登录客户端进行响应文件制作。客户端请至网站下载专区查看，如有问题可拨打</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 xml:space="preserve">客户服务热线 </w:t>
      </w:r>
      <w:r>
        <w:rPr>
          <w:rFonts w:hint="eastAsia" w:ascii="仿宋" w:hAnsi="仿宋" w:eastAsia="仿宋" w:cs="仿宋"/>
          <w:color w:val="000000"/>
          <w:sz w:val="24"/>
          <w:szCs w:val="24"/>
          <w:highlight w:val="none"/>
          <w:lang w:eastAsia="zh-CN"/>
        </w:rPr>
        <w:t>95763</w:t>
      </w:r>
      <w:r>
        <w:rPr>
          <w:rFonts w:hint="eastAsia" w:ascii="仿宋" w:hAnsi="仿宋" w:eastAsia="仿宋" w:cs="仿宋"/>
          <w:color w:val="000000"/>
          <w:sz w:val="24"/>
          <w:szCs w:val="24"/>
          <w:highlight w:val="none"/>
        </w:rPr>
        <w:t xml:space="preserve"> 进行咨询。</w:t>
      </w:r>
    </w:p>
    <w:p w14:paraId="5455C482">
      <w:pPr>
        <w:pStyle w:val="4"/>
        <w:spacing w:before="0" w:after="0" w:line="440" w:lineRule="exact"/>
        <w:ind w:firstLine="482" w:firstLineChars="200"/>
        <w:rPr>
          <w:rFonts w:hint="eastAsia" w:ascii="仿宋" w:hAnsi="仿宋" w:eastAsia="仿宋" w:cs="仿宋"/>
          <w:color w:val="000000"/>
          <w:sz w:val="24"/>
          <w:szCs w:val="24"/>
          <w:highlight w:val="none"/>
        </w:rPr>
      </w:pPr>
      <w:bookmarkStart w:id="62" w:name="_Toc283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响应文件的修改和撤回</w:t>
      </w:r>
      <w:bookmarkEnd w:id="62"/>
    </w:p>
    <w:p w14:paraId="0C8199BE">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41CD4D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在响应文件递交截止时间后的响应文件有效期内，供应商不得撤回其响应文件。</w:t>
      </w:r>
    </w:p>
    <w:p w14:paraId="2E329011">
      <w:pPr>
        <w:pStyle w:val="4"/>
        <w:spacing w:before="0" w:after="0" w:line="440" w:lineRule="exact"/>
        <w:ind w:firstLine="482" w:firstLineChars="200"/>
        <w:rPr>
          <w:rFonts w:hint="eastAsia" w:ascii="仿宋" w:hAnsi="仿宋" w:eastAsia="仿宋" w:cs="仿宋"/>
          <w:color w:val="000000"/>
          <w:sz w:val="24"/>
          <w:szCs w:val="24"/>
          <w:highlight w:val="none"/>
        </w:rPr>
      </w:pPr>
      <w:bookmarkStart w:id="63" w:name="_Toc6828"/>
      <w:bookmarkStart w:id="64" w:name="_Toc30156"/>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响应文件的递交和解密</w:t>
      </w:r>
      <w:bookmarkEnd w:id="63"/>
      <w:bookmarkEnd w:id="64"/>
    </w:p>
    <w:p w14:paraId="499782E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.1响应文件递交截止时间：于</w:t>
      </w:r>
      <w:r>
        <w:rPr>
          <w:rFonts w:hint="eastAsia" w:ascii="仿宋" w:hAnsi="仿宋" w:eastAsia="仿宋" w:cs="仿宋"/>
          <w:color w:val="000000"/>
          <w:sz w:val="24"/>
          <w:szCs w:val="24"/>
          <w:highlight w:val="none"/>
          <w:u w:val="single"/>
          <w:lang w:eastAsia="zh-CN"/>
        </w:rPr>
        <w:t>2025年7月</w:t>
      </w:r>
      <w:r>
        <w:rPr>
          <w:rFonts w:hint="eastAsia" w:ascii="仿宋" w:hAnsi="仿宋" w:eastAsia="仿宋" w:cs="仿宋"/>
          <w:color w:val="000000"/>
          <w:sz w:val="24"/>
          <w:szCs w:val="24"/>
          <w:highlight w:val="none"/>
          <w:u w:val="single"/>
          <w:lang w:val="en-US" w:eastAsia="zh-CN"/>
        </w:rPr>
        <w:t>28</w:t>
      </w:r>
      <w:r>
        <w:rPr>
          <w:rFonts w:hint="eastAsia" w:ascii="仿宋" w:hAnsi="仿宋" w:eastAsia="仿宋" w:cs="仿宋"/>
          <w:color w:val="000000"/>
          <w:sz w:val="24"/>
          <w:szCs w:val="24"/>
          <w:highlight w:val="none"/>
          <w:u w:val="single"/>
          <w:lang w:eastAsia="zh-CN"/>
        </w:rPr>
        <w:t>日9点30分</w:t>
      </w:r>
      <w:r>
        <w:rPr>
          <w:rFonts w:hint="eastAsia" w:ascii="仿宋" w:hAnsi="仿宋" w:eastAsia="仿宋" w:cs="仿宋"/>
          <w:color w:val="000000"/>
          <w:sz w:val="24"/>
          <w:szCs w:val="24"/>
          <w:highlight w:val="none"/>
        </w:rPr>
        <w:t>之前将电子磋商响应文件上传到</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。应按照本项目磋商文件和</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的要求编制、加密传输磋商响应文件。供应商在使用系统进行响应的过程中遇到涉及平台使用的任何问题，可致电</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技术支持热线咨询，联系方式：</w:t>
      </w:r>
      <w:r>
        <w:rPr>
          <w:rFonts w:hint="eastAsia" w:ascii="仿宋" w:hAnsi="仿宋" w:eastAsia="仿宋" w:cs="仿宋"/>
          <w:color w:val="000000"/>
          <w:sz w:val="24"/>
          <w:szCs w:val="24"/>
          <w:highlight w:val="none"/>
          <w:lang w:eastAsia="zh-CN"/>
        </w:rPr>
        <w:t>95763</w:t>
      </w:r>
      <w:r>
        <w:rPr>
          <w:rFonts w:hint="eastAsia" w:ascii="仿宋" w:hAnsi="仿宋" w:eastAsia="仿宋" w:cs="仿宋"/>
          <w:color w:val="000000"/>
          <w:sz w:val="24"/>
          <w:szCs w:val="24"/>
          <w:highlight w:val="none"/>
        </w:rPr>
        <w:t>。</w:t>
      </w:r>
    </w:p>
    <w:p w14:paraId="6391436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.2磋商响应文件解密时间：截标时间后</w:t>
      </w:r>
      <w:r>
        <w:rPr>
          <w:rFonts w:hint="eastAsia" w:ascii="仿宋" w:hAnsi="仿宋" w:eastAsia="仿宋" w:cs="仿宋"/>
          <w:color w:val="000000"/>
          <w:sz w:val="24"/>
          <w:szCs w:val="24"/>
          <w:highlight w:val="none"/>
          <w:u w:val="single"/>
        </w:rPr>
        <w:t>30</w:t>
      </w:r>
      <w:r>
        <w:rPr>
          <w:rFonts w:hint="eastAsia" w:ascii="仿宋" w:hAnsi="仿宋" w:eastAsia="仿宋" w:cs="仿宋"/>
          <w:color w:val="000000"/>
          <w:sz w:val="24"/>
          <w:szCs w:val="24"/>
          <w:highlight w:val="none"/>
        </w:rPr>
        <w:t>分钟内（</w:t>
      </w:r>
      <w:r>
        <w:rPr>
          <w:rFonts w:hint="eastAsia" w:ascii="仿宋" w:hAnsi="仿宋" w:eastAsia="仿宋" w:cs="仿宋"/>
          <w:color w:val="000000"/>
          <w:sz w:val="24"/>
          <w:szCs w:val="24"/>
          <w:highlight w:val="none"/>
          <w:u w:val="single"/>
          <w:lang w:eastAsia="zh-CN"/>
        </w:rPr>
        <w:t>2025年7月</w:t>
      </w:r>
      <w:r>
        <w:rPr>
          <w:rFonts w:hint="eastAsia" w:ascii="仿宋" w:hAnsi="仿宋" w:eastAsia="仿宋" w:cs="仿宋"/>
          <w:color w:val="000000"/>
          <w:sz w:val="24"/>
          <w:szCs w:val="24"/>
          <w:highlight w:val="none"/>
          <w:u w:val="single"/>
          <w:lang w:val="en-US" w:eastAsia="zh-CN"/>
        </w:rPr>
        <w:t>28</w:t>
      </w:r>
      <w:r>
        <w:rPr>
          <w:rFonts w:hint="eastAsia" w:ascii="仿宋" w:hAnsi="仿宋" w:eastAsia="仿宋" w:cs="仿宋"/>
          <w:color w:val="000000"/>
          <w:sz w:val="24"/>
          <w:szCs w:val="24"/>
          <w:highlight w:val="none"/>
          <w:u w:val="single"/>
          <w:lang w:eastAsia="zh-CN"/>
        </w:rPr>
        <w:t>日9点30分</w:t>
      </w:r>
      <w:r>
        <w:rPr>
          <w:rFonts w:hint="eastAsia" w:ascii="仿宋" w:hAnsi="仿宋" w:eastAsia="仿宋" w:cs="仿宋"/>
          <w:color w:val="000000"/>
          <w:sz w:val="24"/>
          <w:szCs w:val="24"/>
          <w:highlight w:val="none"/>
          <w:u w:val="single"/>
        </w:rPr>
        <w:t>至1</w:t>
      </w:r>
      <w:r>
        <w:rPr>
          <w:rFonts w:hint="eastAsia" w:ascii="仿宋" w:hAnsi="仿宋" w:eastAsia="仿宋" w:cs="仿宋"/>
          <w:color w:val="000000"/>
          <w:sz w:val="24"/>
          <w:szCs w:val="24"/>
          <w:highlight w:val="none"/>
          <w:u w:val="single"/>
          <w:lang w:val="en-US" w:eastAsia="zh-CN"/>
        </w:rPr>
        <w:t>0</w:t>
      </w:r>
      <w:r>
        <w:rPr>
          <w:rFonts w:hint="eastAsia" w:ascii="仿宋" w:hAnsi="仿宋" w:eastAsia="仿宋" w:cs="仿宋"/>
          <w:color w:val="000000"/>
          <w:sz w:val="24"/>
          <w:szCs w:val="24"/>
          <w:highlight w:val="none"/>
          <w:u w:val="single"/>
        </w:rPr>
        <w:t>时00分</w:t>
      </w:r>
      <w:r>
        <w:rPr>
          <w:rFonts w:hint="eastAsia" w:ascii="仿宋" w:hAnsi="仿宋" w:eastAsia="仿宋" w:cs="仿宋"/>
          <w:color w:val="000000"/>
          <w:sz w:val="24"/>
          <w:szCs w:val="24"/>
          <w:highlight w:val="none"/>
        </w:rPr>
        <w:t>)磋商供应商可以登录</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，用“项目采购-开标评标”功能进行解密磋商文件。若磋商供应商在规定时间内无法解密或解密失败，可以以电子备份磋商响应文件作为依据</w:t>
      </w:r>
      <w:r>
        <w:rPr>
          <w:rFonts w:hint="eastAsia" w:ascii="仿宋" w:hAnsi="仿宋" w:eastAsia="仿宋" w:cs="仿宋"/>
          <w:b/>
          <w:bCs/>
          <w:color w:val="000000"/>
          <w:sz w:val="24"/>
          <w:szCs w:val="24"/>
          <w:highlight w:val="none"/>
        </w:rPr>
        <w:t>【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w:t>
      </w:r>
      <w:r>
        <w:rPr>
          <w:rFonts w:hint="eastAsia" w:ascii="仿宋" w:hAnsi="仿宋" w:eastAsia="仿宋" w:cs="仿宋"/>
          <w:color w:val="000000"/>
          <w:sz w:val="24"/>
          <w:szCs w:val="24"/>
          <w:highlight w:val="none"/>
        </w:rPr>
        <w:t>，若磋商供应商在规定时间内无法解密或解密失败且未提供电子备份磋商响应文件的(包含提供的电子备份文件无效或无法解密的情况)，视为响应文件撤回。</w:t>
      </w:r>
    </w:p>
    <w:p w14:paraId="4F349D9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.3 除竞争性磋商文件另有规定外，供应商所递交的响应文件不予退还。</w:t>
      </w:r>
    </w:p>
    <w:p w14:paraId="3074E34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.4 电子响应文件的相关说明</w:t>
      </w:r>
    </w:p>
    <w:p w14:paraId="271F005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000B613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（2）如有特殊情况，采购代理机构延长截止时间和开标时间，采购代理机构和供应商的权利和义务将受到新的截止时间和开标时间的约束。</w:t>
      </w:r>
    </w:p>
    <w:p w14:paraId="4C31C218">
      <w:pPr>
        <w:bidi w:val="0"/>
        <w:rPr>
          <w:rFonts w:hint="eastAsia"/>
          <w:highlight w:val="none"/>
        </w:rPr>
      </w:pPr>
    </w:p>
    <w:p w14:paraId="36EA6A43">
      <w:pPr>
        <w:pStyle w:val="3"/>
        <w:spacing w:line="440" w:lineRule="exact"/>
        <w:jc w:val="center"/>
        <w:rPr>
          <w:rFonts w:hint="eastAsia" w:ascii="仿宋" w:hAnsi="仿宋" w:eastAsia="仿宋" w:cs="仿宋"/>
          <w:b/>
          <w:bCs w:val="0"/>
          <w:szCs w:val="28"/>
          <w:highlight w:val="none"/>
        </w:rPr>
      </w:pPr>
      <w:bookmarkStart w:id="65" w:name="_Toc18536"/>
      <w:r>
        <w:rPr>
          <w:rFonts w:hint="eastAsia" w:ascii="仿宋" w:hAnsi="仿宋" w:eastAsia="仿宋" w:cs="仿宋"/>
          <w:b/>
          <w:bCs w:val="0"/>
          <w:szCs w:val="28"/>
          <w:highlight w:val="none"/>
        </w:rPr>
        <w:t>四、竞争性磋商（简称磋商）与评审</w:t>
      </w:r>
      <w:bookmarkEnd w:id="65"/>
    </w:p>
    <w:p w14:paraId="100C1F47">
      <w:pPr>
        <w:pStyle w:val="4"/>
        <w:spacing w:before="0" w:after="0" w:line="440" w:lineRule="exact"/>
        <w:ind w:firstLine="482" w:firstLineChars="200"/>
        <w:rPr>
          <w:rFonts w:hint="eastAsia" w:ascii="仿宋" w:hAnsi="仿宋" w:eastAsia="仿宋" w:cs="仿宋"/>
          <w:color w:val="000000"/>
          <w:sz w:val="24"/>
          <w:szCs w:val="24"/>
          <w:highlight w:val="none"/>
        </w:rPr>
      </w:pPr>
      <w:bookmarkStart w:id="66" w:name="_Toc7978"/>
      <w:bookmarkStart w:id="67" w:name="_Toc31588"/>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 磋商小组组成及磋商时间、地点、人员</w:t>
      </w:r>
      <w:bookmarkEnd w:id="66"/>
      <w:bookmarkEnd w:id="67"/>
    </w:p>
    <w:p w14:paraId="48B910DE">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.1 磋商小组组成：</w:t>
      </w:r>
    </w:p>
    <w:p w14:paraId="46399BD5">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仿宋" w:hAnsi="仿宋" w:eastAsia="仿宋" w:cs="仿宋"/>
          <w:color w:val="000000"/>
          <w:sz w:val="24"/>
          <w:szCs w:val="24"/>
          <w:highlight w:val="none"/>
          <w:u w:val="single"/>
        </w:rPr>
        <w:t xml:space="preserve"> 3 </w:t>
      </w:r>
      <w:r>
        <w:rPr>
          <w:rFonts w:hint="eastAsia" w:ascii="仿宋" w:hAnsi="仿宋" w:eastAsia="仿宋" w:cs="仿宋"/>
          <w:color w:val="000000"/>
          <w:sz w:val="24"/>
          <w:szCs w:val="24"/>
          <w:highlight w:val="none"/>
        </w:rPr>
        <w:t>人，其中采购人代表</w:t>
      </w:r>
      <w:r>
        <w:rPr>
          <w:rFonts w:hint="eastAsia" w:ascii="仿宋" w:hAnsi="仿宋" w:eastAsia="仿宋" w:cs="仿宋"/>
          <w:color w:val="000000"/>
          <w:sz w:val="24"/>
          <w:szCs w:val="24"/>
          <w:highlight w:val="none"/>
          <w:u w:val="single"/>
        </w:rPr>
        <w:t xml:space="preserve"> 1 </w:t>
      </w:r>
      <w:r>
        <w:rPr>
          <w:rFonts w:hint="eastAsia" w:ascii="仿宋" w:hAnsi="仿宋" w:eastAsia="仿宋" w:cs="仿宋"/>
          <w:color w:val="000000"/>
          <w:sz w:val="24"/>
          <w:szCs w:val="24"/>
          <w:highlight w:val="none"/>
        </w:rPr>
        <w:t>人， 专家</w:t>
      </w:r>
      <w:r>
        <w:rPr>
          <w:rFonts w:hint="eastAsia" w:ascii="仿宋" w:hAnsi="仿宋" w:eastAsia="仿宋" w:cs="仿宋"/>
          <w:color w:val="000000"/>
          <w:sz w:val="24"/>
          <w:szCs w:val="24"/>
          <w:highlight w:val="none"/>
          <w:u w:val="single"/>
        </w:rPr>
        <w:t xml:space="preserve"> 2 </w:t>
      </w:r>
      <w:r>
        <w:rPr>
          <w:rFonts w:hint="eastAsia" w:ascii="仿宋" w:hAnsi="仿宋" w:eastAsia="仿宋" w:cs="仿宋"/>
          <w:color w:val="000000"/>
          <w:sz w:val="24"/>
          <w:szCs w:val="24"/>
          <w:highlight w:val="none"/>
        </w:rPr>
        <w:t>人。</w:t>
      </w:r>
    </w:p>
    <w:p w14:paraId="5E05C63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 磋商时间、地点、人员：</w:t>
      </w:r>
    </w:p>
    <w:p w14:paraId="60353BB3">
      <w:pPr>
        <w:spacing w:line="440" w:lineRule="exact"/>
        <w:ind w:firstLine="480" w:firstLineChars="200"/>
        <w:rPr>
          <w:rFonts w:hint="eastAsia" w:ascii="仿宋" w:hAnsi="仿宋" w:eastAsia="仿宋" w:cs="仿宋"/>
          <w:color w:val="000000"/>
          <w:sz w:val="24"/>
          <w:szCs w:val="24"/>
          <w:highlight w:val="none"/>
        </w:rPr>
      </w:pPr>
      <w:bookmarkStart w:id="68" w:name="_Toc9878"/>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.2.1磋商时间：响应文件递交截止时间后。</w:t>
      </w:r>
      <w:bookmarkEnd w:id="68"/>
    </w:p>
    <w:p w14:paraId="71814FD5">
      <w:pPr>
        <w:spacing w:line="440" w:lineRule="exact"/>
        <w:ind w:firstLine="480" w:firstLineChars="200"/>
        <w:rPr>
          <w:rFonts w:hint="eastAsia" w:ascii="仿宋" w:hAnsi="仿宋" w:eastAsia="仿宋" w:cs="仿宋"/>
          <w:color w:val="000000"/>
          <w:sz w:val="24"/>
          <w:szCs w:val="24"/>
          <w:highlight w:val="none"/>
        </w:rPr>
      </w:pPr>
      <w:bookmarkStart w:id="69" w:name="_Toc29268"/>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.2.2磋商地点：</w:t>
      </w:r>
      <w:bookmarkEnd w:id="69"/>
      <w:r>
        <w:rPr>
          <w:rFonts w:hint="eastAsia" w:ascii="仿宋" w:hAnsi="仿宋" w:eastAsia="仿宋" w:cs="仿宋"/>
          <w:color w:val="000000"/>
          <w:sz w:val="24"/>
          <w:szCs w:val="24"/>
          <w:highlight w:val="none"/>
        </w:rPr>
        <w:t>本项目需要磋商供应商代表在截标当天截标后，按磋商小组要求及时登陆</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等候在线磋商。</w:t>
      </w:r>
    </w:p>
    <w:p w14:paraId="2BFABB8E">
      <w:pPr>
        <w:spacing w:line="440" w:lineRule="exact"/>
        <w:ind w:firstLine="480" w:firstLineChars="200"/>
        <w:rPr>
          <w:rFonts w:hint="eastAsia" w:ascii="仿宋" w:hAnsi="仿宋" w:eastAsia="仿宋" w:cs="仿宋"/>
          <w:bCs/>
          <w:color w:val="000000"/>
          <w:sz w:val="24"/>
          <w:szCs w:val="24"/>
          <w:highlight w:val="none"/>
        </w:rPr>
      </w:pPr>
      <w:bookmarkStart w:id="70" w:name="_Toc21307"/>
      <w:r>
        <w:rPr>
          <w:rFonts w:hint="eastAsia" w:ascii="仿宋" w:hAnsi="仿宋" w:eastAsia="仿宋" w:cs="仿宋"/>
          <w:color w:val="000000"/>
          <w:sz w:val="24"/>
          <w:szCs w:val="24"/>
          <w:highlight w:val="none"/>
          <w:lang w:val="en-US" w:eastAsia="zh-CN"/>
        </w:rPr>
        <w:t>20</w:t>
      </w:r>
      <w:r>
        <w:rPr>
          <w:rFonts w:hint="eastAsia" w:ascii="仿宋" w:hAnsi="仿宋" w:eastAsia="仿宋" w:cs="仿宋"/>
          <w:bCs/>
          <w:color w:val="000000"/>
          <w:sz w:val="24"/>
          <w:szCs w:val="24"/>
          <w:highlight w:val="none"/>
        </w:rPr>
        <w:t>.2.3磋商参加人员：供应商法定代表人、负责人、自然人或相应的委托代理人持</w:t>
      </w:r>
      <w:r>
        <w:rPr>
          <w:rFonts w:hint="eastAsia" w:ascii="仿宋" w:hAnsi="仿宋" w:eastAsia="仿宋" w:cs="仿宋"/>
          <w:bCs/>
          <w:color w:val="000000"/>
          <w:sz w:val="24"/>
          <w:szCs w:val="24"/>
          <w:highlight w:val="none"/>
          <w:u w:val="single"/>
        </w:rPr>
        <w:t>有效身份证原件</w:t>
      </w:r>
      <w:r>
        <w:rPr>
          <w:rFonts w:hint="eastAsia" w:ascii="仿宋" w:hAnsi="仿宋" w:eastAsia="仿宋" w:cs="仿宋"/>
          <w:bCs/>
          <w:color w:val="000000"/>
          <w:sz w:val="24"/>
          <w:szCs w:val="24"/>
          <w:highlight w:val="none"/>
        </w:rPr>
        <w:t>和供应商</w:t>
      </w:r>
      <w:r>
        <w:rPr>
          <w:rFonts w:hint="eastAsia" w:ascii="仿宋" w:hAnsi="仿宋" w:eastAsia="仿宋" w:cs="仿宋"/>
          <w:bCs/>
          <w:color w:val="000000"/>
          <w:sz w:val="24"/>
          <w:szCs w:val="24"/>
          <w:highlight w:val="none"/>
          <w:u w:val="single"/>
          <w:lang w:eastAsia="zh-CN"/>
        </w:rPr>
        <w:t>广西政府采购云平台</w:t>
      </w:r>
      <w:r>
        <w:rPr>
          <w:rFonts w:hint="eastAsia" w:ascii="仿宋" w:hAnsi="仿宋" w:eastAsia="仿宋" w:cs="仿宋"/>
          <w:bCs/>
          <w:color w:val="000000"/>
          <w:sz w:val="24"/>
          <w:szCs w:val="24"/>
          <w:highlight w:val="none"/>
          <w:u w:val="single"/>
        </w:rPr>
        <w:t>CA数字证书</w:t>
      </w:r>
      <w:r>
        <w:rPr>
          <w:rFonts w:hint="eastAsia" w:ascii="仿宋" w:hAnsi="仿宋" w:eastAsia="仿宋" w:cs="仿宋"/>
          <w:bCs/>
          <w:color w:val="000000"/>
          <w:sz w:val="24"/>
          <w:szCs w:val="24"/>
          <w:highlight w:val="none"/>
        </w:rPr>
        <w:t>参加磋商。请供应商按时到达指定地点等候磋商。</w:t>
      </w:r>
      <w:bookmarkEnd w:id="70"/>
    </w:p>
    <w:p w14:paraId="053D75F2">
      <w:pPr>
        <w:spacing w:line="440" w:lineRule="exact"/>
        <w:ind w:firstLine="480" w:firstLineChars="200"/>
        <w:rPr>
          <w:rFonts w:hint="eastAsia" w:ascii="仿宋" w:hAnsi="仿宋" w:eastAsia="仿宋" w:cs="仿宋"/>
          <w:bCs/>
          <w:color w:val="000000"/>
          <w:sz w:val="24"/>
          <w:szCs w:val="24"/>
          <w:highlight w:val="none"/>
        </w:rPr>
      </w:pPr>
      <w:bookmarkStart w:id="71" w:name="_Toc6288"/>
      <w:r>
        <w:rPr>
          <w:rFonts w:hint="eastAsia" w:ascii="仿宋" w:hAnsi="仿宋" w:eastAsia="仿宋" w:cs="仿宋"/>
          <w:bCs/>
          <w:color w:val="000000"/>
          <w:sz w:val="24"/>
          <w:szCs w:val="24"/>
          <w:highlight w:val="none"/>
          <w:lang w:val="en-US" w:eastAsia="zh-CN"/>
        </w:rPr>
        <w:t>20</w:t>
      </w:r>
      <w:r>
        <w:rPr>
          <w:rFonts w:hint="eastAsia" w:ascii="仿宋" w:hAnsi="仿宋" w:eastAsia="仿宋" w:cs="仿宋"/>
          <w:bCs/>
          <w:color w:val="000000"/>
          <w:sz w:val="24"/>
          <w:szCs w:val="24"/>
          <w:highlight w:val="none"/>
        </w:rPr>
        <w:t>.2.4响应文件递交截止时间后，由磋商小组在评标室内线上开启响应文件。</w:t>
      </w:r>
      <w:bookmarkEnd w:id="71"/>
    </w:p>
    <w:p w14:paraId="140AF773">
      <w:pPr>
        <w:pStyle w:val="4"/>
        <w:spacing w:before="0" w:after="0" w:line="440" w:lineRule="exact"/>
        <w:ind w:firstLine="482" w:firstLineChars="200"/>
        <w:rPr>
          <w:rFonts w:hint="eastAsia" w:ascii="仿宋" w:hAnsi="仿宋" w:eastAsia="仿宋" w:cs="仿宋"/>
          <w:color w:val="000000"/>
          <w:sz w:val="24"/>
          <w:szCs w:val="24"/>
          <w:highlight w:val="none"/>
        </w:rPr>
      </w:pPr>
      <w:bookmarkStart w:id="72" w:name="_Toc23222"/>
      <w:bookmarkStart w:id="73" w:name="_Toc25258"/>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评审原则</w:t>
      </w:r>
      <w:bookmarkEnd w:id="72"/>
      <w:bookmarkEnd w:id="73"/>
    </w:p>
    <w:p w14:paraId="3BB22C4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 磋商小组必须坚持公平、公正、科学和择优的原则。</w:t>
      </w:r>
    </w:p>
    <w:p w14:paraId="2EEA308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.2 评审办法：综合评分法，具体详见第四章评审办法。</w:t>
      </w:r>
    </w:p>
    <w:p w14:paraId="580F047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.3 磋商小组应按磋商文件进行评审，不得擅自更改评审办法。</w:t>
      </w:r>
    </w:p>
    <w:p w14:paraId="368C230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.4 在评审过程中，磋商小组任何人不得对某个供应商发表任何倾向性意见，不得向其他磋商小组成员明示或者暗示自己的评审意见。</w:t>
      </w:r>
    </w:p>
    <w:p w14:paraId="7D141EEF">
      <w:pPr>
        <w:spacing w:line="44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.5 磋商小组成员对需要共同认定的事项存在争议的，按照少数服从多数的原则作出结论。持不同意见的磋商小组成员应当在评审报告上签署不同意见并说明理由，否则视为同意。</w:t>
      </w:r>
    </w:p>
    <w:p w14:paraId="46C1A90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.6 响应文件最后报价出现前后不一致的，除竞争性磋商文件另有规定外，按照下列规定修正：</w:t>
      </w:r>
    </w:p>
    <w:p w14:paraId="5F20D849">
      <w:pPr>
        <w:spacing w:line="44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响应文件中磋商报价表内容与响应文件中相应内容不一致的，以最后磋商报价表为准；</w:t>
      </w:r>
    </w:p>
    <w:p w14:paraId="60E3A54A">
      <w:pPr>
        <w:spacing w:line="44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4B9029CA">
      <w:pPr>
        <w:spacing w:line="44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单价金额小数点或者百分比有明显错位的，以报价表的总价为准，并修改单价；</w:t>
      </w:r>
    </w:p>
    <w:p w14:paraId="75582F77">
      <w:pPr>
        <w:spacing w:line="44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2F6A49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D322B86">
      <w:pPr>
        <w:pStyle w:val="4"/>
        <w:spacing w:before="0" w:after="0" w:line="440" w:lineRule="exact"/>
        <w:ind w:firstLine="482" w:firstLineChars="200"/>
        <w:rPr>
          <w:rFonts w:hint="eastAsia" w:ascii="仿宋" w:hAnsi="仿宋" w:eastAsia="仿宋" w:cs="仿宋"/>
          <w:color w:val="000000"/>
          <w:sz w:val="24"/>
          <w:szCs w:val="24"/>
          <w:highlight w:val="none"/>
        </w:rPr>
      </w:pPr>
      <w:bookmarkStart w:id="74" w:name="_Toc27193"/>
      <w:bookmarkStart w:id="75" w:name="_Toc244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评审程序及磋商要求</w:t>
      </w:r>
      <w:bookmarkEnd w:id="74"/>
      <w:bookmarkEnd w:id="75"/>
    </w:p>
    <w:p w14:paraId="1320F65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.1磋商小组成员的通讯工具或相关电子设备交由桂林市公共资源交易中心统一保管后到达评标室，采购代理机构核实磋商小组成员身份，告知回避要求，宣布评审工作纪律和程序，推选磋商小组组长。</w:t>
      </w:r>
    </w:p>
    <w:p w14:paraId="62A677F1">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E21A16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6933CE4">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921672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.4.1 查询渠道：《国家企业信用信息公示系统》（网址：www.gsxt.gov.cn/index.html）</w:t>
      </w:r>
    </w:p>
    <w:p w14:paraId="2D48A8A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.4.2 审查流程：</w:t>
      </w:r>
    </w:p>
    <w:p w14:paraId="7EB2A62E">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（1）进入《国家企业信用信息公示系统》（网址：www.gsxt.gov.cn/index.html），输入企业名称，进入企业信息主页面；</w:t>
      </w:r>
    </w:p>
    <w:p w14:paraId="191B599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（2）查看主页“股东及出资信息”栏，或年报中的“股东及出资信息”栏信息；</w:t>
      </w:r>
    </w:p>
    <w:p w14:paraId="4D3407F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（3）将各供应商的股东及出资信息进行比对，得出审查结论；</w:t>
      </w:r>
    </w:p>
    <w:p w14:paraId="70F7B97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（4）将相关资料作为评审资料打印存档。</w:t>
      </w:r>
    </w:p>
    <w:p w14:paraId="70820440">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.5 磋商小组如发现供应商提供的证明文件不齐全或不符合规定格式的，应一次性告知供应商，供应商应在规定的时间内线上补正或更正。</w:t>
      </w:r>
    </w:p>
    <w:p w14:paraId="61CC0371">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仿宋" w:hAnsi="仿宋" w:eastAsia="仿宋" w:cs="仿宋"/>
          <w:sz w:val="24"/>
          <w:szCs w:val="24"/>
          <w:highlight w:val="none"/>
        </w:rPr>
        <w:t>个人CA签章)</w:t>
      </w:r>
      <w:r>
        <w:rPr>
          <w:rFonts w:hint="eastAsia" w:ascii="仿宋" w:hAnsi="仿宋" w:eastAsia="仿宋" w:cs="仿宋"/>
          <w:color w:val="000000"/>
          <w:sz w:val="24"/>
          <w:szCs w:val="24"/>
          <w:highlight w:val="none"/>
        </w:rPr>
        <w:t>或者加盖供应商公章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CA签章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14:paraId="1871A94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根据磋商文件规定的程序、评定成交的标准等事项与实质性响应竞争性磋商文件要求的供应商进行磋商。 </w:t>
      </w:r>
    </w:p>
    <w:p w14:paraId="678D1D11">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未实质性响应磋商文件的响应文件按无效处理，磋商小组应当告知有关供应商。 </w:t>
      </w:r>
    </w:p>
    <w:p w14:paraId="7FC2025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09974E43">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磋商中，磋商小组不得透露与磋商有关的其他供应商的技术资料、价格和其他信息。 </w:t>
      </w:r>
    </w:p>
    <w:p w14:paraId="12AEB3A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磋商小组对磋商过程和重要磋商内容进行记录，磋商双方在记录上签字确认。 </w:t>
      </w:r>
    </w:p>
    <w:p w14:paraId="757D840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.7当磋商小组一致确定磋商供应商的竞争性磋商响应文件能够详细列明采购标的的技术、服务要求且符合竞争性磋商文件要求，无需再磋商的，磋商小组按竞争性磋商文件设定的2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.11、2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.16程序和综合评分法确定成交候选人。第一轮磋商后竞争性磋商文件有实质性变动或仍需磋商的，磋商小组对竞争性磋商文件变动或提出磋商意见后进行第二轮磋商。</w:t>
      </w:r>
    </w:p>
    <w:p w14:paraId="01044A85">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.8 在磋商过程中，磋商小组可以根据磋商文件和磋商情况实质性变动项目需求中的技术、服务要求以及合同草案条款，但不得变动磋商文件中的其他内容。实质性变动的内容，须经采购人代表确认。 </w:t>
      </w:r>
    </w:p>
    <w:p w14:paraId="6813453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对磋商文件作出的实质性变动是磋商文件的有效组成部分，磋商小组应当及时通过</w:t>
      </w:r>
      <w:r>
        <w:rPr>
          <w:rFonts w:hint="eastAsia" w:ascii="仿宋" w:hAnsi="仿宋" w:eastAsia="仿宋" w:cs="仿宋"/>
          <w:color w:val="000000"/>
          <w:sz w:val="24"/>
          <w:szCs w:val="24"/>
          <w:highlight w:val="none"/>
          <w:lang w:eastAsia="zh-CN"/>
        </w:rPr>
        <w:t>广西政府采购云平台</w:t>
      </w:r>
      <w:r>
        <w:rPr>
          <w:rFonts w:hint="eastAsia" w:ascii="仿宋" w:hAnsi="仿宋" w:eastAsia="仿宋" w:cs="仿宋"/>
          <w:color w:val="000000"/>
          <w:sz w:val="24"/>
          <w:szCs w:val="24"/>
          <w:highlight w:val="none"/>
        </w:rPr>
        <w:t xml:space="preserve">同时通知所有参加磋商的供应商。 </w:t>
      </w:r>
    </w:p>
    <w:p w14:paraId="409ACA9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C3BB8B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.9 第二轮磋商</w:t>
      </w:r>
    </w:p>
    <w:p w14:paraId="309A2EA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26BBB0E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磋商后，供应商根据磋商小组统一整理的书面磋商记录要求做出书面承诺，并由其法定代表人或授权代表签字或者加盖公章（CA签章）后按时线上提交。</w:t>
      </w:r>
    </w:p>
    <w:p w14:paraId="6A5239C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当磋商小组一致确定供应商的竞争性磋商响应文件符合竞争性磋商文件要求，无需再磋商的，磋商小组按竞争性磋商文件设定的2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.11、2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.16程序和评审方法确定成交候选人。第二轮磋商后竞争性磋商文件仍有实质性变动的或仍需磋商的，磋商小组对竞争性磋商文件变动或提出磋商意见后进行第三轮磋商。以此类推。</w:t>
      </w:r>
    </w:p>
    <w:p w14:paraId="032FDD5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.10 在采购过程中符合竞争要求的供应商或者报价未超过采购预算的供应商不足 3 家的，采购人或者采购代理机构应当终止竞争性磋商采购活动。 </w:t>
      </w:r>
    </w:p>
    <w:p w14:paraId="245BF02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.11 最后报价 </w:t>
      </w:r>
    </w:p>
    <w:p w14:paraId="548852E3">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.11.1 磋商文件能够详细列明采购标的的技术、服务要求的，磋商结束后，磋商小组应当要求所有继续参加磋商的供应商在规定时间内线上提交最后报价，提交最后报价的供应商不得少于 3 家。 </w:t>
      </w:r>
    </w:p>
    <w:p w14:paraId="7A814EB3">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22C0C03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332CC8F9">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.11.4 根据《政府采购竞争性磋商采购方式管理暂行办法》(财库〔2014〕214 号)的规定：</w:t>
      </w:r>
      <w:r>
        <w:rPr>
          <w:rFonts w:hint="eastAsia" w:ascii="仿宋" w:hAnsi="仿宋" w:eastAsia="仿宋" w:cs="仿宋"/>
          <w:b/>
          <w:bCs/>
          <w:color w:val="000000"/>
          <w:sz w:val="24"/>
          <w:szCs w:val="24"/>
          <w:highlight w:val="none"/>
        </w:rPr>
        <w:t xml:space="preserve">最后报价是供应商响应文件的有效组成部分。 </w:t>
      </w:r>
      <w:r>
        <w:rPr>
          <w:rFonts w:hint="eastAsia" w:ascii="仿宋" w:hAnsi="仿宋" w:eastAsia="仿宋" w:cs="仿宋"/>
          <w:color w:val="000000"/>
          <w:sz w:val="24"/>
          <w:szCs w:val="24"/>
          <w:highlight w:val="none"/>
        </w:rPr>
        <w:t>符合本办法(财库〔2014〕214号文)第三条第四项情形的，提交最后报价的供应商可以为2家。</w:t>
      </w:r>
      <w:r>
        <w:rPr>
          <w:rFonts w:hint="eastAsia" w:ascii="仿宋" w:hAnsi="仿宋" w:eastAsia="仿宋" w:cs="仿宋"/>
          <w:b/>
          <w:bCs/>
          <w:color w:val="000000"/>
          <w:sz w:val="24"/>
          <w:szCs w:val="24"/>
          <w:highlight w:val="none"/>
        </w:rPr>
        <w:t>（财库〔2014〕214号文第三条第四项：市场竞争不充分的科研项目，以及需要扶持的科技成果转化项目。）</w:t>
      </w:r>
    </w:p>
    <w:p w14:paraId="492904A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.12 已提交响应文件的供应商，在提交最后报价之前，可以根据磋商情况书面退出磋商。 </w:t>
      </w:r>
    </w:p>
    <w:p w14:paraId="26F1222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2D91959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.13 评审报告 </w:t>
      </w:r>
    </w:p>
    <w:p w14:paraId="5BC2240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324A1AE5">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.14 在评审过程中出现法律法规和磋商文件均没有明确规定的情形时，由磋商小组现场协商解决，协商不一致的，由全体磋商小组投票表决，以得票率二分之一以上磋商小组成员的意见为准。 </w:t>
      </w:r>
    </w:p>
    <w:p w14:paraId="5534BECA">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.15 采购代理机构发现磋商小组有明显的违规倾向或歧视现象，或不按评审办法进行，或其他不正常行为的，应当及时制止。如制止无效，应及时向桂林市政府采购监督管理机构报告。</w:t>
      </w:r>
    </w:p>
    <w:p w14:paraId="01BBBE6A">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.16 本采购项目的评审依据为竞争性磋商文件和竞争性磋商响应文件，采用的评审方法为</w:t>
      </w:r>
      <w:r>
        <w:rPr>
          <w:rFonts w:hint="eastAsia" w:ascii="仿宋" w:hAnsi="仿宋" w:eastAsia="仿宋" w:cs="仿宋"/>
          <w:b/>
          <w:bCs/>
          <w:color w:val="000000"/>
          <w:sz w:val="24"/>
          <w:szCs w:val="24"/>
          <w:highlight w:val="none"/>
        </w:rPr>
        <w:t>综合评分法。</w:t>
      </w:r>
    </w:p>
    <w:p w14:paraId="19C2C477">
      <w:pPr>
        <w:pStyle w:val="4"/>
        <w:spacing w:before="0" w:after="0" w:line="440" w:lineRule="exact"/>
        <w:ind w:firstLine="482" w:firstLineChars="200"/>
        <w:rPr>
          <w:rFonts w:hint="eastAsia" w:ascii="仿宋" w:hAnsi="仿宋" w:eastAsia="仿宋" w:cs="仿宋"/>
          <w:color w:val="000000"/>
          <w:sz w:val="24"/>
          <w:szCs w:val="24"/>
          <w:highlight w:val="none"/>
        </w:rPr>
      </w:pPr>
      <w:bookmarkStart w:id="76" w:name="_Toc13794"/>
      <w:bookmarkStart w:id="77" w:name="_Toc3247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确定成交供应商</w:t>
      </w:r>
      <w:bookmarkEnd w:id="76"/>
      <w:bookmarkEnd w:id="77"/>
    </w:p>
    <w:p w14:paraId="0268C4F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根据综合得分由高到低排列次序，若得分相同时，以评审报价由低到高顺序排列；若得分相同且评审报价相同的，以磋商报价由低到高顺序排列；若仍相同的，</w:t>
      </w:r>
      <w:r>
        <w:rPr>
          <w:rFonts w:hint="eastAsia" w:ascii="仿宋" w:hAnsi="仿宋" w:eastAsia="仿宋" w:cs="仿宋"/>
          <w:color w:val="000000"/>
          <w:sz w:val="24"/>
          <w:szCs w:val="24"/>
          <w:highlight w:val="none"/>
          <w:lang w:val="en-US" w:eastAsia="zh-CN"/>
        </w:rPr>
        <w:t>依次</w:t>
      </w: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val="en-US" w:eastAsia="zh-CN"/>
        </w:rPr>
        <w:t>服务方案</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人员配置方案分、企业实力分</w:t>
      </w:r>
      <w:r>
        <w:rPr>
          <w:rFonts w:hint="eastAsia" w:ascii="仿宋" w:hAnsi="仿宋" w:eastAsia="仿宋" w:cs="仿宋"/>
          <w:color w:val="000000"/>
          <w:sz w:val="24"/>
          <w:szCs w:val="24"/>
          <w:highlight w:val="none"/>
        </w:rPr>
        <w:t>由高到低顺序排列，并推荐成交候选供应商。</w:t>
      </w:r>
    </w:p>
    <w:p w14:paraId="20ECE80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.2采购单位应当确定磋商小组推荐排名第一的成交候选人为成交供应商。</w:t>
      </w:r>
    </w:p>
    <w:p w14:paraId="7BC8A1B1">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.3排名第一的成交候选人放弃成交、因不可抗力提出不能履行合同，或信用信息记录不符合相关规定的，或者磋商文件规定应当提交履约保证金而在规定的期限内未能提交的（</w:t>
      </w:r>
      <w:r>
        <w:rPr>
          <w:rFonts w:hint="eastAsia" w:ascii="仿宋" w:hAnsi="仿宋" w:eastAsia="仿宋" w:cs="仿宋"/>
          <w:b/>
          <w:bCs/>
          <w:color w:val="000000"/>
          <w:sz w:val="24"/>
          <w:szCs w:val="24"/>
          <w:highlight w:val="none"/>
        </w:rPr>
        <w:t>本项目免收履约保证金</w:t>
      </w:r>
      <w:r>
        <w:rPr>
          <w:rFonts w:hint="eastAsia" w:ascii="仿宋" w:hAnsi="仿宋" w:eastAsia="仿宋" w:cs="仿宋"/>
          <w:color w:val="000000"/>
          <w:sz w:val="24"/>
          <w:szCs w:val="24"/>
          <w:highlight w:val="none"/>
        </w:rPr>
        <w:t>），采购单位可以确定排名第二的成交候选人为成交供应商。</w:t>
      </w:r>
    </w:p>
    <w:p w14:paraId="4ED0955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.4排名第二的成交候选人因前款规定的同样原因不能签订合同的，采购单位可以确定排名第三的成交候选人为成交供应商。</w:t>
      </w:r>
    </w:p>
    <w:p w14:paraId="1D9E9B64">
      <w:pPr>
        <w:pStyle w:val="4"/>
        <w:spacing w:before="0" w:after="0" w:line="440" w:lineRule="exact"/>
        <w:ind w:firstLine="482" w:firstLineChars="200"/>
        <w:rPr>
          <w:rFonts w:hint="eastAsia" w:ascii="仿宋" w:hAnsi="仿宋" w:eastAsia="仿宋" w:cs="仿宋"/>
          <w:color w:val="000000"/>
          <w:sz w:val="24"/>
          <w:szCs w:val="24"/>
          <w:highlight w:val="none"/>
        </w:rPr>
      </w:pPr>
      <w:bookmarkStart w:id="78" w:name="_Toc21715"/>
      <w:bookmarkStart w:id="79" w:name="_Toc1199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属于下列情况之一者，响应文件无效</w:t>
      </w:r>
      <w:bookmarkEnd w:id="78"/>
      <w:bookmarkEnd w:id="79"/>
    </w:p>
    <w:p w14:paraId="748540B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（1）未按磋商文件规定完整线上提交响应文件或未按规定要求线上签字、签章的；</w:t>
      </w:r>
    </w:p>
    <w:p w14:paraId="69D841D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（2）不具备磋商文件规定的资格要求的；</w:t>
      </w:r>
    </w:p>
    <w:p w14:paraId="6696169F">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（3）响应文件未按磋商文件的内容和要求编制，或提供虚假材料的；</w:t>
      </w:r>
    </w:p>
    <w:p w14:paraId="486D7D2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（4）响应文件有效期、交货时间、免费保修期（升级、维护）期/维护期、售后服务不能满足磋商文件要求的；</w:t>
      </w:r>
    </w:p>
    <w:p w14:paraId="7E9368B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（5）供应商未就“采购需求”中的所有内容作完整唯一报价的，或报价超出采购预算总金额的；</w:t>
      </w:r>
    </w:p>
    <w:p w14:paraId="5E996E9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（6）未在磋商小组规定的时间内提交响应文件(包括最后报价)的；</w:t>
      </w:r>
    </w:p>
    <w:p w14:paraId="61D84655">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（7）超越了按照法律法规规定必须获得行政许可或者行政审批的经营范围的；</w:t>
      </w:r>
    </w:p>
    <w:p w14:paraId="6D9638D7">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（8）未满足磋商文件实质性要求的或者响应文件有采购人不能接受的附加条件的；</w:t>
      </w:r>
    </w:p>
    <w:p w14:paraId="4851AAC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（9）响应文件实质性要求未做变动，供应商最后报价高于第一次报价的；</w:t>
      </w:r>
    </w:p>
    <w:p w14:paraId="73FB6053">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（10）不符合法律、法规和磋商文件规定的其他实质性要求和条件的。</w:t>
      </w:r>
    </w:p>
    <w:p w14:paraId="59F14D42">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供应商有下列情形之一的视为供应商相互串通磋商，响应文件将被视为无效</w:t>
      </w:r>
    </w:p>
    <w:p w14:paraId="5E422E9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（1）不同供应商的响应文件由同一单位或者个人编制；或不同供应商报名的IP地址一致的；</w:t>
      </w:r>
    </w:p>
    <w:p w14:paraId="4982D39D">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（2）不同供应商委托同一单位或者个人办理磋商事宜；</w:t>
      </w:r>
    </w:p>
    <w:p w14:paraId="2414B15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（3）不同的供应商的响应文件载明的项目管理员为同一个人；</w:t>
      </w:r>
    </w:p>
    <w:p w14:paraId="63A86F95">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（4）不同供应商的响应文件异常一致或竞标报价呈规律性差异；</w:t>
      </w:r>
    </w:p>
    <w:p w14:paraId="2ED75374">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（5）不同供应商的响应文件相互混编。</w:t>
      </w:r>
    </w:p>
    <w:p w14:paraId="3984B74C">
      <w:pPr>
        <w:pStyle w:val="4"/>
        <w:spacing w:before="0" w:after="0" w:line="440" w:lineRule="exact"/>
        <w:ind w:firstLine="482" w:firstLineChars="200"/>
        <w:rPr>
          <w:rFonts w:hint="eastAsia" w:ascii="仿宋" w:hAnsi="仿宋" w:eastAsia="仿宋" w:cs="仿宋"/>
          <w:color w:val="000000"/>
          <w:sz w:val="24"/>
          <w:szCs w:val="24"/>
          <w:highlight w:val="none"/>
        </w:rPr>
      </w:pPr>
      <w:bookmarkStart w:id="80" w:name="_Toc5714"/>
      <w:bookmarkStart w:id="81" w:name="_Toc4259"/>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出现下列情形之一的，采购人或者采购代理机构应当终止竞争性磋商采购活动，发布项目终止公告并说明原因，重新开展采购活动</w:t>
      </w:r>
      <w:bookmarkEnd w:id="80"/>
      <w:bookmarkEnd w:id="81"/>
    </w:p>
    <w:p w14:paraId="7579988E">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（1）因情况变化，不再符合规定的竞争性磋商采购方式适用情形的；</w:t>
      </w:r>
    </w:p>
    <w:p w14:paraId="480B19D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（2）出现影响采购公正的违法、违规行为的； </w:t>
      </w:r>
    </w:p>
    <w:p w14:paraId="4C5E228F">
      <w:pPr>
        <w:spacing w:line="44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（3）在采购过程中符合竞争要求的供应商或者报价未超过采购预算的供应商不足3家的。</w:t>
      </w:r>
      <w:r>
        <w:rPr>
          <w:rFonts w:hint="eastAsia" w:ascii="仿宋" w:hAnsi="仿宋" w:eastAsia="仿宋" w:cs="仿宋"/>
          <w:b/>
          <w:bCs/>
          <w:color w:val="000000"/>
          <w:sz w:val="24"/>
          <w:szCs w:val="24"/>
          <w:highlight w:val="none"/>
        </w:rPr>
        <w:t xml:space="preserve">（除财库〔2014〕214 号《政府采购竞争性磋商采购方式管理暂行办法》第二十一条第三款规定的情形外） </w:t>
      </w:r>
    </w:p>
    <w:p w14:paraId="68EE1DE9">
      <w:pPr>
        <w:pStyle w:val="4"/>
        <w:spacing w:before="0" w:after="0" w:line="440" w:lineRule="exact"/>
        <w:ind w:firstLine="482" w:firstLineChars="200"/>
        <w:rPr>
          <w:rFonts w:hint="eastAsia" w:ascii="仿宋" w:hAnsi="仿宋" w:eastAsia="仿宋" w:cs="仿宋"/>
          <w:color w:val="000000"/>
          <w:sz w:val="24"/>
          <w:szCs w:val="24"/>
          <w:highlight w:val="none"/>
        </w:rPr>
      </w:pPr>
      <w:bookmarkStart w:id="82" w:name="_Toc19105"/>
      <w:bookmarkStart w:id="83" w:name="_Toc28973"/>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磋商过程的监控</w:t>
      </w:r>
      <w:bookmarkEnd w:id="82"/>
      <w:bookmarkEnd w:id="83"/>
    </w:p>
    <w:p w14:paraId="45396A82">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本项目磋商过程实行全程录音、录像监控，供应商在磋商过程中所进行的试图影响磋商结果的不公正活动，可能导致其磋商被拒绝。</w:t>
      </w:r>
    </w:p>
    <w:p w14:paraId="5C54445D">
      <w:pPr>
        <w:pStyle w:val="4"/>
        <w:numPr>
          <w:ilvl w:val="0"/>
          <w:numId w:val="7"/>
        </w:numPr>
        <w:spacing w:before="0" w:after="0" w:line="440" w:lineRule="exact"/>
        <w:ind w:firstLine="482" w:firstLineChars="200"/>
        <w:rPr>
          <w:rFonts w:hint="eastAsia" w:ascii="仿宋" w:hAnsi="仿宋" w:eastAsia="仿宋" w:cs="仿宋"/>
          <w:color w:val="000000"/>
          <w:sz w:val="24"/>
          <w:szCs w:val="24"/>
          <w:highlight w:val="none"/>
        </w:rPr>
      </w:pPr>
      <w:bookmarkStart w:id="84" w:name="_Toc14787"/>
      <w:bookmarkStart w:id="85" w:name="_Toc14829"/>
      <w:r>
        <w:rPr>
          <w:rFonts w:hint="eastAsia" w:ascii="仿宋" w:hAnsi="仿宋" w:eastAsia="仿宋" w:cs="仿宋"/>
          <w:color w:val="000000"/>
          <w:sz w:val="24"/>
          <w:szCs w:val="24"/>
          <w:highlight w:val="none"/>
        </w:rPr>
        <w:t>信用查询</w:t>
      </w:r>
      <w:bookmarkEnd w:id="84"/>
      <w:bookmarkEnd w:id="85"/>
    </w:p>
    <w:p w14:paraId="4DA9026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3C7CBE58">
      <w:pPr>
        <w:spacing w:line="44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（1）查询渠道：“信用中国”网站(www.creditchina.gov.cn)、中国政府采购网(www.ccgp.gov.cn)等；</w:t>
      </w:r>
    </w:p>
    <w:p w14:paraId="395A6E98">
      <w:pPr>
        <w:spacing w:line="44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（2）查询时间：成交通知书发出前；</w:t>
      </w:r>
    </w:p>
    <w:p w14:paraId="4BD45F96">
      <w:pPr>
        <w:spacing w:line="44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（3）信用信息查询记录和证据留存方式：在查询网站中直接打印查询记录，打印材料作为采购活动资料保存。</w:t>
      </w:r>
    </w:p>
    <w:p w14:paraId="0EED298C">
      <w:pPr>
        <w:spacing w:line="44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54D3EE1">
      <w:pPr>
        <w:pStyle w:val="4"/>
        <w:spacing w:before="0" w:after="0" w:line="440" w:lineRule="exact"/>
        <w:ind w:firstLine="482" w:firstLineChars="200"/>
        <w:rPr>
          <w:rFonts w:hint="eastAsia" w:ascii="仿宋" w:hAnsi="仿宋" w:eastAsia="仿宋" w:cs="仿宋"/>
          <w:color w:val="000000"/>
          <w:sz w:val="24"/>
          <w:szCs w:val="24"/>
          <w:highlight w:val="none"/>
        </w:rPr>
      </w:pPr>
      <w:bookmarkStart w:id="86" w:name="_Toc9438"/>
      <w:bookmarkStart w:id="87" w:name="_Toc27656"/>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成交结果公告及成交通知书</w:t>
      </w:r>
      <w:bookmarkEnd w:id="86"/>
      <w:bookmarkEnd w:id="87"/>
    </w:p>
    <w:p w14:paraId="7543261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BD5B850">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在发布成交公告的同时，采购代理机构向成交供应商发出成交通知书。成交供应商自接到通知之日起七个工作日内，办理成交通知书领取手续。</w:t>
      </w:r>
    </w:p>
    <w:p w14:paraId="5BE87A2B">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.3 采购代理机构无义务向未成交的供应商解释未成交原因和退还响应文件。</w:t>
      </w:r>
    </w:p>
    <w:p w14:paraId="601466F3">
      <w:pPr>
        <w:bidi w:val="0"/>
        <w:rPr>
          <w:rFonts w:hint="eastAsia"/>
          <w:highlight w:val="none"/>
        </w:rPr>
      </w:pPr>
    </w:p>
    <w:p w14:paraId="02314500">
      <w:pPr>
        <w:pStyle w:val="3"/>
        <w:spacing w:line="440" w:lineRule="exact"/>
        <w:jc w:val="center"/>
        <w:rPr>
          <w:rFonts w:hint="eastAsia" w:ascii="仿宋" w:hAnsi="仿宋" w:eastAsia="仿宋" w:cs="仿宋"/>
          <w:b/>
          <w:bCs w:val="0"/>
          <w:szCs w:val="28"/>
          <w:highlight w:val="none"/>
        </w:rPr>
      </w:pPr>
      <w:bookmarkStart w:id="88" w:name="_Toc3667"/>
      <w:r>
        <w:rPr>
          <w:rFonts w:hint="eastAsia" w:ascii="仿宋" w:hAnsi="仿宋" w:eastAsia="仿宋" w:cs="仿宋"/>
          <w:b/>
          <w:bCs w:val="0"/>
          <w:szCs w:val="28"/>
          <w:highlight w:val="none"/>
        </w:rPr>
        <w:t>五、签订合同</w:t>
      </w:r>
      <w:bookmarkEnd w:id="88"/>
    </w:p>
    <w:p w14:paraId="76792017">
      <w:pPr>
        <w:pStyle w:val="4"/>
        <w:spacing w:before="0" w:after="0" w:line="440" w:lineRule="exact"/>
        <w:ind w:firstLine="482" w:firstLineChars="200"/>
        <w:rPr>
          <w:rFonts w:hint="eastAsia" w:ascii="仿宋" w:hAnsi="仿宋" w:eastAsia="仿宋" w:cs="仿宋"/>
          <w:color w:val="000000"/>
          <w:sz w:val="24"/>
          <w:szCs w:val="24"/>
          <w:highlight w:val="none"/>
        </w:rPr>
      </w:pPr>
      <w:bookmarkStart w:id="89" w:name="_Toc9354"/>
      <w:bookmarkStart w:id="90" w:name="_Toc2652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履约保证金</w:t>
      </w:r>
      <w:bookmarkEnd w:id="89"/>
      <w:bookmarkEnd w:id="90"/>
    </w:p>
    <w:p w14:paraId="3A2EB2CE">
      <w:pPr>
        <w:spacing w:line="4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w:t>
      </w:r>
      <w:r>
        <w:rPr>
          <w:rFonts w:hint="eastAsia" w:ascii="仿宋" w:hAnsi="仿宋" w:eastAsia="仿宋" w:cs="仿宋"/>
          <w:color w:val="000000"/>
          <w:sz w:val="24"/>
          <w:szCs w:val="24"/>
          <w:highlight w:val="none"/>
        </w:rPr>
        <w:t>本项目免收履约保证金。</w:t>
      </w:r>
    </w:p>
    <w:p w14:paraId="72F2A80A">
      <w:pPr>
        <w:pStyle w:val="4"/>
        <w:spacing w:before="0" w:after="0" w:line="440" w:lineRule="exact"/>
        <w:ind w:firstLine="482" w:firstLineChars="200"/>
        <w:rPr>
          <w:rFonts w:hint="eastAsia" w:ascii="仿宋" w:hAnsi="仿宋" w:eastAsia="仿宋" w:cs="仿宋"/>
          <w:color w:val="000000"/>
          <w:sz w:val="24"/>
          <w:szCs w:val="24"/>
          <w:highlight w:val="none"/>
        </w:rPr>
      </w:pPr>
      <w:bookmarkStart w:id="91" w:name="_Toc4956"/>
      <w:bookmarkStart w:id="92" w:name="_Toc13771"/>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 签订合同</w:t>
      </w:r>
      <w:bookmarkEnd w:id="91"/>
      <w:bookmarkEnd w:id="92"/>
    </w:p>
    <w:p w14:paraId="05000E49">
      <w:pPr>
        <w:spacing w:line="44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.1 签订合同时间：成交通知书发出之日起</w:t>
      </w:r>
      <w:r>
        <w:rPr>
          <w:rFonts w:hint="eastAsia" w:ascii="仿宋" w:hAnsi="仿宋" w:eastAsia="仿宋" w:cs="仿宋"/>
          <w:b/>
          <w:bCs/>
          <w:color w:val="000000"/>
          <w:sz w:val="24"/>
          <w:szCs w:val="24"/>
          <w:highlight w:val="none"/>
          <w:lang w:eastAsia="zh-CN"/>
        </w:rPr>
        <w:t>八个工作</w:t>
      </w:r>
      <w:r>
        <w:rPr>
          <w:rFonts w:hint="eastAsia" w:ascii="仿宋" w:hAnsi="仿宋" w:eastAsia="仿宋" w:cs="仿宋"/>
          <w:b/>
          <w:bCs/>
          <w:color w:val="000000"/>
          <w:sz w:val="24"/>
          <w:szCs w:val="24"/>
          <w:highlight w:val="none"/>
        </w:rPr>
        <w:t>日内签订合同。成交供应商领取成交通知书后，应按规定与采购人签订合同。</w:t>
      </w:r>
    </w:p>
    <w:p w14:paraId="125B1DC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FDD16D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（1）成交后不与采购人签订合同的（不可抗力除外）；</w:t>
      </w:r>
    </w:p>
    <w:p w14:paraId="6EE8B62C">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（2）将成交项目转让给他人，或者在响应文件中未说明，且未经采购人同意，将成交项目分包给他人的；</w:t>
      </w:r>
    </w:p>
    <w:p w14:paraId="5E77A849">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（3）拒绝履行合同义务的。</w:t>
      </w:r>
    </w:p>
    <w:p w14:paraId="257E9946">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p w14:paraId="3E873BFA">
      <w:pPr>
        <w:bidi w:val="0"/>
        <w:rPr>
          <w:rFonts w:hint="eastAsia"/>
          <w:highlight w:val="none"/>
        </w:rPr>
      </w:pPr>
    </w:p>
    <w:p w14:paraId="35894D07">
      <w:pPr>
        <w:pStyle w:val="3"/>
        <w:spacing w:line="440" w:lineRule="exact"/>
        <w:jc w:val="center"/>
        <w:rPr>
          <w:rFonts w:hint="eastAsia" w:ascii="仿宋" w:hAnsi="仿宋" w:eastAsia="仿宋" w:cs="仿宋"/>
          <w:b/>
          <w:bCs w:val="0"/>
          <w:szCs w:val="28"/>
          <w:highlight w:val="none"/>
        </w:rPr>
      </w:pPr>
      <w:bookmarkStart w:id="93" w:name="_Toc25801"/>
      <w:r>
        <w:rPr>
          <w:rFonts w:hint="eastAsia" w:ascii="仿宋" w:hAnsi="仿宋" w:eastAsia="仿宋" w:cs="仿宋"/>
          <w:b/>
          <w:bCs w:val="0"/>
          <w:szCs w:val="28"/>
          <w:highlight w:val="none"/>
        </w:rPr>
        <w:t>六、其他事项</w:t>
      </w:r>
      <w:bookmarkEnd w:id="93"/>
    </w:p>
    <w:p w14:paraId="51E54EF1">
      <w:pPr>
        <w:pStyle w:val="4"/>
        <w:spacing w:before="0" w:after="0" w:line="440" w:lineRule="exact"/>
        <w:ind w:firstLine="482" w:firstLineChars="200"/>
        <w:rPr>
          <w:rFonts w:hint="eastAsia" w:ascii="仿宋" w:hAnsi="仿宋" w:eastAsia="仿宋" w:cs="仿宋"/>
          <w:color w:val="000000"/>
          <w:sz w:val="24"/>
          <w:szCs w:val="24"/>
          <w:highlight w:val="none"/>
        </w:rPr>
      </w:pPr>
      <w:bookmarkStart w:id="94" w:name="_Toc21562"/>
      <w:bookmarkStart w:id="95" w:name="_Toc28647"/>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采购代理服务费</w:t>
      </w:r>
      <w:bookmarkEnd w:id="94"/>
      <w:bookmarkEnd w:id="95"/>
    </w:p>
    <w:p w14:paraId="15891518">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.1成交供应商领取成交通知书前，向广西科文招标有限公司一次性付清代理服务费。本项目招标代理服务收费标准参照计价格[2002]1980号《招标代理服务收费管理暂行办法》服务类收费标准向成交供应商收取。</w:t>
      </w:r>
    </w:p>
    <w:p w14:paraId="6FF9A3D1">
      <w:pPr>
        <w:spacing w:line="440" w:lineRule="exact"/>
        <w:ind w:firstLine="480" w:firstLineChars="200"/>
        <w:rPr>
          <w:rFonts w:hint="eastAsia" w:ascii="仿宋" w:hAnsi="仿宋" w:eastAsia="仿宋" w:cs="仿宋"/>
          <w:color w:val="000000"/>
          <w:sz w:val="24"/>
          <w:szCs w:val="24"/>
          <w:highlight w:val="none"/>
        </w:rPr>
      </w:pPr>
    </w:p>
    <w:p w14:paraId="20A090E8">
      <w:pPr>
        <w:spacing w:line="440" w:lineRule="exact"/>
        <w:ind w:firstLine="480" w:firstLineChars="200"/>
        <w:rPr>
          <w:rFonts w:hint="eastAsia" w:ascii="仿宋" w:hAnsi="仿宋" w:eastAsia="仿宋" w:cs="仿宋"/>
          <w:color w:val="000000"/>
          <w:sz w:val="24"/>
          <w:szCs w:val="24"/>
          <w:highlight w:val="none"/>
        </w:rPr>
      </w:pPr>
    </w:p>
    <w:tbl>
      <w:tblPr>
        <w:tblStyle w:val="27"/>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865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12CF7CF0">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3"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接连接符 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VM01gAAAAgBAAAPAAAAAAAAAAEAIAAAACIAAABkcnMvZG93bnJldi54bWxQSwECFAAUAAAA&#10;CACHTuJAIlv0GikCAABMBAAADgAAAAAAAAABACAAAAAlAQAAZHJzL2Uyb0RvYy54bWxQSwUGAAAA&#10;AAYABgBZAQAAwAUAAAAA&#10;">
                      <v:fill on="f" focussize="0,0"/>
                      <v:stroke color="#000000" joinstyle="round"/>
                      <v:imagedata o:title=""/>
                      <o:lock v:ext="edit" aspectratio="f"/>
                    </v:line>
                  </w:pict>
                </mc:Fallback>
              </mc:AlternateContent>
            </w:r>
            <w:r>
              <w:rPr>
                <w:rFonts w:hint="eastAsia" w:ascii="仿宋" w:hAnsi="仿宋" w:eastAsia="仿宋" w:cs="仿宋"/>
                <w:sz w:val="24"/>
                <w:szCs w:val="24"/>
                <w:highlight w:val="none"/>
              </w:rPr>
              <w:t>费率           服务类型</w:t>
            </w:r>
          </w:p>
          <w:p w14:paraId="08C3091E">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4"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接连接符 7"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A6vRNYAAAAIAQAADwAAAAAAAAABACAAAAAiAAAAZHJzL2Rvd25yZXYueG1sUEsBAhQA&#10;FAAAAAgAh07iQBOA5GMtAgAATAQAAA4AAAAAAAAAAQAgAAAAJQEAAGRycy9lMm9Eb2MueG1sUEsF&#10;BgAAAAAGAAYAWQEAAMQFAAAAAA==&#10;">
                      <v:fill on="f" focussize="0,0"/>
                      <v:stroke color="#000000" joinstyle="round"/>
                      <v:imagedata o:title=""/>
                      <o:lock v:ext="edit" aspectratio="f"/>
                    </v:line>
                  </w:pict>
                </mc:Fallback>
              </mc:AlternateContent>
            </w:r>
          </w:p>
          <w:p w14:paraId="15855838">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中标金额（万元）</w:t>
            </w:r>
          </w:p>
        </w:tc>
        <w:tc>
          <w:tcPr>
            <w:tcW w:w="1841" w:type="dxa"/>
            <w:vAlign w:val="center"/>
          </w:tcPr>
          <w:p w14:paraId="6DEACD76">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货物招标</w:t>
            </w:r>
          </w:p>
        </w:tc>
        <w:tc>
          <w:tcPr>
            <w:tcW w:w="1992" w:type="dxa"/>
            <w:vAlign w:val="center"/>
          </w:tcPr>
          <w:p w14:paraId="7A297471">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服务招标</w:t>
            </w:r>
          </w:p>
        </w:tc>
        <w:tc>
          <w:tcPr>
            <w:tcW w:w="2293" w:type="dxa"/>
            <w:vAlign w:val="center"/>
          </w:tcPr>
          <w:p w14:paraId="5A4F729D">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工程招标</w:t>
            </w:r>
          </w:p>
        </w:tc>
      </w:tr>
      <w:tr w14:paraId="0B27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5BDDF890">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100以下</w:t>
            </w:r>
          </w:p>
        </w:tc>
        <w:tc>
          <w:tcPr>
            <w:tcW w:w="1841" w:type="dxa"/>
          </w:tcPr>
          <w:p w14:paraId="61E0A8EC">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992" w:type="dxa"/>
          </w:tcPr>
          <w:p w14:paraId="511FC4A4">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293" w:type="dxa"/>
          </w:tcPr>
          <w:p w14:paraId="1F0B539E">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r>
      <w:tr w14:paraId="1D4A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E9AEB81">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100-500</w:t>
            </w:r>
          </w:p>
        </w:tc>
        <w:tc>
          <w:tcPr>
            <w:tcW w:w="1841" w:type="dxa"/>
          </w:tcPr>
          <w:p w14:paraId="6D53C219">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992" w:type="dxa"/>
          </w:tcPr>
          <w:p w14:paraId="5532517D">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2293" w:type="dxa"/>
          </w:tcPr>
          <w:p w14:paraId="3FBF4548">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w:t>
            </w:r>
          </w:p>
        </w:tc>
      </w:tr>
      <w:tr w14:paraId="7A66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4AC3A26">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500-1000</w:t>
            </w:r>
          </w:p>
        </w:tc>
        <w:tc>
          <w:tcPr>
            <w:tcW w:w="1841" w:type="dxa"/>
          </w:tcPr>
          <w:p w14:paraId="041F6080">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1992" w:type="dxa"/>
          </w:tcPr>
          <w:p w14:paraId="4092A8AB">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0.45%</w:t>
            </w:r>
          </w:p>
        </w:tc>
        <w:tc>
          <w:tcPr>
            <w:tcW w:w="2293" w:type="dxa"/>
          </w:tcPr>
          <w:p w14:paraId="6D606231">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0.55%</w:t>
            </w:r>
          </w:p>
        </w:tc>
      </w:tr>
      <w:tr w14:paraId="209F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35C6256">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1000-5000</w:t>
            </w:r>
          </w:p>
        </w:tc>
        <w:tc>
          <w:tcPr>
            <w:tcW w:w="1841" w:type="dxa"/>
          </w:tcPr>
          <w:p w14:paraId="14E77264">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w:t>
            </w:r>
          </w:p>
        </w:tc>
        <w:tc>
          <w:tcPr>
            <w:tcW w:w="1992" w:type="dxa"/>
          </w:tcPr>
          <w:p w14:paraId="002A707A">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0.25%</w:t>
            </w:r>
          </w:p>
        </w:tc>
        <w:tc>
          <w:tcPr>
            <w:tcW w:w="2293" w:type="dxa"/>
          </w:tcPr>
          <w:p w14:paraId="0E2FA66C">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0.35%</w:t>
            </w:r>
          </w:p>
        </w:tc>
      </w:tr>
      <w:tr w14:paraId="2CE2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6035FAB">
            <w:pPr>
              <w:spacing w:line="400" w:lineRule="exact"/>
              <w:ind w:left="23"/>
              <w:rPr>
                <w:rFonts w:hint="eastAsia" w:ascii="仿宋" w:hAnsi="仿宋" w:eastAsia="仿宋" w:cs="仿宋"/>
                <w:sz w:val="24"/>
                <w:szCs w:val="24"/>
                <w:highlight w:val="none"/>
              </w:rPr>
            </w:pPr>
            <w:r>
              <w:rPr>
                <w:rFonts w:hint="eastAsia" w:ascii="仿宋" w:hAnsi="仿宋" w:eastAsia="仿宋" w:cs="仿宋"/>
                <w:sz w:val="24"/>
                <w:szCs w:val="24"/>
                <w:highlight w:val="none"/>
              </w:rPr>
              <w:t>5000-10000</w:t>
            </w:r>
          </w:p>
        </w:tc>
        <w:tc>
          <w:tcPr>
            <w:tcW w:w="1841" w:type="dxa"/>
          </w:tcPr>
          <w:p w14:paraId="7306CD33">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0.25%</w:t>
            </w:r>
          </w:p>
        </w:tc>
        <w:tc>
          <w:tcPr>
            <w:tcW w:w="1992" w:type="dxa"/>
          </w:tcPr>
          <w:p w14:paraId="7423020D">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0.1%</w:t>
            </w:r>
          </w:p>
        </w:tc>
        <w:tc>
          <w:tcPr>
            <w:tcW w:w="2293" w:type="dxa"/>
          </w:tcPr>
          <w:p w14:paraId="76FD7483">
            <w:pPr>
              <w:spacing w:line="400" w:lineRule="exact"/>
              <w:ind w:left="2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w:t>
            </w:r>
          </w:p>
        </w:tc>
      </w:tr>
    </w:tbl>
    <w:p w14:paraId="11DECE5C">
      <w:pPr>
        <w:spacing w:line="400" w:lineRule="exact"/>
        <w:ind w:left="25"/>
        <w:rPr>
          <w:rFonts w:hint="eastAsia" w:ascii="仿宋" w:hAnsi="仿宋" w:eastAsia="仿宋" w:cs="仿宋"/>
          <w:sz w:val="24"/>
          <w:szCs w:val="24"/>
          <w:highlight w:val="none"/>
        </w:rPr>
      </w:pPr>
      <w:r>
        <w:rPr>
          <w:rFonts w:hint="eastAsia" w:ascii="仿宋" w:hAnsi="仿宋" w:eastAsia="仿宋" w:cs="仿宋"/>
          <w:sz w:val="24"/>
          <w:szCs w:val="24"/>
          <w:highlight w:val="none"/>
        </w:rPr>
        <w:t>注：招标代理服务收费按差额定率累进法计算。</w:t>
      </w:r>
    </w:p>
    <w:p w14:paraId="0EBA0D3C">
      <w:pPr>
        <w:spacing w:line="400" w:lineRule="exact"/>
        <w:ind w:firstLine="422"/>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.2招标代理服务费缴纳账户：</w:t>
      </w:r>
    </w:p>
    <w:p w14:paraId="46D6B76B">
      <w:pPr>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账户名称：广西科文招标有限公司桂林分公司</w:t>
      </w:r>
    </w:p>
    <w:p w14:paraId="779BD670">
      <w:pPr>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银行账号：210 3200 2093 0000 2088</w:t>
      </w:r>
    </w:p>
    <w:p w14:paraId="5A9525DF">
      <w:pPr>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开户银行：桂林工行桂湖支行</w:t>
      </w:r>
    </w:p>
    <w:p w14:paraId="5CDE25A2">
      <w:pPr>
        <w:spacing w:line="440" w:lineRule="exact"/>
        <w:ind w:firstLine="482" w:firstLineChars="200"/>
        <w:rPr>
          <w:rFonts w:hint="eastAsia" w:ascii="仿宋" w:hAnsi="仿宋" w:eastAsia="仿宋" w:cs="仿宋"/>
          <w:color w:val="000000"/>
          <w:sz w:val="24"/>
          <w:szCs w:val="24"/>
          <w:highlight w:val="none"/>
        </w:rPr>
      </w:pPr>
      <w:bookmarkStart w:id="96" w:name="_Toc25237"/>
      <w:r>
        <w:rPr>
          <w:rStyle w:val="35"/>
          <w:rFonts w:hint="eastAsia" w:ascii="仿宋" w:hAnsi="仿宋" w:eastAsia="仿宋" w:cs="仿宋"/>
          <w:color w:val="000000"/>
          <w:sz w:val="24"/>
          <w:szCs w:val="24"/>
          <w:highlight w:val="none"/>
        </w:rPr>
        <w:t>3</w:t>
      </w:r>
      <w:r>
        <w:rPr>
          <w:rStyle w:val="35"/>
          <w:rFonts w:hint="eastAsia" w:ascii="仿宋" w:hAnsi="仿宋" w:eastAsia="仿宋" w:cs="仿宋"/>
          <w:color w:val="000000"/>
          <w:sz w:val="24"/>
          <w:szCs w:val="24"/>
          <w:highlight w:val="none"/>
          <w:lang w:val="en-US" w:eastAsia="zh-CN"/>
        </w:rPr>
        <w:t>2</w:t>
      </w:r>
      <w:r>
        <w:rPr>
          <w:rStyle w:val="35"/>
          <w:rFonts w:hint="eastAsia" w:ascii="仿宋" w:hAnsi="仿宋" w:eastAsia="仿宋" w:cs="仿宋"/>
          <w:color w:val="000000"/>
          <w:sz w:val="24"/>
          <w:szCs w:val="24"/>
          <w:highlight w:val="none"/>
        </w:rPr>
        <w:t>. 解释权</w:t>
      </w:r>
      <w:bookmarkEnd w:id="96"/>
      <w:r>
        <w:rPr>
          <w:rFonts w:hint="eastAsia" w:ascii="仿宋" w:hAnsi="仿宋" w:eastAsia="仿宋" w:cs="仿宋"/>
          <w:color w:val="00000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CAA68FB">
      <w:pPr>
        <w:snapToGrid w:val="0"/>
        <w:spacing w:line="440" w:lineRule="exact"/>
        <w:ind w:firstLine="482" w:firstLineChars="200"/>
        <w:rPr>
          <w:rFonts w:hint="eastAsia" w:ascii="仿宋" w:hAnsi="仿宋" w:eastAsia="仿宋" w:cs="仿宋"/>
          <w:color w:val="000000"/>
          <w:sz w:val="24"/>
          <w:szCs w:val="24"/>
          <w:highlight w:val="none"/>
        </w:rPr>
      </w:pPr>
      <w:bookmarkStart w:id="97" w:name="_Toc27567"/>
      <w:r>
        <w:rPr>
          <w:rStyle w:val="35"/>
          <w:rFonts w:hint="eastAsia" w:ascii="仿宋" w:hAnsi="仿宋" w:eastAsia="仿宋" w:cs="仿宋"/>
          <w:color w:val="000000"/>
          <w:sz w:val="24"/>
          <w:szCs w:val="24"/>
          <w:highlight w:val="none"/>
        </w:rPr>
        <w:t>3</w:t>
      </w:r>
      <w:r>
        <w:rPr>
          <w:rStyle w:val="35"/>
          <w:rFonts w:hint="eastAsia" w:ascii="仿宋" w:hAnsi="仿宋" w:eastAsia="仿宋" w:cs="仿宋"/>
          <w:color w:val="000000"/>
          <w:sz w:val="24"/>
          <w:szCs w:val="24"/>
          <w:highlight w:val="none"/>
          <w:lang w:val="en-US" w:eastAsia="zh-CN"/>
        </w:rPr>
        <w:t>3</w:t>
      </w:r>
      <w:r>
        <w:rPr>
          <w:rStyle w:val="35"/>
          <w:rFonts w:hint="eastAsia" w:ascii="仿宋" w:hAnsi="仿宋" w:eastAsia="仿宋" w:cs="仿宋"/>
          <w:color w:val="000000"/>
          <w:sz w:val="24"/>
          <w:szCs w:val="24"/>
          <w:highlight w:val="none"/>
        </w:rPr>
        <w:t>. 监督管理机构</w:t>
      </w:r>
      <w:bookmarkEnd w:id="97"/>
      <w:r>
        <w:rPr>
          <w:rFonts w:hint="eastAsia" w:ascii="仿宋" w:hAnsi="仿宋" w:eastAsia="仿宋" w:cs="仿宋"/>
          <w:color w:val="000000"/>
          <w:sz w:val="24"/>
          <w:szCs w:val="24"/>
          <w:highlight w:val="none"/>
        </w:rPr>
        <w:t>：桂林市财政局   电话：0773-2862142。</w:t>
      </w:r>
    </w:p>
    <w:p w14:paraId="5895D69F">
      <w:pPr>
        <w:snapToGrid w:val="0"/>
        <w:spacing w:line="440" w:lineRule="exact"/>
        <w:ind w:firstLine="482" w:firstLineChars="200"/>
        <w:rPr>
          <w:rFonts w:hint="eastAsia" w:ascii="仿宋" w:hAnsi="仿宋" w:eastAsia="仿宋" w:cs="仿宋"/>
          <w:highlight w:val="none"/>
        </w:rPr>
      </w:pPr>
      <w:r>
        <w:rPr>
          <w:rStyle w:val="35"/>
          <w:rFonts w:hint="eastAsia" w:ascii="仿宋" w:hAnsi="仿宋" w:eastAsia="仿宋" w:cs="仿宋"/>
          <w:color w:val="000000"/>
          <w:sz w:val="24"/>
          <w:szCs w:val="24"/>
          <w:highlight w:val="none"/>
        </w:rPr>
        <w:t>3</w:t>
      </w:r>
      <w:r>
        <w:rPr>
          <w:rStyle w:val="35"/>
          <w:rFonts w:hint="eastAsia" w:ascii="仿宋" w:hAnsi="仿宋" w:eastAsia="仿宋" w:cs="仿宋"/>
          <w:color w:val="000000"/>
          <w:sz w:val="24"/>
          <w:szCs w:val="24"/>
          <w:highlight w:val="none"/>
          <w:lang w:val="en-US" w:eastAsia="zh-CN"/>
        </w:rPr>
        <w:t>4</w:t>
      </w:r>
      <w:r>
        <w:rPr>
          <w:rFonts w:hint="eastAsia" w:ascii="仿宋" w:hAnsi="仿宋" w:eastAsia="仿宋" w:cs="仿宋"/>
          <w:b/>
          <w:sz w:val="24"/>
          <w:szCs w:val="24"/>
          <w:highlight w:val="none"/>
        </w:rPr>
        <w:t>. 广西线上“政采贷”政策详见附表4。</w:t>
      </w:r>
    </w:p>
    <w:p w14:paraId="35334379">
      <w:pPr>
        <w:rPr>
          <w:rFonts w:hint="eastAsia" w:ascii="仿宋" w:hAnsi="仿宋" w:eastAsia="仿宋" w:cs="仿宋"/>
          <w:highlight w:val="none"/>
        </w:rPr>
      </w:pPr>
    </w:p>
    <w:p w14:paraId="153DDAB5">
      <w:pPr>
        <w:pStyle w:val="12"/>
        <w:rPr>
          <w:rFonts w:hint="eastAsia" w:ascii="仿宋" w:hAnsi="仿宋" w:eastAsia="仿宋" w:cs="仿宋"/>
          <w:highlight w:val="none"/>
        </w:rPr>
      </w:pPr>
    </w:p>
    <w:p w14:paraId="554A1BFA">
      <w:pPr>
        <w:pStyle w:val="12"/>
        <w:rPr>
          <w:rFonts w:hint="eastAsia" w:ascii="仿宋" w:hAnsi="仿宋" w:eastAsia="仿宋" w:cs="仿宋"/>
          <w:highlight w:val="none"/>
        </w:rPr>
      </w:pPr>
    </w:p>
    <w:p w14:paraId="13D14A5B">
      <w:pPr>
        <w:pStyle w:val="14"/>
        <w:keepNext w:val="0"/>
        <w:keepLines w:val="0"/>
        <w:pageBreakBefore/>
        <w:widowControl w:val="0"/>
        <w:kinsoku/>
        <w:wordWrap/>
        <w:overflowPunct/>
        <w:topLinePunct w:val="0"/>
        <w:autoSpaceDE/>
        <w:autoSpaceDN/>
        <w:bidi w:val="0"/>
        <w:adjustRightInd/>
        <w:snapToGrid w:val="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附表1：</w:t>
      </w:r>
    </w:p>
    <w:p w14:paraId="74146F9A">
      <w:pPr>
        <w:spacing w:line="460" w:lineRule="exact"/>
        <w:jc w:val="center"/>
        <w:rPr>
          <w:rFonts w:hint="eastAsia" w:ascii="仿宋" w:hAnsi="仿宋" w:eastAsia="仿宋" w:cs="仿宋"/>
          <w:sz w:val="44"/>
          <w:highlight w:val="none"/>
        </w:rPr>
      </w:pPr>
      <w:r>
        <w:rPr>
          <w:rFonts w:hint="eastAsia" w:ascii="仿宋" w:hAnsi="仿宋" w:eastAsia="仿宋" w:cs="仿宋"/>
          <w:sz w:val="44"/>
          <w:highlight w:val="none"/>
        </w:rPr>
        <w:t>质疑函（格式）</w:t>
      </w:r>
    </w:p>
    <w:p w14:paraId="696B88E1">
      <w:pPr>
        <w:pStyle w:val="14"/>
        <w:snapToGrid w:val="0"/>
        <w:spacing w:line="36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一、质疑供应商基本信息：</w:t>
      </w:r>
    </w:p>
    <w:p w14:paraId="79DFF870">
      <w:pPr>
        <w:pStyle w:val="14"/>
        <w:snapToGrid w:val="0"/>
        <w:spacing w:line="36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质疑供应商：</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3D4D5000">
      <w:pPr>
        <w:pStyle w:val="14"/>
        <w:snapToGrid w:val="0"/>
        <w:spacing w:line="3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5BB8659C">
      <w:pPr>
        <w:pStyle w:val="14"/>
        <w:snapToGrid w:val="0"/>
        <w:spacing w:line="3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p>
    <w:p w14:paraId="481F3D17">
      <w:pPr>
        <w:pStyle w:val="14"/>
        <w:snapToGrid w:val="0"/>
        <w:spacing w:line="3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授权代表：</w:t>
      </w:r>
      <w:r>
        <w:rPr>
          <w:rFonts w:hint="eastAsia" w:ascii="仿宋" w:hAnsi="仿宋" w:eastAsia="仿宋" w:cs="仿宋"/>
          <w:bCs/>
          <w:sz w:val="24"/>
          <w:szCs w:val="24"/>
          <w:highlight w:val="none"/>
          <w:u w:val="single"/>
        </w:rPr>
        <w:t xml:space="preserve">                      </w:t>
      </w:r>
    </w:p>
    <w:p w14:paraId="1535058D">
      <w:pPr>
        <w:pStyle w:val="14"/>
        <w:snapToGrid w:val="0"/>
        <w:spacing w:line="36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p>
    <w:p w14:paraId="5EF2DF2E">
      <w:pPr>
        <w:pStyle w:val="14"/>
        <w:snapToGrid w:val="0"/>
        <w:spacing w:line="3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3D11659E">
      <w:pPr>
        <w:pStyle w:val="14"/>
        <w:snapToGrid w:val="0"/>
        <w:spacing w:line="36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二、质疑项目基本情况：</w:t>
      </w:r>
    </w:p>
    <w:p w14:paraId="01648173">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rPr>
        <w:t>质疑</w:t>
      </w:r>
      <w:r>
        <w:rPr>
          <w:rFonts w:hint="eastAsia" w:ascii="仿宋" w:hAnsi="仿宋" w:eastAsia="仿宋" w:cs="仿宋"/>
          <w:sz w:val="24"/>
          <w:szCs w:val="24"/>
          <w:highlight w:val="none"/>
        </w:rPr>
        <w:t>项目的名称：</w:t>
      </w:r>
      <w:r>
        <w:rPr>
          <w:rFonts w:hint="eastAsia" w:ascii="仿宋" w:hAnsi="仿宋" w:eastAsia="仿宋" w:cs="仿宋"/>
          <w:bCs/>
          <w:sz w:val="24"/>
          <w:szCs w:val="24"/>
          <w:highlight w:val="none"/>
          <w:u w:val="single"/>
        </w:rPr>
        <w:t xml:space="preserve">                                     </w:t>
      </w:r>
    </w:p>
    <w:p w14:paraId="3B3D5A2C">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rPr>
        <w:t>质疑</w:t>
      </w:r>
      <w:r>
        <w:rPr>
          <w:rFonts w:hint="eastAsia" w:ascii="仿宋" w:hAnsi="仿宋" w:eastAsia="仿宋" w:cs="仿宋"/>
          <w:sz w:val="24"/>
          <w:szCs w:val="24"/>
          <w:highlight w:val="none"/>
        </w:rPr>
        <w:t>项目的编号：</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 xml:space="preserve"> </w:t>
      </w:r>
    </w:p>
    <w:p w14:paraId="47CF3658">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bCs/>
          <w:sz w:val="24"/>
          <w:szCs w:val="24"/>
          <w:highlight w:val="none"/>
          <w:u w:val="single"/>
        </w:rPr>
        <w:t xml:space="preserve">                                         </w:t>
      </w:r>
    </w:p>
    <w:p w14:paraId="44E83FCE">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质疑事项：</w:t>
      </w:r>
    </w:p>
    <w:p w14:paraId="2E799F4B">
      <w:pPr>
        <w:pStyle w:val="14"/>
        <w:spacing w:line="360" w:lineRule="exact"/>
        <w:ind w:left="25" w:leftChars="12" w:firstLine="352" w:firstLineChars="147"/>
        <w:rPr>
          <w:rFonts w:hint="eastAsia" w:ascii="仿宋" w:hAnsi="仿宋" w:eastAsia="仿宋" w:cs="仿宋"/>
          <w:sz w:val="24"/>
          <w:szCs w:val="24"/>
          <w:highlight w:val="none"/>
        </w:rPr>
      </w:pPr>
      <w:r>
        <w:rPr>
          <w:rFonts w:hint="eastAsia" w:ascii="仿宋" w:hAnsi="仿宋" w:eastAsia="仿宋" w:cs="仿宋"/>
          <w:sz w:val="24"/>
          <w:szCs w:val="24"/>
          <w:highlight w:val="none"/>
        </w:rPr>
        <w:t>□招标文件   招标文件获取日期：</w:t>
      </w:r>
      <w:r>
        <w:rPr>
          <w:rFonts w:hint="eastAsia" w:ascii="仿宋" w:hAnsi="仿宋" w:eastAsia="仿宋" w:cs="仿宋"/>
          <w:bCs/>
          <w:sz w:val="24"/>
          <w:szCs w:val="24"/>
          <w:highlight w:val="none"/>
          <w:u w:val="single"/>
        </w:rPr>
        <w:t xml:space="preserve">                                   </w:t>
      </w:r>
    </w:p>
    <w:p w14:paraId="63721BF6">
      <w:pPr>
        <w:pStyle w:val="14"/>
        <w:spacing w:line="360" w:lineRule="exact"/>
        <w:ind w:left="25" w:leftChars="12" w:firstLine="352" w:firstLineChars="14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□采购过程   </w:t>
      </w:r>
    </w:p>
    <w:p w14:paraId="1F59CB85">
      <w:pPr>
        <w:pStyle w:val="14"/>
        <w:spacing w:line="360" w:lineRule="exact"/>
        <w:ind w:left="25" w:leftChars="12" w:firstLine="352" w:firstLineChars="147"/>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 xml:space="preserve">□中标结果   </w:t>
      </w:r>
    </w:p>
    <w:p w14:paraId="581D1474">
      <w:pPr>
        <w:pStyle w:val="14"/>
        <w:spacing w:line="360" w:lineRule="exact"/>
        <w:ind w:left="25" w:leftChars="12"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三、质疑事项具体内容</w:t>
      </w:r>
    </w:p>
    <w:p w14:paraId="1A868509">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质疑事项1：</w:t>
      </w:r>
      <w:r>
        <w:rPr>
          <w:rFonts w:hint="eastAsia" w:ascii="仿宋" w:hAnsi="仿宋" w:eastAsia="仿宋" w:cs="仿宋"/>
          <w:bCs/>
          <w:sz w:val="24"/>
          <w:szCs w:val="24"/>
          <w:highlight w:val="none"/>
          <w:u w:val="single"/>
        </w:rPr>
        <w:t xml:space="preserve">                                                                    </w:t>
      </w:r>
    </w:p>
    <w:p w14:paraId="2C926ED4">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r>
        <w:rPr>
          <w:rFonts w:hint="eastAsia" w:ascii="仿宋" w:hAnsi="仿宋" w:eastAsia="仿宋" w:cs="仿宋"/>
          <w:bCs/>
          <w:sz w:val="24"/>
          <w:szCs w:val="24"/>
          <w:highlight w:val="none"/>
          <w:u w:val="single"/>
        </w:rPr>
        <w:t xml:space="preserve">                                                                      </w:t>
      </w:r>
    </w:p>
    <w:p w14:paraId="779731EF">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r>
        <w:rPr>
          <w:rFonts w:hint="eastAsia" w:ascii="仿宋" w:hAnsi="仿宋" w:eastAsia="仿宋" w:cs="仿宋"/>
          <w:bCs/>
          <w:sz w:val="24"/>
          <w:szCs w:val="24"/>
          <w:highlight w:val="none"/>
          <w:u w:val="single"/>
        </w:rPr>
        <w:t xml:space="preserve">               </w:t>
      </w:r>
    </w:p>
    <w:p w14:paraId="5C031919">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质疑事项2</w:t>
      </w:r>
    </w:p>
    <w:p w14:paraId="4A0730B5">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21BCBAAC">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四、与质疑事项相关的质疑请求：</w:t>
      </w:r>
    </w:p>
    <w:p w14:paraId="36D45348">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请求：</w:t>
      </w:r>
      <w:r>
        <w:rPr>
          <w:rFonts w:hint="eastAsia" w:ascii="仿宋" w:hAnsi="仿宋" w:eastAsia="仿宋" w:cs="仿宋"/>
          <w:bCs/>
          <w:sz w:val="24"/>
          <w:szCs w:val="24"/>
          <w:highlight w:val="none"/>
          <w:u w:val="single"/>
        </w:rPr>
        <w:t xml:space="preserve">                                                                </w:t>
      </w:r>
    </w:p>
    <w:p w14:paraId="1B0AB14F">
      <w:pPr>
        <w:pStyle w:val="14"/>
        <w:spacing w:line="360" w:lineRule="exact"/>
        <w:ind w:left="25" w:leftChars="12" w:firstLine="352" w:firstLineChars="147"/>
        <w:rPr>
          <w:rFonts w:hint="eastAsia" w:ascii="仿宋" w:hAnsi="仿宋" w:eastAsia="仿宋" w:cs="仿宋"/>
          <w:sz w:val="24"/>
          <w:szCs w:val="24"/>
          <w:highlight w:val="none"/>
        </w:rPr>
      </w:pPr>
    </w:p>
    <w:p w14:paraId="025884F2">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签字（签章）：                                       公章：</w:t>
      </w:r>
    </w:p>
    <w:p w14:paraId="5DE488A8">
      <w:pPr>
        <w:pStyle w:val="14"/>
        <w:spacing w:line="360" w:lineRule="exact"/>
        <w:ind w:left="25" w:leftChars="12" w:firstLine="352" w:firstLineChars="147"/>
        <w:rPr>
          <w:rFonts w:hint="eastAsia" w:ascii="仿宋" w:hAnsi="仿宋" w:eastAsia="仿宋" w:cs="仿宋"/>
          <w:sz w:val="24"/>
          <w:szCs w:val="24"/>
          <w:highlight w:val="none"/>
        </w:rPr>
      </w:pPr>
    </w:p>
    <w:p w14:paraId="0C11552E">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02C41DB1">
      <w:pPr>
        <w:pStyle w:val="14"/>
        <w:snapToGrid w:val="0"/>
        <w:spacing w:line="340" w:lineRule="exact"/>
        <w:rPr>
          <w:rFonts w:hint="eastAsia" w:ascii="仿宋" w:hAnsi="仿宋" w:eastAsia="仿宋" w:cs="仿宋"/>
          <w:b/>
          <w:sz w:val="24"/>
          <w:szCs w:val="24"/>
          <w:highlight w:val="none"/>
        </w:rPr>
      </w:pPr>
    </w:p>
    <w:p w14:paraId="0FCFD2BA">
      <w:pPr>
        <w:pStyle w:val="14"/>
        <w:snapToGrid w:val="0"/>
        <w:spacing w:line="3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56A6FD34">
      <w:pPr>
        <w:pStyle w:val="14"/>
        <w:spacing w:line="340" w:lineRule="exact"/>
        <w:ind w:left="25" w:leftChars="12" w:firstLine="354" w:firstLineChars="147"/>
        <w:rPr>
          <w:rFonts w:hint="eastAsia" w:ascii="仿宋" w:hAnsi="仿宋" w:eastAsia="仿宋" w:cs="仿宋"/>
          <w:b/>
          <w:bCs/>
          <w:sz w:val="24"/>
          <w:szCs w:val="24"/>
          <w:highlight w:val="none"/>
        </w:rPr>
      </w:pPr>
      <w:r>
        <w:rPr>
          <w:rFonts w:hint="eastAsia" w:ascii="仿宋" w:hAnsi="仿宋" w:eastAsia="仿宋" w:cs="仿宋"/>
          <w:b/>
          <w:sz w:val="24"/>
          <w:szCs w:val="24"/>
          <w:highlight w:val="none"/>
        </w:rPr>
        <w:t>1.供应商提出质疑时，应提交质疑函和必要的证明材料</w:t>
      </w:r>
      <w:r>
        <w:rPr>
          <w:rFonts w:hint="eastAsia" w:ascii="仿宋" w:hAnsi="仿宋" w:eastAsia="仿宋" w:cs="仿宋"/>
          <w:b/>
          <w:bCs/>
          <w:sz w:val="24"/>
          <w:szCs w:val="24"/>
          <w:highlight w:val="none"/>
        </w:rPr>
        <w:t>。</w:t>
      </w:r>
    </w:p>
    <w:p w14:paraId="084759F9">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2F62AD">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3.质疑函的质疑事项应具体、明确，并有必要的事实依据和法律依据。</w:t>
      </w:r>
    </w:p>
    <w:p w14:paraId="01470BB1">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4.质疑函的质疑请求应与质疑事项相关。</w:t>
      </w:r>
    </w:p>
    <w:p w14:paraId="2364E739">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5.质疑供应商为法人或者其他组织的，质疑函应由法定代表人、主要负责人，或者其授权代表签字或者盖章，并加盖公章。</w:t>
      </w:r>
    </w:p>
    <w:p w14:paraId="0CCDA847">
      <w:pPr>
        <w:pStyle w:val="14"/>
        <w:keepNext w:val="0"/>
        <w:keepLines w:val="0"/>
        <w:pageBreakBefore/>
        <w:widowControl w:val="0"/>
        <w:kinsoku/>
        <w:wordWrap/>
        <w:overflowPunct/>
        <w:topLinePunct w:val="0"/>
        <w:autoSpaceDE/>
        <w:autoSpaceDN/>
        <w:bidi w:val="0"/>
        <w:adjustRightInd/>
        <w:snapToGrid w:val="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附表2：</w:t>
      </w:r>
    </w:p>
    <w:p w14:paraId="55E90435">
      <w:pPr>
        <w:spacing w:line="460" w:lineRule="exact"/>
        <w:jc w:val="center"/>
        <w:rPr>
          <w:rFonts w:hint="eastAsia" w:ascii="仿宋" w:hAnsi="仿宋" w:eastAsia="仿宋" w:cs="仿宋"/>
          <w:sz w:val="44"/>
          <w:highlight w:val="none"/>
        </w:rPr>
      </w:pPr>
    </w:p>
    <w:p w14:paraId="379FA596">
      <w:pPr>
        <w:spacing w:line="460" w:lineRule="exact"/>
        <w:jc w:val="center"/>
        <w:rPr>
          <w:rFonts w:hint="eastAsia" w:ascii="仿宋" w:hAnsi="仿宋" w:eastAsia="仿宋" w:cs="仿宋"/>
          <w:sz w:val="44"/>
          <w:highlight w:val="none"/>
        </w:rPr>
      </w:pPr>
      <w:r>
        <w:rPr>
          <w:rFonts w:hint="eastAsia" w:ascii="仿宋" w:hAnsi="仿宋" w:eastAsia="仿宋" w:cs="仿宋"/>
          <w:sz w:val="44"/>
          <w:highlight w:val="none"/>
        </w:rPr>
        <w:t>投诉书（格式）</w:t>
      </w:r>
    </w:p>
    <w:p w14:paraId="76B313E7">
      <w:pPr>
        <w:pStyle w:val="14"/>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一、投诉相关主体基本情况：</w:t>
      </w:r>
    </w:p>
    <w:p w14:paraId="1D85A6E1">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lang w:eastAsia="zh-CN"/>
        </w:rPr>
        <w:t>磋商供应商</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59CE4C98">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3626C1B2">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法定代表人/主要负责人：</w:t>
      </w:r>
      <w:r>
        <w:rPr>
          <w:rFonts w:hint="eastAsia" w:ascii="仿宋" w:hAnsi="仿宋" w:eastAsia="仿宋" w:cs="仿宋"/>
          <w:bCs/>
          <w:sz w:val="24"/>
          <w:szCs w:val="24"/>
          <w:highlight w:val="none"/>
          <w:u w:val="single"/>
        </w:rPr>
        <w:t xml:space="preserve">                                                         </w:t>
      </w:r>
    </w:p>
    <w:p w14:paraId="283DC4D9">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p>
    <w:p w14:paraId="38A41C1F">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授权代表：</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p>
    <w:p w14:paraId="1564FF07">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52356202">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被投诉人1：</w:t>
      </w:r>
    </w:p>
    <w:p w14:paraId="0F9237AF">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552DD480">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联系人：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p>
    <w:p w14:paraId="7622DF38">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被投诉人2：</w:t>
      </w:r>
    </w:p>
    <w:p w14:paraId="125D924F">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p>
    <w:p w14:paraId="7B4533E1">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相关供应商：</w:t>
      </w:r>
      <w:r>
        <w:rPr>
          <w:rFonts w:hint="eastAsia" w:ascii="仿宋" w:hAnsi="仿宋" w:eastAsia="仿宋" w:cs="仿宋"/>
          <w:bCs/>
          <w:sz w:val="24"/>
          <w:szCs w:val="24"/>
          <w:highlight w:val="none"/>
          <w:u w:val="single"/>
        </w:rPr>
        <w:t xml:space="preserve">                                                                       </w:t>
      </w:r>
    </w:p>
    <w:p w14:paraId="51358D4A">
      <w:pPr>
        <w:pStyle w:val="14"/>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地址：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邮编：</w:t>
      </w:r>
      <w:r>
        <w:rPr>
          <w:rFonts w:hint="eastAsia" w:ascii="仿宋" w:hAnsi="仿宋" w:eastAsia="仿宋" w:cs="仿宋"/>
          <w:bCs/>
          <w:sz w:val="24"/>
          <w:szCs w:val="24"/>
          <w:highlight w:val="none"/>
          <w:u w:val="single"/>
        </w:rPr>
        <w:t xml:space="preserve">                         </w:t>
      </w:r>
    </w:p>
    <w:p w14:paraId="562413B7">
      <w:pPr>
        <w:pStyle w:val="14"/>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14:paraId="413DF3EB">
      <w:pPr>
        <w:pStyle w:val="14"/>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二、投诉项目基本情况：</w:t>
      </w:r>
    </w:p>
    <w:p w14:paraId="4844A849">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rPr>
        <w:t>采购</w:t>
      </w:r>
      <w:r>
        <w:rPr>
          <w:rFonts w:hint="eastAsia" w:ascii="仿宋" w:hAnsi="仿宋" w:eastAsia="仿宋" w:cs="仿宋"/>
          <w:sz w:val="24"/>
          <w:szCs w:val="24"/>
          <w:highlight w:val="none"/>
        </w:rPr>
        <w:t>项目的名称：</w:t>
      </w:r>
      <w:r>
        <w:rPr>
          <w:rFonts w:hint="eastAsia" w:ascii="仿宋" w:hAnsi="仿宋" w:eastAsia="仿宋" w:cs="仿宋"/>
          <w:bCs/>
          <w:sz w:val="24"/>
          <w:szCs w:val="24"/>
          <w:highlight w:val="none"/>
          <w:u w:val="single"/>
        </w:rPr>
        <w:t xml:space="preserve">                                                                   </w:t>
      </w:r>
    </w:p>
    <w:p w14:paraId="0F074A3D">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rPr>
        <w:t>采购</w:t>
      </w:r>
      <w:r>
        <w:rPr>
          <w:rFonts w:hint="eastAsia" w:ascii="仿宋" w:hAnsi="仿宋" w:eastAsia="仿宋" w:cs="仿宋"/>
          <w:sz w:val="24"/>
          <w:szCs w:val="24"/>
          <w:highlight w:val="none"/>
        </w:rPr>
        <w:t>项目的编号：</w:t>
      </w:r>
      <w:r>
        <w:rPr>
          <w:rFonts w:hint="eastAsia" w:ascii="仿宋" w:hAnsi="仿宋" w:eastAsia="仿宋" w:cs="仿宋"/>
          <w:bCs/>
          <w:sz w:val="24"/>
          <w:szCs w:val="24"/>
          <w:highlight w:val="none"/>
          <w:u w:val="single"/>
        </w:rPr>
        <w:t xml:space="preserve">                                                           </w:t>
      </w:r>
    </w:p>
    <w:p w14:paraId="12564E64">
      <w:pPr>
        <w:pStyle w:val="14"/>
        <w:spacing w:line="400" w:lineRule="exact"/>
        <w:ind w:left="25" w:leftChars="12" w:firstLine="472" w:firstLineChars="197"/>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采购人名称：</w:t>
      </w:r>
      <w:r>
        <w:rPr>
          <w:rFonts w:hint="eastAsia" w:ascii="仿宋" w:hAnsi="仿宋" w:eastAsia="仿宋" w:cs="仿宋"/>
          <w:bCs/>
          <w:sz w:val="24"/>
          <w:szCs w:val="24"/>
          <w:highlight w:val="none"/>
          <w:u w:val="single"/>
        </w:rPr>
        <w:t xml:space="preserve">                                                                        </w:t>
      </w:r>
    </w:p>
    <w:p w14:paraId="75AB1868">
      <w:pPr>
        <w:pStyle w:val="14"/>
        <w:spacing w:line="400" w:lineRule="exact"/>
        <w:ind w:left="25" w:leftChars="12" w:firstLine="472" w:firstLineChars="197"/>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代理机构名称：</w:t>
      </w:r>
      <w:r>
        <w:rPr>
          <w:rFonts w:hint="eastAsia" w:ascii="仿宋" w:hAnsi="仿宋" w:eastAsia="仿宋" w:cs="仿宋"/>
          <w:bCs/>
          <w:sz w:val="24"/>
          <w:szCs w:val="24"/>
          <w:highlight w:val="none"/>
          <w:u w:val="single"/>
        </w:rPr>
        <w:t xml:space="preserve">                                                                      </w:t>
      </w:r>
    </w:p>
    <w:p w14:paraId="1757063B">
      <w:pPr>
        <w:pStyle w:val="14"/>
        <w:spacing w:line="400" w:lineRule="exact"/>
        <w:ind w:left="25" w:leftChars="12" w:firstLine="472" w:firstLineChars="197"/>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采购文件公告：</w:t>
      </w:r>
      <w:r>
        <w:rPr>
          <w:rFonts w:hint="eastAsia" w:ascii="仿宋" w:hAnsi="仿宋" w:eastAsia="仿宋" w:cs="仿宋"/>
          <w:bCs/>
          <w:sz w:val="24"/>
          <w:szCs w:val="24"/>
          <w:highlight w:val="none"/>
          <w:u w:val="single"/>
        </w:rPr>
        <w:t>是/否</w:t>
      </w:r>
      <w:r>
        <w:rPr>
          <w:rFonts w:hint="eastAsia" w:ascii="仿宋" w:hAnsi="仿宋" w:eastAsia="仿宋" w:cs="仿宋"/>
          <w:bCs/>
          <w:sz w:val="24"/>
          <w:szCs w:val="24"/>
          <w:highlight w:val="none"/>
        </w:rPr>
        <w:t>公告期限：</w:t>
      </w:r>
      <w:r>
        <w:rPr>
          <w:rFonts w:hint="eastAsia" w:ascii="仿宋" w:hAnsi="仿宋" w:eastAsia="仿宋" w:cs="仿宋"/>
          <w:bCs/>
          <w:sz w:val="24"/>
          <w:szCs w:val="24"/>
          <w:highlight w:val="none"/>
          <w:u w:val="single"/>
        </w:rPr>
        <w:t xml:space="preserve">                                                       </w:t>
      </w:r>
    </w:p>
    <w:p w14:paraId="1FED969F">
      <w:pPr>
        <w:pStyle w:val="14"/>
        <w:spacing w:line="400" w:lineRule="exact"/>
        <w:ind w:left="25" w:leftChars="12" w:firstLine="472" w:firstLineChars="197"/>
        <w:rPr>
          <w:rFonts w:hint="eastAsia" w:ascii="仿宋" w:hAnsi="仿宋" w:eastAsia="仿宋" w:cs="仿宋"/>
          <w:b/>
          <w:sz w:val="24"/>
          <w:szCs w:val="24"/>
          <w:highlight w:val="none"/>
        </w:rPr>
      </w:pPr>
      <w:r>
        <w:rPr>
          <w:rFonts w:hint="eastAsia" w:ascii="仿宋" w:hAnsi="仿宋" w:eastAsia="仿宋" w:cs="仿宋"/>
          <w:bCs/>
          <w:sz w:val="24"/>
          <w:szCs w:val="24"/>
          <w:highlight w:val="none"/>
        </w:rPr>
        <w:t>采购结果公告：</w:t>
      </w:r>
      <w:r>
        <w:rPr>
          <w:rFonts w:hint="eastAsia" w:ascii="仿宋" w:hAnsi="仿宋" w:eastAsia="仿宋" w:cs="仿宋"/>
          <w:bCs/>
          <w:sz w:val="24"/>
          <w:szCs w:val="24"/>
          <w:highlight w:val="none"/>
          <w:u w:val="single"/>
        </w:rPr>
        <w:t>是/否</w:t>
      </w:r>
      <w:r>
        <w:rPr>
          <w:rFonts w:hint="eastAsia" w:ascii="仿宋" w:hAnsi="仿宋" w:eastAsia="仿宋" w:cs="仿宋"/>
          <w:bCs/>
          <w:sz w:val="24"/>
          <w:szCs w:val="24"/>
          <w:highlight w:val="none"/>
        </w:rPr>
        <w:t>公告期限：</w:t>
      </w:r>
      <w:r>
        <w:rPr>
          <w:rFonts w:hint="eastAsia" w:ascii="仿宋" w:hAnsi="仿宋" w:eastAsia="仿宋" w:cs="仿宋"/>
          <w:bCs/>
          <w:sz w:val="24"/>
          <w:szCs w:val="24"/>
          <w:highlight w:val="none"/>
          <w:u w:val="single"/>
        </w:rPr>
        <w:t xml:space="preserve">                                                       </w:t>
      </w:r>
    </w:p>
    <w:p w14:paraId="3D329566">
      <w:pPr>
        <w:pStyle w:val="14"/>
        <w:spacing w:line="400" w:lineRule="exact"/>
        <w:ind w:left="25" w:leftChars="12"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三、质疑基本情况</w:t>
      </w:r>
    </w:p>
    <w:p w14:paraId="4B721D5C">
      <w:pPr>
        <w:pStyle w:val="14"/>
        <w:spacing w:line="400" w:lineRule="exact"/>
        <w:ind w:left="25" w:leftChars="12" w:firstLine="952" w:firstLineChars="397"/>
        <w:rPr>
          <w:rFonts w:hint="eastAsia" w:ascii="仿宋" w:hAnsi="仿宋" w:eastAsia="仿宋" w:cs="仿宋"/>
          <w:sz w:val="24"/>
          <w:szCs w:val="24"/>
          <w:highlight w:val="none"/>
        </w:rPr>
      </w:pPr>
      <w:r>
        <w:rPr>
          <w:rFonts w:hint="eastAsia" w:ascii="仿宋" w:hAnsi="仿宋" w:eastAsia="仿宋" w:cs="仿宋"/>
          <w:sz w:val="24"/>
          <w:szCs w:val="24"/>
          <w:highlight w:val="none"/>
        </w:rPr>
        <w:t>投诉人于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提出质疑，质疑事项为：</w:t>
      </w:r>
    </w:p>
    <w:p w14:paraId="6D1F952F">
      <w:pPr>
        <w:pStyle w:val="14"/>
        <w:spacing w:line="400" w:lineRule="exact"/>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bCs/>
          <w:sz w:val="24"/>
          <w:szCs w:val="24"/>
          <w:highlight w:val="none"/>
          <w:u w:val="single"/>
        </w:rPr>
        <w:t xml:space="preserve">                                                                                      </w:t>
      </w:r>
    </w:p>
    <w:p w14:paraId="1BC04861">
      <w:pPr>
        <w:pStyle w:val="14"/>
        <w:spacing w:line="400" w:lineRule="exac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u w:val="single"/>
        </w:rPr>
        <w:t xml:space="preserve">                                                                                      </w:t>
      </w:r>
    </w:p>
    <w:p w14:paraId="7AA84A91">
      <w:pPr>
        <w:pStyle w:val="14"/>
        <w:spacing w:line="40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u w:val="single"/>
        </w:rPr>
        <w:t>采购人/代理机构</w:t>
      </w:r>
      <w:r>
        <w:rPr>
          <w:rFonts w:hint="eastAsia" w:ascii="仿宋" w:hAnsi="仿宋" w:eastAsia="仿宋" w:cs="仿宋"/>
          <w:bCs/>
          <w:sz w:val="24"/>
          <w:szCs w:val="24"/>
          <w:highlight w:val="none"/>
        </w:rPr>
        <w:t>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bCs/>
          <w:sz w:val="24"/>
          <w:szCs w:val="24"/>
          <w:highlight w:val="none"/>
        </w:rPr>
        <w:t xml:space="preserve">就质疑事项作出了答复/没有在法定期限内作出答复。                                                                                             </w:t>
      </w:r>
    </w:p>
    <w:p w14:paraId="13518832">
      <w:pPr>
        <w:pStyle w:val="14"/>
        <w:spacing w:line="400" w:lineRule="exact"/>
        <w:ind w:left="25" w:leftChars="12"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四、投诉事项具体内容</w:t>
      </w:r>
    </w:p>
    <w:p w14:paraId="1D38BC71">
      <w:pPr>
        <w:pStyle w:val="14"/>
        <w:spacing w:line="400" w:lineRule="exact"/>
        <w:ind w:left="25" w:leftChars="12" w:firstLine="472" w:firstLineChars="197"/>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投诉事项1：</w:t>
      </w:r>
      <w:r>
        <w:rPr>
          <w:rFonts w:hint="eastAsia" w:ascii="仿宋" w:hAnsi="仿宋" w:eastAsia="仿宋" w:cs="仿宋"/>
          <w:bCs/>
          <w:sz w:val="24"/>
          <w:szCs w:val="24"/>
          <w:highlight w:val="none"/>
          <w:u w:val="single"/>
        </w:rPr>
        <w:t xml:space="preserve">                                                                           </w:t>
      </w:r>
    </w:p>
    <w:p w14:paraId="3DAD556B">
      <w:pPr>
        <w:pStyle w:val="14"/>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事实依据：</w:t>
      </w:r>
      <w:r>
        <w:rPr>
          <w:rFonts w:hint="eastAsia" w:ascii="仿宋" w:hAnsi="仿宋" w:eastAsia="仿宋" w:cs="仿宋"/>
          <w:sz w:val="24"/>
          <w:szCs w:val="24"/>
          <w:highlight w:val="none"/>
        </w:rPr>
        <w:t xml:space="preserve"> </w:t>
      </w:r>
      <w:r>
        <w:rPr>
          <w:rFonts w:hint="eastAsia" w:ascii="仿宋" w:hAnsi="仿宋" w:eastAsia="仿宋" w:cs="仿宋"/>
          <w:bCs/>
          <w:sz w:val="24"/>
          <w:szCs w:val="24"/>
          <w:highlight w:val="none"/>
          <w:u w:val="single"/>
        </w:rPr>
        <w:t xml:space="preserve">                                                                                      </w:t>
      </w:r>
    </w:p>
    <w:p w14:paraId="1A303F07">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rPr>
        <w:t xml:space="preserve">                                                                                        </w:t>
      </w:r>
    </w:p>
    <w:p w14:paraId="03BDDDEB">
      <w:pPr>
        <w:pStyle w:val="14"/>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法律依据：</w:t>
      </w:r>
      <w:r>
        <w:rPr>
          <w:rFonts w:hint="eastAsia" w:ascii="仿宋" w:hAnsi="仿宋" w:eastAsia="仿宋" w:cs="仿宋"/>
          <w:sz w:val="24"/>
          <w:szCs w:val="24"/>
          <w:highlight w:val="none"/>
        </w:rPr>
        <w:t xml:space="preserve"> </w:t>
      </w:r>
      <w:r>
        <w:rPr>
          <w:rFonts w:hint="eastAsia" w:ascii="仿宋" w:hAnsi="仿宋" w:eastAsia="仿宋" w:cs="仿宋"/>
          <w:bCs/>
          <w:sz w:val="24"/>
          <w:szCs w:val="24"/>
          <w:highlight w:val="none"/>
          <w:u w:val="single"/>
        </w:rPr>
        <w:t xml:space="preserve">                                                                                      </w:t>
      </w:r>
    </w:p>
    <w:p w14:paraId="30472DDF">
      <w:pPr>
        <w:pStyle w:val="14"/>
        <w:spacing w:line="400" w:lineRule="exact"/>
        <w:ind w:left="25" w:leftChars="12" w:firstLine="352" w:firstLineChars="147"/>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u w:val="single"/>
        </w:rPr>
        <w:t xml:space="preserve">                                                                                        </w:t>
      </w:r>
    </w:p>
    <w:p w14:paraId="267CE142">
      <w:pPr>
        <w:pStyle w:val="14"/>
        <w:spacing w:line="400" w:lineRule="exact"/>
        <w:ind w:left="25" w:leftChars="12" w:firstLine="472" w:firstLineChars="197"/>
        <w:rPr>
          <w:rFonts w:hint="eastAsia" w:ascii="仿宋" w:hAnsi="仿宋" w:eastAsia="仿宋" w:cs="仿宋"/>
          <w:bCs/>
          <w:sz w:val="24"/>
          <w:szCs w:val="24"/>
          <w:highlight w:val="none"/>
        </w:rPr>
      </w:pPr>
      <w:r>
        <w:rPr>
          <w:rFonts w:hint="eastAsia" w:ascii="仿宋" w:hAnsi="仿宋" w:eastAsia="仿宋" w:cs="仿宋"/>
          <w:sz w:val="24"/>
          <w:szCs w:val="24"/>
          <w:highlight w:val="none"/>
        </w:rPr>
        <w:t xml:space="preserve">投诉事项2  </w:t>
      </w:r>
      <w:r>
        <w:rPr>
          <w:rFonts w:hint="eastAsia" w:ascii="仿宋" w:hAnsi="仿宋" w:eastAsia="仿宋" w:cs="仿宋"/>
          <w:bCs/>
          <w:sz w:val="24"/>
          <w:szCs w:val="24"/>
          <w:highlight w:val="none"/>
        </w:rPr>
        <w:t xml:space="preserve">   </w:t>
      </w:r>
    </w:p>
    <w:p w14:paraId="552D2CEC">
      <w:pPr>
        <w:pStyle w:val="14"/>
        <w:spacing w:line="400" w:lineRule="exact"/>
        <w:ind w:left="25" w:leftChars="12" w:firstLine="472" w:firstLineChars="197"/>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p>
    <w:p w14:paraId="2F9F7BC3">
      <w:pPr>
        <w:pStyle w:val="14"/>
        <w:spacing w:line="400" w:lineRule="exact"/>
        <w:ind w:left="25" w:leftChars="12"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五、与投诉事项相关的投诉请求：</w:t>
      </w:r>
    </w:p>
    <w:p w14:paraId="0B0E367E">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请求：</w:t>
      </w:r>
      <w:r>
        <w:rPr>
          <w:rFonts w:hint="eastAsia" w:ascii="仿宋" w:hAnsi="仿宋" w:eastAsia="仿宋" w:cs="仿宋"/>
          <w:bCs/>
          <w:sz w:val="24"/>
          <w:szCs w:val="24"/>
          <w:highlight w:val="none"/>
          <w:u w:val="single"/>
        </w:rPr>
        <w:t xml:space="preserve">                                                                                 </w:t>
      </w:r>
    </w:p>
    <w:p w14:paraId="10C98CE0">
      <w:pPr>
        <w:pStyle w:val="14"/>
        <w:spacing w:line="400" w:lineRule="exact"/>
        <w:ind w:left="25" w:leftChars="12" w:firstLine="352" w:firstLineChars="147"/>
        <w:rPr>
          <w:rFonts w:hint="eastAsia" w:ascii="仿宋" w:hAnsi="仿宋" w:eastAsia="仿宋" w:cs="仿宋"/>
          <w:sz w:val="24"/>
          <w:szCs w:val="24"/>
          <w:highlight w:val="none"/>
        </w:rPr>
      </w:pPr>
    </w:p>
    <w:p w14:paraId="7F4180DC">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签字（签章）：                                       公章：</w:t>
      </w:r>
    </w:p>
    <w:p w14:paraId="13EB4294">
      <w:pPr>
        <w:pStyle w:val="14"/>
        <w:spacing w:line="400" w:lineRule="exact"/>
        <w:ind w:left="25" w:leftChars="12" w:firstLine="352" w:firstLineChars="147"/>
        <w:rPr>
          <w:rFonts w:hint="eastAsia" w:ascii="仿宋" w:hAnsi="仿宋" w:eastAsia="仿宋" w:cs="仿宋"/>
          <w:sz w:val="24"/>
          <w:szCs w:val="24"/>
          <w:highlight w:val="none"/>
        </w:rPr>
      </w:pPr>
    </w:p>
    <w:p w14:paraId="187671D1">
      <w:pPr>
        <w:pStyle w:val="14"/>
        <w:spacing w:line="40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39534B63">
      <w:pPr>
        <w:pStyle w:val="14"/>
        <w:spacing w:line="360" w:lineRule="exact"/>
        <w:ind w:left="25" w:leftChars="12" w:firstLine="472" w:firstLineChars="197"/>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w:t>
      </w:r>
    </w:p>
    <w:p w14:paraId="25873F89">
      <w:pPr>
        <w:pStyle w:val="14"/>
        <w:snapToGrid w:val="0"/>
        <w:spacing w:line="340" w:lineRule="exact"/>
        <w:rPr>
          <w:rFonts w:hint="eastAsia" w:ascii="仿宋" w:hAnsi="仿宋" w:eastAsia="仿宋" w:cs="仿宋"/>
          <w:b/>
          <w:sz w:val="24"/>
          <w:szCs w:val="24"/>
          <w:highlight w:val="none"/>
        </w:rPr>
      </w:pPr>
    </w:p>
    <w:p w14:paraId="26BFEBFC">
      <w:pPr>
        <w:pStyle w:val="14"/>
        <w:snapToGrid w:val="0"/>
        <w:spacing w:line="3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3D515AC7">
      <w:pPr>
        <w:pStyle w:val="14"/>
        <w:spacing w:line="340" w:lineRule="exact"/>
        <w:ind w:left="25" w:leftChars="12" w:firstLine="354" w:firstLineChars="147"/>
        <w:rPr>
          <w:rFonts w:hint="eastAsia" w:ascii="仿宋" w:hAnsi="仿宋" w:eastAsia="仿宋" w:cs="仿宋"/>
          <w:b/>
          <w:bCs/>
          <w:sz w:val="24"/>
          <w:szCs w:val="24"/>
          <w:highlight w:val="none"/>
        </w:rPr>
      </w:pPr>
      <w:r>
        <w:rPr>
          <w:rFonts w:hint="eastAsia" w:ascii="仿宋" w:hAnsi="仿宋" w:eastAsia="仿宋" w:cs="仿宋"/>
          <w:b/>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sz w:val="24"/>
          <w:szCs w:val="24"/>
          <w:highlight w:val="none"/>
        </w:rPr>
        <w:t>。</w:t>
      </w:r>
    </w:p>
    <w:p w14:paraId="586210E1">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7E42E5">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3.投诉书应简要列明质疑事项，质疑函、质疑答复等作为附件材料提供。</w:t>
      </w:r>
    </w:p>
    <w:p w14:paraId="7A32D75C">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4.投诉书的投诉事项应具体、明确，并有必要的事实依据和法律依据。</w:t>
      </w:r>
    </w:p>
    <w:p w14:paraId="569634D6">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5.投诉书的投诉请求应与投诉事项相关。</w:t>
      </w:r>
    </w:p>
    <w:p w14:paraId="73005C80">
      <w:pPr>
        <w:pStyle w:val="14"/>
        <w:spacing w:line="340" w:lineRule="exact"/>
        <w:ind w:left="25" w:leftChars="12" w:firstLine="354" w:firstLineChars="147"/>
        <w:rPr>
          <w:rFonts w:hint="eastAsia" w:ascii="仿宋" w:hAnsi="仿宋" w:eastAsia="仿宋" w:cs="仿宋"/>
          <w:b/>
          <w:sz w:val="24"/>
          <w:szCs w:val="24"/>
          <w:highlight w:val="none"/>
        </w:rPr>
      </w:pPr>
      <w:r>
        <w:rPr>
          <w:rFonts w:hint="eastAsia" w:ascii="仿宋" w:hAnsi="仿宋" w:eastAsia="仿宋" w:cs="仿宋"/>
          <w:b/>
          <w:sz w:val="24"/>
          <w:szCs w:val="24"/>
          <w:highlight w:val="none"/>
        </w:rPr>
        <w:t>6.投诉人为法人或者其他组织的，投诉书应由法定代表人、主要负责人，或者其授权代表签字或者盖章，并加盖公章。</w:t>
      </w:r>
    </w:p>
    <w:p w14:paraId="75830E90">
      <w:pPr>
        <w:pStyle w:val="14"/>
        <w:spacing w:line="340" w:lineRule="exact"/>
        <w:ind w:left="25" w:leftChars="12" w:firstLine="310" w:firstLineChars="147"/>
        <w:rPr>
          <w:rFonts w:hint="eastAsia" w:ascii="仿宋" w:hAnsi="仿宋" w:eastAsia="仿宋" w:cs="仿宋"/>
          <w:b/>
          <w:szCs w:val="21"/>
          <w:highlight w:val="none"/>
        </w:rPr>
      </w:pPr>
    </w:p>
    <w:p w14:paraId="5AB45EB9">
      <w:pPr>
        <w:pStyle w:val="38"/>
        <w:rPr>
          <w:rFonts w:hint="eastAsia" w:ascii="仿宋" w:hAnsi="仿宋" w:eastAsia="仿宋" w:cs="仿宋"/>
          <w:highlight w:val="none"/>
        </w:rPr>
      </w:pPr>
    </w:p>
    <w:p w14:paraId="475A5CB7">
      <w:pPr>
        <w:pStyle w:val="38"/>
        <w:rPr>
          <w:rFonts w:hint="eastAsia" w:ascii="仿宋" w:hAnsi="仿宋" w:eastAsia="仿宋" w:cs="仿宋"/>
          <w:highlight w:val="none"/>
        </w:rPr>
      </w:pPr>
    </w:p>
    <w:p w14:paraId="357359DB">
      <w:pPr>
        <w:pStyle w:val="38"/>
        <w:rPr>
          <w:rFonts w:hint="eastAsia" w:ascii="仿宋" w:hAnsi="仿宋" w:eastAsia="仿宋" w:cs="仿宋"/>
          <w:highlight w:val="none"/>
        </w:rPr>
      </w:pPr>
    </w:p>
    <w:p w14:paraId="517D249B">
      <w:pPr>
        <w:pStyle w:val="38"/>
        <w:rPr>
          <w:rFonts w:hint="eastAsia" w:ascii="仿宋" w:hAnsi="仿宋" w:eastAsia="仿宋" w:cs="仿宋"/>
          <w:highlight w:val="none"/>
        </w:rPr>
      </w:pPr>
    </w:p>
    <w:p w14:paraId="3F96108E">
      <w:pPr>
        <w:pStyle w:val="14"/>
        <w:snapToGrid w:val="0"/>
        <w:rPr>
          <w:rFonts w:hint="eastAsia" w:ascii="仿宋" w:hAnsi="仿宋" w:eastAsia="仿宋" w:cs="仿宋"/>
          <w:b/>
          <w:sz w:val="24"/>
          <w:szCs w:val="24"/>
          <w:highlight w:val="none"/>
        </w:rPr>
      </w:pPr>
    </w:p>
    <w:p w14:paraId="46FB9EC9">
      <w:pPr>
        <w:pStyle w:val="14"/>
        <w:snapToGrid w:val="0"/>
        <w:rPr>
          <w:rFonts w:hint="eastAsia" w:ascii="仿宋" w:hAnsi="仿宋" w:eastAsia="仿宋" w:cs="仿宋"/>
          <w:b/>
          <w:sz w:val="24"/>
          <w:szCs w:val="24"/>
          <w:highlight w:val="none"/>
        </w:rPr>
      </w:pPr>
    </w:p>
    <w:p w14:paraId="0A2E565C">
      <w:pPr>
        <w:pStyle w:val="14"/>
        <w:snapToGrid w:val="0"/>
        <w:rPr>
          <w:rFonts w:hint="eastAsia" w:ascii="仿宋" w:hAnsi="仿宋" w:eastAsia="仿宋" w:cs="仿宋"/>
          <w:b/>
          <w:sz w:val="24"/>
          <w:szCs w:val="24"/>
          <w:highlight w:val="none"/>
        </w:rPr>
      </w:pPr>
    </w:p>
    <w:p w14:paraId="34BE5E7F">
      <w:pPr>
        <w:pStyle w:val="14"/>
        <w:snapToGrid w:val="0"/>
        <w:rPr>
          <w:rFonts w:hint="eastAsia" w:ascii="仿宋" w:hAnsi="仿宋" w:eastAsia="仿宋" w:cs="仿宋"/>
          <w:b/>
          <w:sz w:val="24"/>
          <w:szCs w:val="24"/>
          <w:highlight w:val="none"/>
        </w:rPr>
      </w:pPr>
    </w:p>
    <w:p w14:paraId="369FB380">
      <w:pPr>
        <w:pStyle w:val="14"/>
        <w:snapToGrid w:val="0"/>
        <w:rPr>
          <w:rFonts w:hint="eastAsia" w:ascii="仿宋" w:hAnsi="仿宋" w:eastAsia="仿宋" w:cs="仿宋"/>
          <w:b/>
          <w:sz w:val="24"/>
          <w:szCs w:val="24"/>
          <w:highlight w:val="none"/>
        </w:rPr>
      </w:pPr>
    </w:p>
    <w:p w14:paraId="54191887">
      <w:pPr>
        <w:pStyle w:val="14"/>
        <w:snapToGrid w:val="0"/>
        <w:rPr>
          <w:rFonts w:hint="eastAsia" w:ascii="仿宋" w:hAnsi="仿宋" w:eastAsia="仿宋" w:cs="仿宋"/>
          <w:b/>
          <w:sz w:val="24"/>
          <w:szCs w:val="24"/>
          <w:highlight w:val="none"/>
        </w:rPr>
      </w:pPr>
    </w:p>
    <w:p w14:paraId="4FAECC57">
      <w:pPr>
        <w:pStyle w:val="14"/>
        <w:snapToGrid w:val="0"/>
        <w:rPr>
          <w:rFonts w:hint="eastAsia" w:ascii="仿宋" w:hAnsi="仿宋" w:eastAsia="仿宋" w:cs="仿宋"/>
          <w:b/>
          <w:sz w:val="24"/>
          <w:szCs w:val="24"/>
          <w:highlight w:val="none"/>
        </w:rPr>
      </w:pPr>
    </w:p>
    <w:p w14:paraId="7F83CB7D">
      <w:pPr>
        <w:pStyle w:val="14"/>
        <w:snapToGrid w:val="0"/>
        <w:rPr>
          <w:rFonts w:hint="eastAsia" w:ascii="仿宋" w:hAnsi="仿宋" w:eastAsia="仿宋" w:cs="仿宋"/>
          <w:b/>
          <w:sz w:val="24"/>
          <w:szCs w:val="24"/>
          <w:highlight w:val="none"/>
        </w:rPr>
      </w:pPr>
    </w:p>
    <w:p w14:paraId="44998702">
      <w:pPr>
        <w:pStyle w:val="14"/>
        <w:snapToGrid w:val="0"/>
        <w:rPr>
          <w:rFonts w:hint="eastAsia" w:ascii="仿宋" w:hAnsi="仿宋" w:eastAsia="仿宋" w:cs="仿宋"/>
          <w:b/>
          <w:sz w:val="24"/>
          <w:szCs w:val="24"/>
          <w:highlight w:val="none"/>
        </w:rPr>
      </w:pPr>
    </w:p>
    <w:p w14:paraId="355D444D">
      <w:pPr>
        <w:pStyle w:val="14"/>
        <w:snapToGrid w:val="0"/>
        <w:rPr>
          <w:rFonts w:hint="eastAsia" w:ascii="仿宋" w:hAnsi="仿宋" w:eastAsia="仿宋" w:cs="仿宋"/>
          <w:b/>
          <w:sz w:val="24"/>
          <w:szCs w:val="24"/>
          <w:highlight w:val="none"/>
        </w:rPr>
      </w:pPr>
    </w:p>
    <w:p w14:paraId="77710973">
      <w:pPr>
        <w:pStyle w:val="14"/>
        <w:keepNext w:val="0"/>
        <w:keepLines w:val="0"/>
        <w:pageBreakBefore/>
        <w:widowControl w:val="0"/>
        <w:kinsoku/>
        <w:wordWrap/>
        <w:overflowPunct/>
        <w:topLinePunct w:val="0"/>
        <w:autoSpaceDE/>
        <w:autoSpaceDN/>
        <w:bidi w:val="0"/>
        <w:adjustRightInd/>
        <w:snapToGrid w:val="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附表3：</w:t>
      </w:r>
    </w:p>
    <w:p w14:paraId="1E4C9D88">
      <w:pPr>
        <w:spacing w:line="460" w:lineRule="exact"/>
        <w:jc w:val="center"/>
        <w:rPr>
          <w:rFonts w:hint="eastAsia" w:ascii="仿宋" w:hAnsi="仿宋" w:eastAsia="仿宋" w:cs="仿宋"/>
          <w:sz w:val="44"/>
          <w:highlight w:val="none"/>
        </w:rPr>
      </w:pPr>
    </w:p>
    <w:p w14:paraId="5EB81C68">
      <w:pPr>
        <w:spacing w:line="460" w:lineRule="exact"/>
        <w:jc w:val="center"/>
        <w:rPr>
          <w:rFonts w:hint="eastAsia" w:ascii="仿宋" w:hAnsi="仿宋" w:eastAsia="仿宋" w:cs="仿宋"/>
          <w:sz w:val="44"/>
          <w:highlight w:val="none"/>
        </w:rPr>
      </w:pPr>
      <w:r>
        <w:rPr>
          <w:rFonts w:hint="eastAsia" w:ascii="仿宋" w:hAnsi="仿宋" w:eastAsia="仿宋" w:cs="仿宋"/>
          <w:b/>
          <w:bCs/>
          <w:sz w:val="44"/>
          <w:highlight w:val="none"/>
        </w:rPr>
        <w:t>政府采购项目合同验收书（格式）</w:t>
      </w:r>
    </w:p>
    <w:p w14:paraId="666760E7">
      <w:pPr>
        <w:widowControl/>
        <w:spacing w:line="600" w:lineRule="atLeast"/>
        <w:jc w:val="center"/>
        <w:rPr>
          <w:rFonts w:hint="eastAsia" w:ascii="仿宋" w:hAnsi="仿宋" w:eastAsia="仿宋" w:cs="仿宋"/>
          <w:kern w:val="0"/>
          <w:sz w:val="36"/>
          <w:szCs w:val="36"/>
          <w:highlight w:val="none"/>
        </w:rPr>
      </w:pPr>
    </w:p>
    <w:p w14:paraId="621B5F47">
      <w:pPr>
        <w:widowControl/>
        <w:spacing w:line="460" w:lineRule="exact"/>
        <w:ind w:firstLine="482"/>
        <w:jc w:val="left"/>
        <w:rPr>
          <w:rFonts w:hint="eastAsia" w:ascii="仿宋" w:hAnsi="仿宋" w:eastAsia="仿宋" w:cs="仿宋"/>
          <w:kern w:val="0"/>
          <w:sz w:val="30"/>
          <w:szCs w:val="30"/>
          <w:highlight w:val="none"/>
        </w:rPr>
      </w:pPr>
      <w:r>
        <w:rPr>
          <w:rFonts w:hint="eastAsia" w:ascii="仿宋" w:hAnsi="仿宋" w:eastAsia="仿宋" w:cs="仿宋"/>
          <w:kern w:val="0"/>
          <w:sz w:val="24"/>
          <w:highlight w:val="none"/>
        </w:rPr>
        <w:t>根据政府采购项目（</w:t>
      </w:r>
      <w:r>
        <w:rPr>
          <w:rFonts w:hint="eastAsia" w:ascii="仿宋" w:hAnsi="仿宋" w:eastAsia="仿宋" w:cs="仿宋"/>
          <w:kern w:val="0"/>
          <w:sz w:val="24"/>
          <w:highlight w:val="none"/>
          <w:u w:val="single"/>
        </w:rPr>
        <w:t>采购合同编号：</w:t>
      </w:r>
      <w:r>
        <w:rPr>
          <w:rFonts w:hint="eastAsia" w:ascii="仿宋" w:hAnsi="仿宋" w:eastAsia="仿宋" w:cs="仿宋"/>
          <w:kern w:val="0"/>
          <w:sz w:val="24"/>
          <w:highlight w:val="none"/>
          <w:u w:val="single"/>
        </w:rPr>
        <w:softHyphen/>
      </w:r>
      <w:r>
        <w:rPr>
          <w:rFonts w:hint="eastAsia" w:ascii="仿宋" w:hAnsi="仿宋" w:eastAsia="仿宋" w:cs="仿宋"/>
          <w:kern w:val="0"/>
          <w:sz w:val="24"/>
          <w:highlight w:val="none"/>
          <w:u w:val="single"/>
        </w:rPr>
        <w:t>   </w:t>
      </w:r>
      <w:r>
        <w:rPr>
          <w:rFonts w:hint="eastAsia" w:ascii="仿宋" w:hAnsi="仿宋" w:eastAsia="仿宋" w:cs="仿宋"/>
          <w:kern w:val="0"/>
          <w:sz w:val="24"/>
          <w:highlight w:val="none"/>
        </w:rPr>
        <w:t>）的约定，我单位对（</w:t>
      </w:r>
      <w:r>
        <w:rPr>
          <w:rFonts w:hint="eastAsia" w:ascii="仿宋" w:hAnsi="仿宋" w:eastAsia="仿宋" w:cs="仿宋"/>
          <w:kern w:val="0"/>
          <w:sz w:val="24"/>
          <w:highlight w:val="none"/>
          <w:u w:val="single"/>
        </w:rPr>
        <w:t> 项目名称   </w:t>
      </w:r>
      <w:r>
        <w:rPr>
          <w:rFonts w:hint="eastAsia" w:ascii="仿宋" w:hAnsi="仿宋" w:eastAsia="仿宋" w:cs="仿宋"/>
          <w:kern w:val="0"/>
          <w:sz w:val="24"/>
          <w:highlight w:val="none"/>
        </w:rPr>
        <w:t>）政府采购项目中标（或成交）供应商（</w:t>
      </w:r>
      <w:r>
        <w:rPr>
          <w:rFonts w:hint="eastAsia" w:ascii="仿宋" w:hAnsi="仿宋" w:eastAsia="仿宋" w:cs="仿宋"/>
          <w:kern w:val="0"/>
          <w:sz w:val="24"/>
          <w:highlight w:val="none"/>
          <w:u w:val="single"/>
        </w:rPr>
        <w:t>      公司名称         </w:t>
      </w:r>
      <w:r>
        <w:rPr>
          <w:rFonts w:hint="eastAsia" w:ascii="仿宋" w:hAnsi="仿宋" w:eastAsia="仿宋" w:cs="仿宋"/>
          <w:kern w:val="0"/>
          <w:sz w:val="24"/>
          <w:highlight w:val="none"/>
        </w:rPr>
        <w:t>） 提供的服务进行了验收，验收情况如下：</w:t>
      </w:r>
    </w:p>
    <w:tbl>
      <w:tblPr>
        <w:tblStyle w:val="27"/>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1E2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34508C83">
            <w:pPr>
              <w:widowControl/>
              <w:spacing w:line="320" w:lineRule="atLeast"/>
              <w:ind w:firstLine="5"/>
              <w:jc w:val="center"/>
              <w:rPr>
                <w:rFonts w:hint="eastAsia" w:ascii="仿宋" w:hAnsi="仿宋" w:eastAsia="仿宋" w:cs="仿宋"/>
                <w:kern w:val="0"/>
                <w:highlight w:val="none"/>
              </w:rPr>
            </w:pPr>
            <w:r>
              <w:rPr>
                <w:rFonts w:hint="eastAsia" w:ascii="仿宋" w:hAnsi="仿宋" w:eastAsia="仿宋" w:cs="仿宋"/>
                <w:kern w:val="0"/>
                <w:highlight w:val="none"/>
              </w:rPr>
              <w:t>验收方式：</w:t>
            </w:r>
          </w:p>
        </w:tc>
        <w:tc>
          <w:tcPr>
            <w:tcW w:w="5806" w:type="dxa"/>
            <w:gridSpan w:val="5"/>
            <w:vAlign w:val="center"/>
          </w:tcPr>
          <w:p w14:paraId="12EBA5BC">
            <w:pPr>
              <w:widowControl/>
              <w:spacing w:line="320" w:lineRule="atLeast"/>
              <w:ind w:firstLine="480"/>
              <w:jc w:val="center"/>
              <w:rPr>
                <w:rFonts w:hint="eastAsia" w:ascii="仿宋" w:hAnsi="仿宋" w:eastAsia="仿宋" w:cs="仿宋"/>
                <w:kern w:val="0"/>
                <w:highlight w:val="none"/>
              </w:rPr>
            </w:pPr>
            <w:r>
              <w:rPr>
                <w:rFonts w:hint="eastAsia" w:ascii="仿宋" w:hAnsi="仿宋" w:eastAsia="仿宋" w:cs="仿宋"/>
                <w:kern w:val="0"/>
                <w:highlight w:val="none"/>
              </w:rPr>
              <w:t>□自行验收        □委托验收</w:t>
            </w:r>
          </w:p>
        </w:tc>
      </w:tr>
      <w:tr w14:paraId="3F28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3F706283">
            <w:pPr>
              <w:widowControl/>
              <w:spacing w:line="320" w:lineRule="atLeast"/>
              <w:ind w:firstLine="2"/>
              <w:jc w:val="center"/>
              <w:rPr>
                <w:rFonts w:hint="eastAsia" w:ascii="仿宋" w:hAnsi="仿宋" w:eastAsia="仿宋" w:cs="仿宋"/>
                <w:kern w:val="0"/>
                <w:highlight w:val="none"/>
              </w:rPr>
            </w:pPr>
            <w:r>
              <w:rPr>
                <w:rFonts w:hint="eastAsia" w:ascii="仿宋" w:hAnsi="仿宋" w:eastAsia="仿宋" w:cs="仿宋"/>
                <w:kern w:val="0"/>
                <w:highlight w:val="none"/>
              </w:rPr>
              <w:t>序号</w:t>
            </w:r>
          </w:p>
        </w:tc>
        <w:tc>
          <w:tcPr>
            <w:tcW w:w="2294" w:type="dxa"/>
            <w:vAlign w:val="center"/>
          </w:tcPr>
          <w:p w14:paraId="278100F8">
            <w:pPr>
              <w:widowControl/>
              <w:spacing w:line="320" w:lineRule="atLeast"/>
              <w:ind w:firstLine="2"/>
              <w:jc w:val="center"/>
              <w:rPr>
                <w:rFonts w:hint="eastAsia" w:ascii="仿宋" w:hAnsi="仿宋" w:eastAsia="仿宋" w:cs="仿宋"/>
                <w:kern w:val="0"/>
                <w:highlight w:val="none"/>
              </w:rPr>
            </w:pPr>
            <w:r>
              <w:rPr>
                <w:rFonts w:hint="eastAsia" w:ascii="仿宋" w:hAnsi="仿宋" w:eastAsia="仿宋" w:cs="仿宋"/>
                <w:kern w:val="0"/>
                <w:highlight w:val="none"/>
              </w:rPr>
              <w:t>名 称</w:t>
            </w:r>
          </w:p>
        </w:tc>
        <w:tc>
          <w:tcPr>
            <w:tcW w:w="3441" w:type="dxa"/>
            <w:gridSpan w:val="2"/>
            <w:vAlign w:val="center"/>
          </w:tcPr>
          <w:p w14:paraId="4907CA59">
            <w:pPr>
              <w:widowControl/>
              <w:spacing w:line="320" w:lineRule="atLeast"/>
              <w:ind w:firstLine="2"/>
              <w:jc w:val="center"/>
              <w:rPr>
                <w:rFonts w:hint="eastAsia" w:ascii="仿宋" w:hAnsi="仿宋" w:eastAsia="仿宋" w:cs="仿宋"/>
                <w:kern w:val="0"/>
                <w:highlight w:val="none"/>
              </w:rPr>
            </w:pPr>
            <w:r>
              <w:rPr>
                <w:rFonts w:hint="eastAsia" w:ascii="仿宋" w:hAnsi="仿宋" w:eastAsia="仿宋" w:cs="仿宋"/>
                <w:kern w:val="0"/>
                <w:highlight w:val="none"/>
              </w:rPr>
              <w:t>货物型号规格、标准及配置等</w:t>
            </w:r>
          </w:p>
          <w:p w14:paraId="05798533">
            <w:pPr>
              <w:widowControl/>
              <w:spacing w:line="320" w:lineRule="atLeast"/>
              <w:ind w:firstLine="2"/>
              <w:jc w:val="center"/>
              <w:rPr>
                <w:rFonts w:hint="eastAsia" w:ascii="仿宋" w:hAnsi="仿宋" w:eastAsia="仿宋" w:cs="仿宋"/>
                <w:kern w:val="0"/>
                <w:highlight w:val="none"/>
              </w:rPr>
            </w:pPr>
            <w:r>
              <w:rPr>
                <w:rFonts w:hint="eastAsia" w:ascii="仿宋" w:hAnsi="仿宋" w:eastAsia="仿宋" w:cs="仿宋"/>
                <w:kern w:val="0"/>
                <w:highlight w:val="none"/>
              </w:rPr>
              <w:t>（或服务内容、标准）</w:t>
            </w:r>
          </w:p>
        </w:tc>
        <w:tc>
          <w:tcPr>
            <w:tcW w:w="998" w:type="dxa"/>
            <w:gridSpan w:val="2"/>
            <w:vAlign w:val="center"/>
          </w:tcPr>
          <w:p w14:paraId="5175701F">
            <w:pPr>
              <w:widowControl/>
              <w:spacing w:line="320" w:lineRule="atLeast"/>
              <w:jc w:val="center"/>
              <w:rPr>
                <w:rFonts w:hint="eastAsia" w:ascii="仿宋" w:hAnsi="仿宋" w:eastAsia="仿宋" w:cs="仿宋"/>
                <w:kern w:val="0"/>
                <w:highlight w:val="none"/>
              </w:rPr>
            </w:pPr>
            <w:r>
              <w:rPr>
                <w:rFonts w:hint="eastAsia" w:ascii="仿宋" w:hAnsi="仿宋" w:eastAsia="仿宋" w:cs="仿宋"/>
                <w:kern w:val="0"/>
                <w:highlight w:val="none"/>
              </w:rPr>
              <w:t>数量</w:t>
            </w:r>
          </w:p>
        </w:tc>
        <w:tc>
          <w:tcPr>
            <w:tcW w:w="1367" w:type="dxa"/>
            <w:vAlign w:val="center"/>
          </w:tcPr>
          <w:p w14:paraId="3AA165DA">
            <w:pPr>
              <w:widowControl/>
              <w:spacing w:line="320" w:lineRule="atLeast"/>
              <w:ind w:firstLine="2"/>
              <w:jc w:val="center"/>
              <w:rPr>
                <w:rFonts w:hint="eastAsia" w:ascii="仿宋" w:hAnsi="仿宋" w:eastAsia="仿宋" w:cs="仿宋"/>
                <w:kern w:val="0"/>
                <w:highlight w:val="none"/>
              </w:rPr>
            </w:pPr>
            <w:r>
              <w:rPr>
                <w:rFonts w:hint="eastAsia" w:ascii="仿宋" w:hAnsi="仿宋" w:eastAsia="仿宋" w:cs="仿宋"/>
                <w:kern w:val="0"/>
                <w:highlight w:val="none"/>
              </w:rPr>
              <w:t>金 额</w:t>
            </w:r>
          </w:p>
        </w:tc>
      </w:tr>
      <w:tr w14:paraId="72CE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64ED5838">
            <w:pPr>
              <w:widowControl/>
              <w:spacing w:line="320" w:lineRule="atLeast"/>
              <w:ind w:firstLine="5"/>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2294" w:type="dxa"/>
            <w:vAlign w:val="center"/>
          </w:tcPr>
          <w:p w14:paraId="71B0BDCB">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3441" w:type="dxa"/>
            <w:gridSpan w:val="2"/>
            <w:vAlign w:val="center"/>
          </w:tcPr>
          <w:p w14:paraId="2D451EF1">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998" w:type="dxa"/>
            <w:gridSpan w:val="2"/>
            <w:vAlign w:val="center"/>
          </w:tcPr>
          <w:p w14:paraId="02344266">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1367" w:type="dxa"/>
            <w:vAlign w:val="center"/>
          </w:tcPr>
          <w:p w14:paraId="315149EE">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526C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318E3364">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2294" w:type="dxa"/>
            <w:vAlign w:val="center"/>
          </w:tcPr>
          <w:p w14:paraId="2551DBF6">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3441" w:type="dxa"/>
            <w:gridSpan w:val="2"/>
            <w:vAlign w:val="center"/>
          </w:tcPr>
          <w:p w14:paraId="722AAC4D">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998" w:type="dxa"/>
            <w:gridSpan w:val="2"/>
            <w:vAlign w:val="center"/>
          </w:tcPr>
          <w:p w14:paraId="213AA089">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1367" w:type="dxa"/>
            <w:vAlign w:val="center"/>
          </w:tcPr>
          <w:p w14:paraId="6257DA7E">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022D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66BC28D">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2294" w:type="dxa"/>
            <w:vAlign w:val="center"/>
          </w:tcPr>
          <w:p w14:paraId="7840C818">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3441" w:type="dxa"/>
            <w:gridSpan w:val="2"/>
            <w:vAlign w:val="center"/>
          </w:tcPr>
          <w:p w14:paraId="0C2B66D1">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998" w:type="dxa"/>
            <w:gridSpan w:val="2"/>
            <w:vAlign w:val="center"/>
          </w:tcPr>
          <w:p w14:paraId="584EDF5D">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1367" w:type="dxa"/>
            <w:vAlign w:val="center"/>
          </w:tcPr>
          <w:p w14:paraId="2C1AA862">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5C2C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47AA36D">
            <w:pPr>
              <w:widowControl/>
              <w:spacing w:line="320" w:lineRule="atLeast"/>
              <w:ind w:firstLine="5"/>
              <w:jc w:val="center"/>
              <w:rPr>
                <w:rFonts w:hint="eastAsia" w:ascii="仿宋" w:hAnsi="仿宋" w:eastAsia="仿宋" w:cs="仿宋"/>
                <w:kern w:val="0"/>
                <w:highlight w:val="none"/>
              </w:rPr>
            </w:pPr>
            <w:r>
              <w:rPr>
                <w:rFonts w:hint="eastAsia" w:ascii="仿宋" w:hAnsi="仿宋" w:eastAsia="仿宋" w:cs="仿宋"/>
                <w:kern w:val="0"/>
                <w:highlight w:val="none"/>
              </w:rPr>
              <w:t>合       计</w:t>
            </w:r>
          </w:p>
        </w:tc>
        <w:tc>
          <w:tcPr>
            <w:tcW w:w="998" w:type="dxa"/>
            <w:gridSpan w:val="2"/>
            <w:vAlign w:val="center"/>
          </w:tcPr>
          <w:p w14:paraId="5D48B0BF">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1367" w:type="dxa"/>
            <w:vAlign w:val="center"/>
          </w:tcPr>
          <w:p w14:paraId="71154FB3">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67D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6BFB28F0">
            <w:pPr>
              <w:widowControl/>
              <w:spacing w:line="320" w:lineRule="atLeast"/>
              <w:ind w:firstLine="2"/>
              <w:jc w:val="left"/>
              <w:rPr>
                <w:rFonts w:hint="eastAsia" w:ascii="仿宋" w:hAnsi="仿宋" w:eastAsia="仿宋" w:cs="仿宋"/>
                <w:kern w:val="0"/>
                <w:highlight w:val="none"/>
              </w:rPr>
            </w:pPr>
            <w:r>
              <w:rPr>
                <w:rFonts w:hint="eastAsia" w:ascii="仿宋" w:hAnsi="仿宋" w:eastAsia="仿宋" w:cs="仿宋"/>
                <w:kern w:val="0"/>
                <w:highlight w:val="none"/>
              </w:rPr>
              <w:t>合计大写金额：  仟   佰   拾   万   仟   佰   拾   元</w:t>
            </w:r>
          </w:p>
        </w:tc>
      </w:tr>
      <w:tr w14:paraId="054A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426497EA">
            <w:pPr>
              <w:widowControl/>
              <w:spacing w:line="320" w:lineRule="atLeast"/>
              <w:ind w:firstLine="2"/>
              <w:jc w:val="left"/>
              <w:rPr>
                <w:rFonts w:hint="eastAsia" w:ascii="仿宋" w:hAnsi="仿宋" w:eastAsia="仿宋" w:cs="仿宋"/>
                <w:kern w:val="0"/>
                <w:highlight w:val="none"/>
              </w:rPr>
            </w:pPr>
            <w:r>
              <w:rPr>
                <w:rFonts w:hint="eastAsia" w:ascii="仿宋" w:hAnsi="仿宋" w:eastAsia="仿宋" w:cs="仿宋"/>
                <w:kern w:val="0"/>
                <w:highlight w:val="none"/>
              </w:rPr>
              <w:t>实际供货日期</w:t>
            </w:r>
          </w:p>
        </w:tc>
        <w:tc>
          <w:tcPr>
            <w:tcW w:w="3240" w:type="dxa"/>
            <w:gridSpan w:val="2"/>
            <w:vAlign w:val="center"/>
          </w:tcPr>
          <w:p w14:paraId="7291693B">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c>
          <w:tcPr>
            <w:tcW w:w="2700" w:type="dxa"/>
            <w:gridSpan w:val="2"/>
            <w:vAlign w:val="center"/>
          </w:tcPr>
          <w:p w14:paraId="68A8D538">
            <w:pPr>
              <w:widowControl/>
              <w:spacing w:line="320" w:lineRule="atLeast"/>
              <w:ind w:firstLine="46"/>
              <w:jc w:val="center"/>
              <w:rPr>
                <w:rFonts w:hint="eastAsia" w:ascii="仿宋" w:hAnsi="仿宋" w:eastAsia="仿宋" w:cs="仿宋"/>
                <w:kern w:val="0"/>
                <w:highlight w:val="none"/>
              </w:rPr>
            </w:pPr>
            <w:r>
              <w:rPr>
                <w:rFonts w:hint="eastAsia" w:ascii="仿宋" w:hAnsi="仿宋" w:eastAsia="仿宋" w:cs="仿宋"/>
                <w:kern w:val="0"/>
                <w:highlight w:val="none"/>
              </w:rPr>
              <w:t>合同交货验收日期</w:t>
            </w:r>
          </w:p>
        </w:tc>
        <w:tc>
          <w:tcPr>
            <w:tcW w:w="2160" w:type="dxa"/>
            <w:gridSpan w:val="2"/>
            <w:vAlign w:val="center"/>
          </w:tcPr>
          <w:p w14:paraId="640C4ACC">
            <w:pPr>
              <w:widowControl/>
              <w:spacing w:line="320" w:lineRule="atLeast"/>
              <w:ind w:firstLine="480"/>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4CA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6FD29EE1">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验收具体内容</w:t>
            </w:r>
          </w:p>
        </w:tc>
        <w:tc>
          <w:tcPr>
            <w:tcW w:w="8100" w:type="dxa"/>
            <w:gridSpan w:val="6"/>
            <w:tcMar>
              <w:top w:w="0" w:type="dxa"/>
              <w:left w:w="108" w:type="dxa"/>
              <w:bottom w:w="0" w:type="dxa"/>
              <w:right w:w="108" w:type="dxa"/>
            </w:tcMar>
            <w:vAlign w:val="center"/>
          </w:tcPr>
          <w:p w14:paraId="2FAB1081">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（应按采购合同、采购文件、投标文件及验收方案等进行验收；并核对中标或者</w:t>
            </w:r>
            <w:r>
              <w:rPr>
                <w:rFonts w:hint="eastAsia" w:ascii="仿宋" w:hAnsi="仿宋" w:eastAsia="仿宋" w:cs="仿宋"/>
                <w:kern w:val="0"/>
                <w:highlight w:val="none"/>
                <w:lang w:eastAsia="zh-CN"/>
              </w:rPr>
              <w:t>中标供应商</w:t>
            </w:r>
            <w:r>
              <w:rPr>
                <w:rFonts w:hint="eastAsia" w:ascii="仿宋" w:hAnsi="仿宋" w:eastAsia="仿宋" w:cs="仿宋"/>
                <w:kern w:val="0"/>
                <w:highlight w:val="none"/>
              </w:rPr>
              <w:t>在提供的服务等方面是否违反合同约定或服务规范要求、提供的质量保证证明材料是否齐全、应有的附件是否达到合同约定等。可附件)</w:t>
            </w:r>
          </w:p>
        </w:tc>
      </w:tr>
      <w:tr w14:paraId="411D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5A0020F4">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验收小组意见</w:t>
            </w:r>
          </w:p>
        </w:tc>
        <w:tc>
          <w:tcPr>
            <w:tcW w:w="8100" w:type="dxa"/>
            <w:gridSpan w:val="6"/>
            <w:vAlign w:val="center"/>
          </w:tcPr>
          <w:p w14:paraId="172F4DB4">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 验收结论性意见：</w:t>
            </w:r>
          </w:p>
          <w:p w14:paraId="7CDAE0AE">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 </w:t>
            </w:r>
          </w:p>
        </w:tc>
      </w:tr>
      <w:tr w14:paraId="5D69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158AC0C7">
            <w:pPr>
              <w:widowControl/>
              <w:jc w:val="left"/>
              <w:rPr>
                <w:rFonts w:hint="eastAsia" w:ascii="仿宋" w:hAnsi="仿宋" w:eastAsia="仿宋" w:cs="仿宋"/>
                <w:kern w:val="0"/>
                <w:highlight w:val="none"/>
              </w:rPr>
            </w:pPr>
          </w:p>
        </w:tc>
        <w:tc>
          <w:tcPr>
            <w:tcW w:w="8100" w:type="dxa"/>
            <w:gridSpan w:val="6"/>
            <w:vAlign w:val="center"/>
          </w:tcPr>
          <w:p w14:paraId="589C0BAB">
            <w:pPr>
              <w:widowControl/>
              <w:spacing w:line="320" w:lineRule="atLeast"/>
              <w:ind w:firstLine="96"/>
              <w:jc w:val="left"/>
              <w:rPr>
                <w:rFonts w:hint="eastAsia" w:ascii="仿宋" w:hAnsi="仿宋" w:eastAsia="仿宋" w:cs="仿宋"/>
                <w:kern w:val="0"/>
                <w:highlight w:val="none"/>
              </w:rPr>
            </w:pPr>
            <w:r>
              <w:rPr>
                <w:rFonts w:hint="eastAsia" w:ascii="仿宋" w:hAnsi="仿宋" w:eastAsia="仿宋" w:cs="仿宋"/>
                <w:kern w:val="0"/>
                <w:highlight w:val="none"/>
              </w:rPr>
              <w:t>有异议的意见和说明理由：</w:t>
            </w:r>
          </w:p>
          <w:p w14:paraId="08DE2F12">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                                      签字：</w:t>
            </w:r>
          </w:p>
        </w:tc>
      </w:tr>
      <w:tr w14:paraId="68F0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601B514">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验收小组成员签字：</w:t>
            </w:r>
          </w:p>
        </w:tc>
      </w:tr>
      <w:tr w14:paraId="473D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73E6E796">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监督人员或其他相关人员签字：</w:t>
            </w:r>
          </w:p>
          <w:p w14:paraId="7804A40A">
            <w:pPr>
              <w:widowControl/>
              <w:spacing w:line="320" w:lineRule="atLeast"/>
              <w:ind w:firstLine="74"/>
              <w:jc w:val="left"/>
              <w:rPr>
                <w:rFonts w:hint="eastAsia" w:ascii="仿宋" w:hAnsi="仿宋" w:eastAsia="仿宋" w:cs="仿宋"/>
                <w:kern w:val="0"/>
                <w:highlight w:val="none"/>
              </w:rPr>
            </w:pPr>
            <w:r>
              <w:rPr>
                <w:rFonts w:hint="eastAsia" w:ascii="仿宋" w:hAnsi="仿宋" w:eastAsia="仿宋" w:cs="仿宋"/>
                <w:kern w:val="0"/>
                <w:highlight w:val="none"/>
              </w:rPr>
              <w:t>或受邀机构的意见（盖章）：</w:t>
            </w:r>
          </w:p>
        </w:tc>
      </w:tr>
      <w:tr w14:paraId="361A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4767" w:type="dxa"/>
            <w:gridSpan w:val="3"/>
            <w:tcMar>
              <w:top w:w="0" w:type="dxa"/>
              <w:left w:w="108" w:type="dxa"/>
              <w:bottom w:w="0" w:type="dxa"/>
              <w:right w:w="108" w:type="dxa"/>
            </w:tcMar>
            <w:vAlign w:val="center"/>
          </w:tcPr>
          <w:p w14:paraId="12234E5D">
            <w:pPr>
              <w:widowControl/>
              <w:spacing w:line="320" w:lineRule="atLeast"/>
              <w:ind w:firstLine="74"/>
              <w:jc w:val="left"/>
              <w:rPr>
                <w:rFonts w:hint="eastAsia" w:ascii="仿宋" w:hAnsi="仿宋" w:eastAsia="仿宋" w:cs="仿宋"/>
                <w:kern w:val="0"/>
                <w:highlight w:val="none"/>
              </w:rPr>
            </w:pPr>
            <w:r>
              <w:rPr>
                <w:rFonts w:hint="eastAsia" w:ascii="仿宋" w:hAnsi="仿宋" w:eastAsia="仿宋" w:cs="仿宋"/>
                <w:kern w:val="0"/>
                <w:highlight w:val="none"/>
              </w:rPr>
              <w:t>中标或者</w:t>
            </w:r>
            <w:r>
              <w:rPr>
                <w:rFonts w:hint="eastAsia" w:ascii="仿宋" w:hAnsi="仿宋" w:eastAsia="仿宋" w:cs="仿宋"/>
                <w:kern w:val="0"/>
                <w:highlight w:val="none"/>
                <w:lang w:eastAsia="zh-CN"/>
              </w:rPr>
              <w:t>中标供应商</w:t>
            </w:r>
            <w:r>
              <w:rPr>
                <w:rFonts w:hint="eastAsia" w:ascii="仿宋" w:hAnsi="仿宋" w:eastAsia="仿宋" w:cs="仿宋"/>
                <w:kern w:val="0"/>
                <w:highlight w:val="none"/>
              </w:rPr>
              <w:t>负责人签字或盖章：</w:t>
            </w:r>
          </w:p>
          <w:p w14:paraId="10239D5D">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联系电话：                   年   月    日</w:t>
            </w:r>
          </w:p>
        </w:tc>
        <w:tc>
          <w:tcPr>
            <w:tcW w:w="4860" w:type="dxa"/>
            <w:gridSpan w:val="4"/>
            <w:vAlign w:val="center"/>
          </w:tcPr>
          <w:p w14:paraId="3601509E">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 采购人或受托机构的意见（盖章）：</w:t>
            </w:r>
          </w:p>
          <w:p w14:paraId="6AB9B598">
            <w:pPr>
              <w:widowControl/>
              <w:spacing w:line="320" w:lineRule="atLeast"/>
              <w:jc w:val="left"/>
              <w:rPr>
                <w:rFonts w:hint="eastAsia" w:ascii="仿宋" w:hAnsi="仿宋" w:eastAsia="仿宋" w:cs="仿宋"/>
                <w:kern w:val="0"/>
                <w:highlight w:val="none"/>
              </w:rPr>
            </w:pPr>
            <w:r>
              <w:rPr>
                <w:rFonts w:hint="eastAsia" w:ascii="仿宋" w:hAnsi="仿宋" w:eastAsia="仿宋" w:cs="仿宋"/>
                <w:kern w:val="0"/>
                <w:highlight w:val="none"/>
              </w:rPr>
              <w:t>联系电话：                 年     月     日</w:t>
            </w:r>
          </w:p>
        </w:tc>
      </w:tr>
    </w:tbl>
    <w:p w14:paraId="5F13EF01">
      <w:pPr>
        <w:pStyle w:val="38"/>
        <w:rPr>
          <w:rFonts w:hint="eastAsia" w:ascii="仿宋" w:hAnsi="仿宋" w:eastAsia="仿宋" w:cs="仿宋"/>
          <w:highlight w:val="none"/>
        </w:rPr>
      </w:pPr>
    </w:p>
    <w:p w14:paraId="463EE941">
      <w:pPr>
        <w:pStyle w:val="38"/>
        <w:rPr>
          <w:rFonts w:hint="eastAsia" w:ascii="仿宋" w:hAnsi="仿宋" w:eastAsia="仿宋" w:cs="仿宋"/>
          <w:highlight w:val="none"/>
        </w:rPr>
      </w:pPr>
    </w:p>
    <w:p w14:paraId="3F7B4216">
      <w:pPr>
        <w:pStyle w:val="38"/>
        <w:keepNext w:val="0"/>
        <w:keepLines w:val="0"/>
        <w:pageBreakBefore/>
        <w:widowControl w:val="0"/>
        <w:kinsoku/>
        <w:wordWrap/>
        <w:overflowPunct/>
        <w:topLinePunct w:val="0"/>
        <w:autoSpaceDE/>
        <w:autoSpaceDN/>
        <w:bidi w:val="0"/>
        <w:adjustRightInd/>
        <w:snapToGrid/>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附表4：</w:t>
      </w:r>
    </w:p>
    <w:p w14:paraId="4AD1518E">
      <w:pPr>
        <w:pStyle w:val="38"/>
        <w:rPr>
          <w:rFonts w:hint="eastAsia" w:ascii="仿宋" w:hAnsi="仿宋" w:eastAsia="仿宋" w:cs="仿宋"/>
          <w:b/>
          <w:sz w:val="24"/>
          <w:szCs w:val="24"/>
          <w:highlight w:val="none"/>
        </w:rPr>
      </w:pPr>
    </w:p>
    <w:p w14:paraId="60DA1BC0">
      <w:pPr>
        <w:pStyle w:val="38"/>
        <w:rPr>
          <w:rFonts w:hint="eastAsia" w:ascii="仿宋" w:hAnsi="仿宋" w:eastAsia="仿宋" w:cs="仿宋"/>
          <w:kern w:val="0"/>
          <w:sz w:val="24"/>
          <w:highlight w:val="none"/>
        </w:rPr>
      </w:pPr>
      <w:r>
        <w:rPr>
          <w:rFonts w:hint="eastAsia" w:ascii="仿宋" w:hAnsi="仿宋" w:eastAsia="仿宋" w:cs="仿宋"/>
          <w:kern w:val="0"/>
          <w:sz w:val="24"/>
          <w:highlight w:val="none"/>
        </w:rPr>
        <w:fldChar w:fldCharType="begin"/>
      </w:r>
      <w:r>
        <w:rPr>
          <w:highlight w:val="none"/>
        </w:rPr>
        <w:instrText xml:space="preserve"> INCLUDEPICTURE "C:\\Users\\Kyle\\AppData\\Local\\kingsoft\\WPS Cloud Files\\userdata\\qing\\filecache\\.457808618\\WeChat%20Files\\huangjiahui3168\\FileStorage\\WeChat%20Files\\huangjiahui3168\\FileStorage\\Administrator\\AppData\\Roaming\\Tencent\\Users\\84332323\\QQ\\WinTemp\\RichOle\\IBTSMDNQID2EUB%7b1%5d6~PD(5.png" \* MERGEFORMAT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drawing>
          <wp:inline distT="0" distB="0" distL="114300" distR="114300">
            <wp:extent cx="5925185" cy="5829300"/>
            <wp:effectExtent l="0" t="0" r="1841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r:link="rId9"/>
                    <a:stretch>
                      <a:fillRect/>
                    </a:stretch>
                  </pic:blipFill>
                  <pic:spPr>
                    <a:xfrm>
                      <a:off x="0" y="0"/>
                      <a:ext cx="5925185" cy="5829300"/>
                    </a:xfrm>
                    <a:prstGeom prst="rect">
                      <a:avLst/>
                    </a:prstGeom>
                    <a:noFill/>
                    <a:ln w="9525">
                      <a:noFill/>
                    </a:ln>
                  </pic:spPr>
                </pic:pic>
              </a:graphicData>
            </a:graphic>
          </wp:inline>
        </w:drawing>
      </w:r>
      <w:r>
        <w:rPr>
          <w:rFonts w:hint="eastAsia" w:ascii="仿宋" w:hAnsi="仿宋" w:eastAsia="仿宋" w:cs="仿宋"/>
          <w:kern w:val="0"/>
          <w:sz w:val="24"/>
          <w:highlight w:val="none"/>
        </w:rPr>
        <w:fldChar w:fldCharType="end"/>
      </w:r>
    </w:p>
    <w:p w14:paraId="43FFEE82">
      <w:pPr>
        <w:pStyle w:val="12"/>
        <w:ind w:left="0" w:leftChars="0" w:firstLine="0" w:firstLineChars="0"/>
        <w:rPr>
          <w:rFonts w:hint="eastAsia" w:ascii="仿宋" w:hAnsi="仿宋" w:eastAsia="仿宋" w:cs="仿宋"/>
          <w:highlight w:val="none"/>
        </w:rPr>
      </w:pPr>
    </w:p>
    <w:p w14:paraId="263F8A6D">
      <w:pPr>
        <w:pStyle w:val="2"/>
        <w:keepNext w:val="0"/>
        <w:keepLines w:val="0"/>
        <w:pageBreakBefore/>
        <w:widowControl w:val="0"/>
        <w:numPr>
          <w:ilvl w:val="0"/>
          <w:numId w:val="1"/>
        </w:numPr>
        <w:tabs>
          <w:tab w:val="left" w:pos="0"/>
        </w:tabs>
        <w:kinsoku/>
        <w:wordWrap/>
        <w:overflowPunct/>
        <w:topLinePunct w:val="0"/>
        <w:autoSpaceDE w:val="0"/>
        <w:autoSpaceDN w:val="0"/>
        <w:bidi w:val="0"/>
        <w:adjustRightInd w:val="0"/>
        <w:snapToGrid/>
        <w:spacing w:before="0" w:after="0" w:line="360" w:lineRule="auto"/>
        <w:ind w:left="0" w:leftChars="0" w:firstLine="425" w:firstLineChars="0"/>
        <w:jc w:val="center"/>
        <w:outlineLvl w:val="0"/>
        <w:rPr>
          <w:rFonts w:hint="eastAsia" w:ascii="仿宋" w:hAnsi="仿宋" w:eastAsia="仿宋" w:cs="仿宋"/>
          <w:sz w:val="32"/>
          <w:szCs w:val="32"/>
          <w:highlight w:val="none"/>
        </w:rPr>
      </w:pPr>
      <w:bookmarkStart w:id="98" w:name="_Toc5459"/>
      <w:bookmarkStart w:id="99" w:name="_Toc22353"/>
      <w:bookmarkStart w:id="100" w:name="_Toc24601"/>
      <w:r>
        <w:rPr>
          <w:rFonts w:hint="eastAsia" w:ascii="仿宋" w:hAnsi="仿宋" w:eastAsia="仿宋" w:cs="仿宋"/>
          <w:sz w:val="32"/>
          <w:szCs w:val="32"/>
          <w:highlight w:val="none"/>
        </w:rPr>
        <w:t>采购需求</w:t>
      </w:r>
      <w:bookmarkEnd w:id="98"/>
      <w:bookmarkEnd w:id="99"/>
      <w:bookmarkEnd w:id="100"/>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25"/>
        <w:gridCol w:w="5138"/>
        <w:gridCol w:w="762"/>
        <w:gridCol w:w="726"/>
      </w:tblGrid>
      <w:tr w14:paraId="1454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2" w:type="dxa"/>
            <w:gridSpan w:val="5"/>
            <w:vAlign w:val="center"/>
          </w:tcPr>
          <w:p w14:paraId="77E6E9D6">
            <w:pPr>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一、技术要求</w:t>
            </w:r>
          </w:p>
        </w:tc>
      </w:tr>
      <w:tr w14:paraId="63AC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1" w:type="dxa"/>
            <w:vAlign w:val="center"/>
          </w:tcPr>
          <w:p w14:paraId="47B36D6C">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项号</w:t>
            </w:r>
          </w:p>
        </w:tc>
        <w:tc>
          <w:tcPr>
            <w:tcW w:w="1125" w:type="dxa"/>
            <w:vAlign w:val="center"/>
          </w:tcPr>
          <w:p w14:paraId="582FC87A">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服务名称</w:t>
            </w:r>
          </w:p>
        </w:tc>
        <w:tc>
          <w:tcPr>
            <w:tcW w:w="5138" w:type="dxa"/>
            <w:vAlign w:val="center"/>
          </w:tcPr>
          <w:p w14:paraId="61AF3F90">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服务内容及要求</w:t>
            </w:r>
          </w:p>
        </w:tc>
        <w:tc>
          <w:tcPr>
            <w:tcW w:w="762" w:type="dxa"/>
            <w:vAlign w:val="center"/>
          </w:tcPr>
          <w:p w14:paraId="55B72F2E">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726" w:type="dxa"/>
            <w:vAlign w:val="center"/>
          </w:tcPr>
          <w:p w14:paraId="77DD2119">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单位</w:t>
            </w:r>
          </w:p>
        </w:tc>
      </w:tr>
      <w:tr w14:paraId="6C17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14:paraId="7EF4608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125" w:type="dxa"/>
            <w:vAlign w:val="center"/>
          </w:tcPr>
          <w:p w14:paraId="4FB1E463">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桂林市桂林中学安全协管外包服务</w:t>
            </w:r>
          </w:p>
        </w:tc>
        <w:tc>
          <w:tcPr>
            <w:tcW w:w="5138" w:type="dxa"/>
            <w:vAlign w:val="center"/>
          </w:tcPr>
          <w:p w14:paraId="18675E0B">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本次为桂林市桂林中学安全协管外包服务，做好桂林市桂林中学校园及周边的安全保卫工作，执行24小时安保工作，保障校园内的师生及群众人身及其生命财产安全。</w:t>
            </w:r>
          </w:p>
          <w:p w14:paraId="7DEA8AF1">
            <w:pPr>
              <w:keepNext w:val="0"/>
              <w:keepLines w:val="0"/>
              <w:pageBreakBefore w:val="0"/>
              <w:widowControl w:val="0"/>
              <w:kinsoku/>
              <w:wordWrap/>
              <w:overflowPunct/>
              <w:topLinePunct w:val="0"/>
              <w:autoSpaceDE/>
              <w:autoSpaceDN/>
              <w:bidi w:val="0"/>
              <w:adjustRightInd/>
              <w:snapToGrid/>
              <w:spacing w:line="400" w:lineRule="exact"/>
              <w:jc w:val="left"/>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一、服务岗位要求</w:t>
            </w:r>
          </w:p>
          <w:p w14:paraId="7A8A9E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1、桂林市桂林中学临桂校区需要岗位人数15人[含复兴中学（借场地办学）2人]。</w:t>
            </w:r>
          </w:p>
          <w:p w14:paraId="39136C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2、桂林市桂林中学解放西路校区需要岗位人数7人。</w:t>
            </w:r>
          </w:p>
          <w:p w14:paraId="7120AD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3、工作时间：实行24小时值班制，每日 3 班，每班次工作时间为 8小时，双休日、节假日照常执勤。</w:t>
            </w:r>
          </w:p>
          <w:p w14:paraId="764C39A4">
            <w:pPr>
              <w:adjustRightInd w:val="0"/>
              <w:rPr>
                <w:rFonts w:hint="eastAsia" w:ascii="宋体" w:hAnsi="宋体" w:cs="宋体"/>
                <w:b/>
                <w:bCs/>
                <w:color w:val="000000"/>
                <w:sz w:val="28"/>
                <w:szCs w:val="28"/>
                <w:highlight w:val="none"/>
              </w:rPr>
            </w:pPr>
          </w:p>
          <w:p w14:paraId="3D2A6E7D">
            <w:pPr>
              <w:keepNext w:val="0"/>
              <w:keepLines w:val="0"/>
              <w:pageBreakBefore w:val="0"/>
              <w:widowControl w:val="0"/>
              <w:kinsoku/>
              <w:wordWrap/>
              <w:overflowPunct/>
              <w:topLinePunct w:val="0"/>
              <w:autoSpaceDE/>
              <w:autoSpaceDN/>
              <w:bidi w:val="0"/>
              <w:adjustRightInd/>
              <w:snapToGrid/>
              <w:spacing w:line="400" w:lineRule="exact"/>
              <w:jc w:val="left"/>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二、基本服务人数要求</w:t>
            </w:r>
          </w:p>
          <w:p w14:paraId="1BB717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1、共计聘请保安人员22人。</w:t>
            </w:r>
          </w:p>
          <w:p w14:paraId="02C37FA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校园保安员配备人数标准</w:t>
            </w:r>
          </w:p>
          <w:tbl>
            <w:tblPr>
              <w:tblStyle w:val="28"/>
              <w:tblpPr w:leftFromText="180" w:rightFromText="180" w:vertAnchor="text" w:horzAnchor="page" w:tblpXSpec="center" w:tblpY="81"/>
              <w:tblOverlap w:val="never"/>
              <w:tblW w:w="4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647"/>
              <w:gridCol w:w="1606"/>
            </w:tblGrid>
            <w:tr w14:paraId="3505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253" w:type="dxa"/>
                  <w:gridSpan w:val="2"/>
                  <w:vAlign w:val="center"/>
                </w:tcPr>
                <w:p w14:paraId="69D8476A">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学生/幼儿人数N人</w:t>
                  </w:r>
                </w:p>
              </w:tc>
              <w:tc>
                <w:tcPr>
                  <w:tcW w:w="1606" w:type="dxa"/>
                  <w:vAlign w:val="center"/>
                </w:tcPr>
                <w:p w14:paraId="23C29913">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配备保安员人数</w:t>
                  </w:r>
                </w:p>
              </w:tc>
            </w:tr>
            <w:tr w14:paraId="5950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6" w:type="dxa"/>
                  <w:vMerge w:val="restart"/>
                  <w:vAlign w:val="center"/>
                </w:tcPr>
                <w:p w14:paraId="117CA904">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非寄宿生</w:t>
                  </w:r>
                </w:p>
              </w:tc>
              <w:tc>
                <w:tcPr>
                  <w:tcW w:w="1647" w:type="dxa"/>
                  <w:vAlign w:val="center"/>
                </w:tcPr>
                <w:p w14:paraId="377FF4DA">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N&lt;100</w:t>
                  </w:r>
                </w:p>
              </w:tc>
              <w:tc>
                <w:tcPr>
                  <w:tcW w:w="1606" w:type="dxa"/>
                  <w:vAlign w:val="center"/>
                </w:tcPr>
                <w:p w14:paraId="6A506E0D">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r>
            <w:tr w14:paraId="776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6" w:type="dxa"/>
                  <w:vMerge w:val="continue"/>
                  <w:vAlign w:val="center"/>
                </w:tcPr>
                <w:p w14:paraId="7B6AACBF">
                  <w:pPr>
                    <w:pStyle w:val="10"/>
                    <w:autoSpaceDE w:val="0"/>
                    <w:autoSpaceDN w:val="0"/>
                    <w:spacing w:after="0" w:line="240" w:lineRule="exact"/>
                    <w:jc w:val="center"/>
                    <w:rPr>
                      <w:rFonts w:hint="eastAsia" w:ascii="仿宋" w:hAnsi="仿宋" w:eastAsia="仿宋" w:cs="仿宋"/>
                      <w:sz w:val="24"/>
                      <w:szCs w:val="24"/>
                      <w:highlight w:val="none"/>
                    </w:rPr>
                  </w:pPr>
                </w:p>
              </w:tc>
              <w:tc>
                <w:tcPr>
                  <w:tcW w:w="1647" w:type="dxa"/>
                  <w:vAlign w:val="center"/>
                </w:tcPr>
                <w:p w14:paraId="2C78791E">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100≤N&lt;1000</w:t>
                  </w:r>
                </w:p>
              </w:tc>
              <w:tc>
                <w:tcPr>
                  <w:tcW w:w="1606" w:type="dxa"/>
                  <w:vAlign w:val="center"/>
                </w:tcPr>
                <w:p w14:paraId="0D050140">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r>
            <w:tr w14:paraId="0071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6" w:type="dxa"/>
                  <w:vMerge w:val="continue"/>
                  <w:vAlign w:val="center"/>
                </w:tcPr>
                <w:p w14:paraId="25EDFC4E">
                  <w:pPr>
                    <w:pStyle w:val="10"/>
                    <w:autoSpaceDE w:val="0"/>
                    <w:autoSpaceDN w:val="0"/>
                    <w:spacing w:after="0" w:line="240" w:lineRule="exact"/>
                    <w:jc w:val="center"/>
                    <w:rPr>
                      <w:rFonts w:hint="eastAsia" w:ascii="仿宋" w:hAnsi="仿宋" w:eastAsia="仿宋" w:cs="仿宋"/>
                      <w:sz w:val="24"/>
                      <w:szCs w:val="24"/>
                      <w:highlight w:val="none"/>
                    </w:rPr>
                  </w:pPr>
                </w:p>
              </w:tc>
              <w:tc>
                <w:tcPr>
                  <w:tcW w:w="1647" w:type="dxa"/>
                  <w:vAlign w:val="center"/>
                </w:tcPr>
                <w:p w14:paraId="1CCC7EFB">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N≥1000</w:t>
                  </w:r>
                </w:p>
              </w:tc>
              <w:tc>
                <w:tcPr>
                  <w:tcW w:w="1606" w:type="dxa"/>
                  <w:vAlign w:val="center"/>
                </w:tcPr>
                <w:p w14:paraId="656E0CEC">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vertAlign w:val="superscript"/>
                    </w:rPr>
                    <w:t>a</w:t>
                  </w:r>
                </w:p>
              </w:tc>
            </w:tr>
            <w:tr w14:paraId="6370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6" w:type="dxa"/>
                  <w:vMerge w:val="restart"/>
                  <w:vAlign w:val="center"/>
                </w:tcPr>
                <w:p w14:paraId="4AD1782E">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寄宿生</w:t>
                  </w:r>
                </w:p>
              </w:tc>
              <w:tc>
                <w:tcPr>
                  <w:tcW w:w="1647" w:type="dxa"/>
                  <w:vAlign w:val="center"/>
                </w:tcPr>
                <w:p w14:paraId="54283D4B">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N&lt;300</w:t>
                  </w:r>
                </w:p>
              </w:tc>
              <w:tc>
                <w:tcPr>
                  <w:tcW w:w="1606" w:type="dxa"/>
                  <w:vAlign w:val="center"/>
                </w:tcPr>
                <w:p w14:paraId="393348C3">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r>
            <w:tr w14:paraId="681F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6" w:type="dxa"/>
                  <w:vMerge w:val="continue"/>
                  <w:vAlign w:val="center"/>
                </w:tcPr>
                <w:p w14:paraId="41179946">
                  <w:pPr>
                    <w:pStyle w:val="10"/>
                    <w:autoSpaceDE w:val="0"/>
                    <w:autoSpaceDN w:val="0"/>
                    <w:spacing w:after="0" w:line="240" w:lineRule="exact"/>
                    <w:jc w:val="center"/>
                    <w:rPr>
                      <w:rFonts w:hint="eastAsia" w:ascii="仿宋" w:hAnsi="仿宋" w:eastAsia="仿宋" w:cs="仿宋"/>
                      <w:sz w:val="24"/>
                      <w:szCs w:val="24"/>
                      <w:highlight w:val="none"/>
                    </w:rPr>
                  </w:pPr>
                </w:p>
              </w:tc>
              <w:tc>
                <w:tcPr>
                  <w:tcW w:w="1647" w:type="dxa"/>
                  <w:vAlign w:val="center"/>
                </w:tcPr>
                <w:p w14:paraId="0366C40D">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N≥300</w:t>
                  </w:r>
                </w:p>
              </w:tc>
              <w:tc>
                <w:tcPr>
                  <w:tcW w:w="1606" w:type="dxa"/>
                  <w:vAlign w:val="center"/>
                </w:tcPr>
                <w:p w14:paraId="29E53D1D">
                  <w:pPr>
                    <w:pStyle w:val="10"/>
                    <w:autoSpaceDE w:val="0"/>
                    <w:autoSpaceDN w:val="0"/>
                    <w:spacing w:after="0" w:line="2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vertAlign w:val="superscript"/>
                    </w:rPr>
                    <w:t>b</w:t>
                  </w:r>
                </w:p>
              </w:tc>
            </w:tr>
            <w:tr w14:paraId="27BA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859" w:type="dxa"/>
                  <w:gridSpan w:val="3"/>
                  <w:vAlign w:val="center"/>
                </w:tcPr>
                <w:p w14:paraId="2CB64495">
                  <w:pPr>
                    <w:pStyle w:val="10"/>
                    <w:autoSpaceDE w:val="0"/>
                    <w:autoSpaceDN w:val="0"/>
                    <w:spacing w:after="0" w:line="2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根据学校非寄宿生人数和寄宿生人数分别计算应配备保安员数量，两者之和为学校至少配备的保安员人数</w:t>
                  </w:r>
                </w:p>
              </w:tc>
            </w:tr>
            <w:tr w14:paraId="2EDD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859" w:type="dxa"/>
                  <w:gridSpan w:val="3"/>
                  <w:vAlign w:val="center"/>
                </w:tcPr>
                <w:p w14:paraId="3695BCAF">
                  <w:pPr>
                    <w:pStyle w:val="10"/>
                    <w:autoSpaceDE w:val="0"/>
                    <w:autoSpaceDN w:val="0"/>
                    <w:spacing w:after="0" w:line="2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人数1000至少3名，后面每增加500人至少增配1人。</w:t>
                  </w:r>
                </w:p>
                <w:p w14:paraId="5C3A30A2">
                  <w:pPr>
                    <w:pStyle w:val="10"/>
                    <w:autoSpaceDE w:val="0"/>
                    <w:autoSpaceDN w:val="0"/>
                    <w:spacing w:after="0" w:line="2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b</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人数300至少3名，后面每增加300人至少增配1人。</w:t>
                  </w:r>
                </w:p>
              </w:tc>
            </w:tr>
          </w:tbl>
          <w:p w14:paraId="3A586745">
            <w:pPr>
              <w:adjustRightInd w:val="0"/>
              <w:ind w:firstLine="560" w:firstLineChars="200"/>
              <w:rPr>
                <w:rFonts w:ascii="宋体" w:hAnsi="宋体" w:cs="宋体"/>
                <w:color w:val="000000"/>
                <w:sz w:val="28"/>
                <w:szCs w:val="28"/>
                <w:highlight w:val="none"/>
              </w:rPr>
            </w:pPr>
          </w:p>
          <w:tbl>
            <w:tblPr>
              <w:tblStyle w:val="28"/>
              <w:tblW w:w="4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2"/>
              <w:gridCol w:w="1415"/>
              <w:gridCol w:w="1045"/>
            </w:tblGrid>
            <w:tr w14:paraId="382E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66" w:type="dxa"/>
                  <w:vAlign w:val="center"/>
                </w:tcPr>
                <w:p w14:paraId="51666264">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桂林中学临桂校区</w:t>
                  </w:r>
                </w:p>
              </w:tc>
              <w:tc>
                <w:tcPr>
                  <w:tcW w:w="1692" w:type="dxa"/>
                  <w:vAlign w:val="center"/>
                </w:tcPr>
                <w:p w14:paraId="25EE0A07">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学生在籍人数3155人</w:t>
                  </w:r>
                </w:p>
              </w:tc>
              <w:tc>
                <w:tcPr>
                  <w:tcW w:w="1415" w:type="dxa"/>
                  <w:vAlign w:val="center"/>
                </w:tcPr>
                <w:p w14:paraId="1DEBBF33">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寄宿学校</w:t>
                  </w:r>
                </w:p>
              </w:tc>
              <w:tc>
                <w:tcPr>
                  <w:tcW w:w="1045" w:type="dxa"/>
                  <w:vAlign w:val="center"/>
                </w:tcPr>
                <w:p w14:paraId="36D7B9C2">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保安配比为：3+9.51=12.51（≈13人）</w:t>
                  </w:r>
                </w:p>
              </w:tc>
            </w:tr>
            <w:tr w14:paraId="527D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66" w:type="dxa"/>
                  <w:vAlign w:val="center"/>
                </w:tcPr>
                <w:p w14:paraId="6EF7CB2D">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桂林中学解放西路校区</w:t>
                  </w:r>
                </w:p>
              </w:tc>
              <w:tc>
                <w:tcPr>
                  <w:tcW w:w="1692" w:type="dxa"/>
                  <w:vAlign w:val="center"/>
                </w:tcPr>
                <w:p w14:paraId="63666C2E">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学生在籍人数2045人</w:t>
                  </w:r>
                </w:p>
              </w:tc>
              <w:tc>
                <w:tcPr>
                  <w:tcW w:w="1415" w:type="dxa"/>
                  <w:vAlign w:val="center"/>
                </w:tcPr>
                <w:p w14:paraId="11BC7467">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寄宿学生474人，非寄宿学生1571人</w:t>
                  </w:r>
                </w:p>
              </w:tc>
              <w:tc>
                <w:tcPr>
                  <w:tcW w:w="1045" w:type="dxa"/>
                  <w:vAlign w:val="center"/>
                </w:tcPr>
                <w:p w14:paraId="1F7BE40A">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保安配比为：3+3+1=7人</w:t>
                  </w:r>
                </w:p>
              </w:tc>
            </w:tr>
            <w:tr w14:paraId="11B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66" w:type="dxa"/>
                  <w:vAlign w:val="center"/>
                </w:tcPr>
                <w:p w14:paraId="71D77B81">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复兴中学</w:t>
                  </w:r>
                </w:p>
              </w:tc>
              <w:tc>
                <w:tcPr>
                  <w:tcW w:w="1692" w:type="dxa"/>
                  <w:vAlign w:val="center"/>
                </w:tcPr>
                <w:p w14:paraId="12DB9E97">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现有学生在籍人数170人，计划2025届初一四个班</w:t>
                  </w:r>
                </w:p>
              </w:tc>
              <w:tc>
                <w:tcPr>
                  <w:tcW w:w="1415" w:type="dxa"/>
                  <w:vAlign w:val="center"/>
                </w:tcPr>
                <w:p w14:paraId="537EA103">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非寄宿约为360人</w:t>
                  </w:r>
                </w:p>
              </w:tc>
              <w:tc>
                <w:tcPr>
                  <w:tcW w:w="1045" w:type="dxa"/>
                  <w:vAlign w:val="center"/>
                </w:tcPr>
                <w:p w14:paraId="35C38484">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保安配比为：2人</w:t>
                  </w:r>
                </w:p>
              </w:tc>
            </w:tr>
            <w:tr w14:paraId="2F17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918" w:type="dxa"/>
                  <w:gridSpan w:val="4"/>
                  <w:vAlign w:val="center"/>
                </w:tcPr>
                <w:p w14:paraId="5F880DFA">
                  <w:pPr>
                    <w:adjustRightIn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共计需要聘请保安人员22人</w:t>
                  </w:r>
                </w:p>
              </w:tc>
            </w:tr>
          </w:tbl>
          <w:p w14:paraId="378A32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highlight w:val="none"/>
                <w:lang w:val="en-US" w:eastAsia="zh-CN"/>
              </w:rPr>
            </w:pPr>
            <w:r>
              <w:rPr>
                <w:rFonts w:hint="eastAsia" w:ascii="仿宋" w:hAnsi="仿宋" w:eastAsia="仿宋" w:cs="仿宋"/>
                <w:sz w:val="24"/>
                <w:szCs w:val="24"/>
                <w:highlight w:val="none"/>
                <w:vertAlign w:val="baseline"/>
                <w:lang w:val="en-US" w:eastAsia="zh-CN"/>
              </w:rPr>
              <w:t>2、在服务期内，所配备的保安人员均需持证上岗（系指持《中华人民共和国保安员证》），否则视为违约。</w:t>
            </w:r>
          </w:p>
          <w:p w14:paraId="5531A040">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p>
          <w:p w14:paraId="4992EFD4">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三、服务要求</w:t>
            </w:r>
          </w:p>
          <w:p w14:paraId="29CD07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1、树立“服务第一，业主至上”的思想，切实维护学校与师生的人身和财产安全。</w:t>
            </w:r>
          </w:p>
          <w:p w14:paraId="44EEC0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2、管理坚持原则、慎密严谨；服务以人为本、主动热情；处理问题高度警惕、有理有节。</w:t>
            </w:r>
          </w:p>
          <w:p w14:paraId="7F08D3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3、上岗人员仪表整洁，业务操作规范，礼貌待人，保持岗位卫生整洁。</w:t>
            </w:r>
          </w:p>
          <w:p w14:paraId="19D0A9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4、依法办事，文明执勤，不与师生发生争吵，杜绝保安与师生发生冲突，禁止保安出手伤及师生人身安全。</w:t>
            </w:r>
          </w:p>
          <w:p w14:paraId="2F6641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5、师生有求必应，有险情必出。</w:t>
            </w:r>
          </w:p>
          <w:p w14:paraId="28425D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6、依法办事，文明值勤，严格管理，保障学校财产和师生人身不受侵害，维护正常的教育教学、生活秩序。</w:t>
            </w:r>
          </w:p>
          <w:p w14:paraId="0DA087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7、成交人应认真理解学校保安服务的教育属性，熟悉校园管理的特点，根据校园内的不同服务 对象，提供切实可行的校园保安服务，完善专项管理制度。</w:t>
            </w:r>
          </w:p>
          <w:p w14:paraId="019E06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p>
          <w:p w14:paraId="5D745BAC">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四、队伍建设与管理要求</w:t>
            </w:r>
          </w:p>
          <w:p w14:paraId="17AC28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1、成交人负责提供进驻保安人员值勤所需的服装、装备、器材、通讯设备、常用办公耗材等。 </w:t>
            </w:r>
          </w:p>
          <w:p w14:paraId="64630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2、保安人员（包括管理人员）上岗必须统一着装（着保安服，系武装带，配警棍、对讲机，夜间配手电筒），坚守岗位，履行职责，文明执勤。</w:t>
            </w:r>
          </w:p>
          <w:p w14:paraId="10F81E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3、从学校安全实际出发，经常性开展在岗人员业务培训和紧急预案演练。</w:t>
            </w:r>
          </w:p>
          <w:p w14:paraId="10D7BD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4、内部管理体制健全，保证日常保安队伍的规范化管理。保安人员要遵守并严格执行采购人制定的有关规章制度，接受采购人的统一管理，维护采购人的利益。</w:t>
            </w:r>
          </w:p>
          <w:p w14:paraId="0FA015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5、成交人必须采取切实有效措施保持保安队伍的稳定；保安队伍管理人员更换，应提前一个月以书面形式通知采购人，其他队员更换要提前三天告知采购人，确保服务质量不因人员变动而受影响。</w:t>
            </w:r>
          </w:p>
          <w:p w14:paraId="68F273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采购人有权随时对保安人员工作情况进行检查，有权对违规或不称职保安人员提出处罚、调换或辞退要求，成交人应在接到采购人相关通知后三天内予以相应处理；如保安人员违反采购人管理规定，成交人必须接受采购人根据双方认可的管理与考核制度进行的经济处罚。</w:t>
            </w:r>
          </w:p>
          <w:p w14:paraId="706CAB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7、保安应聘、录用、离职等管理档案规范，手续齐全，相应资料必须报采购人备案。</w:t>
            </w:r>
          </w:p>
          <w:p w14:paraId="6289B2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8、要加强对保安业务的管理，确保保安在校园内无违规事件发生。</w:t>
            </w:r>
          </w:p>
          <w:p w14:paraId="24FE1071">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p>
          <w:p w14:paraId="20E42709">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五、保安员职责及突发事件处置要求</w:t>
            </w:r>
          </w:p>
          <w:p w14:paraId="67C709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1、遵守成交人及采购人单位的各项规章制度，不迟到、不早退、不脱岗、不睡岗、不酒后上岗，不做与工作无关的事，听从指挥，服从调度。</w:t>
            </w:r>
          </w:p>
          <w:p w14:paraId="103EC3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2、上岗执勤时，应着装整齐、配带好防护器材，保持高度警戒。</w:t>
            </w:r>
          </w:p>
          <w:p w14:paraId="1C5F1F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3、当发现校内有争吵、大声喧哗的人员时，应立即上前委婉劝说及制止。</w:t>
            </w:r>
          </w:p>
          <w:p w14:paraId="594282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4、当发现有人恶意敲击或损坏校内的物品时，应立即上前阻止。</w:t>
            </w:r>
          </w:p>
          <w:p w14:paraId="57B9E4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5、当校内出现打架、斗殴事件时，应积极果断进行劝阻，防止事态进一步扩大。同时,立即报告管理人员,视情况报“110”处理。</w:t>
            </w:r>
          </w:p>
          <w:p w14:paraId="2E8A37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6、校内如果发生紧急事故时，地震、火灾、水灾等，有秩序地进行疏散，防止事态扩大，立即报告管理人员和拨打“110”报警；有人受伤时，应立即拨打“120”急救电话救援。火灾应同时拨打“119”火警 电话报警。</w:t>
            </w:r>
          </w:p>
          <w:p w14:paraId="601AA1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7、当在校内发现偷窃、扒窃作案嫌疑人时，应立即予以制止，能现场抓获犯罪嫌疑人的应予控 制，并移交公安机关处理，不能抓获控制的，应记住嫌疑人的主要特征和逃跑方向，立即报警。</w:t>
            </w:r>
          </w:p>
          <w:p w14:paraId="7A8228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当校内发生抢劫作案时，应立即使用防护器械予以制止，并抓获控制抢劫嫌疑人；如抢劫作案嫌疑人为多人团伙作案或持有凶器作案，应在保证自身安全的前提下，记住犯罪嫌疑人的主要体貌特征和所持凶器、逃跑方向，迅速报警；有人受伤时，应立即拔打“120”急救。</w:t>
            </w:r>
          </w:p>
          <w:p w14:paraId="6E1565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9、各类突发事件及处置情况及时向管理人员汇报。</w:t>
            </w:r>
          </w:p>
          <w:p w14:paraId="134D6EB0">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p>
          <w:p w14:paraId="7E74A5A9">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六、保安人员的招聘与录用条件</w:t>
            </w:r>
          </w:p>
          <w:p w14:paraId="162F04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1、保安人员的招聘工作由成交供应商负责；录用条件为具备国家相关法律法规规定的保安员的任职资格和合法手续。</w:t>
            </w:r>
          </w:p>
          <w:p w14:paraId="3D1547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向采购人投入的保安人员必须遵守法纪，无违法记录，身体健康（成交后向采购人出具所投入人员的《健康证》），接受过正规专业训练（持《保安上岗证》）且保安人员形象、政治素质较好，反应灵敏；高中或中专以上文化程度，年龄在50岁以下（其中40岁以下（不含）人数占总人数的40%,40岁（含）-50岁（含）之间人数占总人数的40%，50岁以上-60岁之间人数占比20%）；男性身高 1.65 米以上，女性身高 1.55 米以上。品行良好，遵纪守法，无被刑事处罚、劳动教养、收容教育、强制隔离戒毒、行政拘留或者被开除工作、军籍等不良记录。</w:t>
            </w:r>
          </w:p>
          <w:p w14:paraId="4514CF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3、具备一定的观察、发现、处置问题能力，具备基本的防卫擒拿技能,具有良好的心理素质，能胜任安保服务要求。</w:t>
            </w:r>
          </w:p>
          <w:p w14:paraId="55796B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4、派驻人员需经采购人审核通过后方可派遣到采购人校内进行保安服务。</w:t>
            </w:r>
          </w:p>
          <w:p w14:paraId="40E8E0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5、成交人负责对派驻保安员的思想教育、劳动纪律和技能培训等日常管理工作。派出人员在采购人工作区域内的失职、违法犯罪和本人责任的安全事故等行为及后果，给采购人造成损失的，由成交人负责。</w:t>
            </w:r>
          </w:p>
          <w:p w14:paraId="4A22D2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6、成交人负责与派驻保安员签订劳动合同，建立劳动关系，为其办理相关保险以及按时支付服务人员劳动报酬，发放劳保等用品。</w:t>
            </w:r>
          </w:p>
          <w:p w14:paraId="3F3499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7、派驻的保安员应穿着制服，佩戴《上岗证》，文明执勤、依法执勤、礼貌待人。</w:t>
            </w:r>
          </w:p>
          <w:p w14:paraId="160343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8、派驻的保安员应当接受采购人的管理和指挥，完成临时交办的相关工作。</w:t>
            </w:r>
          </w:p>
          <w:p w14:paraId="4D7AB7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9、保安员按照规定，有权坚持原则，履行职责，以维护采购人合法利益。如保安员按照要求在 执勤中遇到违规问题的，有权制止，做好记录或通报采购人，采购人应给予支持配合，并积极协助 妥善处理。</w:t>
            </w:r>
          </w:p>
          <w:p w14:paraId="20B1FD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10、采购人的各项规章制度，成交人应签收，组织保安人员学习，保安人员上岗前应确保理解到 位；所派保安人员有损毁、侵占采购人公私财物行为的，必须无条件恢复原状，清退或赔偿全部损 失。</w:t>
            </w:r>
          </w:p>
          <w:p w14:paraId="517023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11、建立服务管理档案并负责及时记载有关变更情况。</w:t>
            </w:r>
          </w:p>
          <w:p w14:paraId="495749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p>
          <w:p w14:paraId="15395284">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七、承担风险</w:t>
            </w:r>
          </w:p>
          <w:p w14:paraId="06F705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1、采购人将对保安服务质量进行全过程监控，成交人日常工作不到位、不达标、或有违约现象，将依据合同约定，作出相应的违约处理与处罚。</w:t>
            </w:r>
          </w:p>
          <w:p w14:paraId="05DED8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2、保安人员在岗履行工作职责期间，发生自身的人身伤害、伤亡，均由成交人负责处理并承担经济和道义上的责任，采购人不承担任何责任。</w:t>
            </w:r>
          </w:p>
          <w:p w14:paraId="6F9E60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3、成交人违反国家相关法规，与聘用人员发生纠纷，均由成交人负责调解与处理，采购人不承 担责任。</w:t>
            </w:r>
          </w:p>
          <w:p w14:paraId="63102E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rPr>
                <w:rFonts w:hint="eastAsia"/>
                <w:highlight w:val="none"/>
                <w:lang w:val="en-US" w:eastAsia="zh-CN"/>
              </w:rPr>
            </w:pPr>
            <w:r>
              <w:rPr>
                <w:rFonts w:hint="eastAsia" w:ascii="仿宋" w:hAnsi="仿宋" w:eastAsia="仿宋" w:cs="仿宋"/>
                <w:sz w:val="24"/>
                <w:szCs w:val="24"/>
                <w:highlight w:val="none"/>
                <w:vertAlign w:val="baseline"/>
                <w:lang w:val="en-US" w:eastAsia="zh-CN"/>
              </w:rPr>
              <w:t>4、成交人在保安服务中违反国家相关法规或保安行业规范，因过失造成他人人身伤亡的，均由 成交人 负责处理并承担经济和道义上的责任，采购人不承担任何责任。</w:t>
            </w:r>
          </w:p>
        </w:tc>
        <w:tc>
          <w:tcPr>
            <w:tcW w:w="762" w:type="dxa"/>
            <w:vAlign w:val="center"/>
          </w:tcPr>
          <w:p w14:paraId="20FA642C">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726" w:type="dxa"/>
            <w:vAlign w:val="center"/>
          </w:tcPr>
          <w:p w14:paraId="678237CA">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w:t>
            </w:r>
          </w:p>
        </w:tc>
      </w:tr>
      <w:tr w14:paraId="0D3A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22" w:type="dxa"/>
            <w:gridSpan w:val="5"/>
            <w:vAlign w:val="center"/>
          </w:tcPr>
          <w:p w14:paraId="209E8CC0">
            <w:pPr>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二、商务要求</w:t>
            </w:r>
          </w:p>
        </w:tc>
      </w:tr>
      <w:tr w14:paraId="628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5"/>
            <w:vAlign w:val="top"/>
          </w:tcPr>
          <w:p w14:paraId="4AB3A31E">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服务要求：</w:t>
            </w:r>
          </w:p>
          <w:p w14:paraId="18ECB456">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1、服务期：</w:t>
            </w:r>
            <w:r>
              <w:rPr>
                <w:rFonts w:hint="eastAsia" w:ascii="仿宋" w:hAnsi="仿宋" w:eastAsia="仿宋" w:cs="仿宋"/>
                <w:sz w:val="24"/>
                <w:szCs w:val="24"/>
                <w:highlight w:val="none"/>
                <w:lang w:val="en-US" w:eastAsia="zh-CN"/>
              </w:rPr>
              <w:t>自合同签订之日起2年。</w:t>
            </w:r>
          </w:p>
          <w:p w14:paraId="0547FDE4">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2、服务地点：</w:t>
            </w:r>
            <w:r>
              <w:rPr>
                <w:rFonts w:hint="eastAsia" w:ascii="仿宋" w:hAnsi="仿宋" w:eastAsia="仿宋" w:cs="仿宋"/>
                <w:sz w:val="24"/>
                <w:szCs w:val="24"/>
                <w:highlight w:val="none"/>
                <w:lang w:eastAsia="zh-CN"/>
              </w:rPr>
              <w:t>桂林</w:t>
            </w:r>
            <w:r>
              <w:rPr>
                <w:rFonts w:hint="eastAsia" w:ascii="仿宋" w:hAnsi="仿宋" w:eastAsia="仿宋" w:cs="仿宋"/>
                <w:sz w:val="24"/>
                <w:szCs w:val="24"/>
                <w:highlight w:val="none"/>
              </w:rPr>
              <w:t>市。</w:t>
            </w:r>
          </w:p>
          <w:p w14:paraId="34B9A03F">
            <w:pPr>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付款方式：服务费实行按月支付，每月所支付的服务费均相等,按照成交价格计算出每个月的费用。在每月15 日前采购人以转账方式支付上一个月的服务费，转账前成交供应商将相应的足额服务费发票交给采购人；否则，采购人有权拒绝付费且不承担任何责任。</w:t>
            </w:r>
          </w:p>
          <w:p w14:paraId="28500E67">
            <w:pPr>
              <w:adjustRightInd w:val="0"/>
              <w:spacing w:line="400" w:lineRule="exact"/>
              <w:rPr>
                <w:rFonts w:hint="eastAsia" w:ascii="仿宋" w:hAnsi="仿宋" w:eastAsia="仿宋" w:cs="仿宋"/>
                <w:sz w:val="24"/>
                <w:szCs w:val="24"/>
                <w:highlight w:val="none"/>
              </w:rPr>
            </w:pPr>
          </w:p>
          <w:p w14:paraId="6B5D166B">
            <w:pPr>
              <w:adjustRightIn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其它要求：</w:t>
            </w:r>
          </w:p>
          <w:p w14:paraId="776C7E4D">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1、本“</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需求”中的所有条款要求和要求均为实质性要求，若有任意一项不满足作无效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处理。</w:t>
            </w:r>
          </w:p>
          <w:p w14:paraId="3719E932">
            <w:pPr>
              <w:keepNext w:val="0"/>
              <w:keepLines w:val="0"/>
              <w:pageBreakBefore w:val="0"/>
              <w:widowControl w:val="0"/>
              <w:kinsoku/>
              <w:wordWrap/>
              <w:overflowPunct/>
              <w:topLinePunct w:val="0"/>
              <w:bidi w:val="0"/>
              <w:adjustRightInd/>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2、本项目政府采购预算金额为</w:t>
            </w:r>
            <w:r>
              <w:rPr>
                <w:rFonts w:hint="eastAsia" w:ascii="仿宋" w:hAnsi="仿宋" w:eastAsia="仿宋" w:cs="仿宋"/>
                <w:sz w:val="24"/>
                <w:szCs w:val="24"/>
                <w:highlight w:val="none"/>
                <w:lang w:val="en-US" w:eastAsia="zh-CN"/>
              </w:rPr>
              <w:t>人民币</w:t>
            </w:r>
            <w:r>
              <w:rPr>
                <w:rFonts w:hint="eastAsia" w:ascii="仿宋" w:hAnsi="仿宋" w:eastAsia="仿宋" w:cs="仿宋"/>
                <w:sz w:val="24"/>
                <w:szCs w:val="24"/>
                <w:highlight w:val="none"/>
              </w:rPr>
              <w:t>1584000</w:t>
            </w:r>
            <w:r>
              <w:rPr>
                <w:rFonts w:hint="eastAsia" w:ascii="仿宋" w:hAnsi="仿宋" w:eastAsia="仿宋" w:cs="仿宋"/>
                <w:sz w:val="24"/>
                <w:szCs w:val="24"/>
                <w:highlight w:val="none"/>
                <w:lang w:val="en-US" w:eastAsia="zh-CN"/>
              </w:rPr>
              <w:t>.00元</w:t>
            </w:r>
            <w:r>
              <w:rPr>
                <w:rFonts w:hint="eastAsia" w:ascii="仿宋" w:hAnsi="仿宋" w:eastAsia="仿宋" w:cs="仿宋"/>
                <w:sz w:val="24"/>
                <w:szCs w:val="24"/>
                <w:highlight w:val="none"/>
              </w:rPr>
              <w:t>，超出政府采购预算的将被视为无效报价处理。</w:t>
            </w:r>
          </w:p>
        </w:tc>
      </w:tr>
    </w:tbl>
    <w:p w14:paraId="7F60704F">
      <w:pPr>
        <w:spacing w:line="440" w:lineRule="exact"/>
        <w:ind w:firstLine="480" w:firstLineChars="200"/>
        <w:rPr>
          <w:rFonts w:hint="eastAsia" w:ascii="仿宋" w:hAnsi="仿宋" w:eastAsia="仿宋" w:cs="仿宋"/>
          <w:color w:val="000000"/>
          <w:sz w:val="24"/>
          <w:szCs w:val="24"/>
          <w:highlight w:val="none"/>
        </w:rPr>
      </w:pPr>
    </w:p>
    <w:p w14:paraId="7F20A572">
      <w:pPr>
        <w:rPr>
          <w:rFonts w:hint="eastAsia" w:ascii="仿宋" w:hAnsi="仿宋" w:eastAsia="仿宋" w:cs="仿宋"/>
          <w:sz w:val="32"/>
          <w:szCs w:val="32"/>
          <w:highlight w:val="none"/>
        </w:rPr>
      </w:pPr>
    </w:p>
    <w:p w14:paraId="6AE67744">
      <w:pPr>
        <w:rPr>
          <w:rFonts w:hint="eastAsia" w:ascii="仿宋" w:hAnsi="仿宋" w:eastAsia="仿宋" w:cs="仿宋"/>
          <w:highlight w:val="none"/>
        </w:rPr>
      </w:pPr>
    </w:p>
    <w:p w14:paraId="2FF4B86E">
      <w:pPr>
        <w:pStyle w:val="25"/>
        <w:rPr>
          <w:rFonts w:hint="eastAsia" w:ascii="仿宋" w:hAnsi="仿宋" w:eastAsia="仿宋" w:cs="仿宋"/>
          <w:highlight w:val="none"/>
        </w:rPr>
      </w:pPr>
    </w:p>
    <w:p w14:paraId="7ADD81DE">
      <w:pPr>
        <w:pStyle w:val="25"/>
        <w:rPr>
          <w:rFonts w:hint="eastAsia" w:ascii="仿宋" w:hAnsi="仿宋" w:eastAsia="仿宋" w:cs="仿宋"/>
          <w:highlight w:val="none"/>
        </w:rPr>
      </w:pPr>
    </w:p>
    <w:p w14:paraId="4EE6EF90">
      <w:pPr>
        <w:pStyle w:val="25"/>
        <w:rPr>
          <w:rFonts w:hint="eastAsia" w:ascii="仿宋" w:hAnsi="仿宋" w:eastAsia="仿宋" w:cs="仿宋"/>
          <w:highlight w:val="none"/>
        </w:rPr>
      </w:pPr>
    </w:p>
    <w:p w14:paraId="3C06EC38">
      <w:pPr>
        <w:pStyle w:val="25"/>
        <w:rPr>
          <w:rFonts w:hint="eastAsia" w:ascii="仿宋" w:hAnsi="仿宋" w:eastAsia="仿宋" w:cs="仿宋"/>
          <w:highlight w:val="none"/>
        </w:rPr>
      </w:pPr>
    </w:p>
    <w:p w14:paraId="6BA727E5">
      <w:pPr>
        <w:pStyle w:val="25"/>
        <w:rPr>
          <w:rFonts w:hint="eastAsia" w:ascii="仿宋" w:hAnsi="仿宋" w:eastAsia="仿宋" w:cs="仿宋"/>
          <w:highlight w:val="none"/>
        </w:rPr>
      </w:pPr>
    </w:p>
    <w:p w14:paraId="4DB8E961">
      <w:pPr>
        <w:pStyle w:val="25"/>
        <w:rPr>
          <w:rFonts w:hint="eastAsia" w:ascii="仿宋" w:hAnsi="仿宋" w:eastAsia="仿宋" w:cs="仿宋"/>
          <w:highlight w:val="none"/>
        </w:rPr>
      </w:pPr>
    </w:p>
    <w:p w14:paraId="4473A529">
      <w:pPr>
        <w:pStyle w:val="25"/>
        <w:rPr>
          <w:rFonts w:hint="eastAsia" w:ascii="仿宋" w:hAnsi="仿宋" w:eastAsia="仿宋" w:cs="仿宋"/>
          <w:highlight w:val="none"/>
        </w:rPr>
      </w:pPr>
    </w:p>
    <w:p w14:paraId="71F45AEA">
      <w:pPr>
        <w:pStyle w:val="25"/>
        <w:rPr>
          <w:rFonts w:hint="eastAsia" w:ascii="仿宋" w:hAnsi="仿宋" w:eastAsia="仿宋" w:cs="仿宋"/>
          <w:highlight w:val="none"/>
        </w:rPr>
      </w:pPr>
    </w:p>
    <w:p w14:paraId="6A63736C">
      <w:pPr>
        <w:pStyle w:val="25"/>
        <w:rPr>
          <w:rFonts w:hint="eastAsia" w:ascii="仿宋" w:hAnsi="仿宋" w:eastAsia="仿宋" w:cs="仿宋"/>
          <w:highlight w:val="none"/>
        </w:rPr>
      </w:pPr>
    </w:p>
    <w:p w14:paraId="57E0CC52">
      <w:pPr>
        <w:pStyle w:val="25"/>
        <w:rPr>
          <w:rFonts w:hint="eastAsia" w:ascii="仿宋" w:hAnsi="仿宋" w:eastAsia="仿宋" w:cs="仿宋"/>
          <w:highlight w:val="none"/>
        </w:rPr>
      </w:pPr>
    </w:p>
    <w:p w14:paraId="04C3891B">
      <w:pPr>
        <w:pStyle w:val="25"/>
        <w:rPr>
          <w:rFonts w:hint="eastAsia" w:ascii="仿宋" w:hAnsi="仿宋" w:eastAsia="仿宋" w:cs="仿宋"/>
          <w:highlight w:val="none"/>
        </w:rPr>
      </w:pPr>
    </w:p>
    <w:p w14:paraId="081221CA">
      <w:pPr>
        <w:pStyle w:val="25"/>
        <w:rPr>
          <w:rFonts w:hint="eastAsia" w:ascii="仿宋" w:hAnsi="仿宋" w:eastAsia="仿宋" w:cs="仿宋"/>
          <w:highlight w:val="none"/>
        </w:rPr>
      </w:pPr>
    </w:p>
    <w:p w14:paraId="4989FFC6">
      <w:pPr>
        <w:pStyle w:val="25"/>
        <w:rPr>
          <w:rFonts w:hint="eastAsia" w:ascii="仿宋" w:hAnsi="仿宋" w:eastAsia="仿宋" w:cs="仿宋"/>
          <w:highlight w:val="none"/>
        </w:rPr>
      </w:pPr>
    </w:p>
    <w:p w14:paraId="26255FAE">
      <w:pPr>
        <w:pStyle w:val="25"/>
        <w:rPr>
          <w:rFonts w:hint="eastAsia" w:ascii="仿宋" w:hAnsi="仿宋" w:eastAsia="仿宋" w:cs="仿宋"/>
          <w:highlight w:val="none"/>
        </w:rPr>
      </w:pPr>
    </w:p>
    <w:p w14:paraId="2E1DE62C">
      <w:pPr>
        <w:pStyle w:val="25"/>
        <w:rPr>
          <w:rFonts w:hint="eastAsia" w:ascii="仿宋" w:hAnsi="仿宋" w:eastAsia="仿宋" w:cs="仿宋"/>
          <w:highlight w:val="none"/>
        </w:rPr>
      </w:pPr>
    </w:p>
    <w:p w14:paraId="32060B7E">
      <w:pPr>
        <w:pStyle w:val="25"/>
        <w:rPr>
          <w:rFonts w:hint="eastAsia" w:ascii="仿宋" w:hAnsi="仿宋" w:eastAsia="仿宋" w:cs="仿宋"/>
          <w:highlight w:val="none"/>
        </w:rPr>
      </w:pPr>
    </w:p>
    <w:p w14:paraId="0F48DC5C">
      <w:pPr>
        <w:pStyle w:val="25"/>
        <w:rPr>
          <w:rFonts w:hint="eastAsia" w:ascii="仿宋" w:hAnsi="仿宋" w:eastAsia="仿宋" w:cs="仿宋"/>
          <w:highlight w:val="none"/>
        </w:rPr>
      </w:pPr>
    </w:p>
    <w:p w14:paraId="540941E3">
      <w:pPr>
        <w:pStyle w:val="2"/>
        <w:keepNext w:val="0"/>
        <w:keepLines w:val="0"/>
        <w:pageBreakBefore/>
        <w:widowControl w:val="0"/>
        <w:tabs>
          <w:tab w:val="left" w:pos="0"/>
        </w:tabs>
        <w:kinsoku/>
        <w:wordWrap/>
        <w:overflowPunct/>
        <w:topLinePunct w:val="0"/>
        <w:autoSpaceDE w:val="0"/>
        <w:autoSpaceDN w:val="0"/>
        <w:bidi w:val="0"/>
        <w:adjustRightInd w:val="0"/>
        <w:snapToGrid/>
        <w:spacing w:before="0" w:after="0" w:line="400" w:lineRule="exact"/>
        <w:jc w:val="center"/>
        <w:outlineLvl w:val="0"/>
        <w:rPr>
          <w:rFonts w:hint="eastAsia" w:ascii="仿宋" w:hAnsi="仿宋" w:eastAsia="仿宋" w:cs="仿宋"/>
          <w:b/>
          <w:bCs/>
          <w:sz w:val="32"/>
          <w:szCs w:val="32"/>
          <w:highlight w:val="none"/>
        </w:rPr>
      </w:pPr>
      <w:bookmarkStart w:id="101" w:name="_Toc25918"/>
      <w:r>
        <w:rPr>
          <w:rFonts w:hint="eastAsia" w:ascii="仿宋" w:hAnsi="仿宋" w:eastAsia="仿宋" w:cs="仿宋"/>
          <w:b/>
          <w:bCs/>
          <w:sz w:val="32"/>
          <w:szCs w:val="32"/>
          <w:highlight w:val="none"/>
        </w:rPr>
        <w:t>第四章 评审办法</w:t>
      </w:r>
      <w:bookmarkEnd w:id="101"/>
    </w:p>
    <w:p w14:paraId="06928293">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p>
    <w:p w14:paraId="0CCADCDE">
      <w:pPr>
        <w:spacing w:line="400" w:lineRule="exact"/>
        <w:ind w:firstLine="482" w:firstLineChars="200"/>
        <w:rPr>
          <w:rFonts w:ascii="仿宋" w:hAnsi="仿宋" w:eastAsia="仿宋" w:cs="仿宋"/>
          <w:b/>
          <w:bCs/>
          <w:color w:val="000000" w:themeColor="text1"/>
          <w:sz w:val="24"/>
          <w:highlight w:val="none"/>
          <w14:textFill>
            <w14:solidFill>
              <w14:schemeClr w14:val="tx1"/>
            </w14:solidFill>
          </w14:textFill>
        </w:rPr>
      </w:pPr>
      <w:bookmarkStart w:id="102" w:name="_Toc4774"/>
      <w:bookmarkStart w:id="103" w:name="_Toc32362"/>
      <w:bookmarkStart w:id="104" w:name="_Toc8466"/>
      <w:r>
        <w:rPr>
          <w:rFonts w:hint="eastAsia" w:ascii="仿宋" w:hAnsi="仿宋" w:eastAsia="仿宋" w:cs="仿宋"/>
          <w:b/>
          <w:bCs/>
          <w:color w:val="000000" w:themeColor="text1"/>
          <w:sz w:val="24"/>
          <w:highlight w:val="none"/>
          <w14:textFill>
            <w14:solidFill>
              <w14:schemeClr w14:val="tx1"/>
            </w14:solidFill>
          </w14:textFill>
        </w:rPr>
        <w:t>一、评审依据</w:t>
      </w:r>
    </w:p>
    <w:p w14:paraId="695EE17C">
      <w:pPr>
        <w:spacing w:line="4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评审依据：磋商小组以磋商文件和响应文件为评审依据，对供应商的响应文件进行评审。</w:t>
      </w:r>
    </w:p>
    <w:p w14:paraId="3CE689DD">
      <w:pPr>
        <w:spacing w:line="4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评审方式：以封闭方式进行评审。</w:t>
      </w:r>
    </w:p>
    <w:p w14:paraId="03DAA913">
      <w:pPr>
        <w:spacing w:line="4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2D1348FB">
      <w:pPr>
        <w:spacing w:line="400" w:lineRule="exact"/>
        <w:ind w:firstLine="482" w:firstLineChars="200"/>
        <w:rPr>
          <w:rFonts w:ascii="仿宋" w:hAnsi="仿宋" w:eastAsia="仿宋" w:cs="仿宋"/>
          <w:b/>
          <w:bCs/>
          <w:color w:val="000000" w:themeColor="text1"/>
          <w:sz w:val="24"/>
          <w:highlight w:val="none"/>
          <w14:textFill>
            <w14:solidFill>
              <w14:schemeClr w14:val="tx1"/>
            </w14:solidFill>
          </w14:textFill>
        </w:rPr>
      </w:pPr>
    </w:p>
    <w:p w14:paraId="0BDA2F07">
      <w:pPr>
        <w:spacing w:line="4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二、评审办法</w:t>
      </w:r>
    </w:p>
    <w:p w14:paraId="3A433D48">
      <w:pPr>
        <w:spacing w:line="4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（一）对进入详评的，采用</w:t>
      </w:r>
      <w:r>
        <w:rPr>
          <w:rFonts w:hint="eastAsia" w:ascii="仿宋" w:hAnsi="仿宋" w:eastAsia="仿宋" w:cs="仿宋"/>
          <w:b/>
          <w:bCs/>
          <w:color w:val="000000" w:themeColor="text1"/>
          <w:sz w:val="24"/>
          <w:highlight w:val="none"/>
          <w14:textFill>
            <w14:solidFill>
              <w14:schemeClr w14:val="tx1"/>
            </w14:solidFill>
          </w14:textFill>
        </w:rPr>
        <w:t>综合评分法</w:t>
      </w:r>
      <w:r>
        <w:rPr>
          <w:rFonts w:hint="eastAsia" w:ascii="仿宋" w:hAnsi="仿宋" w:eastAsia="仿宋" w:cs="仿宋"/>
          <w:color w:val="000000" w:themeColor="text1"/>
          <w:sz w:val="24"/>
          <w:highlight w:val="none"/>
          <w14:textFill>
            <w14:solidFill>
              <w14:schemeClr w14:val="tx1"/>
            </w14:solidFill>
          </w14:textFill>
        </w:rPr>
        <w:t>。</w:t>
      </w:r>
    </w:p>
    <w:p w14:paraId="0DF976C4">
      <w:pPr>
        <w:spacing w:line="4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（二）计分办法（按四舍五入取至小数点后二位）</w:t>
      </w:r>
    </w:p>
    <w:p w14:paraId="436BA0DB">
      <w:pPr>
        <w:spacing w:line="400" w:lineRule="exact"/>
        <w:jc w:val="left"/>
        <w:rPr>
          <w:rFonts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sz w:val="24"/>
          <w:highlight w:val="none"/>
        </w:rPr>
        <w:t>价格分……………………………………………………………………………………</w:t>
      </w:r>
      <w:r>
        <w:rPr>
          <w:rFonts w:ascii="仿宋" w:hAnsi="仿宋" w:eastAsia="仿宋" w:cs="仿宋"/>
          <w:b/>
          <w:bCs/>
          <w:sz w:val="24"/>
          <w:highlight w:val="none"/>
        </w:rPr>
        <w:t>15</w:t>
      </w:r>
      <w:r>
        <w:rPr>
          <w:rFonts w:hint="eastAsia" w:ascii="仿宋" w:hAnsi="仿宋" w:eastAsia="仿宋" w:cs="仿宋"/>
          <w:b/>
          <w:bCs/>
          <w:sz w:val="24"/>
          <w:highlight w:val="none"/>
        </w:rPr>
        <w:t>分</w:t>
      </w:r>
    </w:p>
    <w:p w14:paraId="691770D4">
      <w:pPr>
        <w:spacing w:line="400" w:lineRule="exact"/>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（1）满足磋商文件要求且最后报价最低的供应商的价格作为磋商基准价，其价格分为满分</w:t>
      </w:r>
      <w:r>
        <w:rPr>
          <w:rFonts w:ascii="仿宋" w:hAnsi="仿宋" w:eastAsia="仿宋" w:cs="仿宋"/>
          <w:b/>
          <w:bCs/>
          <w:sz w:val="24"/>
          <w:szCs w:val="32"/>
          <w:highlight w:val="none"/>
        </w:rPr>
        <w:t>15</w:t>
      </w:r>
      <w:r>
        <w:rPr>
          <w:rFonts w:hint="eastAsia" w:ascii="仿宋" w:hAnsi="仿宋" w:eastAsia="仿宋" w:cs="仿宋"/>
          <w:b/>
          <w:bCs/>
          <w:sz w:val="24"/>
          <w:szCs w:val="32"/>
          <w:highlight w:val="none"/>
        </w:rPr>
        <w:t>分</w:t>
      </w:r>
      <w:r>
        <w:rPr>
          <w:rFonts w:hint="eastAsia" w:ascii="仿宋" w:hAnsi="仿宋" w:eastAsia="仿宋" w:cs="仿宋"/>
          <w:sz w:val="24"/>
          <w:szCs w:val="32"/>
          <w:highlight w:val="none"/>
        </w:rPr>
        <w:t>。</w:t>
      </w:r>
    </w:p>
    <w:p w14:paraId="30281A89">
      <w:pPr>
        <w:spacing w:line="400" w:lineRule="exact"/>
        <w:ind w:firstLine="4320" w:firstLineChars="1800"/>
        <w:rPr>
          <w:rFonts w:ascii="仿宋" w:hAnsi="仿宋" w:eastAsia="仿宋" w:cs="仿宋"/>
          <w:sz w:val="24"/>
          <w:szCs w:val="32"/>
          <w:highlight w:val="none"/>
        </w:rPr>
      </w:pPr>
      <w:r>
        <w:rPr>
          <w:rFonts w:hint="eastAsia" w:ascii="仿宋" w:hAnsi="仿宋" w:eastAsia="仿宋" w:cs="仿宋"/>
          <w:sz w:val="24"/>
          <w:szCs w:val="32"/>
          <w:highlight w:val="none"/>
        </w:rPr>
        <w:t xml:space="preserve">磋商基准价          </w:t>
      </w:r>
    </w:p>
    <w:p w14:paraId="07478293">
      <w:pPr>
        <w:spacing w:line="400" w:lineRule="exact"/>
        <w:ind w:firstLine="420"/>
        <w:rPr>
          <w:rFonts w:ascii="仿宋" w:hAnsi="仿宋" w:eastAsia="仿宋" w:cs="仿宋"/>
          <w:sz w:val="24"/>
          <w:szCs w:val="32"/>
          <w:highlight w:val="none"/>
        </w:rPr>
      </w:pPr>
      <w:r>
        <w:rPr>
          <w:rFonts w:hint="eastAsia" w:ascii="仿宋" w:hAnsi="仿宋" w:eastAsia="仿宋" w:cs="仿宋"/>
          <w:sz w:val="24"/>
          <w:szCs w:val="32"/>
          <w:highlight w:val="none"/>
        </w:rPr>
        <mc:AlternateContent>
          <mc:Choice Requires="wps">
            <w:drawing>
              <wp:anchor distT="0" distB="0" distL="114300" distR="114300" simplePos="0" relativeHeight="251664384" behindDoc="0" locked="0" layoutInCell="1" allowOverlap="1">
                <wp:simplePos x="0" y="0"/>
                <wp:positionH relativeFrom="column">
                  <wp:posOffset>2152650</wp:posOffset>
                </wp:positionH>
                <wp:positionV relativeFrom="paragraph">
                  <wp:posOffset>139065</wp:posOffset>
                </wp:positionV>
                <wp:extent cx="220027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9.5pt;margin-top:10.95pt;height:0pt;width:173.25pt;z-index:251664384;mso-width-relative:page;mso-height-relative:page;" filled="f" stroked="t" coordsize="21600,21600" o:gfxdata="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AHxvYAAAACQEAAA8AAAAAAAAAAQAgAAAAIgAAAGRycy9kb3ducmV2LnhtbFBLAQIUABQA&#10;AAAIAIdO4kAKZsUS8AEAAOYDAAAOAAAAAAAAAAEAIAAAACc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4"/>
          <w:szCs w:val="32"/>
          <w:highlight w:val="none"/>
        </w:rPr>
        <w:t>（2）磋商报价得分 =                                    　　</w:t>
      </w:r>
      <w:r>
        <w:rPr>
          <w:rFonts w:hint="eastAsia" w:ascii="仿宋" w:hAnsi="仿宋" w:eastAsia="仿宋" w:cs="仿宋"/>
          <w:b/>
          <w:bCs/>
          <w:sz w:val="24"/>
          <w:szCs w:val="32"/>
          <w:highlight w:val="none"/>
        </w:rPr>
        <w:t>×</w:t>
      </w:r>
      <w:r>
        <w:rPr>
          <w:rFonts w:ascii="仿宋" w:hAnsi="仿宋" w:eastAsia="仿宋" w:cs="仿宋"/>
          <w:b/>
          <w:bCs/>
          <w:sz w:val="24"/>
          <w:szCs w:val="32"/>
          <w:highlight w:val="none"/>
        </w:rPr>
        <w:t>15</w:t>
      </w:r>
      <w:r>
        <w:rPr>
          <w:rFonts w:hint="eastAsia" w:ascii="仿宋" w:hAnsi="仿宋" w:eastAsia="仿宋" w:cs="仿宋"/>
          <w:b/>
          <w:bCs/>
          <w:sz w:val="24"/>
          <w:szCs w:val="32"/>
          <w:highlight w:val="none"/>
        </w:rPr>
        <w:t>分</w:t>
      </w:r>
    </w:p>
    <w:p w14:paraId="778EE66C">
      <w:pPr>
        <w:spacing w:line="400" w:lineRule="exact"/>
        <w:ind w:firstLine="480" w:firstLineChars="200"/>
        <w:rPr>
          <w:rFonts w:ascii="仿宋" w:hAnsi="仿宋" w:eastAsia="仿宋" w:cs="仿宋"/>
          <w:sz w:val="24"/>
          <w:highlight w:val="none"/>
        </w:rPr>
      </w:pPr>
      <w:r>
        <w:rPr>
          <w:rFonts w:hint="eastAsia" w:ascii="仿宋" w:hAnsi="仿宋" w:eastAsia="仿宋" w:cs="仿宋"/>
          <w:sz w:val="24"/>
          <w:szCs w:val="32"/>
          <w:highlight w:val="none"/>
        </w:rPr>
        <w:t xml:space="preserve">                               最后磋商报价 </w:t>
      </w:r>
      <w:r>
        <w:rPr>
          <w:rFonts w:hint="eastAsia" w:ascii="仿宋" w:hAnsi="仿宋" w:eastAsia="仿宋" w:cs="仿宋"/>
          <w:sz w:val="24"/>
          <w:highlight w:val="none"/>
        </w:rPr>
        <w:t xml:space="preserve">  </w:t>
      </w:r>
    </w:p>
    <w:p w14:paraId="15A7C543">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如供应商的最终报价明显低于其他通过符合性审查供应商的报价，有可能影响服务质量或者不能诚信履约的,磋商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磋商小组将其作为无效竞标处理。</w:t>
      </w:r>
    </w:p>
    <w:p w14:paraId="5CCD0099">
      <w:pPr>
        <w:spacing w:line="46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2、服务方案分……………………………………………………………………………</w:t>
      </w:r>
      <w:r>
        <w:rPr>
          <w:rFonts w:ascii="仿宋" w:hAnsi="仿宋" w:eastAsia="仿宋" w:cs="仿宋"/>
          <w:b/>
          <w:bCs/>
          <w:color w:val="000000" w:themeColor="text1"/>
          <w:sz w:val="24"/>
          <w:highlight w:val="none"/>
          <w14:textFill>
            <w14:solidFill>
              <w14:schemeClr w14:val="tx1"/>
            </w14:solidFill>
          </w14:textFill>
        </w:rPr>
        <w:t>60</w:t>
      </w:r>
      <w:r>
        <w:rPr>
          <w:rFonts w:hint="eastAsia" w:ascii="仿宋" w:hAnsi="仿宋" w:eastAsia="仿宋" w:cs="仿宋"/>
          <w:b/>
          <w:bCs/>
          <w:color w:val="000000" w:themeColor="text1"/>
          <w:sz w:val="24"/>
          <w:highlight w:val="none"/>
          <w14:textFill>
            <w14:solidFill>
              <w14:schemeClr w14:val="tx1"/>
            </w14:solidFill>
          </w14:textFill>
        </w:rPr>
        <w:t>分</w:t>
      </w:r>
    </w:p>
    <w:p w14:paraId="05600334">
      <w:pPr>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（1）服务区域安保措施及工作方案分（满分1</w:t>
      </w:r>
      <w:r>
        <w:rPr>
          <w:rFonts w:ascii="仿宋" w:hAnsi="仿宋" w:eastAsia="仿宋" w:cs="仿宋"/>
          <w:b/>
          <w:bCs/>
          <w:sz w:val="24"/>
          <w:highlight w:val="none"/>
        </w:rPr>
        <w:t>6</w:t>
      </w:r>
      <w:r>
        <w:rPr>
          <w:rFonts w:hint="eastAsia" w:ascii="仿宋" w:hAnsi="仿宋" w:eastAsia="仿宋" w:cs="仿宋"/>
          <w:b/>
          <w:bCs/>
          <w:sz w:val="24"/>
          <w:highlight w:val="none"/>
        </w:rPr>
        <w:t>分）</w:t>
      </w:r>
    </w:p>
    <w:p w14:paraId="67F2EE39">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小组根据供应商提供的“项目实施方案”中的“服务区域安保措施及后勤工作方案（包括①服务区域安保措施、人员安排合理到位，满足采购需求中保安人员要求；②门卫管理制度；出入校门查验制度；巡逻制度；监督检查制度；③设备设施和物品的管理、检查维护方案；</w:t>
      </w:r>
      <w:r>
        <w:rPr>
          <w:rFonts w:hint="eastAsia" w:ascii="仿宋" w:hAnsi="仿宋" w:eastAsia="仿宋" w:cs="仿宋"/>
          <w:sz w:val="24"/>
          <w:szCs w:val="24"/>
          <w:highlight w:val="none"/>
        </w:rPr>
        <w:t>④</w:t>
      </w:r>
      <w:r>
        <w:rPr>
          <w:rFonts w:hint="eastAsia" w:ascii="仿宋" w:hAnsi="仿宋" w:eastAsia="仿宋" w:cs="仿宋"/>
          <w:color w:val="auto"/>
          <w:sz w:val="24"/>
          <w:szCs w:val="24"/>
          <w:highlight w:val="none"/>
          <w:lang w:val="en-US" w:eastAsia="zh-CN"/>
        </w:rPr>
        <w:t>车辆管理及交通维护方案；⑤消防安全隐患管控方案等）” 内容的完整性、针对性、合理性三方面进行独立评审并打分：</w:t>
      </w:r>
    </w:p>
    <w:p w14:paraId="50BD085F">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一档（4分）：方案缺失</w:t>
      </w:r>
      <w:r>
        <w:rPr>
          <w:rFonts w:hint="eastAsia" w:ascii="仿宋" w:hAnsi="仿宋" w:eastAsia="仿宋" w:cs="仿宋"/>
          <w:b w:val="0"/>
          <w:bCs w:val="0"/>
          <w:sz w:val="24"/>
          <w:szCs w:val="24"/>
          <w:highlight w:val="none"/>
          <w:lang w:val="en-US" w:eastAsia="zh-CN"/>
        </w:rPr>
        <w:t>上述5个方案内容中的1个，整体架构残缺</w:t>
      </w:r>
      <w:r>
        <w:rPr>
          <w:rFonts w:hint="eastAsia" w:ascii="仿宋" w:hAnsi="仿宋" w:eastAsia="仿宋" w:cs="仿宋"/>
          <w:color w:val="auto"/>
          <w:sz w:val="24"/>
          <w:szCs w:val="24"/>
          <w:highlight w:val="none"/>
          <w:lang w:val="en-US" w:eastAsia="zh-CN"/>
        </w:rPr>
        <w:t>。例如缺少消防安全隐患管控方案，或设备维护计划不明确等。缺少可操作性。</w:t>
      </w:r>
      <w:r>
        <w:rPr>
          <w:rFonts w:hint="eastAsia" w:ascii="仿宋" w:hAnsi="仿宋" w:eastAsia="仿宋" w:cs="仿宋"/>
          <w:sz w:val="24"/>
          <w:szCs w:val="32"/>
          <w:highlight w:val="none"/>
          <w:lang w:eastAsia="zh-CN"/>
        </w:rPr>
        <w:t>未</w:t>
      </w:r>
      <w:r>
        <w:rPr>
          <w:rFonts w:hint="eastAsia" w:ascii="仿宋" w:hAnsi="仿宋" w:eastAsia="仿宋" w:cs="仿宋"/>
          <w:sz w:val="24"/>
          <w:szCs w:val="32"/>
          <w:highlight w:val="none"/>
        </w:rPr>
        <w:t>提供保安人员相关证明材料</w:t>
      </w:r>
      <w:r>
        <w:rPr>
          <w:rFonts w:hint="eastAsia" w:ascii="仿宋" w:hAnsi="仿宋" w:eastAsia="仿宋" w:cs="仿宋"/>
          <w:color w:val="auto"/>
          <w:sz w:val="24"/>
          <w:szCs w:val="24"/>
          <w:highlight w:val="none"/>
          <w:lang w:val="en-US" w:eastAsia="zh-CN"/>
        </w:rPr>
        <w:t>，未明确各岗位具体职责分工；巡逻制度仅提及频次，但缺少详细的路线规划与时间安排。</w:t>
      </w:r>
    </w:p>
    <w:p w14:paraId="5521B2E4">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二档（8分）：方案内容完整，但在部分环节存在细节缺失。如设备管理方案中缺少具体的维护周期表，或消防演练计划未明确具体实施步骤。</w:t>
      </w:r>
      <w:r>
        <w:rPr>
          <w:rFonts w:hint="eastAsia" w:ascii="仿宋" w:hAnsi="仿宋" w:eastAsia="仿宋" w:cs="仿宋"/>
          <w:sz w:val="24"/>
          <w:szCs w:val="32"/>
          <w:highlight w:val="none"/>
        </w:rPr>
        <w:t>提供了拟投入保安人员的相关证明材料</w:t>
      </w:r>
      <w:r>
        <w:rPr>
          <w:rFonts w:hint="eastAsia" w:ascii="仿宋" w:hAnsi="仿宋" w:eastAsia="仿宋" w:cs="仿宋"/>
          <w:sz w:val="24"/>
          <w:szCs w:val="32"/>
          <w:highlight w:val="none"/>
          <w:lang w:eastAsia="zh-CN"/>
        </w:rPr>
        <w:t>，</w:t>
      </w:r>
      <w:r>
        <w:rPr>
          <w:rFonts w:hint="eastAsia" w:ascii="仿宋" w:hAnsi="仿宋" w:eastAsia="仿宋" w:cs="仿宋"/>
          <w:color w:val="auto"/>
          <w:sz w:val="24"/>
          <w:szCs w:val="24"/>
          <w:highlight w:val="none"/>
          <w:lang w:val="en-US" w:eastAsia="zh-CN"/>
        </w:rPr>
        <w:t>人员配置满足基本需求，但分工不够细致。</w:t>
      </w:r>
    </w:p>
    <w:p w14:paraId="1859A947">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三档（12分）：方案内容完整，涵盖所有关键板块，且各部分衔接紧密。从人员配置到各项管理制度形成完整体系，无重大遗漏。</w:t>
      </w:r>
      <w:r>
        <w:rPr>
          <w:rFonts w:hint="eastAsia" w:ascii="仿宋" w:hAnsi="仿宋" w:eastAsia="仿宋" w:cs="仿宋"/>
          <w:sz w:val="24"/>
          <w:szCs w:val="32"/>
          <w:highlight w:val="none"/>
        </w:rPr>
        <w:t>提供了拟投入保安人员的相关证明材料</w:t>
      </w:r>
      <w:r>
        <w:rPr>
          <w:rFonts w:hint="eastAsia" w:ascii="仿宋" w:hAnsi="仿宋" w:eastAsia="仿宋" w:cs="仿宋"/>
          <w:sz w:val="24"/>
          <w:szCs w:val="32"/>
          <w:highlight w:val="none"/>
          <w:lang w:eastAsia="zh-CN"/>
        </w:rPr>
        <w:t>，</w:t>
      </w:r>
      <w:r>
        <w:rPr>
          <w:rFonts w:hint="eastAsia" w:ascii="仿宋" w:hAnsi="仿宋" w:eastAsia="仿宋" w:cs="仿宋"/>
          <w:color w:val="auto"/>
          <w:sz w:val="24"/>
          <w:szCs w:val="24"/>
          <w:highlight w:val="none"/>
          <w:lang w:val="en-US" w:eastAsia="zh-CN"/>
        </w:rPr>
        <w:t>人员安排科学合理，详细列明各岗位配置数量、具体职责、工作时间及轮班制度，贴近采购需求。</w:t>
      </w:r>
    </w:p>
    <w:p w14:paraId="5EED1F59">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四档（16分）：方案内容极其完整，不仅包含所有必备要素，还针对校园特点增加了创新性措施。</w:t>
      </w:r>
      <w:r>
        <w:rPr>
          <w:rFonts w:hint="eastAsia" w:ascii="仿宋" w:hAnsi="仿宋" w:eastAsia="仿宋" w:cs="仿宋"/>
          <w:sz w:val="24"/>
          <w:szCs w:val="32"/>
          <w:highlight w:val="none"/>
        </w:rPr>
        <w:t>提供了拟投入保安人员的相关证明材料</w:t>
      </w:r>
      <w:r>
        <w:rPr>
          <w:rFonts w:hint="eastAsia" w:ascii="仿宋" w:hAnsi="仿宋" w:eastAsia="仿宋" w:cs="仿宋"/>
          <w:sz w:val="24"/>
          <w:szCs w:val="32"/>
          <w:highlight w:val="none"/>
          <w:lang w:eastAsia="zh-CN"/>
        </w:rPr>
        <w:t>，</w:t>
      </w:r>
      <w:r>
        <w:rPr>
          <w:rFonts w:hint="eastAsia" w:ascii="仿宋" w:hAnsi="仿宋" w:eastAsia="仿宋" w:cs="仿宋"/>
          <w:color w:val="auto"/>
          <w:sz w:val="24"/>
          <w:szCs w:val="24"/>
          <w:highlight w:val="none"/>
          <w:lang w:val="en-US" w:eastAsia="zh-CN"/>
        </w:rPr>
        <w:t>人员配置灵活高效，除满足基本需求外，还设计弹性调配方案。巡逻制度设计差异化方案，教学区、宿舍区、外围区分别制定巡查重点。措施针对性强，全面考虑校园各区域特点。方案呈现形式专业，重要部分图文并茂辅助说明。</w:t>
      </w:r>
    </w:p>
    <w:p w14:paraId="577EF2F8">
      <w:pPr>
        <w:spacing w:line="460" w:lineRule="exact"/>
        <w:ind w:left="-13" w:leftChars="-6" w:firstLine="482" w:firstLineChars="200"/>
        <w:rPr>
          <w:rFonts w:ascii="仿宋" w:hAnsi="仿宋" w:eastAsia="仿宋" w:cs="仿宋"/>
          <w:b/>
          <w:bCs/>
          <w:sz w:val="24"/>
          <w:highlight w:val="none"/>
        </w:rPr>
      </w:pPr>
      <w:r>
        <w:rPr>
          <w:rFonts w:hint="eastAsia" w:ascii="仿宋" w:hAnsi="仿宋" w:eastAsia="仿宋" w:cs="仿宋"/>
          <w:b/>
          <w:bCs/>
          <w:sz w:val="24"/>
          <w:highlight w:val="none"/>
        </w:rPr>
        <w:t>未提供方案或提供的内容与本项目无关的得0分。</w:t>
      </w:r>
    </w:p>
    <w:p w14:paraId="349336D1">
      <w:pPr>
        <w:spacing w:line="460" w:lineRule="exact"/>
        <w:ind w:left="-13" w:leftChars="-6" w:firstLine="482" w:firstLineChars="200"/>
        <w:rPr>
          <w:rFonts w:ascii="仿宋" w:hAnsi="仿宋" w:eastAsia="仿宋" w:cs="仿宋"/>
          <w:b/>
          <w:bCs/>
          <w:sz w:val="24"/>
          <w:highlight w:val="none"/>
        </w:rPr>
      </w:pPr>
    </w:p>
    <w:p w14:paraId="0028ABDC">
      <w:pPr>
        <w:pStyle w:val="14"/>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（2）人员管理方案（满分12分）</w:t>
      </w:r>
    </w:p>
    <w:p w14:paraId="7E7C3F24">
      <w:pPr>
        <w:spacing w:line="460" w:lineRule="exact"/>
        <w:ind w:left="-13" w:leftChars="-6" w:firstLine="480" w:firstLineChars="200"/>
        <w:rPr>
          <w:highlight w:val="none"/>
        </w:rPr>
      </w:pPr>
      <w:r>
        <w:rPr>
          <w:rFonts w:hint="eastAsia" w:ascii="仿宋" w:hAnsi="仿宋" w:eastAsia="仿宋" w:cs="仿宋"/>
          <w:sz w:val="24"/>
          <w:highlight w:val="none"/>
        </w:rPr>
        <w:t>该方案内容可以包括但不限于：</w:t>
      </w:r>
      <w:r>
        <w:rPr>
          <w:rFonts w:ascii="仿宋" w:hAnsi="仿宋" w:eastAsia="仿宋" w:cs="仿宋"/>
          <w:sz w:val="24"/>
          <w:highlight w:val="none"/>
        </w:rPr>
        <w:t>①人员</w:t>
      </w:r>
      <w:r>
        <w:rPr>
          <w:rFonts w:hint="eastAsia" w:ascii="仿宋" w:hAnsi="仿宋" w:eastAsia="仿宋" w:cs="仿宋"/>
          <w:sz w:val="24"/>
          <w:highlight w:val="none"/>
        </w:rPr>
        <w:t>招聘、</w:t>
      </w:r>
      <w:r>
        <w:rPr>
          <w:rFonts w:hint="eastAsia" w:ascii="仿宋" w:hAnsi="仿宋" w:eastAsia="仿宋" w:cs="仿宋"/>
          <w:bCs/>
          <w:sz w:val="24"/>
          <w:highlight w:val="none"/>
        </w:rPr>
        <w:t>辞退、更换</w:t>
      </w:r>
      <w:r>
        <w:rPr>
          <w:rFonts w:hint="eastAsia" w:ascii="仿宋" w:hAnsi="仿宋" w:eastAsia="仿宋" w:cs="仿宋"/>
          <w:sz w:val="24"/>
          <w:highlight w:val="none"/>
        </w:rPr>
        <w:t>；</w:t>
      </w:r>
      <w:r>
        <w:rPr>
          <w:rFonts w:ascii="仿宋" w:hAnsi="仿宋" w:eastAsia="仿宋" w:cs="仿宋"/>
          <w:sz w:val="24"/>
          <w:highlight w:val="none"/>
        </w:rPr>
        <w:t>②培训制度</w:t>
      </w:r>
      <w:r>
        <w:rPr>
          <w:rFonts w:hint="eastAsia" w:ascii="仿宋" w:hAnsi="仿宋" w:eastAsia="仿宋" w:cs="仿宋"/>
          <w:sz w:val="24"/>
          <w:highlight w:val="none"/>
        </w:rPr>
        <w:t>；</w:t>
      </w:r>
      <w:r>
        <w:rPr>
          <w:rFonts w:ascii="仿宋" w:hAnsi="仿宋" w:eastAsia="仿宋" w:cs="仿宋"/>
          <w:sz w:val="24"/>
          <w:highlight w:val="none"/>
        </w:rPr>
        <w:t>③奖惩制度</w:t>
      </w:r>
      <w:r>
        <w:rPr>
          <w:rFonts w:hint="eastAsia" w:ascii="仿宋" w:hAnsi="仿宋" w:eastAsia="仿宋" w:cs="仿宋"/>
          <w:sz w:val="24"/>
          <w:highlight w:val="none"/>
        </w:rPr>
        <w:t>④</w:t>
      </w:r>
      <w:r>
        <w:rPr>
          <w:rFonts w:hint="eastAsia" w:ascii="仿宋" w:hAnsi="仿宋" w:eastAsia="仿宋" w:cs="仿宋"/>
          <w:bCs/>
          <w:sz w:val="24"/>
          <w:highlight w:val="none"/>
        </w:rPr>
        <w:t>岗位职责等</w:t>
      </w:r>
      <w:r>
        <w:rPr>
          <w:rFonts w:hint="eastAsia" w:ascii="仿宋" w:hAnsi="仿宋" w:eastAsia="仿宋" w:cs="仿宋"/>
          <w:sz w:val="24"/>
          <w:highlight w:val="none"/>
        </w:rPr>
        <w:t>磋商小组各成员根据各供应商提供的相关内容确定相应档次并独立评分。</w:t>
      </w:r>
    </w:p>
    <w:p w14:paraId="656D18F7">
      <w:pPr>
        <w:spacing w:line="460" w:lineRule="exact"/>
        <w:ind w:left="-13" w:leftChars="-6"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一档（3分）：方案存在明显结构缺陷，</w:t>
      </w:r>
      <w:r>
        <w:rPr>
          <w:rFonts w:hint="eastAsia" w:ascii="仿宋" w:hAnsi="仿宋" w:eastAsia="仿宋" w:cs="仿宋"/>
          <w:sz w:val="24"/>
          <w:highlight w:val="none"/>
          <w:lang w:val="en-US" w:eastAsia="zh-CN"/>
        </w:rPr>
        <w:t>以上方案内容</w:t>
      </w:r>
      <w:r>
        <w:rPr>
          <w:rFonts w:hint="eastAsia" w:ascii="仿宋" w:hAnsi="仿宋" w:eastAsia="仿宋" w:cs="仿宋"/>
          <w:sz w:val="24"/>
          <w:highlight w:val="none"/>
        </w:rPr>
        <w:t>中任意一项内容缺失。现有制度内容仅能勉强满足采购基础需求，方案实施后难以对服务团队产生实质性管理效果</w:t>
      </w:r>
      <w:r>
        <w:rPr>
          <w:rFonts w:hint="eastAsia" w:ascii="仿宋" w:hAnsi="仿宋" w:eastAsia="仿宋" w:cs="仿宋"/>
          <w:sz w:val="24"/>
          <w:highlight w:val="none"/>
          <w:lang w:eastAsia="zh-CN"/>
        </w:rPr>
        <w:t>。</w:t>
      </w:r>
    </w:p>
    <w:p w14:paraId="052A5EE9">
      <w:pPr>
        <w:spacing w:line="460" w:lineRule="exact"/>
        <w:ind w:left="-13" w:leftChars="-6"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二档（6分）：方案结构完整覆盖所有必备模块，且具有项目定制化特征。各项制度间存在逻辑关联，但配套实施细则仍待完善，制度执行的监督机制较为薄弱</w:t>
      </w:r>
      <w:r>
        <w:rPr>
          <w:rFonts w:hint="eastAsia" w:ascii="仿宋" w:hAnsi="仿宋" w:eastAsia="仿宋" w:cs="仿宋"/>
          <w:sz w:val="24"/>
          <w:highlight w:val="none"/>
          <w:lang w:eastAsia="zh-CN"/>
        </w:rPr>
        <w:t>。</w:t>
      </w:r>
    </w:p>
    <w:p w14:paraId="79AAB8D0">
      <w:pPr>
        <w:spacing w:line="460" w:lineRule="exact"/>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三档（9分）：方案在第二档基础上</w:t>
      </w:r>
      <w:r>
        <w:rPr>
          <w:rFonts w:hint="eastAsia" w:ascii="仿宋" w:hAnsi="仿宋" w:eastAsia="仿宋" w:cs="仿宋"/>
          <w:sz w:val="24"/>
          <w:highlight w:val="none"/>
          <w:lang w:val="en-US" w:eastAsia="zh-CN"/>
        </w:rPr>
        <w:t>有所</w:t>
      </w:r>
      <w:r>
        <w:rPr>
          <w:rFonts w:hint="eastAsia" w:ascii="仿宋" w:hAnsi="仿宋" w:eastAsia="仿宋" w:cs="仿宋"/>
          <w:sz w:val="24"/>
          <w:highlight w:val="none"/>
        </w:rPr>
        <w:t>提升，各模块均体现精细化设计。各制度</w:t>
      </w:r>
      <w:r>
        <w:rPr>
          <w:rFonts w:hint="eastAsia" w:ascii="仿宋" w:hAnsi="仿宋" w:eastAsia="仿宋" w:cs="仿宋"/>
          <w:sz w:val="24"/>
          <w:highlight w:val="none"/>
          <w:lang w:val="en-US" w:eastAsia="zh-CN"/>
        </w:rPr>
        <w:t>能够</w:t>
      </w:r>
      <w:r>
        <w:rPr>
          <w:rFonts w:hint="eastAsia" w:ascii="仿宋" w:hAnsi="仿宋" w:eastAsia="仿宋" w:cs="仿宋"/>
          <w:sz w:val="24"/>
          <w:highlight w:val="none"/>
        </w:rPr>
        <w:t>形成初步的管理闭环</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提升人员稳定性</w:t>
      </w:r>
      <w:r>
        <w:rPr>
          <w:rFonts w:hint="eastAsia" w:ascii="仿宋" w:hAnsi="仿宋" w:eastAsia="仿宋" w:cs="仿宋"/>
          <w:sz w:val="24"/>
          <w:highlight w:val="none"/>
        </w:rPr>
        <w:t>。</w:t>
      </w:r>
    </w:p>
    <w:p w14:paraId="6ABD2C0D">
      <w:pPr>
        <w:spacing w:line="460" w:lineRule="exact"/>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四档（12分）：</w:t>
      </w:r>
      <w:r>
        <w:rPr>
          <w:rFonts w:hint="eastAsia" w:ascii="仿宋" w:hAnsi="仿宋" w:eastAsia="仿宋" w:cs="仿宋"/>
          <w:sz w:val="24"/>
          <w:highlight w:val="none"/>
          <w:lang w:val="en-US" w:eastAsia="zh-CN"/>
        </w:rPr>
        <w:t>方案完整且</w:t>
      </w:r>
      <w:r>
        <w:rPr>
          <w:rFonts w:hint="eastAsia" w:ascii="仿宋" w:hAnsi="仿宋" w:eastAsia="仿宋" w:cs="仿宋"/>
          <w:sz w:val="24"/>
          <w:highlight w:val="none"/>
        </w:rPr>
        <w:t>设计科学合理，切合实际工作场景，各项制度</w:t>
      </w:r>
      <w:r>
        <w:rPr>
          <w:rFonts w:hint="eastAsia" w:ascii="仿宋" w:hAnsi="仿宋" w:eastAsia="仿宋" w:cs="仿宋"/>
          <w:sz w:val="24"/>
          <w:highlight w:val="none"/>
          <w:lang w:val="en-US" w:eastAsia="zh-CN"/>
        </w:rPr>
        <w:t>完整</w:t>
      </w:r>
      <w:r>
        <w:rPr>
          <w:rFonts w:hint="eastAsia" w:ascii="仿宋" w:hAnsi="仿宋" w:eastAsia="仿宋" w:cs="仿宋"/>
          <w:sz w:val="24"/>
          <w:highlight w:val="none"/>
        </w:rPr>
        <w:t>，包含详细的操作规程和实施步骤，人员招聘标准明确、更换和辞退有依据，考核标准明确，与奖惩制度紧密配合，培训体系全面系统，岗位职责明确注重实效性和持续性，制度设计能有效激励服务团队，提升工作积极性，整体方案具有创新性，能显著提升服务质量，各项制度环环相扣，形成完整的管理闭环。</w:t>
      </w:r>
    </w:p>
    <w:p w14:paraId="6507ED8C">
      <w:pPr>
        <w:spacing w:line="460" w:lineRule="exact"/>
        <w:ind w:left="-13" w:leftChars="-6" w:firstLine="482" w:firstLineChars="200"/>
        <w:rPr>
          <w:rFonts w:ascii="仿宋" w:hAnsi="仿宋" w:eastAsia="仿宋" w:cs="仿宋"/>
          <w:b/>
          <w:bCs/>
          <w:sz w:val="24"/>
          <w:highlight w:val="none"/>
        </w:rPr>
      </w:pPr>
      <w:r>
        <w:rPr>
          <w:rFonts w:hint="eastAsia" w:ascii="仿宋" w:hAnsi="仿宋" w:eastAsia="仿宋" w:cs="仿宋"/>
          <w:b/>
          <w:bCs/>
          <w:sz w:val="24"/>
          <w:highlight w:val="none"/>
        </w:rPr>
        <w:t>未提供方案或提供的内容与本项目无关的得0分。</w:t>
      </w:r>
    </w:p>
    <w:p w14:paraId="7B23D053">
      <w:pPr>
        <w:spacing w:line="460" w:lineRule="exact"/>
        <w:rPr>
          <w:rFonts w:hint="eastAsia" w:ascii="仿宋" w:hAnsi="仿宋" w:eastAsia="仿宋" w:cs="仿宋"/>
          <w:b/>
          <w:bCs/>
          <w:sz w:val="24"/>
          <w:highlight w:val="none"/>
        </w:rPr>
      </w:pPr>
      <w:bookmarkStart w:id="130" w:name="_GoBack"/>
      <w:bookmarkEnd w:id="130"/>
    </w:p>
    <w:p w14:paraId="1719214B">
      <w:pPr>
        <w:spacing w:line="460" w:lineRule="exact"/>
        <w:ind w:left="-13" w:leftChars="-6"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ascii="仿宋" w:hAnsi="仿宋" w:eastAsia="仿宋" w:cs="仿宋"/>
          <w:b/>
          <w:bCs/>
          <w:sz w:val="24"/>
          <w:highlight w:val="none"/>
        </w:rPr>
        <w:t>3</w:t>
      </w:r>
      <w:r>
        <w:rPr>
          <w:rFonts w:hint="eastAsia" w:ascii="仿宋" w:hAnsi="仿宋" w:eastAsia="仿宋" w:cs="仿宋"/>
          <w:b/>
          <w:bCs/>
          <w:sz w:val="24"/>
          <w:highlight w:val="none"/>
        </w:rPr>
        <w:t>）应急预案和应急事件处置方案分（满分</w:t>
      </w:r>
      <w:r>
        <w:rPr>
          <w:rFonts w:ascii="仿宋" w:hAnsi="仿宋" w:eastAsia="仿宋" w:cs="仿宋"/>
          <w:b/>
          <w:bCs/>
          <w:sz w:val="24"/>
          <w:highlight w:val="none"/>
        </w:rPr>
        <w:t>12</w:t>
      </w:r>
      <w:r>
        <w:rPr>
          <w:rFonts w:hint="eastAsia" w:ascii="仿宋" w:hAnsi="仿宋" w:eastAsia="仿宋" w:cs="仿宋"/>
          <w:b/>
          <w:bCs/>
          <w:sz w:val="24"/>
          <w:highlight w:val="none"/>
        </w:rPr>
        <w:t>分）</w:t>
      </w:r>
    </w:p>
    <w:p w14:paraId="67CC54C9">
      <w:pPr>
        <w:keepNext w:val="0"/>
        <w:keepLines w:val="0"/>
        <w:pageBreakBefore w:val="0"/>
        <w:widowControl w:val="0"/>
        <w:kinsoku/>
        <w:wordWrap/>
        <w:overflowPunct/>
        <w:topLinePunct w:val="0"/>
        <w:autoSpaceDE/>
        <w:autoSpaceDN/>
        <w:bidi w:val="0"/>
        <w:adjustRightInd/>
        <w:snapToGrid/>
        <w:spacing w:line="460" w:lineRule="exact"/>
        <w:ind w:left="-13" w:leftChars="-6" w:firstLine="480" w:firstLineChars="200"/>
        <w:outlineLvl w:val="9"/>
        <w:rPr>
          <w:rFonts w:hint="eastAsia"/>
          <w:highlight w:val="none"/>
        </w:rPr>
      </w:pPr>
      <w:r>
        <w:rPr>
          <w:rFonts w:hint="eastAsia" w:ascii="仿宋" w:hAnsi="仿宋" w:eastAsia="仿宋" w:cs="仿宋"/>
          <w:color w:val="auto"/>
          <w:sz w:val="24"/>
          <w:szCs w:val="24"/>
          <w:highlight w:val="none"/>
          <w:lang w:val="en-US" w:eastAsia="zh-CN"/>
        </w:rPr>
        <w:t>该方案内容可以包括但不限于：①</w:t>
      </w:r>
      <w:r>
        <w:rPr>
          <w:rFonts w:hint="eastAsia" w:ascii="仿宋" w:hAnsi="仿宋" w:eastAsia="仿宋" w:cs="仿宋"/>
          <w:bCs/>
          <w:sz w:val="24"/>
          <w:szCs w:val="24"/>
          <w:highlight w:val="none"/>
        </w:rPr>
        <w:t>应急事件处置总体预</w:t>
      </w:r>
      <w:r>
        <w:rPr>
          <w:rFonts w:hint="eastAsia" w:ascii="仿宋" w:hAnsi="仿宋" w:eastAsia="仿宋" w:cs="仿宋"/>
          <w:color w:val="auto"/>
          <w:sz w:val="24"/>
          <w:szCs w:val="24"/>
          <w:highlight w:val="none"/>
          <w:lang w:val="en-US" w:eastAsia="zh-CN"/>
        </w:rPr>
        <w:t>案；</w:t>
      </w:r>
      <w:r>
        <w:rPr>
          <w:rFonts w:hint="eastAsia" w:ascii="仿宋" w:hAnsi="仿宋" w:eastAsia="仿宋" w:cs="仿宋"/>
          <w:color w:val="auto"/>
          <w:sz w:val="24"/>
          <w:szCs w:val="24"/>
          <w:highlight w:val="none"/>
          <w:lang w:val="en-US" w:eastAsia="zh-CN"/>
        </w:rPr>
        <w:t>②一般治安事件处置方案；</w:t>
      </w:r>
      <w:r>
        <w:rPr>
          <w:rFonts w:hint="eastAsia" w:ascii="仿宋" w:hAnsi="仿宋" w:eastAsia="仿宋" w:cs="仿宋"/>
          <w:color w:val="auto"/>
          <w:sz w:val="24"/>
          <w:szCs w:val="24"/>
          <w:highlight w:val="none"/>
          <w:lang w:val="en-US" w:eastAsia="zh-CN"/>
        </w:rPr>
        <w:t>③恶性暴力恐怖事件处置方案；④火灾、暴雨、地震等突发事件处置方</w:t>
      </w:r>
      <w:r>
        <w:rPr>
          <w:rFonts w:hint="eastAsia" w:ascii="仿宋" w:hAnsi="仿宋" w:eastAsia="仿宋" w:cs="仿宋"/>
          <w:bCs/>
          <w:sz w:val="24"/>
          <w:szCs w:val="24"/>
          <w:highlight w:val="none"/>
        </w:rPr>
        <w:t>案等</w:t>
      </w:r>
      <w:r>
        <w:rPr>
          <w:rFonts w:hint="eastAsia" w:ascii="仿宋" w:hAnsi="仿宋" w:eastAsia="仿宋" w:cs="仿宋"/>
          <w:color w:val="auto"/>
          <w:sz w:val="24"/>
          <w:szCs w:val="24"/>
          <w:highlight w:val="none"/>
          <w:lang w:val="en-US" w:eastAsia="zh-CN"/>
        </w:rPr>
        <w:t>磋商小组各成员根据各供应商提供的相关内容确定相应档次并独立评分。</w:t>
      </w:r>
    </w:p>
    <w:p w14:paraId="4E9A2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一档（</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分）：</w:t>
      </w:r>
      <w:r>
        <w:rPr>
          <w:rFonts w:hint="eastAsia" w:ascii="仿宋" w:hAnsi="仿宋" w:eastAsia="仿宋" w:cs="仿宋"/>
          <w:b w:val="0"/>
          <w:bCs w:val="0"/>
          <w:sz w:val="24"/>
          <w:szCs w:val="24"/>
          <w:highlight w:val="none"/>
          <w:lang w:val="en-US" w:eastAsia="zh-CN"/>
        </w:rPr>
        <w:t>应急方案缺失上述4个方案内容中的1个，整体架构残缺，无法应对各类校园应急事件。</w:t>
      </w:r>
    </w:p>
    <w:p w14:paraId="35BD4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二档（</w:t>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rPr>
        <w:t>分）：</w:t>
      </w:r>
      <w:r>
        <w:rPr>
          <w:rFonts w:hint="eastAsia" w:ascii="仿宋" w:hAnsi="仿宋" w:eastAsia="仿宋" w:cs="仿宋"/>
          <w:b w:val="0"/>
          <w:bCs w:val="0"/>
          <w:sz w:val="24"/>
          <w:szCs w:val="24"/>
          <w:highlight w:val="none"/>
          <w:lang w:val="en-US" w:eastAsia="zh-CN"/>
        </w:rPr>
        <w:t>应急方案</w:t>
      </w:r>
      <w:r>
        <w:rPr>
          <w:rFonts w:hint="eastAsia" w:ascii="仿宋" w:hAnsi="仿宋" w:eastAsia="仿宋" w:cs="仿宋"/>
          <w:b w:val="0"/>
          <w:bCs w:val="0"/>
          <w:sz w:val="24"/>
          <w:szCs w:val="24"/>
          <w:highlight w:val="none"/>
        </w:rPr>
        <w:t>仅提及成立指挥小组，成员职责未明确划分，彼此工作界限模糊；响应流程表述不清，无明确的响应级别、启动条件和响应时间要求，在紧急情况下易出现指挥混乱、响应迟缓的问题。</w:t>
      </w:r>
    </w:p>
    <w:p w14:paraId="7689D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三档（</w:t>
      </w:r>
      <w:r>
        <w:rPr>
          <w:rFonts w:hint="eastAsia" w:ascii="仿宋" w:hAnsi="仿宋" w:eastAsia="仿宋" w:cs="仿宋"/>
          <w:b w:val="0"/>
          <w:bCs w:val="0"/>
          <w:sz w:val="24"/>
          <w:szCs w:val="24"/>
          <w:highlight w:val="none"/>
          <w:lang w:val="en-US" w:eastAsia="zh-CN"/>
        </w:rPr>
        <w:t>9</w:t>
      </w:r>
      <w:r>
        <w:rPr>
          <w:rFonts w:hint="eastAsia" w:ascii="仿宋" w:hAnsi="仿宋" w:eastAsia="仿宋" w:cs="仿宋"/>
          <w:b w:val="0"/>
          <w:bCs w:val="0"/>
          <w:sz w:val="24"/>
          <w:szCs w:val="24"/>
          <w:highlight w:val="none"/>
        </w:rPr>
        <w:t>分）：涵盖4个基本方案，架构较完整。明确成员职责、响应流程，规定响应级别等；有各类事件初步处置流程，但部分细节欠完善，应对特殊情况策略少。</w:t>
      </w:r>
    </w:p>
    <w:p w14:paraId="3DC4B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eastAsia="zh-CN"/>
        </w:rPr>
        <w:t>四</w:t>
      </w:r>
      <w:r>
        <w:rPr>
          <w:rFonts w:hint="eastAsia" w:ascii="仿宋" w:hAnsi="仿宋" w:eastAsia="仿宋" w:cs="仿宋"/>
          <w:b w:val="0"/>
          <w:bCs w:val="0"/>
          <w:sz w:val="24"/>
          <w:szCs w:val="24"/>
          <w:highlight w:val="none"/>
        </w:rPr>
        <w:t>档（</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分）：</w:t>
      </w:r>
      <w:r>
        <w:rPr>
          <w:rFonts w:hint="eastAsia" w:ascii="仿宋" w:hAnsi="仿宋" w:eastAsia="仿宋" w:cs="仿宋"/>
          <w:sz w:val="24"/>
          <w:szCs w:val="24"/>
          <w:highlight w:val="none"/>
          <w:lang w:val="en-US" w:eastAsia="zh-CN"/>
        </w:rPr>
        <w:t>除4个基本方案外，还可提供其他多个实用性强的</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全面细致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完整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针对性强。明确职责、流程，建应急资源动态管理；常实战演练并优化；与外单位快速联动，高效保障校园安全。</w:t>
      </w:r>
      <w:r>
        <w:rPr>
          <w:rFonts w:hint="eastAsia" w:ascii="仿宋" w:hAnsi="仿宋" w:eastAsia="仿宋" w:cs="仿宋"/>
          <w:color w:val="auto"/>
          <w:sz w:val="24"/>
          <w:szCs w:val="24"/>
          <w:highlight w:val="none"/>
          <w:lang w:val="en-US" w:eastAsia="zh-CN"/>
        </w:rPr>
        <w:t>建立应急响应小组，明确突发事件处置流程。各项制度设计精细，充分考虑实际操作需求。</w:t>
      </w:r>
    </w:p>
    <w:p w14:paraId="0A990DEB">
      <w:pPr>
        <w:spacing w:line="460" w:lineRule="exact"/>
        <w:ind w:left="-13" w:leftChars="-6" w:firstLine="482" w:firstLineChars="200"/>
        <w:rPr>
          <w:rFonts w:ascii="仿宋" w:hAnsi="仿宋" w:eastAsia="仿宋" w:cs="仿宋"/>
          <w:b/>
          <w:bCs/>
          <w:sz w:val="24"/>
          <w:highlight w:val="none"/>
        </w:rPr>
      </w:pPr>
      <w:r>
        <w:rPr>
          <w:rFonts w:hint="eastAsia" w:ascii="仿宋" w:hAnsi="仿宋" w:eastAsia="仿宋" w:cs="仿宋"/>
          <w:b/>
          <w:bCs/>
          <w:sz w:val="24"/>
          <w:highlight w:val="none"/>
        </w:rPr>
        <w:t>未提供方案或提供的内容与本项目无关的得0分。</w:t>
      </w:r>
    </w:p>
    <w:p w14:paraId="70B4F836">
      <w:pPr>
        <w:spacing w:line="460" w:lineRule="exact"/>
        <w:ind w:left="-13" w:leftChars="-6" w:firstLine="482" w:firstLineChars="200"/>
        <w:rPr>
          <w:rFonts w:ascii="仿宋" w:hAnsi="仿宋" w:eastAsia="仿宋" w:cs="仿宋"/>
          <w:b/>
          <w:bCs/>
          <w:sz w:val="24"/>
          <w:highlight w:val="none"/>
        </w:rPr>
      </w:pPr>
    </w:p>
    <w:p w14:paraId="2EE3BB93">
      <w:pPr>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ascii="仿宋" w:hAnsi="仿宋" w:eastAsia="仿宋" w:cs="仿宋"/>
          <w:b/>
          <w:bCs/>
          <w:sz w:val="24"/>
          <w:highlight w:val="none"/>
        </w:rPr>
        <w:t>4</w:t>
      </w:r>
      <w:r>
        <w:rPr>
          <w:rFonts w:hint="eastAsia" w:ascii="仿宋" w:hAnsi="仿宋" w:eastAsia="仿宋" w:cs="仿宋"/>
          <w:b/>
          <w:bCs/>
          <w:sz w:val="24"/>
          <w:highlight w:val="none"/>
        </w:rPr>
        <w:t>）</w:t>
      </w:r>
      <w:r>
        <w:rPr>
          <w:rFonts w:hint="eastAsia" w:ascii="仿宋" w:hAnsi="仿宋" w:eastAsia="仿宋" w:cs="仿宋"/>
          <w:b/>
          <w:bCs/>
          <w:sz w:val="24"/>
          <w:highlight w:val="none"/>
        </w:rPr>
        <w:t>服</w:t>
      </w:r>
      <w:r>
        <w:rPr>
          <w:rFonts w:hint="eastAsia" w:ascii="仿宋" w:hAnsi="仿宋" w:eastAsia="仿宋" w:cs="仿宋"/>
          <w:b/>
          <w:bCs/>
          <w:sz w:val="24"/>
          <w:highlight w:val="none"/>
        </w:rPr>
        <w:t>务承诺分（满分</w:t>
      </w:r>
      <w:r>
        <w:rPr>
          <w:rFonts w:ascii="仿宋" w:hAnsi="仿宋" w:eastAsia="仿宋" w:cs="仿宋"/>
          <w:b/>
          <w:bCs/>
          <w:sz w:val="24"/>
          <w:highlight w:val="none"/>
        </w:rPr>
        <w:t>12</w:t>
      </w:r>
      <w:r>
        <w:rPr>
          <w:rFonts w:hint="eastAsia" w:ascii="仿宋" w:hAnsi="仿宋" w:eastAsia="仿宋" w:cs="仿宋"/>
          <w:b/>
          <w:bCs/>
          <w:sz w:val="24"/>
          <w:highlight w:val="none"/>
        </w:rPr>
        <w:t>分）</w:t>
      </w:r>
    </w:p>
    <w:p w14:paraId="1F81582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磋商小组根据供应商提供的“服务承诺书（包括①按时足额发放工资及为员工购买社会保险措施的承诺；②对责任事故处理措施的承诺； ③对服务质量所达到标准的保障措施的承诺；</w:t>
      </w:r>
      <w:r>
        <w:rPr>
          <w:rFonts w:hint="eastAsia" w:ascii="仿宋" w:hAnsi="仿宋" w:eastAsia="仿宋" w:cs="仿宋"/>
          <w:sz w:val="24"/>
          <w:szCs w:val="24"/>
          <w:highlight w:val="none"/>
        </w:rPr>
        <w:t>④</w:t>
      </w:r>
      <w:r>
        <w:rPr>
          <w:rFonts w:hint="eastAsia" w:ascii="仿宋" w:hAnsi="仿宋" w:eastAsia="仿宋" w:cs="仿宋"/>
          <w:sz w:val="24"/>
          <w:szCs w:val="24"/>
          <w:highlight w:val="none"/>
          <w:lang w:val="en-US" w:eastAsia="zh-CN"/>
        </w:rPr>
        <w:t>对</w:t>
      </w:r>
      <w:r>
        <w:rPr>
          <w:rFonts w:hint="eastAsia" w:ascii="仿宋" w:hAnsi="仿宋" w:eastAsia="仿宋" w:cs="仿宋"/>
          <w:sz w:val="24"/>
          <w:szCs w:val="24"/>
          <w:highlight w:val="none"/>
        </w:rPr>
        <w:t>优先收编原有服务人员且尽量保证原有服务人员工资及待遇</w:t>
      </w:r>
      <w:r>
        <w:rPr>
          <w:rFonts w:hint="eastAsia" w:ascii="仿宋" w:hAnsi="仿宋" w:eastAsia="仿宋" w:cs="仿宋"/>
          <w:sz w:val="24"/>
          <w:szCs w:val="24"/>
          <w:highlight w:val="none"/>
          <w:lang w:val="en-US" w:eastAsia="zh-CN"/>
        </w:rPr>
        <w:t>的承诺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⑤服务回访承诺；⑥</w:t>
      </w:r>
      <w:r>
        <w:rPr>
          <w:rFonts w:hint="eastAsia" w:ascii="仿宋" w:hAnsi="仿宋" w:eastAsia="仿宋" w:cs="仿宋"/>
          <w:sz w:val="24"/>
          <w:szCs w:val="24"/>
          <w:highlight w:val="none"/>
        </w:rPr>
        <w:t>应急预案</w:t>
      </w:r>
      <w:r>
        <w:rPr>
          <w:rFonts w:hint="eastAsia" w:ascii="仿宋" w:hAnsi="仿宋" w:eastAsia="仿宋" w:cs="仿宋"/>
          <w:sz w:val="24"/>
          <w:szCs w:val="24"/>
          <w:highlight w:val="none"/>
          <w:lang w:val="en-US" w:eastAsia="zh-CN"/>
        </w:rPr>
        <w:t>承诺</w:t>
      </w:r>
      <w:r>
        <w:rPr>
          <w:rFonts w:hint="eastAsia" w:ascii="仿宋" w:hAnsi="仿宋" w:eastAsia="仿宋" w:cs="仿宋"/>
          <w:color w:val="auto"/>
          <w:kern w:val="2"/>
          <w:sz w:val="24"/>
          <w:szCs w:val="24"/>
          <w:highlight w:val="none"/>
          <w:lang w:val="en-US" w:eastAsia="zh-CN" w:bidi="ar-SA"/>
        </w:rPr>
        <w:t>）”内容的完整性、针对性两个方面进行独立评审并打分：</w:t>
      </w:r>
    </w:p>
    <w:p w14:paraId="5684CEE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一档（3分）：服务承诺</w:t>
      </w:r>
      <w:r>
        <w:rPr>
          <w:rFonts w:hint="eastAsia" w:ascii="仿宋" w:hAnsi="仿宋" w:eastAsia="仿宋" w:cs="仿宋"/>
          <w:bCs/>
          <w:sz w:val="24"/>
          <w:szCs w:val="24"/>
          <w:highlight w:val="none"/>
        </w:rPr>
        <w:t>多项关键承诺缺失，如工资发放、事故处理等未提及</w:t>
      </w:r>
      <w:r>
        <w:rPr>
          <w:rFonts w:hint="eastAsia" w:ascii="仿宋" w:hAnsi="仿宋" w:eastAsia="仿宋" w:cs="仿宋"/>
          <w:color w:val="auto"/>
          <w:kern w:val="2"/>
          <w:sz w:val="24"/>
          <w:szCs w:val="24"/>
          <w:highlight w:val="none"/>
          <w:lang w:val="en-US" w:eastAsia="zh-CN" w:bidi="ar-SA"/>
        </w:rPr>
        <w:t>。</w:t>
      </w:r>
    </w:p>
    <w:p w14:paraId="448398B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二档（6分）：承诺涵盖部分关键内容，但存在明显缺失。如有事故处理承诺，但处理流程和责任界定不清晰，整体完整性不足，针对性较弱。</w:t>
      </w:r>
    </w:p>
    <w:p w14:paraId="4B523A7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档（9分）：承诺内容完整，涵盖所有关键承诺项。各项承诺表述清晰，有具体措施和标准，如责任事故处理有详细流程和责任划分；服务质量保障有可量化的指标。针对性较强，能结合校园服务特点制定相应措施。</w:t>
      </w:r>
    </w:p>
    <w:p w14:paraId="693A6FD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档（12分）：除完整涵盖关键承诺且具备强针对性外，还包含其他实用性承诺，如提供员工技能提升培训承诺，定期组织安保、后勤等专业技能培训，提高服务人员素质；建立快速响应投诉机制承诺等，这些承诺进一步提升了服务的可靠性和满意度。</w:t>
      </w:r>
    </w:p>
    <w:p w14:paraId="062600B8">
      <w:pPr>
        <w:spacing w:line="460" w:lineRule="exact"/>
        <w:ind w:left="-13" w:leftChars="-6" w:firstLine="482" w:firstLineChars="200"/>
        <w:rPr>
          <w:rFonts w:ascii="仿宋" w:hAnsi="仿宋" w:eastAsia="仿宋" w:cs="仿宋"/>
          <w:b/>
          <w:bCs/>
          <w:sz w:val="24"/>
          <w:highlight w:val="none"/>
        </w:rPr>
      </w:pPr>
      <w:r>
        <w:rPr>
          <w:rFonts w:hint="eastAsia" w:ascii="仿宋" w:hAnsi="仿宋" w:eastAsia="仿宋" w:cs="仿宋"/>
          <w:b/>
          <w:bCs/>
          <w:sz w:val="24"/>
          <w:highlight w:val="none"/>
        </w:rPr>
        <w:t>未提供承诺或提供的内容与本项目无关的得0分。</w:t>
      </w:r>
    </w:p>
    <w:p w14:paraId="6D047DDB">
      <w:pPr>
        <w:spacing w:line="460" w:lineRule="exact"/>
        <w:ind w:left="-13" w:leftChars="-6" w:firstLine="482" w:firstLineChars="200"/>
        <w:rPr>
          <w:rFonts w:ascii="仿宋" w:hAnsi="仿宋" w:eastAsia="仿宋" w:cs="仿宋"/>
          <w:b/>
          <w:bCs/>
          <w:sz w:val="24"/>
          <w:highlight w:val="none"/>
        </w:rPr>
      </w:pPr>
    </w:p>
    <w:p w14:paraId="2FA2E949">
      <w:pPr>
        <w:pStyle w:val="10"/>
        <w:spacing w:line="400" w:lineRule="exact"/>
        <w:ind w:firstLine="420"/>
        <w:rPr>
          <w:rFonts w:ascii="仿宋" w:hAnsi="仿宋" w:eastAsia="仿宋" w:cs="仿宋"/>
          <w:b/>
          <w:bCs/>
          <w:sz w:val="24"/>
          <w:highlight w:val="none"/>
        </w:rPr>
      </w:pPr>
      <w:r>
        <w:rPr>
          <w:rFonts w:hint="eastAsia" w:ascii="仿宋" w:hAnsi="仿宋" w:eastAsia="仿宋" w:cs="仿宋"/>
          <w:b/>
          <w:bCs/>
          <w:sz w:val="24"/>
          <w:highlight w:val="none"/>
        </w:rPr>
        <w:t>（5）其它优化、增值服务方案分（</w:t>
      </w:r>
      <w:r>
        <w:rPr>
          <w:rFonts w:ascii="仿宋" w:hAnsi="仿宋" w:eastAsia="仿宋" w:cs="仿宋"/>
          <w:b/>
          <w:bCs/>
          <w:sz w:val="24"/>
          <w:highlight w:val="none"/>
        </w:rPr>
        <w:t>8</w:t>
      </w:r>
      <w:r>
        <w:rPr>
          <w:rFonts w:hint="eastAsia" w:ascii="仿宋" w:hAnsi="仿宋" w:eastAsia="仿宋" w:cs="仿宋"/>
          <w:b/>
          <w:bCs/>
          <w:sz w:val="24"/>
          <w:highlight w:val="none"/>
        </w:rPr>
        <w:t>分）</w:t>
      </w:r>
    </w:p>
    <w:p w14:paraId="740CD17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磋商小组根据供应商提供的“项目实施方案”中的“其它优化、增值服务方案（包括对安保工作的合理化建议及优化措施；实质的增值服务举措等）”内容的针对性、合理性两个方面进行独立评审并打分：</w:t>
      </w:r>
    </w:p>
    <w:p w14:paraId="6A32717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档（2分）：方案只是泛泛而谈，没有对学校的具体环境、人员构成、周边治安状况等进行深入调查分析。提出的建议大多是一些通用性的安保措施，与校园安保的实际需求关联性很弱。方案中缺乏创新点，对提升校园安全水平的实际帮助非常有限。</w:t>
      </w:r>
    </w:p>
    <w:p w14:paraId="3968971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档（4分）：供应商能够识别出校园常见的安保问题，比如校门管控、学生活动区域监控等，并给出相应的解决思路。但方案仅停留在理论层面，对具体实施细节考虑不周，缺乏明确的操作流程和责任分工，在实际执行中可能会遇到困难。</w:t>
      </w:r>
    </w:p>
    <w:p w14:paraId="2E9149F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三档（6分）：供应商会进行全面细致的校园安保调研，包括实地考察、数据分析等工作，从而准确把握校园安保的重点和难点。方案中会提出具体的改进措施，并且会详细说明实施步骤、所需资源、负责人员等关键要素，具有可操作性。 </w:t>
      </w:r>
    </w:p>
    <w:p w14:paraId="410A8B5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四档（8分）：方案不仅全面覆盖校园安保的各个方面，还能结合学校的建筑布局、师生特点、周边环境等具体情况，提供个性化的解决方案。</w:t>
      </w:r>
      <w:r>
        <w:rPr>
          <w:rFonts w:hint="eastAsia" w:ascii="仿宋" w:hAnsi="仿宋" w:eastAsia="仿宋" w:cs="仿宋"/>
          <w:color w:val="auto"/>
          <w:sz w:val="24"/>
          <w:szCs w:val="24"/>
          <w:highlight w:val="none"/>
          <w:lang w:val="en-US" w:eastAsia="zh-CN"/>
        </w:rPr>
        <w:t>建立智能化监控系统与人工巡查的联动机制。</w:t>
      </w:r>
      <w:r>
        <w:rPr>
          <w:rFonts w:hint="eastAsia" w:ascii="仿宋" w:hAnsi="仿宋" w:eastAsia="仿宋" w:cs="仿宋"/>
          <w:color w:val="auto"/>
          <w:kern w:val="2"/>
          <w:sz w:val="24"/>
          <w:szCs w:val="24"/>
          <w:highlight w:val="none"/>
          <w:lang w:val="en-US" w:eastAsia="zh-CN" w:bidi="ar-SA"/>
        </w:rPr>
        <w:t>方案体现了多部门协同的理念，安保部门与教务、后勤等各部门的配合机制，确保各项措施能够真正落地见效。</w:t>
      </w:r>
    </w:p>
    <w:p w14:paraId="641677EB">
      <w:pPr>
        <w:ind w:firstLine="482" w:firstLineChars="200"/>
        <w:rPr>
          <w:highlight w:val="none"/>
        </w:rPr>
      </w:pPr>
      <w:r>
        <w:rPr>
          <w:rFonts w:hint="eastAsia" w:ascii="仿宋" w:hAnsi="仿宋" w:eastAsia="仿宋" w:cs="仿宋"/>
          <w:b/>
          <w:bCs/>
          <w:sz w:val="24"/>
          <w:highlight w:val="none"/>
        </w:rPr>
        <w:t>未提供承诺或提供的内容与本项目无关的得0分。</w:t>
      </w:r>
    </w:p>
    <w:p w14:paraId="1B3D2B03">
      <w:pPr>
        <w:spacing w:line="460" w:lineRule="exact"/>
        <w:jc w:val="left"/>
        <w:rPr>
          <w:rFonts w:hint="eastAsia" w:ascii="仿宋" w:hAnsi="仿宋" w:eastAsia="仿宋" w:cs="仿宋"/>
          <w:b/>
          <w:bCs/>
          <w:color w:val="000000" w:themeColor="text1"/>
          <w:sz w:val="24"/>
          <w:highlight w:val="none"/>
          <w14:textFill>
            <w14:solidFill>
              <w14:schemeClr w14:val="tx1"/>
            </w14:solidFill>
          </w14:textFill>
        </w:rPr>
      </w:pPr>
    </w:p>
    <w:p w14:paraId="253B7501">
      <w:pPr>
        <w:spacing w:line="460" w:lineRule="exact"/>
        <w:jc w:val="left"/>
        <w:rPr>
          <w:rFonts w:hint="eastAsia" w:ascii="仿宋" w:hAnsi="仿宋" w:eastAsia="仿宋" w:cs="仿宋"/>
          <w:b/>
          <w:bCs/>
          <w:color w:val="000000" w:themeColor="text1"/>
          <w:sz w:val="24"/>
          <w:highlight w:val="none"/>
          <w14:textFill>
            <w14:solidFill>
              <w14:schemeClr w14:val="tx1"/>
            </w14:solidFill>
          </w14:textFill>
        </w:rPr>
      </w:pPr>
    </w:p>
    <w:p w14:paraId="14A9F99D">
      <w:pPr>
        <w:spacing w:line="46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3、人员配置方案…………………………………………………………………………1</w:t>
      </w:r>
      <w:r>
        <w:rPr>
          <w:rFonts w:ascii="仿宋" w:hAnsi="仿宋" w:eastAsia="仿宋" w:cs="仿宋"/>
          <w:b/>
          <w:bCs/>
          <w:color w:val="000000" w:themeColor="text1"/>
          <w:sz w:val="24"/>
          <w:highlight w:val="none"/>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分</w:t>
      </w:r>
    </w:p>
    <w:p w14:paraId="3712C0ED">
      <w:pPr>
        <w:numPr>
          <w:ilvl w:val="0"/>
          <w:numId w:val="8"/>
        </w:numPr>
        <w:spacing w:line="460" w:lineRule="exact"/>
        <w:ind w:left="570" w:firstLine="480"/>
        <w:rPr>
          <w:rFonts w:ascii="仿宋" w:hAnsi="仿宋" w:eastAsia="仿宋" w:cs="仿宋"/>
          <w:sz w:val="24"/>
          <w:highlight w:val="none"/>
        </w:rPr>
      </w:pPr>
      <w:r>
        <w:rPr>
          <w:rFonts w:hint="eastAsia" w:ascii="仿宋" w:hAnsi="仿宋" w:eastAsia="仿宋" w:cs="仿宋"/>
          <w:sz w:val="24"/>
          <w:highlight w:val="none"/>
        </w:rPr>
        <w:t>保安主管（满分</w:t>
      </w:r>
      <w:r>
        <w:rPr>
          <w:rFonts w:ascii="仿宋" w:hAnsi="仿宋" w:eastAsia="仿宋" w:cs="仿宋"/>
          <w:sz w:val="24"/>
          <w:highlight w:val="none"/>
        </w:rPr>
        <w:t>3</w:t>
      </w:r>
      <w:r>
        <w:rPr>
          <w:rFonts w:hint="eastAsia" w:ascii="仿宋" w:hAnsi="仿宋" w:eastAsia="仿宋" w:cs="仿宋"/>
          <w:sz w:val="24"/>
          <w:highlight w:val="none"/>
        </w:rPr>
        <w:t>分）</w:t>
      </w:r>
    </w:p>
    <w:p w14:paraId="6BDD2F2B">
      <w:pPr>
        <w:spacing w:line="460" w:lineRule="exact"/>
        <w:ind w:left="-13" w:leftChars="-6" w:firstLine="720" w:firstLineChars="300"/>
        <w:rPr>
          <w:rFonts w:ascii="仿宋" w:hAnsi="仿宋" w:eastAsia="仿宋" w:cs="仿宋"/>
          <w:sz w:val="24"/>
          <w:highlight w:val="none"/>
        </w:rPr>
      </w:pPr>
      <w:r>
        <w:rPr>
          <w:rFonts w:ascii="仿宋" w:hAnsi="仿宋" w:eastAsia="仿宋" w:cs="仿宋"/>
          <w:sz w:val="24"/>
          <w:highlight w:val="none"/>
        </w:rPr>
        <w:t>①</w:t>
      </w:r>
      <w:r>
        <w:rPr>
          <w:rFonts w:hint="eastAsia" w:ascii="仿宋" w:hAnsi="仿宋" w:eastAsia="仿宋" w:cs="仿宋"/>
          <w:sz w:val="24"/>
          <w:highlight w:val="none"/>
        </w:rPr>
        <w:t xml:space="preserve">具有《退役军人优待证》或《退出现役证书》或《退伍军人证》或其他可直接证明退役军人身份的证书得1分，满分1分； </w:t>
      </w:r>
    </w:p>
    <w:p w14:paraId="59F170E3">
      <w:pPr>
        <w:spacing w:line="460" w:lineRule="exact"/>
        <w:ind w:left="-13" w:leftChars="-6" w:firstLine="720" w:firstLineChars="300"/>
        <w:rPr>
          <w:rFonts w:ascii="仿宋" w:hAnsi="仿宋" w:eastAsia="仿宋" w:cs="仿宋"/>
          <w:sz w:val="24"/>
          <w:highlight w:val="none"/>
        </w:rPr>
      </w:pPr>
      <w:r>
        <w:rPr>
          <w:rFonts w:ascii="仿宋" w:hAnsi="仿宋" w:eastAsia="仿宋" w:cs="仿宋"/>
          <w:sz w:val="24"/>
          <w:highlight w:val="none"/>
        </w:rPr>
        <w:t>②</w:t>
      </w:r>
      <w:r>
        <w:rPr>
          <w:rFonts w:hint="eastAsia" w:ascii="仿宋" w:hAnsi="仿宋" w:eastAsia="仿宋" w:cs="仿宋"/>
          <w:sz w:val="24"/>
          <w:highlight w:val="none"/>
        </w:rPr>
        <w:t>具有具备本科以上学历得1分，满分1分；</w:t>
      </w:r>
    </w:p>
    <w:p w14:paraId="0BFF13EE">
      <w:pPr>
        <w:spacing w:line="460" w:lineRule="exact"/>
        <w:ind w:left="-13" w:leftChars="-6" w:firstLine="720" w:firstLineChars="300"/>
        <w:rPr>
          <w:rFonts w:ascii="仿宋" w:hAnsi="仿宋" w:eastAsia="仿宋" w:cs="仿宋"/>
          <w:sz w:val="24"/>
          <w:highlight w:val="none"/>
        </w:rPr>
      </w:pPr>
      <w:r>
        <w:rPr>
          <w:rFonts w:ascii="仿宋" w:hAnsi="仿宋" w:eastAsia="仿宋" w:cs="仿宋"/>
          <w:sz w:val="24"/>
          <w:highlight w:val="none"/>
        </w:rPr>
        <w:t>③</w:t>
      </w:r>
      <w:r>
        <w:rPr>
          <w:rFonts w:hint="eastAsia" w:ascii="仿宋" w:hAnsi="仿宋" w:eastAsia="仿宋" w:cs="仿宋"/>
          <w:sz w:val="24"/>
          <w:highlight w:val="none"/>
        </w:rPr>
        <w:t>具备二级保安员证得1分，满分1分；</w:t>
      </w:r>
    </w:p>
    <w:p w14:paraId="640D04F2">
      <w:pPr>
        <w:spacing w:line="460" w:lineRule="exact"/>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注：磋商供应商提供保安主管相关证书、工作经验证明材料，未提供的，对应加分项不予计分。</w:t>
      </w:r>
    </w:p>
    <w:p w14:paraId="6590630A">
      <w:pPr>
        <w:numPr>
          <w:ilvl w:val="0"/>
          <w:numId w:val="8"/>
        </w:numPr>
        <w:spacing w:line="460" w:lineRule="exact"/>
        <w:ind w:left="570" w:firstLine="480"/>
        <w:rPr>
          <w:rFonts w:ascii="仿宋" w:hAnsi="仿宋" w:eastAsia="仿宋" w:cs="仿宋"/>
          <w:sz w:val="24"/>
          <w:highlight w:val="none"/>
        </w:rPr>
      </w:pPr>
      <w:r>
        <w:rPr>
          <w:rFonts w:hint="eastAsia" w:ascii="仿宋" w:hAnsi="仿宋" w:eastAsia="仿宋" w:cs="仿宋"/>
          <w:sz w:val="24"/>
          <w:highlight w:val="none"/>
        </w:rPr>
        <w:t>保安员（满分</w:t>
      </w:r>
      <w:r>
        <w:rPr>
          <w:rFonts w:ascii="仿宋" w:hAnsi="仿宋" w:eastAsia="仿宋" w:cs="仿宋"/>
          <w:sz w:val="24"/>
          <w:highlight w:val="none"/>
        </w:rPr>
        <w:t>15</w:t>
      </w:r>
      <w:r>
        <w:rPr>
          <w:rFonts w:hint="eastAsia" w:ascii="仿宋" w:hAnsi="仿宋" w:eastAsia="仿宋" w:cs="仿宋"/>
          <w:sz w:val="24"/>
          <w:highlight w:val="none"/>
        </w:rPr>
        <w:t>分）</w:t>
      </w:r>
    </w:p>
    <w:p w14:paraId="6B69358E">
      <w:pPr>
        <w:spacing w:line="460" w:lineRule="exact"/>
        <w:ind w:left="-13" w:leftChars="-6" w:firstLine="720" w:firstLineChars="300"/>
        <w:rPr>
          <w:rFonts w:ascii="仿宋" w:hAnsi="仿宋" w:eastAsia="仿宋" w:cs="仿宋"/>
          <w:sz w:val="24"/>
          <w:highlight w:val="none"/>
        </w:rPr>
      </w:pPr>
      <w:r>
        <w:rPr>
          <w:rFonts w:ascii="仿宋" w:hAnsi="仿宋" w:eastAsia="仿宋" w:cs="仿宋"/>
          <w:sz w:val="24"/>
          <w:highlight w:val="none"/>
        </w:rPr>
        <w:t>①</w:t>
      </w:r>
      <w:r>
        <w:rPr>
          <w:rFonts w:hint="eastAsia" w:ascii="仿宋" w:hAnsi="仿宋" w:eastAsia="仿宋" w:cs="仿宋"/>
          <w:sz w:val="24"/>
          <w:highlight w:val="none"/>
        </w:rPr>
        <w:t>磋商供应商拟投入每有1人持有《退役军人优待证》或《退出现役证书》或《退伍军人证》或其他可直接证明退役军人身份的证书并同时持有消防操作员四级（中级）以上或建（构）筑物消防员四级（中级）以上证书的得</w:t>
      </w:r>
      <w:r>
        <w:rPr>
          <w:rFonts w:ascii="仿宋" w:hAnsi="仿宋" w:eastAsia="仿宋" w:cs="仿宋"/>
          <w:sz w:val="24"/>
          <w:highlight w:val="none"/>
        </w:rPr>
        <w:t>1</w:t>
      </w:r>
      <w:r>
        <w:rPr>
          <w:rFonts w:hint="eastAsia" w:ascii="仿宋" w:hAnsi="仿宋" w:eastAsia="仿宋" w:cs="仿宋"/>
          <w:sz w:val="24"/>
          <w:highlight w:val="none"/>
        </w:rPr>
        <w:t>分，满分</w:t>
      </w:r>
      <w:r>
        <w:rPr>
          <w:rFonts w:ascii="仿宋" w:hAnsi="仿宋" w:eastAsia="仿宋" w:cs="仿宋"/>
          <w:sz w:val="24"/>
          <w:highlight w:val="none"/>
        </w:rPr>
        <w:t>3</w:t>
      </w:r>
      <w:r>
        <w:rPr>
          <w:rFonts w:hint="eastAsia" w:ascii="仿宋" w:hAnsi="仿宋" w:eastAsia="仿宋" w:cs="仿宋"/>
          <w:sz w:val="24"/>
          <w:highlight w:val="none"/>
        </w:rPr>
        <w:t>分；</w:t>
      </w:r>
    </w:p>
    <w:p w14:paraId="1A1219DB">
      <w:pPr>
        <w:spacing w:line="460" w:lineRule="exact"/>
        <w:ind w:left="-13" w:leftChars="-6" w:firstLine="720" w:firstLineChars="300"/>
        <w:rPr>
          <w:rFonts w:ascii="仿宋" w:hAnsi="仿宋" w:eastAsia="仿宋" w:cs="仿宋"/>
          <w:sz w:val="24"/>
          <w:highlight w:val="none"/>
        </w:rPr>
      </w:pPr>
      <w:r>
        <w:rPr>
          <w:rFonts w:ascii="仿宋" w:hAnsi="仿宋" w:eastAsia="仿宋" w:cs="仿宋"/>
          <w:sz w:val="24"/>
          <w:highlight w:val="none"/>
        </w:rPr>
        <w:t>②</w:t>
      </w:r>
      <w:r>
        <w:rPr>
          <w:rFonts w:hint="eastAsia" w:ascii="仿宋" w:hAnsi="仿宋" w:eastAsia="仿宋" w:cs="仿宋"/>
          <w:sz w:val="24"/>
          <w:highlight w:val="none"/>
        </w:rPr>
        <w:t>磋商供应商拟投入每有1人有《退役军人优待证》或《退出现役证书》或《退伍军人证》或其他可直接证明退役军人身份的证书的得</w:t>
      </w:r>
      <w:r>
        <w:rPr>
          <w:rFonts w:ascii="仿宋" w:hAnsi="仿宋" w:eastAsia="仿宋" w:cs="仿宋"/>
          <w:sz w:val="24"/>
          <w:highlight w:val="none"/>
        </w:rPr>
        <w:t>1</w:t>
      </w:r>
      <w:r>
        <w:rPr>
          <w:rFonts w:hint="eastAsia" w:ascii="仿宋" w:hAnsi="仿宋" w:eastAsia="仿宋" w:cs="仿宋"/>
          <w:sz w:val="24"/>
          <w:highlight w:val="none"/>
        </w:rPr>
        <w:t>分，满分</w:t>
      </w:r>
      <w:r>
        <w:rPr>
          <w:rFonts w:ascii="仿宋" w:hAnsi="仿宋" w:eastAsia="仿宋" w:cs="仿宋"/>
          <w:sz w:val="24"/>
          <w:highlight w:val="none"/>
        </w:rPr>
        <w:t>12</w:t>
      </w:r>
      <w:r>
        <w:rPr>
          <w:rFonts w:hint="eastAsia" w:ascii="仿宋" w:hAnsi="仿宋" w:eastAsia="仿宋" w:cs="仿宋"/>
          <w:sz w:val="24"/>
          <w:highlight w:val="none"/>
        </w:rPr>
        <w:t>分；</w:t>
      </w:r>
    </w:p>
    <w:p w14:paraId="676DEA9B">
      <w:pPr>
        <w:spacing w:line="460" w:lineRule="exact"/>
        <w:ind w:left="-13" w:leftChars="-6"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rPr>
        <w:t>注：</w:t>
      </w:r>
      <w:r>
        <w:rPr>
          <w:rFonts w:ascii="仿宋" w:hAnsi="仿宋" w:eastAsia="仿宋" w:cs="仿宋"/>
          <w:sz w:val="24"/>
          <w:highlight w:val="none"/>
        </w:rPr>
        <w:t>①</w:t>
      </w:r>
      <w:r>
        <w:rPr>
          <w:rFonts w:hint="eastAsia" w:ascii="仿宋" w:hAnsi="仿宋" w:eastAsia="仿宋" w:cs="仿宋"/>
          <w:sz w:val="24"/>
          <w:highlight w:val="none"/>
        </w:rPr>
        <w:t>磋商供应商须提供人员相关证书证明材料，提供不全的， 对应加分项不予计分</w:t>
      </w:r>
      <w:r>
        <w:rPr>
          <w:rFonts w:hint="eastAsia" w:ascii="仿宋" w:hAnsi="仿宋" w:eastAsia="仿宋" w:cs="仿宋"/>
          <w:sz w:val="24"/>
          <w:highlight w:val="none"/>
          <w:lang w:eastAsia="zh-CN"/>
        </w:rPr>
        <w:t>。</w:t>
      </w:r>
    </w:p>
    <w:p w14:paraId="5420708F">
      <w:pPr>
        <w:spacing w:line="46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4、企业实分……………………………………………………………………………7分</w:t>
      </w:r>
    </w:p>
    <w:p w14:paraId="0B01CA42">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磋商供应商具备有效的质量管理体系认证、职业健康安全管理体系认证、环境管理体系认证证书（认证范围均需包含保安服务）且提供有效期内的证书复印件及认证查询截图【截图需显示证书状态为有效】每有一个得1分，满分3分。</w:t>
      </w:r>
    </w:p>
    <w:p w14:paraId="6D59B0C2">
      <w:pPr>
        <w:pStyle w:val="1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（2）磋商供应商 2022 年1月1日以来具有同类服务项目业绩每个得1分，满分</w:t>
      </w:r>
      <w:r>
        <w:rPr>
          <w:rFonts w:ascii="仿宋" w:hAnsi="仿宋" w:eastAsia="仿宋" w:cs="仿宋"/>
          <w:sz w:val="24"/>
          <w:highlight w:val="none"/>
        </w:rPr>
        <w:t>4</w:t>
      </w:r>
      <w:r>
        <w:rPr>
          <w:rFonts w:hint="eastAsia" w:ascii="仿宋" w:hAnsi="仿宋" w:eastAsia="仿宋" w:cs="仿宋"/>
          <w:sz w:val="24"/>
          <w:highlight w:val="none"/>
        </w:rPr>
        <w:t xml:space="preserve"> 分。</w:t>
      </w:r>
    </w:p>
    <w:p w14:paraId="3847B3F5">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w:t>
      </w:r>
      <w:r>
        <w:rPr>
          <w:rFonts w:ascii="仿宋" w:hAnsi="仿宋" w:eastAsia="仿宋" w:cs="仿宋"/>
          <w:sz w:val="24"/>
          <w:highlight w:val="none"/>
        </w:rPr>
        <w:t>①</w:t>
      </w:r>
      <w:r>
        <w:rPr>
          <w:rFonts w:hint="eastAsia" w:ascii="仿宋" w:hAnsi="仿宋" w:eastAsia="仿宋" w:cs="仿宋"/>
          <w:sz w:val="24"/>
          <w:highlight w:val="none"/>
        </w:rPr>
        <w:t>承接时间以合同签订时间为准。</w:t>
      </w:r>
    </w:p>
    <w:p w14:paraId="13D18CCC">
      <w:pPr>
        <w:spacing w:line="460" w:lineRule="exact"/>
        <w:ind w:firstLine="960" w:firstLineChars="400"/>
        <w:rPr>
          <w:rFonts w:ascii="仿宋" w:hAnsi="仿宋" w:eastAsia="仿宋" w:cs="仿宋"/>
          <w:sz w:val="24"/>
          <w:highlight w:val="none"/>
        </w:rPr>
      </w:pPr>
      <w:r>
        <w:rPr>
          <w:rFonts w:ascii="仿宋" w:hAnsi="仿宋" w:eastAsia="仿宋" w:cs="仿宋"/>
          <w:sz w:val="24"/>
          <w:highlight w:val="none"/>
        </w:rPr>
        <w:t>②</w:t>
      </w:r>
      <w:r>
        <w:rPr>
          <w:rFonts w:hint="eastAsia" w:ascii="仿宋" w:hAnsi="仿宋" w:eastAsia="仿宋" w:cs="仿宋"/>
          <w:sz w:val="24"/>
          <w:highlight w:val="none"/>
        </w:rPr>
        <w:t>同类服务项目是指包含安保服务内容的项目。</w:t>
      </w:r>
    </w:p>
    <w:p w14:paraId="10D69355">
      <w:pPr>
        <w:pStyle w:val="7"/>
        <w:spacing w:line="460" w:lineRule="exact"/>
        <w:ind w:left="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5、综合得分＝1+2+3+4</w:t>
      </w:r>
    </w:p>
    <w:p w14:paraId="2B14D61C">
      <w:pPr>
        <w:pStyle w:val="14"/>
        <w:tabs>
          <w:tab w:val="left" w:pos="4214"/>
        </w:tabs>
        <w:spacing w:line="460" w:lineRule="exact"/>
        <w:ind w:firstLine="482" w:firstLineChars="200"/>
        <w:rPr>
          <w:rFonts w:ascii="仿宋" w:hAnsi="仿宋" w:eastAsia="仿宋" w:cs="仿宋"/>
          <w:b/>
          <w:color w:val="000000"/>
          <w:sz w:val="24"/>
          <w:szCs w:val="24"/>
          <w:highlight w:val="none"/>
        </w:rPr>
      </w:pPr>
    </w:p>
    <w:p w14:paraId="2CEFAC63">
      <w:pPr>
        <w:pStyle w:val="14"/>
        <w:tabs>
          <w:tab w:val="left" w:pos="4214"/>
        </w:tabs>
        <w:spacing w:line="460" w:lineRule="exact"/>
        <w:ind w:firstLine="482" w:firstLineChars="200"/>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三、推荐成交候选供应商原则</w:t>
      </w:r>
    </w:p>
    <w:p w14:paraId="67B7966D">
      <w:pPr>
        <w:spacing w:line="4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磋商小组根据综合得分由高到低排列次序，若得分相同时，以评审报价由低到高顺序排列；若得分相同且评审报价相同的，以磋商报价由低到高顺序排列；若仍相同的，按服务方案分、人员配置方案分、企业实力分由高到低顺序排列，并推荐成交候选供应商。</w:t>
      </w:r>
    </w:p>
    <w:p w14:paraId="0D337C71">
      <w:pPr>
        <w:spacing w:line="4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（2）磋商小组可推荐前三名为成交候选供应商。采购单位应当确定磋商小组推荐排名第一的成交候选供应商为成交供应商。</w:t>
      </w:r>
    </w:p>
    <w:p w14:paraId="646B811F">
      <w:pPr>
        <w:spacing w:line="4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（3）排名第一的成交候选供应商放弃成交、因不可抗力提出不能履行合同的，采购单位可以确定排名第二的成交候选供应商为成交供应商。</w:t>
      </w:r>
    </w:p>
    <w:p w14:paraId="35CD2B83">
      <w:pPr>
        <w:spacing w:line="4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（4）排名第二的成交候选供应商因前款规定的同样原因不能签订合同的，采购单位可以确定排名第三的成交候选供应商为成交供应商。</w:t>
      </w:r>
    </w:p>
    <w:p w14:paraId="6BD232CE">
      <w:pPr>
        <w:pStyle w:val="2"/>
        <w:keepNext w:val="0"/>
        <w:keepLines w:val="0"/>
        <w:pageBreakBefore/>
        <w:widowControl w:val="0"/>
        <w:tabs>
          <w:tab w:val="left" w:pos="0"/>
        </w:tabs>
        <w:kinsoku/>
        <w:wordWrap/>
        <w:overflowPunct/>
        <w:topLinePunct w:val="0"/>
        <w:autoSpaceDE w:val="0"/>
        <w:autoSpaceDN w:val="0"/>
        <w:bidi w:val="0"/>
        <w:adjustRightInd w:val="0"/>
        <w:snapToGrid/>
        <w:spacing w:before="0" w:after="0" w:line="360" w:lineRule="auto"/>
        <w:jc w:val="center"/>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第五章 采购合同（合同主要条款及格式）</w:t>
      </w:r>
      <w:bookmarkEnd w:id="102"/>
      <w:bookmarkEnd w:id="103"/>
      <w:bookmarkEnd w:id="104"/>
    </w:p>
    <w:p w14:paraId="0253F47A">
      <w:pPr>
        <w:spacing w:line="400" w:lineRule="exact"/>
        <w:rPr>
          <w:rFonts w:hint="eastAsia" w:ascii="仿宋" w:hAnsi="仿宋" w:eastAsia="仿宋" w:cs="仿宋"/>
          <w:color w:val="000000"/>
          <w:spacing w:val="-10"/>
          <w:sz w:val="24"/>
          <w:szCs w:val="24"/>
          <w:highlight w:val="none"/>
        </w:rPr>
      </w:pPr>
      <w:r>
        <w:rPr>
          <w:rFonts w:hint="eastAsia" w:ascii="仿宋" w:hAnsi="仿宋" w:eastAsia="仿宋" w:cs="仿宋"/>
          <w:color w:val="000000"/>
          <w:spacing w:val="-10"/>
          <w:sz w:val="24"/>
          <w:szCs w:val="24"/>
          <w:highlight w:val="none"/>
        </w:rPr>
        <w:t>项目名称：</w:t>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z w:val="24"/>
          <w:szCs w:val="24"/>
          <w:highlight w:val="none"/>
        </w:rPr>
        <w:t xml:space="preserve">                  </w:t>
      </w:r>
    </w:p>
    <w:p w14:paraId="4029905B">
      <w:pPr>
        <w:spacing w:line="400" w:lineRule="exact"/>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项目编号：</w:t>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p>
    <w:p w14:paraId="60885ABB">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（采购人）</w:t>
      </w:r>
    </w:p>
    <w:p w14:paraId="47451ED0">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（成交供应商）</w:t>
      </w:r>
    </w:p>
    <w:p w14:paraId="43204E67">
      <w:pPr>
        <w:spacing w:line="400" w:lineRule="exact"/>
        <w:rPr>
          <w:rFonts w:hint="eastAsia" w:ascii="仿宋" w:hAnsi="仿宋" w:eastAsia="仿宋" w:cs="仿宋"/>
          <w:color w:val="000000"/>
          <w:sz w:val="24"/>
          <w:szCs w:val="24"/>
          <w:highlight w:val="none"/>
        </w:rPr>
      </w:pPr>
    </w:p>
    <w:p w14:paraId="47AA9775">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根据《中华人民共和国政府采购法》、《中华人民共和国民法典》等法律、法规规定，按照采购、响应文件规定条款和成交供应商承诺、甲乙双方签订本采购合同。</w:t>
      </w:r>
    </w:p>
    <w:p w14:paraId="0B217173">
      <w:pPr>
        <w:numPr>
          <w:ilvl w:val="0"/>
          <w:numId w:val="9"/>
        </w:numPr>
        <w:spacing w:line="40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合同标的及合同金额</w:t>
      </w:r>
    </w:p>
    <w:tbl>
      <w:tblPr>
        <w:tblStyle w:val="27"/>
        <w:tblW w:w="9118"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1"/>
        <w:gridCol w:w="4735"/>
        <w:gridCol w:w="876"/>
        <w:gridCol w:w="796"/>
      </w:tblGrid>
      <w:tr w14:paraId="3E2C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71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AD5B2A">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服务名称</w:t>
            </w:r>
          </w:p>
        </w:tc>
        <w:tc>
          <w:tcPr>
            <w:tcW w:w="4735" w:type="dxa"/>
            <w:tcBorders>
              <w:top w:val="single" w:color="auto" w:sz="4" w:space="0"/>
              <w:left w:val="single" w:color="auto" w:sz="4" w:space="0"/>
              <w:bottom w:val="single" w:color="auto" w:sz="4" w:space="0"/>
              <w:right w:val="single" w:color="auto" w:sz="4" w:space="0"/>
            </w:tcBorders>
            <w:vAlign w:val="center"/>
          </w:tcPr>
          <w:p w14:paraId="69D3A27D">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服务内容及承诺</w:t>
            </w:r>
          </w:p>
        </w:tc>
        <w:tc>
          <w:tcPr>
            <w:tcW w:w="876" w:type="dxa"/>
            <w:tcBorders>
              <w:top w:val="single" w:color="auto" w:sz="4" w:space="0"/>
              <w:left w:val="single" w:color="auto" w:sz="4" w:space="0"/>
              <w:bottom w:val="single" w:color="auto" w:sz="4" w:space="0"/>
              <w:right w:val="single" w:color="auto" w:sz="4" w:space="0"/>
            </w:tcBorders>
            <w:vAlign w:val="center"/>
          </w:tcPr>
          <w:p w14:paraId="56E6AD87">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796" w:type="dxa"/>
            <w:tcBorders>
              <w:top w:val="single" w:color="auto" w:sz="4" w:space="0"/>
              <w:left w:val="single" w:color="auto" w:sz="4" w:space="0"/>
              <w:bottom w:val="single" w:color="auto" w:sz="4" w:space="0"/>
              <w:right w:val="single" w:color="auto" w:sz="4" w:space="0"/>
            </w:tcBorders>
            <w:vAlign w:val="center"/>
          </w:tcPr>
          <w:p w14:paraId="384BFB21">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r>
      <w:tr w14:paraId="5BC9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271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C93FB1">
            <w:pPr>
              <w:spacing w:line="40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桂林市桂林中学安全协管外包服务</w:t>
            </w:r>
          </w:p>
        </w:tc>
        <w:tc>
          <w:tcPr>
            <w:tcW w:w="4735" w:type="dxa"/>
            <w:tcBorders>
              <w:top w:val="single" w:color="auto" w:sz="4" w:space="0"/>
              <w:left w:val="single" w:color="auto" w:sz="4" w:space="0"/>
              <w:bottom w:val="single" w:color="auto" w:sz="4" w:space="0"/>
              <w:right w:val="single" w:color="auto" w:sz="4" w:space="0"/>
            </w:tcBorders>
            <w:vAlign w:val="center"/>
          </w:tcPr>
          <w:p w14:paraId="298B8F8E">
            <w:pPr>
              <w:spacing w:line="400" w:lineRule="exact"/>
              <w:jc w:val="center"/>
              <w:rPr>
                <w:rFonts w:hint="eastAsia" w:ascii="仿宋" w:hAnsi="仿宋" w:eastAsia="仿宋" w:cs="仿宋"/>
                <w:color w:val="000000"/>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14:paraId="465F22DF">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96" w:type="dxa"/>
            <w:tcBorders>
              <w:top w:val="single" w:color="auto" w:sz="4" w:space="0"/>
              <w:left w:val="single" w:color="auto" w:sz="4" w:space="0"/>
              <w:bottom w:val="single" w:color="auto" w:sz="4" w:space="0"/>
              <w:right w:val="single" w:color="auto" w:sz="4" w:space="0"/>
            </w:tcBorders>
            <w:vAlign w:val="center"/>
          </w:tcPr>
          <w:p w14:paraId="6ED467C5">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r>
    </w:tbl>
    <w:p w14:paraId="215BC508">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根据《成交通知书》的成交内容，合同的总金额为：（大写）</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人民币（￥</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bidi="hi-IN"/>
        </w:rPr>
        <w:t>合同金额包含磋商供应商完成本项目服务所有内容及相关其他相关服务的投入、</w:t>
      </w:r>
      <w:r>
        <w:rPr>
          <w:rFonts w:hint="eastAsia" w:ascii="仿宋" w:hAnsi="仿宋" w:eastAsia="仿宋" w:cs="仿宋"/>
          <w:kern w:val="0"/>
          <w:sz w:val="24"/>
          <w:szCs w:val="24"/>
          <w:highlight w:val="none"/>
        </w:rPr>
        <w:t>服务所用耗材、人工费</w:t>
      </w:r>
      <w:r>
        <w:rPr>
          <w:rFonts w:hint="eastAsia" w:ascii="仿宋" w:hAnsi="仿宋" w:eastAsia="仿宋" w:cs="仿宋"/>
          <w:kern w:val="0"/>
          <w:sz w:val="24"/>
          <w:szCs w:val="24"/>
          <w:highlight w:val="none"/>
          <w:lang w:eastAsia="zh-CN"/>
        </w:rPr>
        <w:t>、</w:t>
      </w:r>
      <w:r>
        <w:rPr>
          <w:rFonts w:hint="eastAsia" w:ascii="仿宋" w:hAnsi="仿宋" w:eastAsia="仿宋" w:cs="仿宋"/>
          <w:color w:val="000000"/>
          <w:sz w:val="24"/>
          <w:szCs w:val="24"/>
          <w:highlight w:val="none"/>
          <w:lang w:bidi="hi-IN"/>
        </w:rPr>
        <w:t>附加培训、售后服务、税金、利润及其他所有可能发生的一切费用。</w:t>
      </w:r>
      <w:r>
        <w:rPr>
          <w:rFonts w:hint="eastAsia" w:ascii="仿宋" w:hAnsi="仿宋" w:eastAsia="仿宋" w:cs="仿宋"/>
          <w:color w:val="000000"/>
          <w:sz w:val="24"/>
          <w:szCs w:val="24"/>
          <w:highlight w:val="none"/>
        </w:rPr>
        <w:t>除此之外，采购人不再另行支付任何费用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14:paraId="2AA2E046">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第二条  质量保证</w:t>
      </w:r>
    </w:p>
    <w:p w14:paraId="13E9DBE8">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乙方应按竞争性磋商采购要求及响应文件承诺向甲方提供服务。</w:t>
      </w:r>
    </w:p>
    <w:p w14:paraId="309A3A94">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第三条  项目实施地点</w:t>
      </w:r>
    </w:p>
    <w:p w14:paraId="39C0821A">
      <w:pPr>
        <w:spacing w:line="460" w:lineRule="exact"/>
        <w:ind w:firstLine="470" w:firstLineChars="196"/>
        <w:rPr>
          <w:rFonts w:hint="eastAsia" w:ascii="仿宋" w:hAnsi="仿宋" w:eastAsia="仿宋" w:cs="仿宋"/>
          <w:bCs/>
          <w:color w:val="000000"/>
          <w:sz w:val="24"/>
          <w:szCs w:val="24"/>
          <w:highlight w:val="none"/>
          <w:u w:val="single"/>
          <w:lang w:eastAsia="zh-CN"/>
        </w:rPr>
      </w:pPr>
      <w:r>
        <w:rPr>
          <w:rFonts w:hint="eastAsia" w:ascii="仿宋" w:hAnsi="仿宋" w:eastAsia="仿宋" w:cs="仿宋"/>
          <w:bCs/>
          <w:color w:val="000000"/>
          <w:sz w:val="24"/>
          <w:szCs w:val="24"/>
          <w:highlight w:val="none"/>
          <w:lang w:val="en-US" w:eastAsia="zh-CN"/>
        </w:rPr>
        <w:t>项目实施</w:t>
      </w:r>
      <w:r>
        <w:rPr>
          <w:rFonts w:hint="eastAsia" w:ascii="仿宋" w:hAnsi="仿宋" w:eastAsia="仿宋" w:cs="仿宋"/>
          <w:bCs/>
          <w:color w:val="000000"/>
          <w:sz w:val="24"/>
          <w:szCs w:val="24"/>
          <w:highlight w:val="none"/>
        </w:rPr>
        <w:t>地点：</w:t>
      </w:r>
      <w:r>
        <w:rPr>
          <w:rFonts w:hint="eastAsia" w:ascii="仿宋" w:hAnsi="仿宋" w:eastAsia="仿宋" w:cs="仿宋"/>
          <w:bCs/>
          <w:color w:val="000000"/>
          <w:sz w:val="24"/>
          <w:szCs w:val="24"/>
          <w:highlight w:val="none"/>
          <w:u w:val="single"/>
        </w:rPr>
        <w:t>桂林市采购人指定地点</w:t>
      </w:r>
      <w:r>
        <w:rPr>
          <w:rFonts w:hint="eastAsia" w:ascii="仿宋" w:hAnsi="仿宋" w:eastAsia="仿宋" w:cs="仿宋"/>
          <w:bCs/>
          <w:color w:val="000000"/>
          <w:sz w:val="24"/>
          <w:szCs w:val="24"/>
          <w:highlight w:val="none"/>
          <w:u w:val="single"/>
          <w:lang w:eastAsia="zh-CN"/>
        </w:rPr>
        <w:t>。</w:t>
      </w:r>
    </w:p>
    <w:p w14:paraId="4606FDF9">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四</w:t>
      </w:r>
      <w:r>
        <w:rPr>
          <w:rFonts w:hint="eastAsia" w:ascii="仿宋" w:hAnsi="仿宋" w:eastAsia="仿宋" w:cs="仿宋"/>
          <w:b/>
          <w:color w:val="000000"/>
          <w:sz w:val="24"/>
          <w:szCs w:val="24"/>
          <w:highlight w:val="none"/>
        </w:rPr>
        <w:t>条  双方责任</w:t>
      </w:r>
    </w:p>
    <w:p w14:paraId="5C8725FE">
      <w:pPr>
        <w:pStyle w:val="14"/>
        <w:spacing w:line="460" w:lineRule="exact"/>
        <w:ind w:firstLine="455" w:firstLineChars="18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1、甲方责任</w:t>
      </w:r>
    </w:p>
    <w:p w14:paraId="26327CD0">
      <w:pPr>
        <w:spacing w:line="460" w:lineRule="exact"/>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1.1向乙方项目人员详细介绍项目情况。</w:t>
      </w:r>
    </w:p>
    <w:p w14:paraId="1C72D8B1">
      <w:pPr>
        <w:spacing w:line="460" w:lineRule="exact"/>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向乙方提供相关文件资料，以便乙方能够及时、顺利地开展工作。</w:t>
      </w:r>
    </w:p>
    <w:p w14:paraId="06E7EFA7">
      <w:pPr>
        <w:spacing w:line="460" w:lineRule="exact"/>
        <w:ind w:left="42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2、乙方责任</w:t>
      </w:r>
    </w:p>
    <w:p w14:paraId="1B1C2B5D">
      <w:pPr>
        <w:spacing w:line="460" w:lineRule="exact"/>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2.1乙方的合同义务不得转让或以其他方式形成实质转移，必须自行履行合同义务。</w:t>
      </w:r>
    </w:p>
    <w:p w14:paraId="2AEA1E42">
      <w:pPr>
        <w:spacing w:line="460" w:lineRule="exact"/>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在合同范围内为甲方提供良好的配套服务。</w:t>
      </w:r>
    </w:p>
    <w:p w14:paraId="4E7F3D0F">
      <w:pPr>
        <w:spacing w:line="460" w:lineRule="exact"/>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在项目服务过程中，乙方须接受甲方的监督，对甲方所提出的整改意见要及时进行整改。</w:t>
      </w:r>
    </w:p>
    <w:p w14:paraId="0082E432">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乙方对项目负有保密义务，未经甲方允许，不得外泄项目任何信息；因乙方擅自外泄项目信息，而造成不良影响或损失的，乙方承担相应责任。</w:t>
      </w:r>
    </w:p>
    <w:p w14:paraId="2B105053">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五</w:t>
      </w:r>
      <w:r>
        <w:rPr>
          <w:rFonts w:hint="eastAsia" w:ascii="仿宋" w:hAnsi="仿宋" w:eastAsia="仿宋" w:cs="仿宋"/>
          <w:b/>
          <w:color w:val="000000"/>
          <w:sz w:val="24"/>
          <w:szCs w:val="24"/>
          <w:highlight w:val="none"/>
        </w:rPr>
        <w:t>条  权力保证</w:t>
      </w:r>
    </w:p>
    <w:p w14:paraId="3D1A1243">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乙方应保证所提供服务在使用时不会侵犯任何第三方的专利权或其他权利。</w:t>
      </w:r>
    </w:p>
    <w:p w14:paraId="03695C97">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六</w:t>
      </w:r>
      <w:r>
        <w:rPr>
          <w:rFonts w:hint="eastAsia" w:ascii="仿宋" w:hAnsi="仿宋" w:eastAsia="仿宋" w:cs="仿宋"/>
          <w:b/>
          <w:color w:val="000000"/>
          <w:sz w:val="24"/>
          <w:szCs w:val="24"/>
          <w:highlight w:val="none"/>
        </w:rPr>
        <w:t>条  服务期限</w:t>
      </w:r>
    </w:p>
    <w:p w14:paraId="062C86C0">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、服务期限：自合同签订之日起2年。</w:t>
      </w:r>
    </w:p>
    <w:p w14:paraId="7CAC1190">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、乙方提供不符合竞争性磋商采购、响应文件和本合同规定的服务，甲方有权拒绝接受。</w:t>
      </w:r>
    </w:p>
    <w:p w14:paraId="6A4F5AB2">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七</w:t>
      </w:r>
      <w:r>
        <w:rPr>
          <w:rFonts w:hint="eastAsia" w:ascii="仿宋" w:hAnsi="仿宋" w:eastAsia="仿宋" w:cs="仿宋"/>
          <w:b/>
          <w:color w:val="000000"/>
          <w:sz w:val="24"/>
          <w:szCs w:val="24"/>
          <w:highlight w:val="none"/>
        </w:rPr>
        <w:t>条 验收</w:t>
      </w:r>
    </w:p>
    <w:p w14:paraId="5EF6DCC9">
      <w:pPr>
        <w:spacing w:line="460" w:lineRule="exact"/>
        <w:ind w:firstLine="472" w:firstLineChars="196"/>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 xml:space="preserve"> </w:t>
      </w:r>
      <w:r>
        <w:rPr>
          <w:rFonts w:hint="eastAsia" w:ascii="仿宋" w:hAnsi="仿宋" w:eastAsia="仿宋" w:cs="仿宋"/>
          <w:b w:val="0"/>
          <w:bCs/>
          <w:color w:val="000000"/>
          <w:sz w:val="24"/>
          <w:szCs w:val="24"/>
          <w:highlight w:val="none"/>
          <w:u w:val="none"/>
        </w:rPr>
        <w:t xml:space="preserve">按采购文件要求、供应商承诺以及强制执行的国家、行业、地方标准要求验收。       </w:t>
      </w:r>
      <w:r>
        <w:rPr>
          <w:rFonts w:hint="eastAsia" w:ascii="仿宋" w:hAnsi="仿宋" w:eastAsia="仿宋" w:cs="仿宋"/>
          <w:color w:val="000000"/>
          <w:sz w:val="24"/>
          <w:szCs w:val="24"/>
          <w:highlight w:val="none"/>
          <w:u w:val="single"/>
        </w:rPr>
        <w:t xml:space="preserve">                                  </w:t>
      </w:r>
    </w:p>
    <w:p w14:paraId="676936B7">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八</w:t>
      </w:r>
      <w:r>
        <w:rPr>
          <w:rFonts w:hint="eastAsia" w:ascii="仿宋" w:hAnsi="仿宋" w:eastAsia="仿宋" w:cs="仿宋"/>
          <w:b/>
          <w:color w:val="000000"/>
          <w:sz w:val="24"/>
          <w:szCs w:val="24"/>
          <w:highlight w:val="none"/>
        </w:rPr>
        <w:t>条  税费</w:t>
      </w:r>
    </w:p>
    <w:p w14:paraId="5642B055">
      <w:pPr>
        <w:spacing w:line="460" w:lineRule="exact"/>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本合同执行中相关的一切税费均由乙方负担。</w:t>
      </w:r>
    </w:p>
    <w:p w14:paraId="4B758271">
      <w:pPr>
        <w:spacing w:line="46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九</w:t>
      </w:r>
      <w:r>
        <w:rPr>
          <w:rFonts w:hint="eastAsia" w:ascii="仿宋" w:hAnsi="仿宋" w:eastAsia="仿宋" w:cs="仿宋"/>
          <w:b/>
          <w:color w:val="000000"/>
          <w:sz w:val="24"/>
          <w:szCs w:val="24"/>
          <w:highlight w:val="none"/>
        </w:rPr>
        <w:t>条　付款方式</w:t>
      </w:r>
    </w:p>
    <w:p w14:paraId="2943CD4D">
      <w:pPr>
        <w:spacing w:line="46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服务费实行按月支付，每月所支付的服务费均相等,按照成交价格计算出每个月的费用。在每月15 日前</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lang w:val="zh-CN"/>
        </w:rPr>
        <w:t>以转账方式支付上一个月的服务费，转账前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val="zh-CN"/>
        </w:rPr>
        <w:t>将相应的足额服务费发票交给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lang w:val="zh-CN"/>
        </w:rPr>
        <w:t>；否则，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lang w:val="zh-CN"/>
        </w:rPr>
        <w:t>有权拒绝付费且不承担任何责任。</w:t>
      </w:r>
    </w:p>
    <w:p w14:paraId="7870A5EB">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第十条  违约责任</w:t>
      </w:r>
    </w:p>
    <w:p w14:paraId="3675BD3D">
      <w:pPr>
        <w:spacing w:line="460" w:lineRule="exact"/>
        <w:ind w:firstLine="472" w:firstLineChars="196"/>
        <w:rPr>
          <w:rStyle w:val="29"/>
          <w:rFonts w:hint="eastAsia" w:ascii="仿宋" w:hAnsi="仿宋" w:eastAsia="仿宋" w:cs="仿宋"/>
          <w:b/>
          <w:color w:val="000000"/>
          <w:sz w:val="24"/>
          <w:szCs w:val="24"/>
          <w:highlight w:val="none"/>
        </w:rPr>
      </w:pPr>
      <w:r>
        <w:rPr>
          <w:rStyle w:val="29"/>
          <w:rFonts w:hint="eastAsia" w:ascii="仿宋" w:hAnsi="仿宋" w:eastAsia="仿宋" w:cs="仿宋"/>
          <w:b/>
          <w:color w:val="000000"/>
          <w:sz w:val="24"/>
          <w:szCs w:val="24"/>
          <w:highlight w:val="none"/>
        </w:rPr>
        <w:t>（一）甲方违约责任</w:t>
      </w:r>
    </w:p>
    <w:p w14:paraId="35166B70">
      <w:pPr>
        <w:spacing w:line="460" w:lineRule="exact"/>
        <w:ind w:firstLine="470" w:firstLineChars="196"/>
        <w:rPr>
          <w:rStyle w:val="29"/>
          <w:rFonts w:hint="eastAsia" w:ascii="仿宋" w:hAnsi="仿宋" w:eastAsia="仿宋" w:cs="仿宋"/>
          <w:bCs w:val="0"/>
          <w:color w:val="000000"/>
          <w:sz w:val="24"/>
          <w:szCs w:val="24"/>
          <w:highlight w:val="none"/>
        </w:rPr>
      </w:pPr>
      <w:r>
        <w:rPr>
          <w:rStyle w:val="29"/>
          <w:rFonts w:hint="eastAsia" w:ascii="仿宋" w:hAnsi="仿宋" w:eastAsia="仿宋" w:cs="仿宋"/>
          <w:bCs w:val="0"/>
          <w:color w:val="000000"/>
          <w:sz w:val="24"/>
          <w:szCs w:val="24"/>
          <w:highlight w:val="none"/>
        </w:rPr>
        <w:t>甲方未能按照合同约定向乙方付款的，经乙方认可付款期限合理顺延后，甲方仍未能付款的，乙方有权暂停服务。</w:t>
      </w:r>
    </w:p>
    <w:p w14:paraId="13F360F0">
      <w:pPr>
        <w:spacing w:line="460" w:lineRule="exact"/>
        <w:ind w:firstLine="472" w:firstLineChars="196"/>
        <w:rPr>
          <w:rStyle w:val="29"/>
          <w:rFonts w:hint="eastAsia" w:ascii="仿宋" w:hAnsi="仿宋" w:eastAsia="仿宋" w:cs="仿宋"/>
          <w:b/>
          <w:color w:val="000000"/>
          <w:sz w:val="24"/>
          <w:szCs w:val="24"/>
          <w:highlight w:val="none"/>
        </w:rPr>
      </w:pPr>
      <w:r>
        <w:rPr>
          <w:rStyle w:val="29"/>
          <w:rFonts w:hint="eastAsia" w:ascii="仿宋" w:hAnsi="仿宋" w:eastAsia="仿宋" w:cs="仿宋"/>
          <w:b/>
          <w:color w:val="000000"/>
          <w:sz w:val="24"/>
          <w:szCs w:val="24"/>
          <w:highlight w:val="none"/>
        </w:rPr>
        <w:t>（二）乙方违约责任</w:t>
      </w:r>
    </w:p>
    <w:p w14:paraId="094F954C">
      <w:pPr>
        <w:spacing w:line="460" w:lineRule="exact"/>
        <w:ind w:firstLine="470" w:firstLineChars="19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1、乙方提供的服务如因侵犯了第三方合法权益，或因乙方所造成的任何侵权损害行为而引发的 任何纠纷或诉讼，均由乙方负责交涉并承担全部责任。</w:t>
      </w:r>
    </w:p>
    <w:p w14:paraId="6E63473E">
      <w:pPr>
        <w:spacing w:line="460" w:lineRule="exact"/>
        <w:ind w:firstLine="470" w:firstLineChars="19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2、乙方逾期提供服务的，每天向甲方偿付合同总额 2%的违约金；超过 10 天的， 甲方有权解除合同，乙方将之前收取的所有费用全额退还，并向甲方支付违约金；如甲方还另有损失的，乙方还 应承担因此给甲方造成损失。</w:t>
      </w:r>
    </w:p>
    <w:p w14:paraId="4DF0E6B8">
      <w:pPr>
        <w:spacing w:line="460" w:lineRule="exact"/>
        <w:ind w:firstLine="470" w:firstLineChars="19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3、乙方未按本合同和响应文件中的承诺提供服务的，乙方应按本合同合计金额 15%向甲方支付违约金，甲方有权解除合同；如甲方还另有损失的，乙方还应承担因此给甲方造成损失。</w:t>
      </w:r>
    </w:p>
    <w:p w14:paraId="41D1577E">
      <w:pPr>
        <w:spacing w:line="460" w:lineRule="exact"/>
        <w:ind w:firstLine="470" w:firstLineChars="19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4、乙方提供的服务，因本项目实施提供的人员、设备、材料、交通工具等存在缺陷和其它质量原因造成的问题，由乙方负责解决。</w:t>
      </w:r>
    </w:p>
    <w:p w14:paraId="2B61F7F1">
      <w:pPr>
        <w:spacing w:line="460" w:lineRule="exact"/>
        <w:ind w:firstLine="470" w:firstLineChars="19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5.如因乙方以上各种原因导致甲方涉诉的，由乙方承担甲方为此支出的包括但不仅限于诉讼费、律师费、文印费、交通费等所有费用。</w:t>
      </w:r>
    </w:p>
    <w:p w14:paraId="3A6836B7">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一</w:t>
      </w:r>
      <w:r>
        <w:rPr>
          <w:rFonts w:hint="eastAsia" w:ascii="仿宋" w:hAnsi="仿宋" w:eastAsia="仿宋" w:cs="仿宋"/>
          <w:b/>
          <w:color w:val="000000"/>
          <w:sz w:val="24"/>
          <w:szCs w:val="24"/>
          <w:highlight w:val="none"/>
        </w:rPr>
        <w:t>条  不可抗力事件处理</w:t>
      </w:r>
    </w:p>
    <w:p w14:paraId="092992E8">
      <w:pPr>
        <w:spacing w:line="460" w:lineRule="exact"/>
        <w:ind w:firstLine="470" w:firstLineChars="196"/>
        <w:rPr>
          <w:rStyle w:val="29"/>
          <w:rFonts w:hint="eastAsia" w:ascii="仿宋" w:hAnsi="仿宋" w:eastAsia="仿宋" w:cs="仿宋"/>
          <w:color w:val="000000"/>
          <w:sz w:val="24"/>
          <w:szCs w:val="24"/>
          <w:highlight w:val="none"/>
        </w:rPr>
      </w:pPr>
      <w:r>
        <w:rPr>
          <w:rStyle w:val="29"/>
          <w:rFonts w:hint="eastAsia" w:ascii="仿宋" w:hAnsi="仿宋" w:eastAsia="仿宋" w:cs="仿宋"/>
          <w:color w:val="000000"/>
          <w:sz w:val="24"/>
          <w:szCs w:val="24"/>
          <w:highlight w:val="none"/>
        </w:rPr>
        <w:t>1、在合同有效期内，乙方因不可抗力事件导致不能履行合同，则合同履行期可延长，其延长期与不可抗力影响期相同。</w:t>
      </w:r>
    </w:p>
    <w:p w14:paraId="0DC13B08">
      <w:pPr>
        <w:numPr>
          <w:ilvl w:val="-1"/>
          <w:numId w:val="0"/>
        </w:numPr>
        <w:spacing w:line="460" w:lineRule="exact"/>
        <w:ind w:left="0" w:firstLine="470" w:firstLineChars="196"/>
        <w:rPr>
          <w:rStyle w:val="29"/>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Style w:val="29"/>
          <w:rFonts w:hint="eastAsia" w:ascii="仿宋" w:hAnsi="仿宋" w:eastAsia="仿宋" w:cs="仿宋"/>
          <w:color w:val="000000"/>
          <w:sz w:val="24"/>
          <w:szCs w:val="24"/>
          <w:highlight w:val="none"/>
        </w:rPr>
        <w:t>不可抗力事件发生后，应立即通知对方，并寄送有关权威机构出具的证明。</w:t>
      </w:r>
    </w:p>
    <w:p w14:paraId="187849F7">
      <w:pPr>
        <w:numPr>
          <w:ilvl w:val="-1"/>
          <w:numId w:val="0"/>
        </w:numPr>
        <w:spacing w:line="460" w:lineRule="exact"/>
        <w:ind w:left="0" w:firstLine="470" w:firstLineChars="196"/>
        <w:rPr>
          <w:rStyle w:val="29"/>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Style w:val="29"/>
          <w:rFonts w:hint="eastAsia" w:ascii="仿宋" w:hAnsi="仿宋" w:eastAsia="仿宋" w:cs="仿宋"/>
          <w:color w:val="000000"/>
          <w:sz w:val="24"/>
          <w:szCs w:val="24"/>
          <w:highlight w:val="none"/>
        </w:rPr>
        <w:t>不可抗力事件延续一百二十天以上，双方应通过友好协商，确定是否继续履行合同。</w:t>
      </w:r>
    </w:p>
    <w:p w14:paraId="3AD020B3">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二</w:t>
      </w:r>
      <w:r>
        <w:rPr>
          <w:rFonts w:hint="eastAsia" w:ascii="仿宋" w:hAnsi="仿宋" w:eastAsia="仿宋" w:cs="仿宋"/>
          <w:b/>
          <w:color w:val="000000"/>
          <w:sz w:val="24"/>
          <w:szCs w:val="24"/>
          <w:highlight w:val="none"/>
        </w:rPr>
        <w:t>条  合同争议解决</w:t>
      </w:r>
    </w:p>
    <w:p w14:paraId="543A9C04">
      <w:pPr>
        <w:spacing w:line="460" w:lineRule="exact"/>
        <w:ind w:left="14"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1、因服务质量问题发生争议的，应邀请国家认可的质量检测机构对服务质量进行鉴定。服务符合标准的，鉴定费由甲方承担；服务不符合标准的，鉴定费由乙方承担。</w:t>
      </w:r>
    </w:p>
    <w:p w14:paraId="2E37FFCC">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2、因履行本合同引起的或与本合同有关的争议，甲乙双方应首先通过友好协商解决，如果协商不能解决，可向桂林市仲裁委员会申请仲裁。</w:t>
      </w:r>
    </w:p>
    <w:p w14:paraId="6AE76D03">
      <w:pPr>
        <w:spacing w:line="460" w:lineRule="exact"/>
        <w:ind w:left="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3、诉讼期间，本合同继续履行。</w:t>
      </w:r>
    </w:p>
    <w:p w14:paraId="17863A61">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三</w:t>
      </w:r>
      <w:r>
        <w:rPr>
          <w:rFonts w:hint="eastAsia" w:ascii="仿宋" w:hAnsi="仿宋" w:eastAsia="仿宋" w:cs="仿宋"/>
          <w:b/>
          <w:color w:val="000000"/>
          <w:sz w:val="24"/>
          <w:szCs w:val="24"/>
          <w:highlight w:val="none"/>
        </w:rPr>
        <w:t>条  合同生效及其它</w:t>
      </w:r>
    </w:p>
    <w:p w14:paraId="58752D50">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1、合同经甲乙双方法定代表人或授权代表签字并加盖双方公章后生效。</w:t>
      </w:r>
    </w:p>
    <w:p w14:paraId="2CBA6F32">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2、合同执行中涉及采购资金和采购内容修改或补充的，需经桂林市财政部门审批，并签订书面补充协议报桂林市政府采购管理办公室备案，方可作为主合同不可分割的一部分。</w:t>
      </w:r>
    </w:p>
    <w:p w14:paraId="5EF666E0">
      <w:pPr>
        <w:spacing w:line="460" w:lineRule="exact"/>
        <w:ind w:left="4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3、本合同未尽事宜，遵照《中华人民共和国民法典》有关条文执行。</w:t>
      </w:r>
    </w:p>
    <w:p w14:paraId="221247D6">
      <w:pPr>
        <w:spacing w:line="460" w:lineRule="exact"/>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四</w:t>
      </w:r>
      <w:r>
        <w:rPr>
          <w:rFonts w:hint="eastAsia" w:ascii="仿宋" w:hAnsi="仿宋" w:eastAsia="仿宋" w:cs="仿宋"/>
          <w:b/>
          <w:color w:val="000000"/>
          <w:sz w:val="24"/>
          <w:szCs w:val="24"/>
          <w:highlight w:val="none"/>
        </w:rPr>
        <w:t>条  合同的变更、终止与转让</w:t>
      </w:r>
    </w:p>
    <w:p w14:paraId="5718E36F">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除《中华人民共和国政府采购法》第五十条规定的情形外，本合同一经签订，甲乙双方不得擅自变更，中止或终止。</w:t>
      </w:r>
    </w:p>
    <w:p w14:paraId="7594AA73">
      <w:pPr>
        <w:spacing w:line="46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五</w:t>
      </w:r>
      <w:r>
        <w:rPr>
          <w:rFonts w:hint="eastAsia" w:ascii="仿宋" w:hAnsi="仿宋" w:eastAsia="仿宋" w:cs="仿宋"/>
          <w:b/>
          <w:color w:val="000000"/>
          <w:sz w:val="24"/>
          <w:szCs w:val="24"/>
          <w:highlight w:val="none"/>
        </w:rPr>
        <w:t>条  签订本合同依据：</w:t>
      </w:r>
    </w:p>
    <w:p w14:paraId="2DB4046E">
      <w:pPr>
        <w:spacing w:line="460" w:lineRule="exact"/>
        <w:ind w:left="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1、竞争性磋商采购；</w:t>
      </w:r>
    </w:p>
    <w:p w14:paraId="46AC8444">
      <w:pPr>
        <w:spacing w:line="460" w:lineRule="exact"/>
        <w:ind w:left="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2、乙方提供的投标（或应答）文件；</w:t>
      </w:r>
    </w:p>
    <w:p w14:paraId="624719C8">
      <w:pPr>
        <w:spacing w:line="460" w:lineRule="exact"/>
        <w:ind w:left="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3、项目</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服</w:t>
      </w:r>
      <w:r>
        <w:rPr>
          <w:rFonts w:hint="eastAsia" w:ascii="仿宋" w:hAnsi="仿宋" w:eastAsia="仿宋" w:cs="仿宋"/>
          <w:color w:val="000000"/>
          <w:sz w:val="24"/>
          <w:szCs w:val="24"/>
          <w:highlight w:val="none"/>
        </w:rPr>
        <w:t>务方案；</w:t>
      </w:r>
    </w:p>
    <w:p w14:paraId="29C6B4EF">
      <w:pPr>
        <w:spacing w:line="460" w:lineRule="exact"/>
        <w:ind w:left="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4、成交通知书。</w:t>
      </w:r>
    </w:p>
    <w:p w14:paraId="4A80D7B8">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字盖章后生效，一式六份，具有同等法律效力，甲、乙双方各二份。政府采购合同双方自签订之日起一个工作日内将合同原件两份交采购代理机构。采购代理机构将一份合同原件送桂林市政府采购管理办公室备案，一份由采购代理机构存档。</w:t>
      </w:r>
    </w:p>
    <w:p w14:paraId="1AF46469">
      <w:pPr>
        <w:spacing w:line="400" w:lineRule="exact"/>
        <w:rPr>
          <w:rFonts w:hint="eastAsia" w:ascii="仿宋" w:hAnsi="仿宋" w:eastAsia="仿宋" w:cs="仿宋"/>
          <w:color w:val="000000"/>
          <w:sz w:val="24"/>
          <w:szCs w:val="24"/>
          <w:highlight w:val="none"/>
        </w:rPr>
      </w:pPr>
    </w:p>
    <w:p w14:paraId="04768C0D">
      <w:pPr>
        <w:spacing w:line="400" w:lineRule="exact"/>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甲方（公章）：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乙方（公章）：</w:t>
      </w:r>
      <w:r>
        <w:rPr>
          <w:rFonts w:hint="eastAsia" w:ascii="仿宋" w:hAnsi="仿宋" w:eastAsia="仿宋" w:cs="仿宋"/>
          <w:color w:val="000000"/>
          <w:sz w:val="24"/>
          <w:szCs w:val="24"/>
          <w:highlight w:val="none"/>
          <w:u w:val="single"/>
        </w:rPr>
        <w:t xml:space="preserve">　　　　           </w:t>
      </w:r>
    </w:p>
    <w:p w14:paraId="5C876A22">
      <w:pPr>
        <w:spacing w:line="400" w:lineRule="exact"/>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lang w:val="en-US" w:eastAsia="zh-CN"/>
        </w:rPr>
        <w:t xml:space="preserve">     法</w:t>
      </w:r>
      <w:r>
        <w:rPr>
          <w:rFonts w:hint="eastAsia" w:ascii="仿宋" w:hAnsi="仿宋" w:eastAsia="仿宋" w:cs="仿宋"/>
          <w:color w:val="000000"/>
          <w:sz w:val="24"/>
          <w:szCs w:val="24"/>
          <w:highlight w:val="none"/>
        </w:rPr>
        <w:t>定代表人：</w:t>
      </w:r>
      <w:r>
        <w:rPr>
          <w:rFonts w:hint="eastAsia" w:ascii="仿宋" w:hAnsi="仿宋" w:eastAsia="仿宋" w:cs="仿宋"/>
          <w:color w:val="000000"/>
          <w:sz w:val="24"/>
          <w:szCs w:val="24"/>
          <w:highlight w:val="none"/>
          <w:u w:val="single"/>
        </w:rPr>
        <w:t xml:space="preserve"> 　　　　　　　　　　</w:t>
      </w:r>
    </w:p>
    <w:p w14:paraId="497801DC">
      <w:pPr>
        <w:tabs>
          <w:tab w:val="left" w:pos="4680"/>
        </w:tabs>
        <w:spacing w:line="400" w:lineRule="exact"/>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委托代理人：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委托代理人：</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w:t>
      </w:r>
    </w:p>
    <w:p w14:paraId="34387D93">
      <w:pPr>
        <w:tabs>
          <w:tab w:val="left" w:pos="5040"/>
        </w:tabs>
        <w:spacing w:line="400" w:lineRule="exact"/>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电  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电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话：</w:t>
      </w:r>
      <w:r>
        <w:rPr>
          <w:rFonts w:hint="eastAsia" w:ascii="仿宋" w:hAnsi="仿宋" w:eastAsia="仿宋" w:cs="仿宋"/>
          <w:color w:val="000000"/>
          <w:sz w:val="24"/>
          <w:szCs w:val="24"/>
          <w:highlight w:val="none"/>
          <w:u w:val="single"/>
        </w:rPr>
        <w:t xml:space="preserve"> 　　　　　　　　　　　</w:t>
      </w:r>
    </w:p>
    <w:p w14:paraId="4ADFBAB0">
      <w:pPr>
        <w:tabs>
          <w:tab w:val="left" w:pos="5040"/>
        </w:tabs>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开户名称：</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 xml:space="preserve">     </w:t>
      </w:r>
    </w:p>
    <w:p w14:paraId="28EFA75A">
      <w:pPr>
        <w:tabs>
          <w:tab w:val="left" w:pos="5040"/>
        </w:tabs>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开户银行：</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2ABD0A6C">
      <w:pPr>
        <w:tabs>
          <w:tab w:val="left" w:pos="5040"/>
        </w:tabs>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银行账号：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银行账号：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0E2C7FCD">
      <w:pPr>
        <w:spacing w:line="440" w:lineRule="atLeast"/>
        <w:jc w:val="left"/>
        <w:rPr>
          <w:rFonts w:hint="eastAsia" w:ascii="仿宋" w:hAnsi="仿宋" w:eastAsia="仿宋" w:cs="仿宋"/>
          <w:b/>
          <w:color w:val="000000"/>
          <w:sz w:val="32"/>
          <w:szCs w:val="32"/>
          <w:highlight w:val="none"/>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日    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6ACBB3CC">
      <w:pPr>
        <w:rPr>
          <w:rFonts w:hint="eastAsia" w:ascii="仿宋" w:hAnsi="仿宋" w:eastAsia="仿宋" w:cs="仿宋"/>
          <w:highlight w:val="none"/>
        </w:rPr>
      </w:pPr>
    </w:p>
    <w:p w14:paraId="03AD4D39">
      <w:pPr>
        <w:pStyle w:val="10"/>
        <w:rPr>
          <w:rFonts w:hint="eastAsia" w:ascii="仿宋" w:hAnsi="仿宋" w:eastAsia="仿宋" w:cs="仿宋"/>
          <w:highlight w:val="none"/>
        </w:rPr>
      </w:pPr>
    </w:p>
    <w:p w14:paraId="610FB146">
      <w:pPr>
        <w:rPr>
          <w:rFonts w:hint="eastAsia" w:ascii="仿宋" w:hAnsi="仿宋" w:eastAsia="仿宋" w:cs="仿宋"/>
          <w:highlight w:val="none"/>
        </w:rPr>
      </w:pPr>
    </w:p>
    <w:p w14:paraId="0232BB43">
      <w:pPr>
        <w:pStyle w:val="33"/>
        <w:rPr>
          <w:rFonts w:hint="eastAsia" w:ascii="仿宋" w:hAnsi="仿宋" w:eastAsia="仿宋" w:cs="仿宋"/>
          <w:color w:val="auto"/>
          <w:highlight w:val="none"/>
        </w:rPr>
      </w:pPr>
    </w:p>
    <w:p w14:paraId="775F4E1A">
      <w:pPr>
        <w:pStyle w:val="33"/>
        <w:rPr>
          <w:rFonts w:hint="eastAsia" w:ascii="仿宋" w:hAnsi="仿宋" w:eastAsia="仿宋" w:cs="仿宋"/>
          <w:color w:val="auto"/>
          <w:highlight w:val="none"/>
        </w:rPr>
      </w:pPr>
    </w:p>
    <w:p w14:paraId="19CAD43B">
      <w:pPr>
        <w:pStyle w:val="33"/>
        <w:rPr>
          <w:rFonts w:hint="eastAsia" w:ascii="仿宋" w:hAnsi="仿宋" w:eastAsia="仿宋" w:cs="仿宋"/>
          <w:color w:val="auto"/>
          <w:highlight w:val="none"/>
        </w:rPr>
      </w:pPr>
    </w:p>
    <w:p w14:paraId="0D9650C8">
      <w:pPr>
        <w:pStyle w:val="33"/>
        <w:rPr>
          <w:rFonts w:hint="eastAsia" w:ascii="仿宋" w:hAnsi="仿宋" w:eastAsia="仿宋" w:cs="仿宋"/>
          <w:color w:val="auto"/>
          <w:highlight w:val="none"/>
        </w:rPr>
      </w:pPr>
    </w:p>
    <w:p w14:paraId="2C35553F">
      <w:pPr>
        <w:pStyle w:val="33"/>
        <w:rPr>
          <w:rFonts w:hint="eastAsia" w:ascii="仿宋" w:hAnsi="仿宋" w:eastAsia="仿宋" w:cs="仿宋"/>
          <w:color w:val="auto"/>
          <w:highlight w:val="none"/>
        </w:rPr>
      </w:pPr>
    </w:p>
    <w:p w14:paraId="1AE2259D">
      <w:pPr>
        <w:pStyle w:val="33"/>
        <w:rPr>
          <w:rFonts w:hint="eastAsia" w:ascii="仿宋" w:hAnsi="仿宋" w:eastAsia="仿宋" w:cs="仿宋"/>
          <w:color w:val="auto"/>
          <w:highlight w:val="none"/>
        </w:rPr>
      </w:pPr>
    </w:p>
    <w:p w14:paraId="7EA33963">
      <w:pPr>
        <w:pStyle w:val="33"/>
        <w:rPr>
          <w:rFonts w:hint="eastAsia" w:ascii="仿宋" w:hAnsi="仿宋" w:eastAsia="仿宋" w:cs="仿宋"/>
          <w:color w:val="auto"/>
          <w:highlight w:val="none"/>
        </w:rPr>
      </w:pPr>
    </w:p>
    <w:p w14:paraId="111AF9AA">
      <w:pPr>
        <w:pStyle w:val="33"/>
        <w:rPr>
          <w:rFonts w:hint="eastAsia" w:ascii="仿宋" w:hAnsi="仿宋" w:eastAsia="仿宋" w:cs="仿宋"/>
          <w:color w:val="auto"/>
          <w:highlight w:val="none"/>
        </w:rPr>
      </w:pPr>
    </w:p>
    <w:p w14:paraId="7C03E089">
      <w:pPr>
        <w:pStyle w:val="33"/>
        <w:rPr>
          <w:rFonts w:hint="eastAsia" w:ascii="仿宋" w:hAnsi="仿宋" w:eastAsia="仿宋" w:cs="仿宋"/>
          <w:color w:val="auto"/>
          <w:highlight w:val="none"/>
        </w:rPr>
      </w:pPr>
    </w:p>
    <w:p w14:paraId="4C0D7269">
      <w:pPr>
        <w:pStyle w:val="33"/>
        <w:rPr>
          <w:rFonts w:hint="eastAsia" w:ascii="仿宋" w:hAnsi="仿宋" w:eastAsia="仿宋" w:cs="仿宋"/>
          <w:color w:val="auto"/>
          <w:highlight w:val="none"/>
        </w:rPr>
      </w:pPr>
    </w:p>
    <w:p w14:paraId="16A5B122">
      <w:pPr>
        <w:pStyle w:val="33"/>
        <w:rPr>
          <w:rFonts w:hint="eastAsia" w:ascii="仿宋" w:hAnsi="仿宋" w:eastAsia="仿宋" w:cs="仿宋"/>
          <w:color w:val="auto"/>
          <w:highlight w:val="none"/>
        </w:rPr>
      </w:pPr>
    </w:p>
    <w:p w14:paraId="412B5021">
      <w:pPr>
        <w:pStyle w:val="33"/>
        <w:rPr>
          <w:rFonts w:hint="eastAsia" w:ascii="仿宋" w:hAnsi="仿宋" w:eastAsia="仿宋" w:cs="仿宋"/>
          <w:color w:val="auto"/>
          <w:highlight w:val="none"/>
        </w:rPr>
      </w:pPr>
    </w:p>
    <w:p w14:paraId="0A56AF08">
      <w:pPr>
        <w:pStyle w:val="33"/>
        <w:rPr>
          <w:rFonts w:hint="eastAsia" w:ascii="仿宋" w:hAnsi="仿宋" w:eastAsia="仿宋" w:cs="仿宋"/>
          <w:color w:val="auto"/>
          <w:highlight w:val="none"/>
        </w:rPr>
      </w:pPr>
    </w:p>
    <w:p w14:paraId="431C5747">
      <w:pPr>
        <w:pStyle w:val="3"/>
        <w:keepNext w:val="0"/>
        <w:keepLines w:val="0"/>
        <w:pageBreakBefore/>
        <w:widowControl w:val="0"/>
        <w:kinsoku/>
        <w:wordWrap/>
        <w:overflowPunct/>
        <w:topLinePunct w:val="0"/>
        <w:autoSpaceDE/>
        <w:autoSpaceDN/>
        <w:bidi w:val="0"/>
        <w:adjustRightInd/>
        <w:snapToGrid/>
        <w:ind w:left="0" w:firstLine="0"/>
        <w:jc w:val="center"/>
        <w:outlineLvl w:val="1"/>
        <w:rPr>
          <w:rFonts w:hint="eastAsia" w:ascii="仿宋" w:hAnsi="仿宋" w:eastAsia="仿宋" w:cs="仿宋"/>
          <w:b/>
          <w:highlight w:val="none"/>
        </w:rPr>
      </w:pPr>
      <w:bookmarkStart w:id="105" w:name="_Toc10014"/>
      <w:bookmarkStart w:id="106" w:name="_Toc24269"/>
      <w:bookmarkStart w:id="107" w:name="_Toc31669"/>
      <w:r>
        <w:rPr>
          <w:rFonts w:hint="eastAsia" w:ascii="仿宋" w:hAnsi="仿宋" w:eastAsia="仿宋" w:cs="仿宋"/>
          <w:b/>
          <w:color w:val="auto"/>
          <w:kern w:val="44"/>
          <w:sz w:val="32"/>
          <w:highlight w:val="none"/>
        </w:rPr>
        <w:t xml:space="preserve">第六章  </w:t>
      </w:r>
      <w:bookmarkEnd w:id="105"/>
      <w:bookmarkEnd w:id="106"/>
      <w:bookmarkStart w:id="108" w:name="_Toc13185"/>
      <w:r>
        <w:rPr>
          <w:rFonts w:hint="eastAsia" w:ascii="仿宋" w:hAnsi="仿宋" w:eastAsia="仿宋" w:cs="仿宋"/>
          <w:b/>
          <w:color w:val="auto"/>
          <w:sz w:val="32"/>
          <w:highlight w:val="none"/>
        </w:rPr>
        <w:t>响应文件（格式）</w:t>
      </w:r>
      <w:bookmarkEnd w:id="107"/>
      <w:bookmarkEnd w:id="108"/>
    </w:p>
    <w:p w14:paraId="14C0C477">
      <w:pPr>
        <w:rPr>
          <w:rFonts w:hint="eastAsia" w:ascii="仿宋" w:hAnsi="仿宋" w:eastAsia="仿宋" w:cs="仿宋"/>
          <w:highlight w:val="none"/>
        </w:rPr>
      </w:pPr>
    </w:p>
    <w:p w14:paraId="3447D7B6">
      <w:pPr>
        <w:pStyle w:val="14"/>
        <w:rPr>
          <w:rFonts w:hint="eastAsia" w:ascii="仿宋" w:hAnsi="仿宋" w:eastAsia="仿宋" w:cs="仿宋"/>
          <w:b/>
          <w:sz w:val="32"/>
          <w:highlight w:val="none"/>
        </w:rPr>
      </w:pPr>
      <w:bookmarkStart w:id="109" w:name="_Toc21496"/>
      <w:bookmarkStart w:id="110" w:name="_Toc18351"/>
      <w:bookmarkStart w:id="111" w:name="_Toc497927069"/>
      <w:r>
        <w:rPr>
          <w:rFonts w:hint="eastAsia" w:ascii="仿宋" w:hAnsi="仿宋" w:eastAsia="仿宋" w:cs="仿宋"/>
          <w:b/>
          <w:sz w:val="32"/>
          <w:highlight w:val="none"/>
        </w:rPr>
        <w:t>一、响应文件袋（盒、箱）标记</w:t>
      </w:r>
      <w:bookmarkEnd w:id="109"/>
      <w:bookmarkEnd w:id="110"/>
      <w:bookmarkEnd w:id="111"/>
    </w:p>
    <w:p w14:paraId="7A597FF9">
      <w:pPr>
        <w:adjustRightInd w:val="0"/>
        <w:snapToGrid w:val="0"/>
        <w:rPr>
          <w:rFonts w:hint="eastAsia" w:ascii="仿宋" w:hAnsi="仿宋" w:eastAsia="仿宋" w:cs="仿宋"/>
          <w:b/>
          <w:sz w:val="44"/>
          <w:szCs w:val="44"/>
          <w:highlight w:val="none"/>
        </w:rPr>
      </w:pPr>
    </w:p>
    <w:p w14:paraId="4C082101">
      <w:pPr>
        <w:pStyle w:val="33"/>
        <w:rPr>
          <w:rFonts w:hint="eastAsia" w:ascii="仿宋" w:hAnsi="仿宋" w:eastAsia="仿宋" w:cs="仿宋"/>
          <w:highlight w:val="none"/>
        </w:rPr>
      </w:pPr>
    </w:p>
    <w:p w14:paraId="0F43B594">
      <w:pPr>
        <w:snapToGrid w:val="0"/>
        <w:spacing w:before="156" w:beforeLines="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响 应 文 件</w:t>
      </w:r>
    </w:p>
    <w:p w14:paraId="12E9D4B2">
      <w:pPr>
        <w:snapToGrid w:val="0"/>
        <w:spacing w:before="156" w:beforeLines="50" w:after="50"/>
        <w:ind w:firstLine="480" w:firstLineChars="150"/>
        <w:rPr>
          <w:rFonts w:hint="eastAsia" w:ascii="仿宋" w:hAnsi="仿宋" w:eastAsia="仿宋" w:cs="仿宋"/>
          <w:b/>
          <w:sz w:val="28"/>
          <w:szCs w:val="28"/>
          <w:highlight w:val="none"/>
        </w:rPr>
      </w:pPr>
      <w:r>
        <w:rPr>
          <w:rFonts w:hint="eastAsia" w:ascii="仿宋" w:hAnsi="仿宋" w:eastAsia="仿宋" w:cs="仿宋"/>
          <w:sz w:val="32"/>
          <w:szCs w:val="32"/>
          <w:highlight w:val="none"/>
        </w:rPr>
        <w:t xml:space="preserve">                       </w:t>
      </w:r>
    </w:p>
    <w:p w14:paraId="519C5D4E">
      <w:pPr>
        <w:snapToGrid w:val="0"/>
        <w:spacing w:before="156" w:beforeLines="50" w:after="50"/>
        <w:ind w:firstLine="422" w:firstLineChars="150"/>
        <w:rPr>
          <w:rFonts w:hint="eastAsia" w:ascii="仿宋" w:hAnsi="仿宋" w:eastAsia="仿宋" w:cs="仿宋"/>
          <w:b/>
          <w:sz w:val="28"/>
          <w:szCs w:val="28"/>
          <w:highlight w:val="none"/>
        </w:rPr>
      </w:pPr>
    </w:p>
    <w:p w14:paraId="14835325">
      <w:pPr>
        <w:snapToGrid w:val="0"/>
        <w:spacing w:before="156" w:beforeLines="50" w:after="50"/>
        <w:ind w:firstLine="422" w:firstLineChars="150"/>
        <w:rPr>
          <w:rFonts w:hint="eastAsia" w:ascii="仿宋" w:hAnsi="仿宋" w:eastAsia="仿宋" w:cs="仿宋"/>
          <w:b/>
          <w:sz w:val="28"/>
          <w:szCs w:val="28"/>
          <w:highlight w:val="none"/>
        </w:rPr>
      </w:pPr>
    </w:p>
    <w:p w14:paraId="556DC48D">
      <w:pPr>
        <w:snapToGrid w:val="0"/>
        <w:spacing w:before="156" w:beforeLines="50" w:after="50"/>
        <w:ind w:left="4317" w:leftChars="1330" w:hanging="1524" w:hangingChars="542"/>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项目名称：</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 xml:space="preserve">                     </w:t>
      </w:r>
      <w:r>
        <w:rPr>
          <w:rFonts w:hint="eastAsia" w:ascii="仿宋" w:hAnsi="仿宋" w:eastAsia="仿宋" w:cs="仿宋"/>
          <w:b/>
          <w:bCs/>
          <w:sz w:val="28"/>
          <w:szCs w:val="28"/>
          <w:highlight w:val="none"/>
          <w:u w:val="single"/>
        </w:rPr>
        <w:t xml:space="preserve"> </w:t>
      </w:r>
      <w:r>
        <w:rPr>
          <w:rFonts w:hint="eastAsia" w:ascii="仿宋" w:hAnsi="仿宋" w:eastAsia="仿宋" w:cs="仿宋"/>
          <w:sz w:val="18"/>
          <w:szCs w:val="18"/>
          <w:highlight w:val="none"/>
        </w:rPr>
        <w:t xml:space="preserve">  </w:t>
      </w:r>
    </w:p>
    <w:p w14:paraId="6CB7A2B9">
      <w:pPr>
        <w:snapToGrid w:val="0"/>
        <w:spacing w:before="156" w:beforeLines="50" w:after="50"/>
        <w:ind w:firstLine="2704" w:firstLineChars="962"/>
        <w:rPr>
          <w:rFonts w:hint="eastAsia" w:ascii="仿宋" w:hAnsi="仿宋" w:eastAsia="仿宋" w:cs="仿宋"/>
          <w:b/>
          <w:sz w:val="28"/>
          <w:szCs w:val="28"/>
          <w:highlight w:val="none"/>
        </w:rPr>
      </w:pPr>
    </w:p>
    <w:p w14:paraId="1E4CF4FB">
      <w:pPr>
        <w:snapToGrid w:val="0"/>
        <w:spacing w:before="156" w:beforeLines="50" w:after="50"/>
        <w:ind w:left="0" w:leftChars="0" w:firstLine="2811" w:firstLineChars="100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项目编号：</w:t>
      </w:r>
      <w:r>
        <w:rPr>
          <w:rFonts w:hint="eastAsia" w:ascii="仿宋" w:hAnsi="仿宋" w:eastAsia="仿宋" w:cs="仿宋"/>
          <w:b/>
          <w:sz w:val="28"/>
          <w:szCs w:val="28"/>
          <w:highlight w:val="none"/>
          <w:u w:val="single"/>
          <w:lang w:val="en-US" w:eastAsia="zh-CN"/>
        </w:rPr>
        <w:t xml:space="preserve">                       </w:t>
      </w:r>
    </w:p>
    <w:p w14:paraId="105B6D41">
      <w:pPr>
        <w:rPr>
          <w:rFonts w:hint="eastAsia" w:ascii="仿宋" w:hAnsi="仿宋" w:eastAsia="仿宋" w:cs="仿宋"/>
          <w:b/>
          <w:highlight w:val="none"/>
        </w:rPr>
      </w:pPr>
    </w:p>
    <w:p w14:paraId="51FF40C5">
      <w:pPr>
        <w:spacing w:line="400" w:lineRule="exact"/>
        <w:ind w:firstLine="2704" w:firstLineChars="962"/>
        <w:rPr>
          <w:rFonts w:hint="eastAsia" w:ascii="仿宋" w:hAnsi="仿宋" w:eastAsia="仿宋" w:cs="仿宋"/>
          <w:b/>
          <w:sz w:val="28"/>
          <w:szCs w:val="28"/>
          <w:highlight w:val="none"/>
        </w:rPr>
      </w:pPr>
    </w:p>
    <w:p w14:paraId="673E85BC">
      <w:pPr>
        <w:pStyle w:val="33"/>
        <w:rPr>
          <w:rFonts w:hint="eastAsia" w:ascii="仿宋" w:hAnsi="仿宋" w:eastAsia="仿宋" w:cs="仿宋"/>
          <w:b/>
          <w:color w:val="auto"/>
          <w:sz w:val="28"/>
          <w:szCs w:val="28"/>
          <w:highlight w:val="none"/>
        </w:rPr>
      </w:pPr>
    </w:p>
    <w:p w14:paraId="4C0B8922">
      <w:pPr>
        <w:pStyle w:val="33"/>
        <w:rPr>
          <w:rFonts w:hint="eastAsia" w:ascii="仿宋" w:hAnsi="仿宋" w:eastAsia="仿宋" w:cs="仿宋"/>
          <w:b/>
          <w:color w:val="auto"/>
          <w:sz w:val="28"/>
          <w:szCs w:val="28"/>
          <w:highlight w:val="none"/>
        </w:rPr>
      </w:pPr>
    </w:p>
    <w:p w14:paraId="5100570C">
      <w:pPr>
        <w:pStyle w:val="33"/>
        <w:rPr>
          <w:rFonts w:hint="eastAsia" w:ascii="仿宋" w:hAnsi="仿宋" w:eastAsia="仿宋" w:cs="仿宋"/>
          <w:b/>
          <w:color w:val="auto"/>
          <w:sz w:val="28"/>
          <w:szCs w:val="28"/>
          <w:highlight w:val="none"/>
        </w:rPr>
      </w:pPr>
    </w:p>
    <w:p w14:paraId="0BF078AC">
      <w:pPr>
        <w:snapToGrid w:val="0"/>
        <w:spacing w:before="156" w:beforeLines="50" w:after="50"/>
        <w:ind w:firstLine="2704" w:firstLineChars="962"/>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采购代理机构：</w:t>
      </w:r>
      <w:r>
        <w:rPr>
          <w:rFonts w:hint="eastAsia" w:ascii="仿宋" w:hAnsi="仿宋" w:eastAsia="仿宋" w:cs="仿宋"/>
          <w:b/>
          <w:sz w:val="28"/>
          <w:szCs w:val="28"/>
          <w:highlight w:val="none"/>
          <w:u w:val="single"/>
        </w:rPr>
        <w:t xml:space="preserve"> 广西科文招标有限公司   </w:t>
      </w:r>
    </w:p>
    <w:p w14:paraId="20079B9C">
      <w:pPr>
        <w:pStyle w:val="5"/>
        <w:rPr>
          <w:rFonts w:hint="eastAsia" w:ascii="仿宋" w:hAnsi="仿宋" w:eastAsia="仿宋" w:cs="仿宋"/>
          <w:highlight w:val="none"/>
        </w:rPr>
      </w:pPr>
    </w:p>
    <w:p w14:paraId="34BDB94C">
      <w:pPr>
        <w:pStyle w:val="11"/>
        <w:spacing w:line="440" w:lineRule="exact"/>
        <w:ind w:left="900" w:hanging="480" w:hangingChars="200"/>
        <w:rPr>
          <w:rFonts w:hint="eastAsia" w:ascii="仿宋" w:hAnsi="仿宋" w:eastAsia="仿宋" w:cs="仿宋"/>
          <w:bCs/>
          <w:sz w:val="24"/>
          <w:highlight w:val="none"/>
        </w:rPr>
      </w:pPr>
      <w:bookmarkStart w:id="112" w:name="_Toc4932_WPSOffice_Level2"/>
      <w:bookmarkStart w:id="113" w:name="_Toc20319_WPSOffice_Level2"/>
      <w:r>
        <w:rPr>
          <w:rFonts w:hint="eastAsia" w:ascii="仿宋" w:hAnsi="仿宋" w:eastAsia="仿宋" w:cs="仿宋"/>
          <w:bCs/>
          <w:sz w:val="24"/>
          <w:highlight w:val="none"/>
        </w:rPr>
        <w:t>磋商供应商[公章(CA签章)、自然人除外]：</w:t>
      </w:r>
      <w:r>
        <w:rPr>
          <w:rFonts w:hint="eastAsia" w:ascii="仿宋" w:hAnsi="仿宋" w:eastAsia="仿宋" w:cs="仿宋"/>
          <w:bCs/>
          <w:sz w:val="24"/>
          <w:highlight w:val="none"/>
          <w:u w:val="single"/>
        </w:rPr>
        <w:t xml:space="preserve">                       </w:t>
      </w:r>
      <w:bookmarkEnd w:id="112"/>
      <w:bookmarkEnd w:id="113"/>
      <w:r>
        <w:rPr>
          <w:rFonts w:hint="eastAsia" w:ascii="仿宋" w:hAnsi="仿宋" w:eastAsia="仿宋" w:cs="仿宋"/>
          <w:bCs/>
          <w:sz w:val="24"/>
          <w:highlight w:val="none"/>
          <w:u w:val="single"/>
        </w:rPr>
        <w:t xml:space="preserve">       </w:t>
      </w:r>
    </w:p>
    <w:p w14:paraId="747003D1">
      <w:pPr>
        <w:pStyle w:val="14"/>
        <w:spacing w:line="44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法定代表人、负责人、自然人或相应的委托代理人签字[或盖章(CA签章)]</w:t>
      </w:r>
    </w:p>
    <w:p w14:paraId="13082CA2">
      <w:pPr>
        <w:pStyle w:val="11"/>
        <w:spacing w:line="440" w:lineRule="exact"/>
        <w:ind w:left="900" w:hanging="480" w:hangingChars="200"/>
        <w:rPr>
          <w:rFonts w:hint="eastAsia" w:ascii="仿宋" w:hAnsi="仿宋" w:eastAsia="仿宋" w:cs="仿宋"/>
          <w:sz w:val="24"/>
          <w:highlight w:val="none"/>
          <w:u w:val="single"/>
        </w:rPr>
      </w:pPr>
      <w:r>
        <w:rPr>
          <w:rFonts w:hint="eastAsia" w:ascii="仿宋" w:hAnsi="仿宋" w:eastAsia="仿宋" w:cs="仿宋"/>
          <w:sz w:val="24"/>
          <w:highlight w:val="none"/>
        </w:rPr>
        <w:t>（属自然人的应在签名处加盖大拇指指印或个人CA签章）：</w:t>
      </w:r>
      <w:r>
        <w:rPr>
          <w:rFonts w:hint="eastAsia" w:ascii="仿宋" w:hAnsi="仿宋" w:eastAsia="仿宋" w:cs="仿宋"/>
          <w:sz w:val="24"/>
          <w:highlight w:val="none"/>
          <w:u w:val="single"/>
        </w:rPr>
        <w:t xml:space="preserve">              </w:t>
      </w:r>
    </w:p>
    <w:p w14:paraId="2BFA2641">
      <w:pPr>
        <w:pStyle w:val="11"/>
        <w:spacing w:line="440" w:lineRule="exact"/>
        <w:ind w:left="900" w:hanging="480" w:hangingChars="200"/>
        <w:rPr>
          <w:rFonts w:hint="eastAsia" w:ascii="仿宋" w:hAnsi="仿宋" w:eastAsia="仿宋" w:cs="仿宋"/>
          <w:bCs/>
          <w:sz w:val="24"/>
          <w:highlight w:val="none"/>
          <w:u w:val="single"/>
        </w:rPr>
      </w:pPr>
      <w:r>
        <w:rPr>
          <w:rFonts w:hint="eastAsia" w:ascii="仿宋" w:hAnsi="仿宋" w:eastAsia="仿宋" w:cs="仿宋"/>
          <w:bCs/>
          <w:sz w:val="24"/>
          <w:highlight w:val="none"/>
        </w:rPr>
        <w:t>联系电话：</w:t>
      </w:r>
      <w:r>
        <w:rPr>
          <w:rFonts w:hint="eastAsia" w:ascii="仿宋" w:hAnsi="仿宋" w:eastAsia="仿宋" w:cs="仿宋"/>
          <w:bCs/>
          <w:sz w:val="24"/>
          <w:highlight w:val="none"/>
          <w:u w:val="single"/>
        </w:rPr>
        <w:t xml:space="preserve">                                                </w:t>
      </w:r>
    </w:p>
    <w:p w14:paraId="7E210908">
      <w:pPr>
        <w:pStyle w:val="11"/>
        <w:spacing w:line="440" w:lineRule="exact"/>
        <w:ind w:left="900" w:hanging="480" w:hangingChars="200"/>
        <w:rPr>
          <w:rFonts w:hint="eastAsia" w:ascii="仿宋" w:hAnsi="仿宋" w:eastAsia="仿宋" w:cs="仿宋"/>
          <w:bCs/>
          <w:sz w:val="24"/>
          <w:highlight w:val="none"/>
        </w:rPr>
      </w:pPr>
      <w:bookmarkStart w:id="114" w:name="_Toc15933_WPSOffice_Level2"/>
      <w:bookmarkStart w:id="115" w:name="_Toc26465_WPSOffice_Level2"/>
      <w:r>
        <w:rPr>
          <w:rFonts w:hint="eastAsia" w:ascii="仿宋" w:hAnsi="仿宋" w:eastAsia="仿宋" w:cs="仿宋"/>
          <w:bCs/>
          <w:sz w:val="24"/>
          <w:highlight w:val="none"/>
        </w:rPr>
        <w:t>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bookmarkEnd w:id="114"/>
      <w:bookmarkEnd w:id="115"/>
    </w:p>
    <w:p w14:paraId="125260F3">
      <w:pPr>
        <w:pStyle w:val="11"/>
        <w:spacing w:line="440" w:lineRule="exact"/>
        <w:ind w:left="900" w:hanging="480" w:hangingChars="200"/>
        <w:rPr>
          <w:rFonts w:hint="eastAsia" w:ascii="仿宋" w:hAnsi="仿宋" w:eastAsia="仿宋" w:cs="仿宋"/>
          <w:bCs/>
          <w:sz w:val="24"/>
          <w:highlight w:val="none"/>
        </w:rPr>
      </w:pPr>
    </w:p>
    <w:p w14:paraId="5DADC7FE">
      <w:pPr>
        <w:numPr>
          <w:ilvl w:val="0"/>
          <w:numId w:val="10"/>
        </w:numPr>
        <w:rPr>
          <w:rFonts w:hint="eastAsia" w:ascii="仿宋" w:hAnsi="仿宋" w:eastAsia="仿宋" w:cs="仿宋"/>
          <w:b/>
          <w:bCs/>
          <w:sz w:val="32"/>
          <w:szCs w:val="32"/>
          <w:highlight w:val="none"/>
        </w:rPr>
      </w:pPr>
      <w:bookmarkStart w:id="116" w:name="_Toc497927070"/>
      <w:bookmarkStart w:id="117" w:name="_Toc21615"/>
      <w:bookmarkStart w:id="118" w:name="_Toc19430"/>
      <w:r>
        <w:rPr>
          <w:rFonts w:hint="eastAsia" w:ascii="仿宋" w:hAnsi="仿宋" w:eastAsia="仿宋" w:cs="仿宋"/>
          <w:b/>
          <w:bCs/>
          <w:sz w:val="32"/>
          <w:szCs w:val="32"/>
          <w:highlight w:val="none"/>
        </w:rPr>
        <w:t>响应文件组成</w:t>
      </w:r>
      <w:bookmarkEnd w:id="116"/>
      <w:bookmarkEnd w:id="117"/>
      <w:bookmarkEnd w:id="118"/>
    </w:p>
    <w:p w14:paraId="7058497B">
      <w:pPr>
        <w:pStyle w:val="10"/>
        <w:rPr>
          <w:rFonts w:hint="eastAsia" w:ascii="仿宋" w:hAnsi="仿宋" w:eastAsia="仿宋" w:cs="仿宋"/>
          <w:highlight w:val="none"/>
        </w:rPr>
      </w:pPr>
    </w:p>
    <w:p w14:paraId="1DC06E83">
      <w:pPr>
        <w:pStyle w:val="10"/>
        <w:rPr>
          <w:rFonts w:hint="eastAsia" w:ascii="仿宋" w:hAnsi="仿宋" w:eastAsia="仿宋" w:cs="仿宋"/>
          <w:highlight w:val="none"/>
        </w:rPr>
      </w:pPr>
    </w:p>
    <w:p w14:paraId="617F4DF0">
      <w:pPr>
        <w:spacing w:line="400" w:lineRule="exact"/>
        <w:rPr>
          <w:rFonts w:hint="eastAsia" w:ascii="仿宋" w:hAnsi="仿宋" w:eastAsia="仿宋" w:cs="仿宋"/>
          <w:b/>
          <w:bCs/>
          <w:sz w:val="28"/>
          <w:szCs w:val="28"/>
          <w:highlight w:val="none"/>
        </w:rPr>
      </w:pPr>
    </w:p>
    <w:p w14:paraId="047562BD">
      <w:pPr>
        <w:pStyle w:val="10"/>
        <w:rPr>
          <w:rFonts w:hint="eastAsia" w:ascii="仿宋" w:hAnsi="仿宋" w:eastAsia="仿宋" w:cs="仿宋"/>
          <w:b/>
          <w:bCs/>
          <w:sz w:val="28"/>
          <w:szCs w:val="28"/>
          <w:highlight w:val="none"/>
        </w:rPr>
      </w:pPr>
    </w:p>
    <w:p w14:paraId="71049EB5">
      <w:pPr>
        <w:numPr>
          <w:ilvl w:val="0"/>
          <w:numId w:val="11"/>
        </w:numPr>
        <w:spacing w:line="400" w:lineRule="exact"/>
        <w:ind w:firstLine="568" w:firstLineChars="20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资格性响应证明材料</w:t>
      </w:r>
    </w:p>
    <w:p w14:paraId="3D744281">
      <w:pPr>
        <w:pStyle w:val="10"/>
        <w:rPr>
          <w:rFonts w:hint="eastAsia" w:ascii="仿宋" w:hAnsi="仿宋" w:eastAsia="仿宋" w:cs="仿宋"/>
          <w:b/>
          <w:bCs/>
          <w:sz w:val="28"/>
          <w:szCs w:val="28"/>
          <w:highlight w:val="none"/>
        </w:rPr>
      </w:pPr>
    </w:p>
    <w:p w14:paraId="0A2FD730">
      <w:pPr>
        <w:pStyle w:val="10"/>
        <w:rPr>
          <w:rFonts w:hint="eastAsia" w:ascii="仿宋" w:hAnsi="仿宋" w:eastAsia="仿宋" w:cs="仿宋"/>
          <w:b/>
          <w:bCs/>
          <w:sz w:val="28"/>
          <w:szCs w:val="28"/>
          <w:highlight w:val="none"/>
        </w:rPr>
      </w:pPr>
    </w:p>
    <w:p w14:paraId="60B0356E">
      <w:pPr>
        <w:numPr>
          <w:ilvl w:val="0"/>
          <w:numId w:val="11"/>
        </w:numPr>
        <w:spacing w:line="400" w:lineRule="exact"/>
        <w:ind w:firstLine="568" w:firstLineChars="20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符合性响应证明材料</w:t>
      </w:r>
    </w:p>
    <w:p w14:paraId="73F440A7">
      <w:pPr>
        <w:pStyle w:val="10"/>
        <w:rPr>
          <w:rFonts w:hint="eastAsia" w:ascii="仿宋" w:hAnsi="仿宋" w:eastAsia="仿宋" w:cs="仿宋"/>
          <w:b/>
          <w:bCs/>
          <w:sz w:val="28"/>
          <w:szCs w:val="28"/>
          <w:highlight w:val="none"/>
        </w:rPr>
      </w:pPr>
    </w:p>
    <w:p w14:paraId="0501C6BB">
      <w:pPr>
        <w:pStyle w:val="10"/>
        <w:rPr>
          <w:rFonts w:hint="eastAsia" w:ascii="仿宋" w:hAnsi="仿宋" w:eastAsia="仿宋" w:cs="仿宋"/>
          <w:b/>
          <w:bCs/>
          <w:sz w:val="28"/>
          <w:szCs w:val="28"/>
          <w:highlight w:val="none"/>
        </w:rPr>
      </w:pPr>
    </w:p>
    <w:p w14:paraId="2CE14A5E">
      <w:pPr>
        <w:numPr>
          <w:ilvl w:val="0"/>
          <w:numId w:val="11"/>
        </w:numPr>
        <w:spacing w:line="400" w:lineRule="exact"/>
        <w:ind w:firstLine="568" w:firstLineChars="20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其他有效证明材料</w:t>
      </w:r>
    </w:p>
    <w:p w14:paraId="3DC17090">
      <w:pPr>
        <w:pStyle w:val="33"/>
        <w:rPr>
          <w:rFonts w:hint="eastAsia" w:ascii="仿宋" w:hAnsi="仿宋" w:eastAsia="仿宋" w:cs="仿宋"/>
          <w:color w:val="auto"/>
          <w:highlight w:val="none"/>
        </w:rPr>
      </w:pPr>
    </w:p>
    <w:p w14:paraId="2CBF19C5">
      <w:pPr>
        <w:tabs>
          <w:tab w:val="left" w:pos="5040"/>
        </w:tabs>
        <w:spacing w:line="400" w:lineRule="exact"/>
        <w:rPr>
          <w:rFonts w:hint="eastAsia" w:ascii="仿宋" w:hAnsi="仿宋" w:eastAsia="仿宋" w:cs="仿宋"/>
          <w:szCs w:val="21"/>
          <w:highlight w:val="none"/>
        </w:rPr>
      </w:pPr>
    </w:p>
    <w:p w14:paraId="04A9F2C9">
      <w:pPr>
        <w:pStyle w:val="10"/>
        <w:rPr>
          <w:rFonts w:hint="eastAsia" w:ascii="仿宋" w:hAnsi="仿宋" w:eastAsia="仿宋" w:cs="仿宋"/>
          <w:szCs w:val="21"/>
          <w:highlight w:val="none"/>
        </w:rPr>
      </w:pPr>
    </w:p>
    <w:p w14:paraId="10094BC6">
      <w:pPr>
        <w:pStyle w:val="10"/>
        <w:rPr>
          <w:rFonts w:hint="eastAsia" w:ascii="仿宋" w:hAnsi="仿宋" w:eastAsia="仿宋" w:cs="仿宋"/>
          <w:szCs w:val="21"/>
          <w:highlight w:val="none"/>
        </w:rPr>
      </w:pPr>
    </w:p>
    <w:p w14:paraId="52A17A2D">
      <w:pPr>
        <w:pStyle w:val="10"/>
        <w:rPr>
          <w:rFonts w:hint="eastAsia" w:ascii="仿宋" w:hAnsi="仿宋" w:eastAsia="仿宋" w:cs="仿宋"/>
          <w:szCs w:val="21"/>
          <w:highlight w:val="none"/>
        </w:rPr>
      </w:pPr>
    </w:p>
    <w:p w14:paraId="41AB3CDE">
      <w:pPr>
        <w:pStyle w:val="10"/>
        <w:rPr>
          <w:rFonts w:hint="eastAsia" w:ascii="仿宋" w:hAnsi="仿宋" w:eastAsia="仿宋" w:cs="仿宋"/>
          <w:szCs w:val="21"/>
          <w:highlight w:val="none"/>
        </w:rPr>
      </w:pPr>
    </w:p>
    <w:p w14:paraId="052FBB44">
      <w:pPr>
        <w:rPr>
          <w:rFonts w:hint="eastAsia" w:ascii="仿宋" w:hAnsi="仿宋" w:eastAsia="仿宋" w:cs="仿宋"/>
          <w:szCs w:val="21"/>
          <w:highlight w:val="none"/>
        </w:rPr>
      </w:pPr>
    </w:p>
    <w:p w14:paraId="4A7F3E12">
      <w:pPr>
        <w:pStyle w:val="33"/>
        <w:rPr>
          <w:rFonts w:hint="eastAsia" w:ascii="仿宋" w:hAnsi="仿宋" w:eastAsia="仿宋" w:cs="仿宋"/>
          <w:color w:val="auto"/>
          <w:szCs w:val="21"/>
          <w:highlight w:val="none"/>
        </w:rPr>
      </w:pPr>
    </w:p>
    <w:p w14:paraId="5937951D">
      <w:pPr>
        <w:pStyle w:val="33"/>
        <w:rPr>
          <w:rFonts w:hint="eastAsia" w:ascii="仿宋" w:hAnsi="仿宋" w:eastAsia="仿宋" w:cs="仿宋"/>
          <w:color w:val="auto"/>
          <w:szCs w:val="21"/>
          <w:highlight w:val="none"/>
        </w:rPr>
      </w:pPr>
    </w:p>
    <w:p w14:paraId="08C45F36">
      <w:pPr>
        <w:pStyle w:val="33"/>
        <w:rPr>
          <w:rFonts w:hint="eastAsia" w:ascii="仿宋" w:hAnsi="仿宋" w:eastAsia="仿宋" w:cs="仿宋"/>
          <w:color w:val="auto"/>
          <w:szCs w:val="21"/>
          <w:highlight w:val="none"/>
        </w:rPr>
      </w:pPr>
    </w:p>
    <w:p w14:paraId="38447664">
      <w:pPr>
        <w:pStyle w:val="33"/>
        <w:rPr>
          <w:rFonts w:hint="eastAsia" w:ascii="仿宋" w:hAnsi="仿宋" w:eastAsia="仿宋" w:cs="仿宋"/>
          <w:color w:val="auto"/>
          <w:szCs w:val="21"/>
          <w:highlight w:val="none"/>
        </w:rPr>
      </w:pPr>
    </w:p>
    <w:p w14:paraId="1E621138">
      <w:pPr>
        <w:pStyle w:val="33"/>
        <w:rPr>
          <w:rFonts w:hint="eastAsia" w:ascii="仿宋" w:hAnsi="仿宋" w:eastAsia="仿宋" w:cs="仿宋"/>
          <w:color w:val="auto"/>
          <w:szCs w:val="21"/>
          <w:highlight w:val="none"/>
        </w:rPr>
      </w:pPr>
    </w:p>
    <w:p w14:paraId="478148CE">
      <w:pPr>
        <w:pStyle w:val="33"/>
        <w:rPr>
          <w:rFonts w:hint="eastAsia" w:ascii="仿宋" w:hAnsi="仿宋" w:eastAsia="仿宋" w:cs="仿宋"/>
          <w:color w:val="auto"/>
          <w:szCs w:val="21"/>
          <w:highlight w:val="none"/>
        </w:rPr>
      </w:pPr>
    </w:p>
    <w:p w14:paraId="6CF71F6C">
      <w:pPr>
        <w:pStyle w:val="33"/>
        <w:rPr>
          <w:rFonts w:hint="eastAsia" w:ascii="仿宋" w:hAnsi="仿宋" w:eastAsia="仿宋" w:cs="仿宋"/>
          <w:color w:val="auto"/>
          <w:szCs w:val="21"/>
          <w:highlight w:val="none"/>
        </w:rPr>
      </w:pPr>
    </w:p>
    <w:p w14:paraId="4DF0B28A">
      <w:pPr>
        <w:pStyle w:val="33"/>
        <w:rPr>
          <w:rFonts w:hint="eastAsia" w:ascii="仿宋" w:hAnsi="仿宋" w:eastAsia="仿宋" w:cs="仿宋"/>
          <w:color w:val="auto"/>
          <w:szCs w:val="21"/>
          <w:highlight w:val="none"/>
        </w:rPr>
      </w:pPr>
    </w:p>
    <w:p w14:paraId="0E328CA5">
      <w:pPr>
        <w:pStyle w:val="33"/>
        <w:rPr>
          <w:rFonts w:hint="eastAsia" w:ascii="仿宋" w:hAnsi="仿宋" w:eastAsia="仿宋" w:cs="仿宋"/>
          <w:color w:val="auto"/>
          <w:szCs w:val="21"/>
          <w:highlight w:val="none"/>
        </w:rPr>
      </w:pPr>
    </w:p>
    <w:p w14:paraId="735016B5">
      <w:pPr>
        <w:pStyle w:val="33"/>
        <w:rPr>
          <w:rFonts w:hint="eastAsia" w:ascii="仿宋" w:hAnsi="仿宋" w:eastAsia="仿宋" w:cs="仿宋"/>
          <w:color w:val="auto"/>
          <w:szCs w:val="21"/>
          <w:highlight w:val="none"/>
        </w:rPr>
      </w:pPr>
    </w:p>
    <w:p w14:paraId="0800EA98">
      <w:pPr>
        <w:pStyle w:val="33"/>
        <w:rPr>
          <w:rFonts w:hint="eastAsia" w:ascii="仿宋" w:hAnsi="仿宋" w:eastAsia="仿宋" w:cs="仿宋"/>
          <w:color w:val="auto"/>
          <w:szCs w:val="21"/>
          <w:highlight w:val="none"/>
        </w:rPr>
      </w:pPr>
    </w:p>
    <w:p w14:paraId="584715A6">
      <w:pPr>
        <w:pStyle w:val="33"/>
        <w:rPr>
          <w:rFonts w:hint="eastAsia" w:ascii="仿宋" w:hAnsi="仿宋" w:eastAsia="仿宋" w:cs="仿宋"/>
          <w:color w:val="auto"/>
          <w:szCs w:val="21"/>
          <w:highlight w:val="none"/>
        </w:rPr>
      </w:pPr>
    </w:p>
    <w:p w14:paraId="688E43E7">
      <w:pPr>
        <w:pStyle w:val="33"/>
        <w:rPr>
          <w:rFonts w:hint="eastAsia" w:ascii="仿宋" w:hAnsi="仿宋" w:eastAsia="仿宋" w:cs="仿宋"/>
          <w:color w:val="auto"/>
          <w:szCs w:val="21"/>
          <w:highlight w:val="none"/>
        </w:rPr>
      </w:pPr>
    </w:p>
    <w:p w14:paraId="391F1748">
      <w:pPr>
        <w:pStyle w:val="33"/>
        <w:rPr>
          <w:rFonts w:hint="eastAsia" w:ascii="仿宋" w:hAnsi="仿宋" w:eastAsia="仿宋" w:cs="仿宋"/>
          <w:color w:val="auto"/>
          <w:szCs w:val="21"/>
          <w:highlight w:val="none"/>
        </w:rPr>
      </w:pPr>
    </w:p>
    <w:p w14:paraId="1326B4ED">
      <w:pPr>
        <w:rPr>
          <w:rFonts w:hint="eastAsia" w:ascii="仿宋" w:hAnsi="仿宋" w:eastAsia="仿宋" w:cs="仿宋"/>
          <w:highlight w:val="none"/>
        </w:rPr>
      </w:pPr>
    </w:p>
    <w:p w14:paraId="5DC6A68E">
      <w:pPr>
        <w:pStyle w:val="5"/>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（一）资格性响应证明材料目录</w:t>
      </w:r>
    </w:p>
    <w:p w14:paraId="69BCE85C">
      <w:pPr>
        <w:tabs>
          <w:tab w:val="left" w:pos="3570"/>
        </w:tabs>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1.供应商相应的法定代表人、负责人、自然人身份证正反两面复印件</w:t>
      </w:r>
      <w:r>
        <w:rPr>
          <w:rFonts w:hint="eastAsia" w:ascii="仿宋" w:hAnsi="仿宋" w:eastAsia="仿宋" w:cs="仿宋"/>
          <w:b/>
          <w:bCs/>
          <w:sz w:val="24"/>
          <w:szCs w:val="24"/>
          <w:highlight w:val="none"/>
        </w:rPr>
        <w:t>（必须提供）</w:t>
      </w:r>
      <w:r>
        <w:rPr>
          <w:rFonts w:hint="eastAsia" w:ascii="仿宋" w:hAnsi="仿宋" w:eastAsia="仿宋" w:cs="仿宋"/>
          <w:sz w:val="24"/>
          <w:szCs w:val="24"/>
          <w:highlight w:val="none"/>
        </w:rPr>
        <w:t>；</w:t>
      </w:r>
    </w:p>
    <w:p w14:paraId="396FF1E8">
      <w:pPr>
        <w:tabs>
          <w:tab w:val="left" w:pos="3570"/>
        </w:tabs>
        <w:spacing w:line="400" w:lineRule="exact"/>
        <w:ind w:firstLine="480" w:firstLineChars="200"/>
        <w:rPr>
          <w:rFonts w:hint="eastAsia" w:ascii="仿宋" w:hAnsi="仿宋" w:eastAsia="仿宋" w:cs="仿宋"/>
          <w:sz w:val="24"/>
          <w:szCs w:val="24"/>
          <w:highlight w:val="none"/>
        </w:rPr>
      </w:pPr>
    </w:p>
    <w:p w14:paraId="21EB2AD6">
      <w:pPr>
        <w:tabs>
          <w:tab w:val="left" w:pos="3570"/>
        </w:tabs>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sz w:val="24"/>
          <w:szCs w:val="24"/>
          <w:highlight w:val="none"/>
          <w:lang w:eastAsia="zh-CN"/>
        </w:rPr>
        <w:t>前半年内任意连续三个月社保</w:t>
      </w:r>
      <w:r>
        <w:rPr>
          <w:rFonts w:hint="eastAsia" w:ascii="仿宋" w:hAnsi="仿宋" w:eastAsia="仿宋" w:cs="仿宋"/>
          <w:sz w:val="24"/>
          <w:szCs w:val="24"/>
          <w:highlight w:val="none"/>
        </w:rPr>
        <w:t>证明复印件，除供应商为以下三种情形的：</w:t>
      </w:r>
    </w:p>
    <w:p w14:paraId="7D5FA307">
      <w:pPr>
        <w:tabs>
          <w:tab w:val="left" w:pos="3570"/>
        </w:tabs>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如供应商为截标时间前60日以内成立的公司，可以提供供应商与委托代理人签订的劳动合同复印件代替社保证明复印件；</w:t>
      </w:r>
    </w:p>
    <w:p w14:paraId="34C192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（2）如供应商为事业单位，可以提供事业单位机构编制管理证复印件或事业单位机构为其发放工资的工资条复印件代替社保证明复印件；</w:t>
      </w:r>
    </w:p>
    <w:p w14:paraId="43BF8D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（3）如委托代理人为免缴纳社保人员，提供免缴纳社保的证明材料复印件及供应商与委托代理人签订的劳动合同复印件代替社保证明复印件。</w:t>
      </w:r>
    </w:p>
    <w:p w14:paraId="6E6BFD36">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（委托代理时必须提供）</w:t>
      </w:r>
      <w:r>
        <w:rPr>
          <w:rFonts w:hint="eastAsia" w:ascii="仿宋" w:hAnsi="仿宋" w:eastAsia="仿宋" w:cs="仿宋"/>
          <w:sz w:val="24"/>
          <w:szCs w:val="24"/>
          <w:highlight w:val="none"/>
        </w:rPr>
        <w:t>；</w:t>
      </w:r>
    </w:p>
    <w:p w14:paraId="157199CF">
      <w:pPr>
        <w:spacing w:line="360" w:lineRule="auto"/>
        <w:ind w:firstLine="480" w:firstLineChars="200"/>
        <w:rPr>
          <w:rFonts w:hint="eastAsia" w:ascii="仿宋" w:hAnsi="仿宋" w:eastAsia="仿宋" w:cs="仿宋"/>
          <w:sz w:val="24"/>
          <w:szCs w:val="24"/>
          <w:highlight w:val="none"/>
        </w:rPr>
      </w:pPr>
    </w:p>
    <w:p w14:paraId="04962F5B">
      <w:pPr>
        <w:tabs>
          <w:tab w:val="left" w:pos="3570"/>
        </w:tabs>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3.供应商参加政府采购活动前3年内在经营活动中没有重大违法记录及有关信用信息的书面声明</w:t>
      </w:r>
      <w:r>
        <w:rPr>
          <w:rFonts w:hint="eastAsia" w:ascii="仿宋" w:hAnsi="仿宋" w:eastAsia="仿宋" w:cs="仿宋"/>
          <w:b/>
          <w:bCs/>
          <w:sz w:val="24"/>
          <w:szCs w:val="24"/>
          <w:highlight w:val="none"/>
        </w:rPr>
        <w:t>（必须提供）</w:t>
      </w:r>
      <w:r>
        <w:rPr>
          <w:rFonts w:hint="eastAsia" w:ascii="仿宋" w:hAnsi="仿宋" w:eastAsia="仿宋" w:cs="仿宋"/>
          <w:sz w:val="24"/>
          <w:szCs w:val="24"/>
          <w:highlight w:val="none"/>
        </w:rPr>
        <w:t>；</w:t>
      </w:r>
    </w:p>
    <w:p w14:paraId="0366ECCF">
      <w:pPr>
        <w:tabs>
          <w:tab w:val="left" w:pos="3570"/>
        </w:tabs>
        <w:spacing w:line="400" w:lineRule="exact"/>
        <w:ind w:firstLine="480" w:firstLineChars="200"/>
        <w:rPr>
          <w:rFonts w:hint="eastAsia" w:ascii="仿宋" w:hAnsi="仿宋" w:eastAsia="仿宋" w:cs="仿宋"/>
          <w:sz w:val="24"/>
          <w:szCs w:val="24"/>
          <w:highlight w:val="none"/>
        </w:rPr>
      </w:pPr>
    </w:p>
    <w:p w14:paraId="0D60E2CA">
      <w:pPr>
        <w:tabs>
          <w:tab w:val="left" w:pos="3570"/>
        </w:tabs>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4.供应商的法人或者其他组织营业执照等证明文件复印件</w:t>
      </w:r>
      <w:r>
        <w:rPr>
          <w:rFonts w:hint="eastAsia" w:ascii="仿宋" w:hAnsi="仿宋" w:eastAsia="仿宋" w:cs="仿宋"/>
          <w:b/>
          <w:bCs/>
          <w:sz w:val="24"/>
          <w:szCs w:val="24"/>
          <w:highlight w:val="none"/>
        </w:rPr>
        <w:t>（必须提供，自然人除外）</w:t>
      </w:r>
      <w:r>
        <w:rPr>
          <w:rFonts w:hint="eastAsia" w:ascii="仿宋" w:hAnsi="仿宋" w:eastAsia="仿宋" w:cs="仿宋"/>
          <w:sz w:val="24"/>
          <w:szCs w:val="24"/>
          <w:highlight w:val="none"/>
        </w:rPr>
        <w:t>；</w:t>
      </w:r>
    </w:p>
    <w:p w14:paraId="3DF641AC">
      <w:pPr>
        <w:pStyle w:val="10"/>
        <w:rPr>
          <w:rFonts w:hint="eastAsia"/>
          <w:highlight w:val="none"/>
        </w:rPr>
      </w:pPr>
    </w:p>
    <w:p w14:paraId="064EB792">
      <w:pPr>
        <w:spacing w:line="400" w:lineRule="exact"/>
        <w:ind w:firstLine="420"/>
        <w:rPr>
          <w:rFonts w:hint="eastAsia" w:ascii="仿宋" w:hAnsi="仿宋" w:eastAsia="仿宋" w:cs="仿宋"/>
          <w:b/>
          <w:bCs/>
          <w:color w:val="000000"/>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color w:val="auto"/>
          <w:sz w:val="24"/>
          <w:szCs w:val="24"/>
          <w:highlight w:val="none"/>
          <w:lang w:val="en-US" w:eastAsia="zh-CN"/>
        </w:rPr>
        <w:t>供应商有效的《保安服务许可证》（省、自治区、直辖市人民政府或公安部门将相应行政审批事项下放的，按规定执行）复印件</w:t>
      </w:r>
      <w:r>
        <w:rPr>
          <w:rFonts w:hint="eastAsia" w:ascii="仿宋" w:hAnsi="仿宋" w:eastAsia="仿宋" w:cs="仿宋"/>
          <w:b/>
          <w:bCs/>
          <w:color w:val="auto"/>
          <w:sz w:val="24"/>
          <w:szCs w:val="24"/>
          <w:highlight w:val="none"/>
          <w:lang w:val="en-US" w:eastAsia="zh-CN"/>
        </w:rPr>
        <w:t>（必须提供）</w:t>
      </w:r>
    </w:p>
    <w:p w14:paraId="4B0DF5E1">
      <w:pPr>
        <w:tabs>
          <w:tab w:val="left" w:pos="3570"/>
        </w:tabs>
        <w:spacing w:line="400" w:lineRule="exact"/>
        <w:ind w:firstLine="480" w:firstLineChars="200"/>
        <w:rPr>
          <w:rFonts w:hint="eastAsia" w:ascii="仿宋" w:hAnsi="仿宋" w:eastAsia="仿宋" w:cs="仿宋"/>
          <w:sz w:val="24"/>
          <w:szCs w:val="24"/>
          <w:highlight w:val="none"/>
          <w:lang w:val="en-US" w:eastAsia="zh-CN"/>
        </w:rPr>
      </w:pPr>
    </w:p>
    <w:p w14:paraId="790F72AD">
      <w:pPr>
        <w:tabs>
          <w:tab w:val="left" w:pos="3570"/>
        </w:tabs>
        <w:spacing w:line="40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2024年度财务状况报告</w:t>
      </w:r>
      <w:r>
        <w:rPr>
          <w:rFonts w:hint="eastAsia" w:ascii="仿宋" w:hAnsi="仿宋" w:eastAsia="仿宋" w:cs="仿宋"/>
          <w:b/>
          <w:bCs/>
          <w:sz w:val="24"/>
          <w:szCs w:val="24"/>
          <w:highlight w:val="none"/>
        </w:rPr>
        <w:t>（必须提供）</w:t>
      </w:r>
      <w:r>
        <w:rPr>
          <w:rFonts w:hint="eastAsia" w:ascii="仿宋" w:hAnsi="仿宋" w:eastAsia="仿宋" w:cs="仿宋"/>
          <w:sz w:val="24"/>
          <w:szCs w:val="24"/>
          <w:highlight w:val="none"/>
        </w:rPr>
        <w:t>；</w:t>
      </w:r>
    </w:p>
    <w:p w14:paraId="5DB8F0BB">
      <w:pPr>
        <w:spacing w:line="360" w:lineRule="auto"/>
        <w:ind w:firstLine="480" w:firstLineChars="200"/>
        <w:rPr>
          <w:rFonts w:hint="eastAsia" w:ascii="仿宋" w:hAnsi="仿宋" w:eastAsia="仿宋" w:cs="仿宋"/>
          <w:sz w:val="24"/>
          <w:szCs w:val="24"/>
          <w:highlight w:val="none"/>
        </w:rPr>
      </w:pPr>
    </w:p>
    <w:p w14:paraId="75E87CB8">
      <w:pPr>
        <w:tabs>
          <w:tab w:val="left" w:pos="3570"/>
        </w:tabs>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供应商在响应文件递交截止时间前六个月内任意一个月依法缴纳税收的证明材料</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增值税发票(税收完税证明)或企业所得税完税证明或税务部门出具的免税证明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复印件</w:t>
      </w:r>
      <w:r>
        <w:rPr>
          <w:rFonts w:hint="eastAsia" w:ascii="仿宋" w:hAnsi="仿宋" w:eastAsia="仿宋" w:cs="仿宋"/>
          <w:b/>
          <w:bCs/>
          <w:sz w:val="24"/>
          <w:szCs w:val="24"/>
          <w:highlight w:val="none"/>
        </w:rPr>
        <w:t>（必须提供）</w:t>
      </w:r>
      <w:r>
        <w:rPr>
          <w:rFonts w:hint="eastAsia" w:ascii="仿宋" w:hAnsi="仿宋" w:eastAsia="仿宋" w:cs="仿宋"/>
          <w:b/>
          <w:bCs/>
          <w:sz w:val="24"/>
          <w:szCs w:val="24"/>
          <w:highlight w:val="none"/>
          <w:lang w:val="en-US" w:eastAsia="zh-CN"/>
        </w:rPr>
        <w:t>；</w:t>
      </w:r>
    </w:p>
    <w:p w14:paraId="13EE2C54">
      <w:pPr>
        <w:tabs>
          <w:tab w:val="left" w:pos="3570"/>
        </w:tabs>
        <w:spacing w:line="400" w:lineRule="exact"/>
        <w:ind w:firstLine="482" w:firstLineChars="200"/>
        <w:rPr>
          <w:rFonts w:hint="eastAsia" w:ascii="仿宋" w:hAnsi="仿宋" w:eastAsia="仿宋" w:cs="仿宋"/>
          <w:b/>
          <w:bCs/>
          <w:sz w:val="24"/>
          <w:szCs w:val="24"/>
          <w:highlight w:val="none"/>
          <w:lang w:val="en-US" w:eastAsia="zh-CN"/>
        </w:rPr>
      </w:pPr>
    </w:p>
    <w:p w14:paraId="66DF397F">
      <w:pPr>
        <w:numPr>
          <w:ilvl w:val="0"/>
          <w:numId w:val="0"/>
        </w:numPr>
        <w:tabs>
          <w:tab w:val="left" w:pos="3570"/>
        </w:tabs>
        <w:spacing w:line="400" w:lineRule="exact"/>
        <w:ind w:left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8.中小企业声明函或残疾人福利性单位声明函或监狱企业证明（由省级以上监狱管理局、戒毒管理局（含新疆生产建设兵团）出具的属于监狱企业的证明文件）</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必须提供</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w:t>
      </w:r>
    </w:p>
    <w:p w14:paraId="5B9760BB">
      <w:pPr>
        <w:numPr>
          <w:ilvl w:val="0"/>
          <w:numId w:val="0"/>
        </w:numPr>
        <w:tabs>
          <w:tab w:val="left" w:pos="3570"/>
        </w:tabs>
        <w:spacing w:line="400" w:lineRule="exact"/>
        <w:ind w:leftChars="200"/>
        <w:rPr>
          <w:rFonts w:hint="default" w:ascii="仿宋" w:hAnsi="仿宋" w:eastAsia="仿宋" w:cs="仿宋"/>
          <w:b w:val="0"/>
          <w:bCs w:val="0"/>
          <w:sz w:val="24"/>
          <w:szCs w:val="24"/>
          <w:highlight w:val="none"/>
          <w:lang w:val="en-US" w:eastAsia="zh-CN"/>
        </w:rPr>
      </w:pPr>
    </w:p>
    <w:p w14:paraId="3D9C8D83">
      <w:pPr>
        <w:numPr>
          <w:ilvl w:val="0"/>
          <w:numId w:val="0"/>
        </w:numPr>
        <w:tabs>
          <w:tab w:val="left" w:pos="3570"/>
        </w:tabs>
        <w:spacing w:line="400" w:lineRule="exact"/>
        <w:ind w:leftChars="200"/>
        <w:rPr>
          <w:rFonts w:hint="default" w:ascii="仿宋" w:hAnsi="仿宋" w:eastAsia="仿宋" w:cs="仿宋"/>
          <w:b w:val="0"/>
          <w:bCs w:val="0"/>
          <w:sz w:val="24"/>
          <w:szCs w:val="24"/>
          <w:highlight w:val="none"/>
          <w:lang w:val="en-US" w:eastAsia="zh-CN"/>
        </w:rPr>
      </w:pPr>
    </w:p>
    <w:p w14:paraId="2E704D2A">
      <w:pPr>
        <w:numPr>
          <w:ilvl w:val="0"/>
          <w:numId w:val="0"/>
        </w:numPr>
        <w:tabs>
          <w:tab w:val="left" w:pos="3570"/>
        </w:tabs>
        <w:spacing w:line="400" w:lineRule="exact"/>
        <w:ind w:leftChars="200"/>
        <w:rPr>
          <w:rFonts w:hint="default" w:ascii="仿宋" w:hAnsi="仿宋" w:eastAsia="仿宋" w:cs="仿宋"/>
          <w:b w:val="0"/>
          <w:bCs w:val="0"/>
          <w:sz w:val="24"/>
          <w:szCs w:val="24"/>
          <w:highlight w:val="none"/>
          <w:lang w:val="en-US" w:eastAsia="zh-CN"/>
        </w:rPr>
      </w:pPr>
    </w:p>
    <w:p w14:paraId="4B3556B8">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1.供应商相应的法定代表人、负责人、自然人身份证正反两面复印件（必须提供）；</w:t>
      </w:r>
    </w:p>
    <w:p w14:paraId="4DD3DBEA">
      <w:pPr>
        <w:spacing w:line="440" w:lineRule="atLeast"/>
        <w:rPr>
          <w:rFonts w:hint="eastAsia" w:ascii="仿宋" w:hAnsi="仿宋" w:eastAsia="仿宋" w:cs="仿宋"/>
          <w:b/>
          <w:sz w:val="28"/>
          <w:szCs w:val="28"/>
          <w:highlight w:val="none"/>
        </w:rPr>
      </w:pPr>
    </w:p>
    <w:p w14:paraId="4A356F89">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b/>
          <w:sz w:val="28"/>
          <w:szCs w:val="28"/>
          <w:highlight w:val="none"/>
          <w:lang w:eastAsia="zh-CN"/>
        </w:rPr>
        <w:t>前半年内任意连续三个月社保</w:t>
      </w:r>
      <w:r>
        <w:rPr>
          <w:rFonts w:hint="eastAsia" w:ascii="仿宋" w:hAnsi="仿宋" w:eastAsia="仿宋" w:cs="仿宋"/>
          <w:b/>
          <w:sz w:val="28"/>
          <w:szCs w:val="28"/>
          <w:highlight w:val="none"/>
        </w:rPr>
        <w:t>证明复印件，除供应商为以下三种情形的：</w:t>
      </w:r>
    </w:p>
    <w:p w14:paraId="383B71A1">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（1） 如供应商为截标时间前60日以内成立的公司，可以提供供应商与委托代理人签订的劳动合同复印件代替社保证明复印件；</w:t>
      </w:r>
    </w:p>
    <w:p w14:paraId="549281DA">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（2）如供应商为事业单位，可以提供事业单位机构编制管理证复印件或事业单位机构为其发放工资的工资条复印件代替社保证明复印件；</w:t>
      </w:r>
    </w:p>
    <w:p w14:paraId="63025A52">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（3）如委托代理人为免缴纳社保人员，提供免缴纳社保的证明材料复印件及供应商与委托代理人签订的劳动合同复印件代替社保证明复印件。</w:t>
      </w:r>
    </w:p>
    <w:p w14:paraId="3C598D12">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（委托代理时必须提供）</w:t>
      </w:r>
    </w:p>
    <w:p w14:paraId="1F097AA6">
      <w:pPr>
        <w:spacing w:line="440" w:lineRule="atLeast"/>
        <w:rPr>
          <w:rFonts w:hint="eastAsia" w:ascii="仿宋" w:hAnsi="仿宋" w:eastAsia="仿宋" w:cs="仿宋"/>
          <w:b/>
          <w:sz w:val="28"/>
          <w:szCs w:val="28"/>
          <w:highlight w:val="none"/>
        </w:rPr>
      </w:pPr>
    </w:p>
    <w:p w14:paraId="3E46B9E3">
      <w:pPr>
        <w:pStyle w:val="14"/>
        <w:rPr>
          <w:rFonts w:hint="eastAsia" w:ascii="仿宋" w:hAnsi="仿宋" w:eastAsia="仿宋" w:cs="仿宋"/>
          <w:b/>
          <w:sz w:val="32"/>
          <w:highlight w:val="none"/>
        </w:rPr>
      </w:pPr>
    </w:p>
    <w:p w14:paraId="7794B916">
      <w:pPr>
        <w:rPr>
          <w:rFonts w:hint="eastAsia" w:ascii="仿宋" w:hAnsi="仿宋" w:eastAsia="仿宋" w:cs="仿宋"/>
          <w:b/>
          <w:sz w:val="32"/>
          <w:highlight w:val="none"/>
        </w:rPr>
      </w:pPr>
    </w:p>
    <w:p w14:paraId="06E5BD6C">
      <w:pPr>
        <w:pStyle w:val="3"/>
        <w:rPr>
          <w:rFonts w:hint="eastAsia" w:ascii="仿宋" w:hAnsi="仿宋" w:eastAsia="仿宋" w:cs="仿宋"/>
          <w:highlight w:val="none"/>
        </w:rPr>
      </w:pPr>
    </w:p>
    <w:p w14:paraId="6E96B765">
      <w:pPr>
        <w:pStyle w:val="10"/>
        <w:rPr>
          <w:rFonts w:hint="eastAsia" w:ascii="仿宋" w:hAnsi="仿宋" w:eastAsia="仿宋" w:cs="仿宋"/>
          <w:b/>
          <w:sz w:val="32"/>
          <w:highlight w:val="none"/>
        </w:rPr>
      </w:pPr>
    </w:p>
    <w:p w14:paraId="5E3F616F">
      <w:pPr>
        <w:rPr>
          <w:rFonts w:hint="eastAsia" w:ascii="仿宋" w:hAnsi="仿宋" w:eastAsia="仿宋" w:cs="仿宋"/>
          <w:b/>
          <w:sz w:val="32"/>
          <w:highlight w:val="none"/>
        </w:rPr>
      </w:pPr>
    </w:p>
    <w:p w14:paraId="2FF7ED6E">
      <w:pPr>
        <w:pStyle w:val="10"/>
        <w:rPr>
          <w:rFonts w:hint="eastAsia" w:ascii="仿宋" w:hAnsi="仿宋" w:eastAsia="仿宋" w:cs="仿宋"/>
          <w:b/>
          <w:sz w:val="32"/>
          <w:highlight w:val="none"/>
        </w:rPr>
      </w:pPr>
    </w:p>
    <w:p w14:paraId="2F6E2EDC">
      <w:pPr>
        <w:rPr>
          <w:rFonts w:hint="eastAsia"/>
          <w:highlight w:val="none"/>
        </w:rPr>
      </w:pPr>
    </w:p>
    <w:p w14:paraId="71CFE244">
      <w:pPr>
        <w:pStyle w:val="10"/>
        <w:rPr>
          <w:rFonts w:hint="eastAsia" w:ascii="仿宋" w:hAnsi="仿宋" w:eastAsia="仿宋" w:cs="仿宋"/>
          <w:b/>
          <w:sz w:val="32"/>
          <w:highlight w:val="none"/>
        </w:rPr>
      </w:pPr>
    </w:p>
    <w:p w14:paraId="7B102EA4">
      <w:pPr>
        <w:pStyle w:val="14"/>
        <w:rPr>
          <w:rFonts w:hint="eastAsia" w:ascii="仿宋" w:hAnsi="仿宋" w:eastAsia="仿宋" w:cs="仿宋"/>
          <w:b/>
          <w:sz w:val="32"/>
          <w:highlight w:val="none"/>
        </w:rPr>
      </w:pPr>
      <w:r>
        <w:rPr>
          <w:rFonts w:hint="eastAsia" w:ascii="仿宋" w:hAnsi="仿宋" w:eastAsia="仿宋" w:cs="仿宋"/>
          <w:b/>
          <w:sz w:val="32"/>
          <w:highlight w:val="none"/>
        </w:rPr>
        <w:t xml:space="preserve">附件：            </w:t>
      </w:r>
    </w:p>
    <w:p w14:paraId="61102944">
      <w:pPr>
        <w:pStyle w:val="14"/>
        <w:ind w:firstLine="630" w:firstLineChars="196"/>
        <w:jc w:val="center"/>
        <w:rPr>
          <w:rFonts w:hint="eastAsia" w:ascii="仿宋" w:hAnsi="仿宋" w:eastAsia="仿宋" w:cs="仿宋"/>
          <w:b/>
          <w:sz w:val="32"/>
          <w:highlight w:val="none"/>
        </w:rPr>
      </w:pPr>
      <w:bookmarkStart w:id="119" w:name="_Toc5420_WPSOffice_Level1"/>
      <w:bookmarkStart w:id="120" w:name="_Toc964_WPSOffice_Level1"/>
      <w:r>
        <w:rPr>
          <w:rFonts w:hint="eastAsia" w:ascii="仿宋" w:hAnsi="仿宋" w:eastAsia="仿宋" w:cs="仿宋"/>
          <w:b/>
          <w:sz w:val="32"/>
          <w:highlight w:val="none"/>
        </w:rPr>
        <w:t>授权委托书（格式一）</w:t>
      </w:r>
      <w:bookmarkEnd w:id="119"/>
      <w:bookmarkEnd w:id="120"/>
    </w:p>
    <w:p w14:paraId="2088F6EC">
      <w:pPr>
        <w:pStyle w:val="14"/>
        <w:rPr>
          <w:rFonts w:hint="eastAsia" w:ascii="仿宋" w:hAnsi="仿宋" w:eastAsia="仿宋" w:cs="仿宋"/>
          <w:highlight w:val="none"/>
        </w:rPr>
      </w:pPr>
    </w:p>
    <w:p w14:paraId="34526C19">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广西科文招标有限公司 </w:t>
      </w:r>
    </w:p>
    <w:p w14:paraId="466C37B0">
      <w:pPr>
        <w:spacing w:line="400" w:lineRule="exact"/>
        <w:rPr>
          <w:rFonts w:hint="eastAsia" w:ascii="仿宋" w:hAnsi="仿宋" w:eastAsia="仿宋" w:cs="仿宋"/>
          <w:sz w:val="24"/>
          <w:szCs w:val="24"/>
          <w:highlight w:val="none"/>
        </w:rPr>
      </w:pPr>
    </w:p>
    <w:p w14:paraId="5DC87C58">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（姓名）系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（供应商名称）的法定代表人（负责人），现授权委托本单位在职职工</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（姓 名）以我公司名义参加</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 xml:space="preserve">（项目名称及项目编号）        </w:t>
      </w:r>
      <w:r>
        <w:rPr>
          <w:rFonts w:hint="eastAsia" w:ascii="仿宋" w:hAnsi="仿宋" w:eastAsia="仿宋" w:cs="仿宋"/>
          <w:sz w:val="24"/>
          <w:szCs w:val="24"/>
          <w:highlight w:val="none"/>
        </w:rPr>
        <w:t>项目的磋商活动，并代表我方全权办理针对上述项目的磋商、签约等具体事务和签署相关文件。</w:t>
      </w:r>
    </w:p>
    <w:p w14:paraId="59F85691">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我方对被授权人的签字事项负全部责任。</w:t>
      </w:r>
    </w:p>
    <w:p w14:paraId="73552090">
      <w:pPr>
        <w:pStyle w:val="14"/>
        <w:spacing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日止。</w:t>
      </w:r>
    </w:p>
    <w:p w14:paraId="031D9973">
      <w:pPr>
        <w:pStyle w:val="14"/>
        <w:spacing w:line="4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14:paraId="407CFE13">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代理人无转委托权,特此委托。 </w:t>
      </w:r>
    </w:p>
    <w:p w14:paraId="0BFFC54F">
      <w:pPr>
        <w:spacing w:line="400" w:lineRule="exact"/>
        <w:ind w:firstLine="480" w:firstLineChars="200"/>
        <w:rPr>
          <w:rFonts w:hint="eastAsia" w:ascii="仿宋" w:hAnsi="仿宋" w:eastAsia="仿宋" w:cs="仿宋"/>
          <w:kern w:val="0"/>
          <w:sz w:val="24"/>
          <w:szCs w:val="24"/>
          <w:highlight w:val="none"/>
        </w:rPr>
      </w:pPr>
    </w:p>
    <w:p w14:paraId="574FA4F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355A4617">
      <w:pPr>
        <w:spacing w:line="400" w:lineRule="exact"/>
        <w:ind w:firstLine="480" w:firstLineChars="200"/>
        <w:rPr>
          <w:rFonts w:hint="eastAsia" w:ascii="仿宋" w:hAnsi="仿宋" w:eastAsia="仿宋" w:cs="仿宋"/>
          <w:sz w:val="24"/>
          <w:szCs w:val="24"/>
          <w:highlight w:val="none"/>
        </w:rPr>
      </w:pPr>
    </w:p>
    <w:p w14:paraId="2119DE46">
      <w:pPr>
        <w:snapToGrid w:val="0"/>
        <w:spacing w:line="400" w:lineRule="exact"/>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磋商供应商[公章（CA签章）]：</w:t>
      </w:r>
      <w:r>
        <w:rPr>
          <w:rFonts w:hint="eastAsia" w:ascii="仿宋" w:hAnsi="仿宋" w:eastAsia="仿宋" w:cs="仿宋"/>
          <w:sz w:val="24"/>
          <w:szCs w:val="24"/>
          <w:highlight w:val="none"/>
          <w:u w:val="single"/>
        </w:rPr>
        <w:t xml:space="preserve">                                   </w:t>
      </w:r>
    </w:p>
    <w:p w14:paraId="3354359D">
      <w:pPr>
        <w:snapToGrid w:val="0"/>
        <w:spacing w:line="400" w:lineRule="exact"/>
        <w:ind w:firstLine="420"/>
        <w:rPr>
          <w:rFonts w:hint="eastAsia" w:ascii="仿宋" w:hAnsi="仿宋" w:eastAsia="仿宋" w:cs="仿宋"/>
          <w:sz w:val="24"/>
          <w:szCs w:val="24"/>
          <w:highlight w:val="none"/>
        </w:rPr>
      </w:pPr>
    </w:p>
    <w:p w14:paraId="613641AE">
      <w:pPr>
        <w:snapToGrid w:val="0"/>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法定代表人（负责人）签字（或个人CA签章）：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3E35F54">
      <w:pPr>
        <w:snapToGrid w:val="0"/>
        <w:spacing w:line="400" w:lineRule="exact"/>
        <w:ind w:firstLine="420"/>
        <w:rPr>
          <w:rFonts w:hint="eastAsia" w:ascii="仿宋" w:hAnsi="仿宋" w:eastAsia="仿宋" w:cs="仿宋"/>
          <w:sz w:val="24"/>
          <w:szCs w:val="24"/>
          <w:highlight w:val="none"/>
        </w:rPr>
      </w:pPr>
    </w:p>
    <w:p w14:paraId="72CA5726">
      <w:pPr>
        <w:snapToGrid w:val="0"/>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47A5FB0">
      <w:pPr>
        <w:snapToGrid w:val="0"/>
        <w:spacing w:line="400" w:lineRule="exact"/>
        <w:ind w:firstLine="420"/>
        <w:rPr>
          <w:rFonts w:hint="eastAsia" w:ascii="仿宋" w:hAnsi="仿宋" w:eastAsia="仿宋" w:cs="仿宋"/>
          <w:sz w:val="24"/>
          <w:szCs w:val="24"/>
          <w:highlight w:val="none"/>
        </w:rPr>
      </w:pPr>
    </w:p>
    <w:p w14:paraId="5C9131C8">
      <w:pPr>
        <w:pStyle w:val="10"/>
        <w:rPr>
          <w:rFonts w:hint="eastAsia" w:ascii="仿宋" w:hAnsi="仿宋" w:eastAsia="仿宋" w:cs="仿宋"/>
          <w:sz w:val="24"/>
          <w:szCs w:val="24"/>
          <w:highlight w:val="none"/>
        </w:rPr>
      </w:pPr>
    </w:p>
    <w:p w14:paraId="5D323618">
      <w:pPr>
        <w:spacing w:line="440" w:lineRule="atLeast"/>
        <w:rPr>
          <w:rFonts w:hint="eastAsia" w:ascii="仿宋" w:hAnsi="仿宋" w:eastAsia="仿宋" w:cs="仿宋"/>
          <w:b/>
          <w:sz w:val="24"/>
          <w:szCs w:val="24"/>
          <w:highlight w:val="none"/>
        </w:rPr>
      </w:pPr>
      <w:r>
        <w:rPr>
          <w:rFonts w:hint="eastAsia" w:ascii="仿宋" w:hAnsi="仿宋" w:eastAsia="仿宋" w:cs="仿宋"/>
          <w:b/>
          <w:sz w:val="24"/>
          <w:szCs w:val="24"/>
          <w:highlight w:val="none"/>
        </w:rPr>
        <w:t>附：供应商的授权委托书原件、委托代理人身份证正反面复印件以及由县级以上（含县级）社会养老保险经办机构出具的供应商为委托代理人交纳的响应文件递交截止时间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b/>
          <w:sz w:val="24"/>
          <w:szCs w:val="24"/>
          <w:highlight w:val="none"/>
          <w:lang w:eastAsia="zh-CN"/>
        </w:rPr>
        <w:t>前半年内任意连续三个月社保</w:t>
      </w:r>
      <w:r>
        <w:rPr>
          <w:rFonts w:hint="eastAsia" w:ascii="仿宋" w:hAnsi="仿宋" w:eastAsia="仿宋" w:cs="仿宋"/>
          <w:b/>
          <w:sz w:val="24"/>
          <w:szCs w:val="24"/>
          <w:highlight w:val="none"/>
        </w:rPr>
        <w:t>证明复印件，除供应商为以下三种情形的：</w:t>
      </w:r>
    </w:p>
    <w:p w14:paraId="2C80E83F">
      <w:pPr>
        <w:spacing w:line="440" w:lineRule="atLeast"/>
        <w:rPr>
          <w:rFonts w:hint="eastAsia" w:ascii="仿宋" w:hAnsi="仿宋" w:eastAsia="仿宋" w:cs="仿宋"/>
          <w:b/>
          <w:sz w:val="24"/>
          <w:szCs w:val="24"/>
          <w:highlight w:val="none"/>
        </w:rPr>
      </w:pPr>
      <w:r>
        <w:rPr>
          <w:rFonts w:hint="eastAsia" w:ascii="仿宋" w:hAnsi="仿宋" w:eastAsia="仿宋" w:cs="仿宋"/>
          <w:b/>
          <w:sz w:val="24"/>
          <w:szCs w:val="24"/>
          <w:highlight w:val="none"/>
        </w:rPr>
        <w:t>（1） 如供应商为截标时间前60日以内成立的公司，可以提供供应商与委托代理人签订的劳动合同复印件代替社保证明复印件；</w:t>
      </w:r>
    </w:p>
    <w:p w14:paraId="46599CAE">
      <w:pPr>
        <w:spacing w:line="440" w:lineRule="atLeast"/>
        <w:rPr>
          <w:rFonts w:hint="eastAsia" w:ascii="仿宋" w:hAnsi="仿宋" w:eastAsia="仿宋" w:cs="仿宋"/>
          <w:b/>
          <w:sz w:val="24"/>
          <w:szCs w:val="24"/>
          <w:highlight w:val="none"/>
        </w:rPr>
      </w:pPr>
      <w:r>
        <w:rPr>
          <w:rFonts w:hint="eastAsia" w:ascii="仿宋" w:hAnsi="仿宋" w:eastAsia="仿宋" w:cs="仿宋"/>
          <w:b/>
          <w:sz w:val="24"/>
          <w:szCs w:val="24"/>
          <w:highlight w:val="none"/>
        </w:rPr>
        <w:t>（2）如供应商为事业单位，可以提供事业单位机构编制管理证复印件或事业单位机构为其发放工资的工资条复印件代替社保证明复印件；</w:t>
      </w:r>
    </w:p>
    <w:p w14:paraId="1A8E3552">
      <w:pPr>
        <w:spacing w:line="440" w:lineRule="atLeast"/>
        <w:rPr>
          <w:rFonts w:hint="eastAsia" w:ascii="仿宋" w:hAnsi="仿宋" w:eastAsia="仿宋" w:cs="仿宋"/>
          <w:b/>
          <w:sz w:val="24"/>
          <w:szCs w:val="24"/>
          <w:highlight w:val="none"/>
        </w:rPr>
      </w:pPr>
      <w:r>
        <w:rPr>
          <w:rFonts w:hint="eastAsia" w:ascii="仿宋" w:hAnsi="仿宋" w:eastAsia="仿宋" w:cs="仿宋"/>
          <w:b/>
          <w:sz w:val="24"/>
          <w:szCs w:val="24"/>
          <w:highlight w:val="none"/>
        </w:rPr>
        <w:t>（3）如委托代理人为免缴纳社保人员，提供免缴纳社保的证明材料复印件及供应商与委托代理人签订的劳动合同复印件代替社保证明复印件。</w:t>
      </w:r>
    </w:p>
    <w:p w14:paraId="1B3F379A">
      <w:pPr>
        <w:pStyle w:val="14"/>
        <w:jc w:val="center"/>
        <w:rPr>
          <w:rFonts w:hint="eastAsia" w:ascii="仿宋" w:hAnsi="仿宋" w:eastAsia="仿宋" w:cs="仿宋"/>
          <w:b/>
          <w:sz w:val="32"/>
          <w:highlight w:val="none"/>
        </w:rPr>
      </w:pPr>
      <w:bookmarkStart w:id="121" w:name="_Toc21370_WPSOffice_Level1"/>
      <w:bookmarkStart w:id="122" w:name="_Toc6975_WPSOffice_Level1"/>
      <w:r>
        <w:rPr>
          <w:rFonts w:hint="eastAsia" w:ascii="仿宋" w:hAnsi="仿宋" w:eastAsia="仿宋" w:cs="仿宋"/>
          <w:b/>
          <w:sz w:val="32"/>
          <w:highlight w:val="none"/>
        </w:rPr>
        <w:t>授权委托书（格式二）</w:t>
      </w:r>
      <w:bookmarkEnd w:id="121"/>
      <w:bookmarkEnd w:id="122"/>
    </w:p>
    <w:p w14:paraId="08328D32">
      <w:pPr>
        <w:pStyle w:val="14"/>
        <w:rPr>
          <w:rFonts w:hint="eastAsia" w:ascii="仿宋" w:hAnsi="仿宋" w:eastAsia="仿宋" w:cs="仿宋"/>
          <w:b/>
          <w:sz w:val="32"/>
          <w:highlight w:val="none"/>
        </w:rPr>
      </w:pPr>
    </w:p>
    <w:p w14:paraId="43B2F660">
      <w:pPr>
        <w:pStyle w:val="14"/>
        <w:rPr>
          <w:rFonts w:hint="eastAsia" w:ascii="仿宋" w:hAnsi="仿宋" w:eastAsia="仿宋" w:cs="仿宋"/>
          <w:sz w:val="24"/>
          <w:szCs w:val="24"/>
          <w:highlight w:val="none"/>
          <w:u w:val="single"/>
        </w:rPr>
      </w:pPr>
      <w:r>
        <w:rPr>
          <w:rFonts w:hint="eastAsia" w:ascii="仿宋" w:hAnsi="仿宋" w:eastAsia="仿宋" w:cs="仿宋"/>
          <w:b/>
          <w:sz w:val="24"/>
          <w:szCs w:val="24"/>
          <w:highlight w:val="none"/>
        </w:rPr>
        <w:t>致</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广西科文招标有限公司 </w:t>
      </w:r>
    </w:p>
    <w:p w14:paraId="0FFD1BF2">
      <w:pPr>
        <w:rPr>
          <w:rFonts w:hint="eastAsia" w:ascii="仿宋" w:hAnsi="仿宋" w:eastAsia="仿宋" w:cs="仿宋"/>
          <w:sz w:val="24"/>
          <w:szCs w:val="24"/>
          <w:highlight w:val="none"/>
        </w:rPr>
      </w:pPr>
    </w:p>
    <w:p w14:paraId="19FD2375">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（姓名）系自然人，现授权委托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（姓 名）以本人名义参加</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 xml:space="preserve">（项目名称及项目编号）        </w:t>
      </w:r>
      <w:r>
        <w:rPr>
          <w:rFonts w:hint="eastAsia" w:ascii="仿宋" w:hAnsi="仿宋" w:eastAsia="仿宋" w:cs="仿宋"/>
          <w:sz w:val="24"/>
          <w:szCs w:val="24"/>
          <w:highlight w:val="none"/>
        </w:rPr>
        <w:t>项目的磋商活动，并代表本人全权办理针对上述项目的磋商、签约等具体事务和签署相关文件。</w:t>
      </w:r>
    </w:p>
    <w:p w14:paraId="1FBC04F0">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本人对被授权人的签字事项负全部责任。</w:t>
      </w:r>
    </w:p>
    <w:p w14:paraId="29CB9C5D">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日止。</w:t>
      </w:r>
    </w:p>
    <w:p w14:paraId="46A55B93">
      <w:pPr>
        <w:pStyle w:val="14"/>
        <w:spacing w:line="3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14:paraId="044F7425">
      <w:pPr>
        <w:spacing w:line="3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代理人无转委托权,特此委托。 </w:t>
      </w:r>
    </w:p>
    <w:p w14:paraId="4F0E3FEC">
      <w:pPr>
        <w:spacing w:line="340" w:lineRule="exact"/>
        <w:ind w:firstLine="480" w:firstLineChars="200"/>
        <w:rPr>
          <w:rFonts w:hint="eastAsia" w:ascii="仿宋" w:hAnsi="仿宋" w:eastAsia="仿宋" w:cs="仿宋"/>
          <w:kern w:val="0"/>
          <w:sz w:val="24"/>
          <w:szCs w:val="24"/>
          <w:highlight w:val="none"/>
        </w:rPr>
      </w:pPr>
    </w:p>
    <w:p w14:paraId="3A5F1CD6">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0D152175">
      <w:pPr>
        <w:spacing w:line="340" w:lineRule="exact"/>
        <w:ind w:firstLine="480" w:firstLineChars="200"/>
        <w:rPr>
          <w:rFonts w:hint="eastAsia" w:ascii="仿宋" w:hAnsi="仿宋" w:eastAsia="仿宋" w:cs="仿宋"/>
          <w:sz w:val="24"/>
          <w:szCs w:val="24"/>
          <w:highlight w:val="none"/>
        </w:rPr>
      </w:pPr>
    </w:p>
    <w:p w14:paraId="6AB3CFC5">
      <w:pPr>
        <w:snapToGrid w:val="0"/>
        <w:spacing w:line="34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自然人签字并在签名处加盖大拇指指印或个人CA签章：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03E4726">
      <w:pPr>
        <w:snapToGrid w:val="0"/>
        <w:spacing w:line="340" w:lineRule="exact"/>
        <w:ind w:firstLine="420"/>
        <w:rPr>
          <w:rFonts w:hint="eastAsia" w:ascii="仿宋" w:hAnsi="仿宋" w:eastAsia="仿宋" w:cs="仿宋"/>
          <w:sz w:val="24"/>
          <w:szCs w:val="24"/>
          <w:highlight w:val="none"/>
        </w:rPr>
      </w:pPr>
    </w:p>
    <w:p w14:paraId="32BCDFF1">
      <w:pPr>
        <w:snapToGrid w:val="0"/>
        <w:spacing w:line="34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0F8BF8B8">
      <w:pPr>
        <w:snapToGrid w:val="0"/>
        <w:spacing w:line="340" w:lineRule="exact"/>
        <w:ind w:firstLine="420"/>
        <w:rPr>
          <w:rFonts w:hint="eastAsia" w:ascii="仿宋" w:hAnsi="仿宋" w:eastAsia="仿宋" w:cs="仿宋"/>
          <w:sz w:val="24"/>
          <w:szCs w:val="24"/>
          <w:highlight w:val="none"/>
        </w:rPr>
      </w:pPr>
    </w:p>
    <w:p w14:paraId="494C1782">
      <w:pPr>
        <w:pStyle w:val="14"/>
        <w:spacing w:line="400" w:lineRule="exact"/>
        <w:ind w:left="420" w:leftChars="200"/>
        <w:rPr>
          <w:rFonts w:hint="eastAsia" w:ascii="仿宋" w:hAnsi="仿宋" w:eastAsia="仿宋" w:cs="仿宋"/>
          <w:sz w:val="24"/>
          <w:szCs w:val="24"/>
          <w:highlight w:val="none"/>
        </w:rPr>
      </w:pPr>
    </w:p>
    <w:p w14:paraId="1A93581A">
      <w:pPr>
        <w:pStyle w:val="14"/>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附：委托代理人身份证正反面复印件</w:t>
      </w:r>
    </w:p>
    <w:p w14:paraId="5BD12BE7">
      <w:pPr>
        <w:rPr>
          <w:rFonts w:hint="eastAsia" w:ascii="仿宋" w:hAnsi="仿宋" w:eastAsia="仿宋" w:cs="仿宋"/>
          <w:b/>
          <w:szCs w:val="21"/>
          <w:highlight w:val="none"/>
        </w:rPr>
      </w:pPr>
    </w:p>
    <w:p w14:paraId="1D8DF544">
      <w:pPr>
        <w:pStyle w:val="10"/>
        <w:rPr>
          <w:rFonts w:hint="eastAsia" w:ascii="仿宋" w:hAnsi="仿宋" w:eastAsia="仿宋" w:cs="仿宋"/>
          <w:b/>
          <w:szCs w:val="21"/>
          <w:highlight w:val="none"/>
        </w:rPr>
      </w:pPr>
    </w:p>
    <w:p w14:paraId="017E4B9B">
      <w:pPr>
        <w:pStyle w:val="10"/>
        <w:rPr>
          <w:rFonts w:hint="eastAsia" w:ascii="仿宋" w:hAnsi="仿宋" w:eastAsia="仿宋" w:cs="仿宋"/>
          <w:b/>
          <w:szCs w:val="21"/>
          <w:highlight w:val="none"/>
        </w:rPr>
      </w:pPr>
    </w:p>
    <w:p w14:paraId="681FE3E1">
      <w:pPr>
        <w:pStyle w:val="10"/>
        <w:rPr>
          <w:rFonts w:hint="eastAsia" w:ascii="仿宋" w:hAnsi="仿宋" w:eastAsia="仿宋" w:cs="仿宋"/>
          <w:b/>
          <w:szCs w:val="21"/>
          <w:highlight w:val="none"/>
        </w:rPr>
      </w:pPr>
    </w:p>
    <w:p w14:paraId="686050C1">
      <w:pPr>
        <w:pStyle w:val="10"/>
        <w:rPr>
          <w:rFonts w:hint="eastAsia" w:ascii="仿宋" w:hAnsi="仿宋" w:eastAsia="仿宋" w:cs="仿宋"/>
          <w:b/>
          <w:szCs w:val="21"/>
          <w:highlight w:val="none"/>
        </w:rPr>
      </w:pPr>
    </w:p>
    <w:p w14:paraId="675ABAED">
      <w:pPr>
        <w:pStyle w:val="10"/>
        <w:rPr>
          <w:rFonts w:hint="eastAsia" w:ascii="仿宋" w:hAnsi="仿宋" w:eastAsia="仿宋" w:cs="仿宋"/>
          <w:b/>
          <w:szCs w:val="21"/>
          <w:highlight w:val="none"/>
        </w:rPr>
      </w:pPr>
    </w:p>
    <w:p w14:paraId="30B27CA8">
      <w:pPr>
        <w:pStyle w:val="10"/>
        <w:rPr>
          <w:rFonts w:hint="eastAsia" w:ascii="仿宋" w:hAnsi="仿宋" w:eastAsia="仿宋" w:cs="仿宋"/>
          <w:b/>
          <w:szCs w:val="21"/>
          <w:highlight w:val="none"/>
        </w:rPr>
      </w:pPr>
    </w:p>
    <w:p w14:paraId="5D6AF9D7">
      <w:pPr>
        <w:pStyle w:val="10"/>
        <w:rPr>
          <w:rFonts w:hint="eastAsia" w:ascii="仿宋" w:hAnsi="仿宋" w:eastAsia="仿宋" w:cs="仿宋"/>
          <w:b/>
          <w:szCs w:val="21"/>
          <w:highlight w:val="none"/>
        </w:rPr>
      </w:pPr>
    </w:p>
    <w:p w14:paraId="1B0D1769">
      <w:pPr>
        <w:pStyle w:val="10"/>
        <w:rPr>
          <w:rFonts w:hint="eastAsia" w:ascii="仿宋" w:hAnsi="仿宋" w:eastAsia="仿宋" w:cs="仿宋"/>
          <w:b/>
          <w:szCs w:val="21"/>
          <w:highlight w:val="none"/>
        </w:rPr>
      </w:pPr>
    </w:p>
    <w:p w14:paraId="241CF060">
      <w:pPr>
        <w:pStyle w:val="10"/>
        <w:rPr>
          <w:rFonts w:hint="eastAsia" w:ascii="仿宋" w:hAnsi="仿宋" w:eastAsia="仿宋" w:cs="仿宋"/>
          <w:b/>
          <w:szCs w:val="21"/>
          <w:highlight w:val="none"/>
        </w:rPr>
      </w:pPr>
    </w:p>
    <w:p w14:paraId="03A0A64C">
      <w:pPr>
        <w:pStyle w:val="10"/>
        <w:rPr>
          <w:rFonts w:hint="eastAsia" w:ascii="仿宋" w:hAnsi="仿宋" w:eastAsia="仿宋" w:cs="仿宋"/>
          <w:b/>
          <w:szCs w:val="21"/>
          <w:highlight w:val="none"/>
        </w:rPr>
      </w:pPr>
    </w:p>
    <w:p w14:paraId="6DFE1177">
      <w:pPr>
        <w:pStyle w:val="10"/>
        <w:rPr>
          <w:rFonts w:hint="eastAsia" w:ascii="仿宋" w:hAnsi="仿宋" w:eastAsia="仿宋" w:cs="仿宋"/>
          <w:b/>
          <w:szCs w:val="21"/>
          <w:highlight w:val="none"/>
        </w:rPr>
      </w:pPr>
    </w:p>
    <w:p w14:paraId="1BFBE020">
      <w:pPr>
        <w:pStyle w:val="10"/>
        <w:rPr>
          <w:rFonts w:hint="eastAsia" w:ascii="仿宋" w:hAnsi="仿宋" w:eastAsia="仿宋" w:cs="仿宋"/>
          <w:b/>
          <w:szCs w:val="21"/>
          <w:highlight w:val="none"/>
        </w:rPr>
      </w:pPr>
    </w:p>
    <w:p w14:paraId="25F23374">
      <w:pPr>
        <w:pStyle w:val="10"/>
        <w:rPr>
          <w:rFonts w:hint="eastAsia" w:ascii="仿宋" w:hAnsi="仿宋" w:eastAsia="仿宋" w:cs="仿宋"/>
          <w:b/>
          <w:szCs w:val="21"/>
          <w:highlight w:val="none"/>
        </w:rPr>
      </w:pPr>
    </w:p>
    <w:p w14:paraId="5FC31433">
      <w:pPr>
        <w:pStyle w:val="10"/>
        <w:rPr>
          <w:rFonts w:hint="eastAsia" w:ascii="仿宋" w:hAnsi="仿宋" w:eastAsia="仿宋" w:cs="仿宋"/>
          <w:b/>
          <w:szCs w:val="21"/>
          <w:highlight w:val="none"/>
        </w:rPr>
      </w:pPr>
    </w:p>
    <w:p w14:paraId="5456C2E3">
      <w:pPr>
        <w:pStyle w:val="10"/>
        <w:rPr>
          <w:rFonts w:hint="eastAsia" w:ascii="仿宋" w:hAnsi="仿宋" w:eastAsia="仿宋" w:cs="仿宋"/>
          <w:b/>
          <w:szCs w:val="21"/>
          <w:highlight w:val="none"/>
        </w:rPr>
      </w:pPr>
    </w:p>
    <w:p w14:paraId="4BB7F63F">
      <w:pPr>
        <w:pStyle w:val="10"/>
        <w:rPr>
          <w:rFonts w:hint="eastAsia" w:ascii="仿宋" w:hAnsi="仿宋" w:eastAsia="仿宋" w:cs="仿宋"/>
          <w:b/>
          <w:szCs w:val="21"/>
          <w:highlight w:val="none"/>
        </w:rPr>
      </w:pPr>
    </w:p>
    <w:p w14:paraId="5AD7F44A">
      <w:pPr>
        <w:spacing w:line="44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rPr>
        <w:t>3.供应商参加政府采购活动前3年内在经营活动中没有重大违法记录及有关信用信息的书面声明（必须提供）；</w:t>
      </w:r>
    </w:p>
    <w:p w14:paraId="44ECCEC9">
      <w:pPr>
        <w:pStyle w:val="14"/>
        <w:spacing w:line="400" w:lineRule="exact"/>
        <w:ind w:left="420" w:leftChars="200" w:firstLine="157" w:firstLineChars="49"/>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20ECD23A">
      <w:pPr>
        <w:pStyle w:val="14"/>
        <w:spacing w:line="400" w:lineRule="exact"/>
        <w:rPr>
          <w:rFonts w:hint="eastAsia" w:ascii="仿宋" w:hAnsi="仿宋" w:eastAsia="仿宋" w:cs="仿宋"/>
          <w:b/>
          <w:sz w:val="32"/>
          <w:szCs w:val="32"/>
          <w:highlight w:val="none"/>
        </w:rPr>
      </w:pPr>
      <w:r>
        <w:rPr>
          <w:rFonts w:hint="eastAsia" w:ascii="仿宋" w:hAnsi="仿宋" w:eastAsia="仿宋" w:cs="仿宋"/>
          <w:b/>
          <w:sz w:val="32"/>
          <w:szCs w:val="32"/>
          <w:highlight w:val="none"/>
        </w:rPr>
        <w:t>附件：</w:t>
      </w:r>
    </w:p>
    <w:p w14:paraId="4EADE6BF">
      <w:pPr>
        <w:pStyle w:val="14"/>
        <w:spacing w:line="400" w:lineRule="exact"/>
        <w:jc w:val="center"/>
        <w:rPr>
          <w:rFonts w:hint="eastAsia" w:ascii="仿宋" w:hAnsi="仿宋" w:eastAsia="仿宋" w:cs="仿宋"/>
          <w:b/>
          <w:sz w:val="32"/>
          <w:szCs w:val="32"/>
          <w:highlight w:val="none"/>
        </w:rPr>
      </w:pPr>
      <w:bookmarkStart w:id="123" w:name="_Toc30304_WPSOffice_Level1"/>
      <w:bookmarkStart w:id="124" w:name="_Toc30890_WPSOffice_Level1"/>
      <w:r>
        <w:rPr>
          <w:rFonts w:hint="eastAsia" w:ascii="仿宋" w:hAnsi="仿宋" w:eastAsia="仿宋" w:cs="仿宋"/>
          <w:b/>
          <w:sz w:val="32"/>
          <w:szCs w:val="32"/>
          <w:highlight w:val="none"/>
        </w:rPr>
        <w:t>声   明</w:t>
      </w:r>
      <w:bookmarkEnd w:id="123"/>
      <w:bookmarkEnd w:id="124"/>
    </w:p>
    <w:p w14:paraId="6DE74893">
      <w:pPr>
        <w:pStyle w:val="14"/>
        <w:spacing w:line="400" w:lineRule="exact"/>
        <w:rPr>
          <w:rFonts w:hint="eastAsia" w:ascii="仿宋" w:hAnsi="仿宋" w:eastAsia="仿宋" w:cs="仿宋"/>
          <w:b/>
          <w:sz w:val="32"/>
          <w:szCs w:val="32"/>
          <w:highlight w:val="none"/>
        </w:rPr>
      </w:pPr>
    </w:p>
    <w:p w14:paraId="712836C3">
      <w:pPr>
        <w:pStyle w:val="14"/>
        <w:spacing w:line="400" w:lineRule="exact"/>
        <w:rPr>
          <w:rFonts w:hint="eastAsia" w:ascii="仿宋" w:hAnsi="仿宋" w:eastAsia="仿宋" w:cs="仿宋"/>
          <w:sz w:val="24"/>
          <w:szCs w:val="24"/>
          <w:highlight w:val="none"/>
          <w:u w:val="single"/>
        </w:rPr>
      </w:pPr>
      <w:r>
        <w:rPr>
          <w:rFonts w:hint="eastAsia" w:ascii="仿宋" w:hAnsi="仿宋" w:eastAsia="仿宋" w:cs="仿宋"/>
          <w:b/>
          <w:sz w:val="24"/>
          <w:szCs w:val="24"/>
          <w:highlight w:val="none"/>
        </w:rPr>
        <w:t>致</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广西科文招标有限公司 </w:t>
      </w:r>
    </w:p>
    <w:p w14:paraId="58EC6BBF">
      <w:pPr>
        <w:rPr>
          <w:rFonts w:hint="eastAsia" w:ascii="仿宋" w:hAnsi="仿宋" w:eastAsia="仿宋" w:cs="仿宋"/>
          <w:sz w:val="24"/>
          <w:szCs w:val="24"/>
          <w:highlight w:val="none"/>
          <w:u w:val="single"/>
        </w:rPr>
      </w:pPr>
    </w:p>
    <w:p w14:paraId="7DED6DCA">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9DA7B3">
      <w:pPr>
        <w:rPr>
          <w:rFonts w:hint="eastAsia" w:ascii="仿宋" w:hAnsi="仿宋" w:eastAsia="仿宋" w:cs="仿宋"/>
          <w:sz w:val="24"/>
          <w:szCs w:val="24"/>
          <w:highlight w:val="none"/>
        </w:rPr>
      </w:pPr>
    </w:p>
    <w:p w14:paraId="79512092">
      <w:pPr>
        <w:snapToGrid w:val="0"/>
        <w:spacing w:line="400" w:lineRule="exact"/>
        <w:ind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磋商供应商[公章(CA签章)，自然人签字或个人CA签章]：</w:t>
      </w:r>
      <w:r>
        <w:rPr>
          <w:rFonts w:hint="eastAsia" w:ascii="仿宋" w:hAnsi="仿宋" w:eastAsia="仿宋" w:cs="仿宋"/>
          <w:sz w:val="24"/>
          <w:szCs w:val="24"/>
          <w:highlight w:val="none"/>
          <w:u w:val="single"/>
        </w:rPr>
        <w:t xml:space="preserve">                                         </w:t>
      </w:r>
    </w:p>
    <w:p w14:paraId="0D02095C">
      <w:pPr>
        <w:pStyle w:val="14"/>
        <w:ind w:firstLine="4560" w:firstLineChars="19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14:paraId="4B515018">
      <w:pPr>
        <w:pStyle w:val="14"/>
        <w:spacing w:line="340" w:lineRule="exact"/>
        <w:rPr>
          <w:rFonts w:hint="eastAsia" w:ascii="仿宋" w:hAnsi="仿宋" w:eastAsia="仿宋" w:cs="仿宋"/>
          <w:b/>
          <w:sz w:val="28"/>
          <w:szCs w:val="28"/>
          <w:highlight w:val="none"/>
        </w:rPr>
      </w:pPr>
    </w:p>
    <w:p w14:paraId="0C02A918">
      <w:pPr>
        <w:pStyle w:val="7"/>
        <w:rPr>
          <w:rFonts w:hint="eastAsia" w:ascii="仿宋" w:hAnsi="仿宋" w:eastAsia="仿宋" w:cs="仿宋"/>
          <w:b/>
          <w:sz w:val="28"/>
          <w:szCs w:val="28"/>
          <w:highlight w:val="none"/>
        </w:rPr>
      </w:pPr>
    </w:p>
    <w:p w14:paraId="52828FA1">
      <w:pPr>
        <w:rPr>
          <w:rFonts w:hint="eastAsia"/>
          <w:highlight w:val="none"/>
        </w:rPr>
      </w:pPr>
    </w:p>
    <w:p w14:paraId="47D814E8">
      <w:pPr>
        <w:pStyle w:val="10"/>
        <w:rPr>
          <w:rFonts w:hint="eastAsia"/>
          <w:highlight w:val="none"/>
        </w:rPr>
      </w:pPr>
    </w:p>
    <w:p w14:paraId="5C4E100C">
      <w:pPr>
        <w:rPr>
          <w:rFonts w:hint="eastAsia"/>
          <w:highlight w:val="none"/>
        </w:rPr>
      </w:pPr>
    </w:p>
    <w:p w14:paraId="45CDFC32">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4.供应商的法人或者其他组织营业执照等证明文件复印件（必须提供，自然人除外）；</w:t>
      </w:r>
    </w:p>
    <w:p w14:paraId="27933939">
      <w:pPr>
        <w:tabs>
          <w:tab w:val="left" w:pos="1305"/>
        </w:tabs>
        <w:spacing w:line="340" w:lineRule="exact"/>
        <w:rPr>
          <w:rFonts w:hint="eastAsia" w:ascii="仿宋" w:hAnsi="仿宋" w:eastAsia="仿宋" w:cs="仿宋"/>
          <w:b/>
          <w:szCs w:val="21"/>
          <w:highlight w:val="none"/>
        </w:rPr>
      </w:pPr>
    </w:p>
    <w:p w14:paraId="5A53AA03">
      <w:pPr>
        <w:tabs>
          <w:tab w:val="left" w:pos="1305"/>
        </w:tabs>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361023D">
      <w:pPr>
        <w:rPr>
          <w:rFonts w:hint="eastAsia" w:ascii="仿宋" w:hAnsi="仿宋" w:eastAsia="仿宋" w:cs="仿宋"/>
          <w:b/>
          <w:bCs/>
          <w:sz w:val="28"/>
          <w:szCs w:val="28"/>
          <w:highlight w:val="none"/>
        </w:rPr>
      </w:pPr>
    </w:p>
    <w:p w14:paraId="40FD542A">
      <w:pPr>
        <w:pStyle w:val="14"/>
        <w:spacing w:line="340" w:lineRule="exac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val="en-US" w:eastAsia="zh-CN"/>
        </w:rPr>
        <w:t>5.供应商有效的《保安服务许可证》（省、自治区、直辖市人民政府或公安部门将相应行政审批事项下放的，按规定执行）复印件（必须提供）</w:t>
      </w:r>
    </w:p>
    <w:p w14:paraId="11FFF6EA">
      <w:pPr>
        <w:pStyle w:val="10"/>
        <w:rPr>
          <w:rFonts w:hint="default" w:ascii="仿宋" w:hAnsi="仿宋" w:eastAsia="仿宋" w:cs="仿宋"/>
          <w:b/>
          <w:bCs/>
          <w:sz w:val="28"/>
          <w:szCs w:val="28"/>
          <w:highlight w:val="none"/>
          <w:lang w:val="en-US" w:eastAsia="zh-CN"/>
        </w:rPr>
      </w:pPr>
    </w:p>
    <w:p w14:paraId="019AF068">
      <w:pPr>
        <w:rPr>
          <w:rFonts w:hint="eastAsia"/>
          <w:highlight w:val="none"/>
        </w:rPr>
      </w:pPr>
    </w:p>
    <w:p w14:paraId="7853E626">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lang w:eastAsia="zh-CN"/>
        </w:rPr>
        <w:t>2024年度财务状况报告</w:t>
      </w:r>
      <w:r>
        <w:rPr>
          <w:rFonts w:hint="eastAsia" w:ascii="仿宋" w:hAnsi="仿宋" w:eastAsia="仿宋" w:cs="仿宋"/>
          <w:b/>
          <w:sz w:val="28"/>
          <w:szCs w:val="28"/>
          <w:highlight w:val="none"/>
        </w:rPr>
        <w:t>（必须提供）；</w:t>
      </w:r>
    </w:p>
    <w:p w14:paraId="5B2E48B8">
      <w:pPr>
        <w:pStyle w:val="14"/>
        <w:spacing w:line="340" w:lineRule="exact"/>
        <w:rPr>
          <w:rFonts w:hint="eastAsia" w:ascii="仿宋" w:hAnsi="仿宋" w:eastAsia="仿宋" w:cs="仿宋"/>
          <w:b/>
          <w:sz w:val="28"/>
          <w:szCs w:val="28"/>
          <w:highlight w:val="none"/>
        </w:rPr>
      </w:pPr>
    </w:p>
    <w:p w14:paraId="57B77DFF">
      <w:pPr>
        <w:pStyle w:val="7"/>
        <w:rPr>
          <w:rFonts w:hint="eastAsia" w:ascii="仿宋" w:hAnsi="仿宋" w:eastAsia="仿宋" w:cs="仿宋"/>
          <w:highlight w:val="none"/>
        </w:rPr>
      </w:pPr>
    </w:p>
    <w:p w14:paraId="06FC1551">
      <w:pPr>
        <w:pStyle w:val="7"/>
        <w:numPr>
          <w:ilvl w:val="0"/>
          <w:numId w:val="0"/>
        </w:numPr>
        <w:ind w:leftChars="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lang w:eastAsia="zh-CN"/>
        </w:rPr>
        <w:t>供应商在响应文件递交截止时间前六个月内</w:t>
      </w:r>
      <w:r>
        <w:rPr>
          <w:rFonts w:hint="eastAsia" w:ascii="仿宋" w:hAnsi="仿宋" w:eastAsia="仿宋" w:cs="仿宋"/>
          <w:b/>
          <w:sz w:val="28"/>
          <w:szCs w:val="28"/>
          <w:highlight w:val="none"/>
        </w:rPr>
        <w:t>任意一个月依法缴纳税收的证明材料[增值税发票(税收完税证明)或企业所得税完税证明或税务部门出具的免税证明]复印件（必须提供）</w:t>
      </w:r>
      <w:r>
        <w:rPr>
          <w:rFonts w:hint="eastAsia" w:ascii="仿宋" w:hAnsi="仿宋" w:eastAsia="仿宋" w:cs="仿宋"/>
          <w:b/>
          <w:sz w:val="28"/>
          <w:szCs w:val="28"/>
          <w:highlight w:val="none"/>
          <w:lang w:val="en-US" w:eastAsia="zh-CN"/>
        </w:rPr>
        <w:t>；</w:t>
      </w:r>
    </w:p>
    <w:p w14:paraId="383EC578">
      <w:pPr>
        <w:widowControl w:val="0"/>
        <w:numPr>
          <w:ilvl w:val="0"/>
          <w:numId w:val="0"/>
        </w:numPr>
        <w:jc w:val="both"/>
        <w:rPr>
          <w:rFonts w:hint="eastAsia"/>
          <w:highlight w:val="none"/>
        </w:rPr>
      </w:pPr>
    </w:p>
    <w:p w14:paraId="2C158C72">
      <w:pPr>
        <w:pStyle w:val="7"/>
        <w:numPr>
          <w:ilvl w:val="0"/>
          <w:numId w:val="0"/>
        </w:numPr>
        <w:ind w:leftChars="0"/>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8.中小企业声明函或残疾人福利性单位声明函或监狱企业证明（由省级以上监狱管理局、戒毒管理局（含新疆生产建设兵团）出具的属于监狱企业的证明文件）（必须提供）</w:t>
      </w:r>
    </w:p>
    <w:p w14:paraId="7180A0F8">
      <w:pPr>
        <w:pStyle w:val="14"/>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0BCA548D">
      <w:pPr>
        <w:pStyle w:val="14"/>
        <w:spacing w:line="4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中小企业声明函</w:t>
      </w:r>
    </w:p>
    <w:p w14:paraId="6FD57E7B">
      <w:pPr>
        <w:pStyle w:val="7"/>
        <w:rPr>
          <w:rFonts w:hint="eastAsia" w:ascii="仿宋" w:hAnsi="仿宋" w:eastAsia="仿宋" w:cs="仿宋"/>
          <w:highlight w:val="none"/>
        </w:rPr>
      </w:pPr>
    </w:p>
    <w:p w14:paraId="63BADE22">
      <w:pPr>
        <w:pStyle w:val="14"/>
        <w:keepNext w:val="0"/>
        <w:keepLines w:val="0"/>
        <w:pageBreakBefore w:val="0"/>
        <w:kinsoku/>
        <w:wordWrap/>
        <w:overflowPunct/>
        <w:topLinePunct w:val="0"/>
        <w:autoSpaceDE/>
        <w:autoSpaceDN/>
        <w:bidi w:val="0"/>
        <w:adjustRightInd/>
        <w:snapToGrid/>
        <w:spacing w:line="42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spacing w:val="6"/>
          <w:sz w:val="24"/>
          <w:szCs w:val="24"/>
          <w:highlight w:val="none"/>
          <w:u w:val="single"/>
        </w:rPr>
        <w:t>单位名称</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u w:val="single"/>
        </w:rPr>
        <w:t>项目名称</w:t>
      </w:r>
      <w:r>
        <w:rPr>
          <w:rFonts w:hint="eastAsia" w:ascii="仿宋" w:hAnsi="仿宋" w:eastAsia="仿宋" w:cs="仿宋"/>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7FB12B">
      <w:pPr>
        <w:pStyle w:val="14"/>
        <w:keepNext w:val="0"/>
        <w:keepLines w:val="0"/>
        <w:pageBreakBefore w:val="0"/>
        <w:kinsoku/>
        <w:wordWrap/>
        <w:overflowPunct/>
        <w:topLinePunct w:val="0"/>
        <w:autoSpaceDE/>
        <w:autoSpaceDN/>
        <w:bidi w:val="0"/>
        <w:adjustRightInd/>
        <w:snapToGrid/>
        <w:spacing w:line="420" w:lineRule="exact"/>
        <w:ind w:firstLine="504" w:firstLineChars="20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u w:val="single"/>
        </w:rPr>
        <w:t xml:space="preserve">（标的名称） </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 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人，营业 收入为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万元，资产总额为 万元，属于（</w:t>
      </w:r>
      <w:r>
        <w:rPr>
          <w:rFonts w:hint="eastAsia" w:ascii="仿宋" w:hAnsi="仿宋" w:eastAsia="仿宋" w:cs="仿宋"/>
          <w:spacing w:val="6"/>
          <w:sz w:val="24"/>
          <w:szCs w:val="24"/>
          <w:highlight w:val="none"/>
          <w:u w:val="single"/>
        </w:rPr>
        <w:t>中型企业、 小型企业、微型企业</w:t>
      </w:r>
      <w:r>
        <w:rPr>
          <w:rFonts w:hint="eastAsia" w:ascii="仿宋" w:hAnsi="仿宋" w:eastAsia="仿宋" w:cs="仿宋"/>
          <w:spacing w:val="6"/>
          <w:sz w:val="24"/>
          <w:szCs w:val="24"/>
          <w:highlight w:val="none"/>
        </w:rPr>
        <w:t>）</w:t>
      </w:r>
    </w:p>
    <w:p w14:paraId="4B60A754">
      <w:pPr>
        <w:keepNext w:val="0"/>
        <w:keepLines w:val="0"/>
        <w:pageBreakBefore w:val="0"/>
        <w:widowControl/>
        <w:kinsoku/>
        <w:wordWrap/>
        <w:overflowPunct/>
        <w:topLinePunct w:val="0"/>
        <w:autoSpaceDE/>
        <w:autoSpaceDN/>
        <w:bidi w:val="0"/>
        <w:adjustRightInd/>
        <w:snapToGrid/>
        <w:spacing w:line="420" w:lineRule="exact"/>
        <w:ind w:firstLine="504" w:firstLineChars="200"/>
        <w:jc w:val="lef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u w:val="single"/>
        </w:rPr>
        <w:t xml:space="preserve">（标的名称） </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人，营业收入为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万元，资产总额为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万元，属于（</w:t>
      </w:r>
      <w:r>
        <w:rPr>
          <w:rFonts w:hint="eastAsia" w:ascii="仿宋" w:hAnsi="仿宋" w:eastAsia="仿宋" w:cs="仿宋"/>
          <w:spacing w:val="6"/>
          <w:sz w:val="24"/>
          <w:szCs w:val="24"/>
          <w:highlight w:val="none"/>
          <w:u w:val="single"/>
        </w:rPr>
        <w:t>中型企业、 小型企业、微型企业</w:t>
      </w:r>
      <w:r>
        <w:rPr>
          <w:rFonts w:hint="eastAsia" w:ascii="仿宋" w:hAnsi="仿宋" w:eastAsia="仿宋" w:cs="仿宋"/>
          <w:spacing w:val="6"/>
          <w:sz w:val="24"/>
          <w:szCs w:val="24"/>
          <w:highlight w:val="none"/>
        </w:rPr>
        <w:t>）；</w:t>
      </w:r>
    </w:p>
    <w:p w14:paraId="5AA1F84D">
      <w:pPr>
        <w:pStyle w:val="7"/>
        <w:keepNext w:val="0"/>
        <w:keepLines w:val="0"/>
        <w:pageBreakBefore w:val="0"/>
        <w:kinsoku/>
        <w:wordWrap/>
        <w:overflowPunct/>
        <w:topLinePunct w:val="0"/>
        <w:autoSpaceDE/>
        <w:autoSpaceDN/>
        <w:bidi w:val="0"/>
        <w:adjustRightInd/>
        <w:snapToGrid/>
        <w:spacing w:line="420" w:lineRule="exact"/>
        <w:ind w:left="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74C7DDB7">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以上企业，不属于大企业的分支机构，不存在控股股东为大企业的情形，也不存在与大企业的负责人为同一人的情形。</w:t>
      </w:r>
    </w:p>
    <w:p w14:paraId="3EB614BD">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本企业对上述声明内容的真实性负责。如有虚假，将依法承担相应责任。 </w:t>
      </w:r>
    </w:p>
    <w:p w14:paraId="709218C9">
      <w:pPr>
        <w:pStyle w:val="9"/>
        <w:keepNext w:val="0"/>
        <w:keepLines w:val="0"/>
        <w:pageBreakBefore w:val="0"/>
        <w:kinsoku/>
        <w:wordWrap/>
        <w:overflowPunct/>
        <w:topLinePunct w:val="0"/>
        <w:autoSpaceDE/>
        <w:autoSpaceDN/>
        <w:bidi w:val="0"/>
        <w:adjustRightInd/>
        <w:snapToGrid/>
        <w:spacing w:line="420" w:lineRule="exact"/>
        <w:ind w:firstLine="5796" w:firstLineChars="23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企业名称（</w:t>
      </w:r>
      <w:r>
        <w:rPr>
          <w:rFonts w:hint="eastAsia" w:ascii="仿宋" w:hAnsi="仿宋" w:eastAsia="仿宋" w:cs="仿宋"/>
          <w:sz w:val="24"/>
          <w:szCs w:val="24"/>
          <w:highlight w:val="none"/>
        </w:rPr>
        <w:t>CA签章</w:t>
      </w:r>
      <w:r>
        <w:rPr>
          <w:rFonts w:hint="eastAsia" w:ascii="仿宋" w:hAnsi="仿宋" w:eastAsia="仿宋" w:cs="仿宋"/>
          <w:spacing w:val="6"/>
          <w:sz w:val="24"/>
          <w:szCs w:val="24"/>
          <w:highlight w:val="none"/>
        </w:rPr>
        <w:t xml:space="preserve">）： </w:t>
      </w:r>
    </w:p>
    <w:p w14:paraId="0C0E69A7">
      <w:pPr>
        <w:keepNext w:val="0"/>
        <w:keepLines w:val="0"/>
        <w:pageBreakBefore w:val="0"/>
        <w:widowControl/>
        <w:kinsoku/>
        <w:wordWrap/>
        <w:overflowPunct/>
        <w:topLinePunct w:val="0"/>
        <w:autoSpaceDE/>
        <w:autoSpaceDN/>
        <w:bidi w:val="0"/>
        <w:adjustRightInd/>
        <w:snapToGrid/>
        <w:spacing w:line="420" w:lineRule="exact"/>
        <w:ind w:firstLine="5796" w:firstLineChars="2300"/>
        <w:jc w:val="lef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日 期：</w:t>
      </w:r>
    </w:p>
    <w:p w14:paraId="3D0D5512">
      <w:pPr>
        <w:widowControl/>
        <w:jc w:val="left"/>
        <w:rPr>
          <w:rFonts w:hint="eastAsia" w:ascii="仿宋" w:hAnsi="仿宋" w:eastAsia="仿宋" w:cs="仿宋"/>
          <w:sz w:val="24"/>
          <w:szCs w:val="24"/>
          <w:highlight w:val="none"/>
        </w:rPr>
      </w:pPr>
    </w:p>
    <w:p w14:paraId="7300FED1">
      <w:pPr>
        <w:widowControl/>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从业人员、营业收入、资产总额填报上一年度数据，无上一年度数据的新成立企业可不填报。</w:t>
      </w:r>
    </w:p>
    <w:p w14:paraId="481DF299">
      <w:pPr>
        <w:pStyle w:val="10"/>
        <w:rPr>
          <w:rFonts w:hint="eastAsia" w:ascii="仿宋" w:hAnsi="仿宋" w:eastAsia="仿宋" w:cs="仿宋"/>
          <w:color w:val="000000"/>
          <w:kern w:val="0"/>
          <w:sz w:val="24"/>
          <w:szCs w:val="24"/>
          <w:highlight w:val="none"/>
          <w:lang w:bidi="ar"/>
        </w:rPr>
      </w:pPr>
    </w:p>
    <w:p w14:paraId="6EDA49DA">
      <w:pPr>
        <w:rPr>
          <w:rFonts w:hint="eastAsia" w:ascii="仿宋" w:hAnsi="仿宋" w:eastAsia="仿宋" w:cs="仿宋"/>
          <w:color w:val="000000"/>
          <w:kern w:val="0"/>
          <w:sz w:val="24"/>
          <w:szCs w:val="24"/>
          <w:highlight w:val="none"/>
          <w:lang w:bidi="ar"/>
        </w:rPr>
      </w:pPr>
    </w:p>
    <w:p w14:paraId="1E33CC6C">
      <w:pPr>
        <w:pStyle w:val="10"/>
        <w:rPr>
          <w:rFonts w:hint="eastAsia" w:ascii="仿宋" w:hAnsi="仿宋" w:eastAsia="仿宋" w:cs="仿宋"/>
          <w:color w:val="000000"/>
          <w:kern w:val="0"/>
          <w:sz w:val="24"/>
          <w:szCs w:val="24"/>
          <w:highlight w:val="none"/>
          <w:lang w:bidi="ar"/>
        </w:rPr>
      </w:pPr>
    </w:p>
    <w:p w14:paraId="6BFFFDD4">
      <w:pPr>
        <w:spacing w:line="280" w:lineRule="exact"/>
        <w:rPr>
          <w:rFonts w:hint="eastAsia" w:ascii="仿宋" w:hAnsi="仿宋" w:eastAsia="仿宋" w:cs="仿宋"/>
          <w:b/>
          <w:bCs/>
          <w:sz w:val="24"/>
          <w:highlight w:val="none"/>
        </w:rPr>
      </w:pPr>
      <w:r>
        <w:rPr>
          <w:rFonts w:hint="eastAsia" w:ascii="仿宋" w:hAnsi="仿宋" w:eastAsia="仿宋" w:cs="仿宋"/>
          <w:b/>
          <w:bCs/>
          <w:sz w:val="24"/>
          <w:highlight w:val="none"/>
        </w:rPr>
        <w:t>附表</w:t>
      </w:r>
    </w:p>
    <w:p w14:paraId="2301224E">
      <w:pPr>
        <w:widowControl/>
        <w:spacing w:before="156" w:beforeLines="50" w:after="156" w:afterLines="50" w:line="280" w:lineRule="exact"/>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统计上大中小微型企业划分标准</w:t>
      </w:r>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C59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46BBC163">
            <w:pPr>
              <w:widowControl/>
              <w:spacing w:line="280" w:lineRule="exact"/>
              <w:jc w:val="center"/>
              <w:rPr>
                <w:rFonts w:hint="eastAsia" w:ascii="仿宋" w:hAnsi="仿宋" w:eastAsia="仿宋" w:cs="仿宋"/>
                <w:b/>
                <w:bCs/>
                <w:kern w:val="0"/>
                <w:sz w:val="18"/>
                <w:szCs w:val="21"/>
                <w:highlight w:val="none"/>
              </w:rPr>
            </w:pPr>
            <w:r>
              <w:rPr>
                <w:rFonts w:hint="eastAsia" w:ascii="仿宋" w:hAnsi="仿宋" w:eastAsia="仿宋" w:cs="仿宋"/>
                <w:b/>
                <w:bCs/>
                <w:kern w:val="0"/>
                <w:sz w:val="18"/>
                <w:szCs w:val="21"/>
                <w:highlight w:val="none"/>
              </w:rPr>
              <w:t>行业名称</w:t>
            </w:r>
          </w:p>
        </w:tc>
        <w:tc>
          <w:tcPr>
            <w:tcW w:w="1369" w:type="dxa"/>
            <w:shd w:val="clear" w:color="auto" w:fill="FFFFFF"/>
            <w:vAlign w:val="center"/>
          </w:tcPr>
          <w:p w14:paraId="50822CC4">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指标名称</w:t>
            </w:r>
          </w:p>
        </w:tc>
        <w:tc>
          <w:tcPr>
            <w:tcW w:w="709" w:type="dxa"/>
            <w:shd w:val="clear" w:color="auto" w:fill="FFFFFF"/>
            <w:vAlign w:val="center"/>
          </w:tcPr>
          <w:p w14:paraId="075D6D60">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计量</w:t>
            </w:r>
            <w:r>
              <w:rPr>
                <w:rFonts w:hint="eastAsia" w:ascii="仿宋" w:hAnsi="仿宋" w:eastAsia="仿宋" w:cs="仿宋"/>
                <w:b/>
                <w:bCs/>
                <w:kern w:val="0"/>
                <w:sz w:val="18"/>
                <w:szCs w:val="18"/>
                <w:highlight w:val="none"/>
              </w:rPr>
              <w:br w:type="textWrapping"/>
            </w:r>
            <w:r>
              <w:rPr>
                <w:rFonts w:hint="eastAsia" w:ascii="仿宋" w:hAnsi="仿宋" w:eastAsia="仿宋" w:cs="仿宋"/>
                <w:b/>
                <w:bCs/>
                <w:kern w:val="0"/>
                <w:sz w:val="18"/>
                <w:szCs w:val="18"/>
                <w:highlight w:val="none"/>
              </w:rPr>
              <w:t>单位</w:t>
            </w:r>
          </w:p>
        </w:tc>
        <w:tc>
          <w:tcPr>
            <w:tcW w:w="1125" w:type="dxa"/>
            <w:shd w:val="clear" w:color="auto" w:fill="FFFFFF"/>
            <w:vAlign w:val="center"/>
          </w:tcPr>
          <w:p w14:paraId="2FF9386F">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大型</w:t>
            </w:r>
          </w:p>
        </w:tc>
        <w:tc>
          <w:tcPr>
            <w:tcW w:w="1701" w:type="dxa"/>
            <w:shd w:val="clear" w:color="auto" w:fill="FFFFFF"/>
            <w:vAlign w:val="center"/>
          </w:tcPr>
          <w:p w14:paraId="77EA7AC8">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中型</w:t>
            </w:r>
          </w:p>
        </w:tc>
        <w:tc>
          <w:tcPr>
            <w:tcW w:w="1426" w:type="dxa"/>
            <w:shd w:val="clear" w:color="auto" w:fill="FFFFFF"/>
            <w:vAlign w:val="center"/>
          </w:tcPr>
          <w:p w14:paraId="402977F8">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小型</w:t>
            </w:r>
          </w:p>
        </w:tc>
        <w:tc>
          <w:tcPr>
            <w:tcW w:w="992" w:type="dxa"/>
            <w:shd w:val="clear" w:color="auto" w:fill="FFFFFF"/>
            <w:vAlign w:val="center"/>
          </w:tcPr>
          <w:p w14:paraId="37CC410A">
            <w:pPr>
              <w:widowControl/>
              <w:spacing w:line="280" w:lineRule="exact"/>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微型</w:t>
            </w:r>
          </w:p>
        </w:tc>
      </w:tr>
      <w:tr w14:paraId="375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43C5DBA">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农、林、牧、渔业</w:t>
            </w:r>
          </w:p>
        </w:tc>
        <w:tc>
          <w:tcPr>
            <w:tcW w:w="1369" w:type="dxa"/>
            <w:vAlign w:val="center"/>
          </w:tcPr>
          <w:p w14:paraId="4610D99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7DC1898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25459C3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Y≥20000</w:t>
            </w:r>
          </w:p>
        </w:tc>
        <w:tc>
          <w:tcPr>
            <w:tcW w:w="1701" w:type="dxa"/>
            <w:vAlign w:val="center"/>
          </w:tcPr>
          <w:p w14:paraId="695C33C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500≤Y＜20000</w:t>
            </w:r>
          </w:p>
        </w:tc>
        <w:tc>
          <w:tcPr>
            <w:tcW w:w="1426" w:type="dxa"/>
            <w:vAlign w:val="center"/>
          </w:tcPr>
          <w:p w14:paraId="1E84D49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50≤Y＜500</w:t>
            </w:r>
          </w:p>
        </w:tc>
        <w:tc>
          <w:tcPr>
            <w:tcW w:w="992" w:type="dxa"/>
            <w:vAlign w:val="center"/>
          </w:tcPr>
          <w:p w14:paraId="7667D55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Y＜50</w:t>
            </w:r>
          </w:p>
        </w:tc>
      </w:tr>
      <w:tr w14:paraId="5FDD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4E8479">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工业 *</w:t>
            </w:r>
          </w:p>
        </w:tc>
        <w:tc>
          <w:tcPr>
            <w:tcW w:w="1369" w:type="dxa"/>
            <w:vAlign w:val="center"/>
          </w:tcPr>
          <w:p w14:paraId="0D5A7C6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DF55CF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4ECEAB0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X≥1000</w:t>
            </w:r>
          </w:p>
        </w:tc>
        <w:tc>
          <w:tcPr>
            <w:tcW w:w="1701" w:type="dxa"/>
            <w:vAlign w:val="center"/>
          </w:tcPr>
          <w:p w14:paraId="65603BA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300≤X＜1000</w:t>
            </w:r>
          </w:p>
        </w:tc>
        <w:tc>
          <w:tcPr>
            <w:tcW w:w="1426" w:type="dxa"/>
            <w:vAlign w:val="center"/>
          </w:tcPr>
          <w:p w14:paraId="1E1C6D0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20≤X＜300</w:t>
            </w:r>
          </w:p>
        </w:tc>
        <w:tc>
          <w:tcPr>
            <w:tcW w:w="992" w:type="dxa"/>
            <w:vAlign w:val="center"/>
          </w:tcPr>
          <w:p w14:paraId="3138D4A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w:t>
            </w:r>
          </w:p>
        </w:tc>
      </w:tr>
      <w:tr w14:paraId="4102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7762226">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00540A7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3367E4E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792740F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Y≥40000</w:t>
            </w:r>
          </w:p>
        </w:tc>
        <w:tc>
          <w:tcPr>
            <w:tcW w:w="1701" w:type="dxa"/>
            <w:vAlign w:val="center"/>
          </w:tcPr>
          <w:p w14:paraId="77866FF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2000≤Y＜40000</w:t>
            </w:r>
          </w:p>
        </w:tc>
        <w:tc>
          <w:tcPr>
            <w:tcW w:w="1426" w:type="dxa"/>
            <w:vAlign w:val="center"/>
          </w:tcPr>
          <w:p w14:paraId="51D7ECF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300≤Y＜2000</w:t>
            </w:r>
          </w:p>
        </w:tc>
        <w:tc>
          <w:tcPr>
            <w:tcW w:w="992" w:type="dxa"/>
            <w:vAlign w:val="center"/>
          </w:tcPr>
          <w:p w14:paraId="1871BEE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Y＜300</w:t>
            </w:r>
          </w:p>
        </w:tc>
      </w:tr>
      <w:tr w14:paraId="35AA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F55054">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建筑业</w:t>
            </w:r>
          </w:p>
        </w:tc>
        <w:tc>
          <w:tcPr>
            <w:tcW w:w="1369" w:type="dxa"/>
            <w:vAlign w:val="center"/>
          </w:tcPr>
          <w:p w14:paraId="4739484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6AF4FC1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39252BD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Y≥80000</w:t>
            </w:r>
          </w:p>
        </w:tc>
        <w:tc>
          <w:tcPr>
            <w:tcW w:w="1701" w:type="dxa"/>
            <w:vAlign w:val="center"/>
          </w:tcPr>
          <w:p w14:paraId="4C69462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6000≤Y＜80000</w:t>
            </w:r>
          </w:p>
        </w:tc>
        <w:tc>
          <w:tcPr>
            <w:tcW w:w="1426" w:type="dxa"/>
            <w:vAlign w:val="center"/>
          </w:tcPr>
          <w:p w14:paraId="7629884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300≤Y＜6000</w:t>
            </w:r>
          </w:p>
        </w:tc>
        <w:tc>
          <w:tcPr>
            <w:tcW w:w="992" w:type="dxa"/>
            <w:vAlign w:val="center"/>
          </w:tcPr>
          <w:p w14:paraId="5375C14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Y＜300</w:t>
            </w:r>
          </w:p>
        </w:tc>
      </w:tr>
      <w:tr w14:paraId="6E2E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BDED3E5">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7FF99F6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资产总额(Z)</w:t>
            </w:r>
          </w:p>
        </w:tc>
        <w:tc>
          <w:tcPr>
            <w:tcW w:w="709" w:type="dxa"/>
            <w:vAlign w:val="center"/>
          </w:tcPr>
          <w:p w14:paraId="6608D6C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3C4A00B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Z≥80000</w:t>
            </w:r>
          </w:p>
        </w:tc>
        <w:tc>
          <w:tcPr>
            <w:tcW w:w="1701" w:type="dxa"/>
            <w:vAlign w:val="center"/>
          </w:tcPr>
          <w:p w14:paraId="4AD0BE9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5000≤Z＜80000</w:t>
            </w:r>
          </w:p>
        </w:tc>
        <w:tc>
          <w:tcPr>
            <w:tcW w:w="1426" w:type="dxa"/>
            <w:vAlign w:val="center"/>
          </w:tcPr>
          <w:p w14:paraId="549F7EE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300≤Z＜5000</w:t>
            </w:r>
          </w:p>
        </w:tc>
        <w:tc>
          <w:tcPr>
            <w:tcW w:w="992" w:type="dxa"/>
            <w:vAlign w:val="center"/>
          </w:tcPr>
          <w:p w14:paraId="237FC94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Z＜300</w:t>
            </w:r>
          </w:p>
        </w:tc>
      </w:tr>
      <w:tr w14:paraId="0FA4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CCBB9B">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批发业</w:t>
            </w:r>
          </w:p>
        </w:tc>
        <w:tc>
          <w:tcPr>
            <w:tcW w:w="1369" w:type="dxa"/>
            <w:vAlign w:val="center"/>
          </w:tcPr>
          <w:p w14:paraId="02CBAD9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477C642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2DF6023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X≥200</w:t>
            </w:r>
          </w:p>
        </w:tc>
        <w:tc>
          <w:tcPr>
            <w:tcW w:w="1701" w:type="dxa"/>
            <w:vAlign w:val="center"/>
          </w:tcPr>
          <w:p w14:paraId="3ED62B0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20≤X＜200</w:t>
            </w:r>
          </w:p>
        </w:tc>
        <w:tc>
          <w:tcPr>
            <w:tcW w:w="1426" w:type="dxa"/>
            <w:vAlign w:val="center"/>
          </w:tcPr>
          <w:p w14:paraId="6894477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5≤X＜20</w:t>
            </w:r>
          </w:p>
        </w:tc>
        <w:tc>
          <w:tcPr>
            <w:tcW w:w="992" w:type="dxa"/>
            <w:vAlign w:val="center"/>
          </w:tcPr>
          <w:p w14:paraId="2DAD547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X＜5</w:t>
            </w:r>
          </w:p>
        </w:tc>
      </w:tr>
      <w:tr w14:paraId="2D53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BBF228">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0434D5F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6501F97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57FC4BD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Y≥40000</w:t>
            </w:r>
          </w:p>
        </w:tc>
        <w:tc>
          <w:tcPr>
            <w:tcW w:w="1701" w:type="dxa"/>
            <w:vAlign w:val="center"/>
          </w:tcPr>
          <w:p w14:paraId="202AAEE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5000≤Y＜40000</w:t>
            </w:r>
          </w:p>
        </w:tc>
        <w:tc>
          <w:tcPr>
            <w:tcW w:w="1426" w:type="dxa"/>
            <w:vAlign w:val="center"/>
          </w:tcPr>
          <w:p w14:paraId="59C81421">
            <w:pPr>
              <w:widowControl/>
              <w:spacing w:line="280" w:lineRule="exact"/>
              <w:ind w:left="-1" w:leftChars="-1" w:hanging="1"/>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1000≤Y＜5000</w:t>
            </w:r>
          </w:p>
        </w:tc>
        <w:tc>
          <w:tcPr>
            <w:tcW w:w="992" w:type="dxa"/>
            <w:vAlign w:val="center"/>
          </w:tcPr>
          <w:p w14:paraId="0F92992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Y＜1000</w:t>
            </w:r>
          </w:p>
        </w:tc>
      </w:tr>
      <w:tr w14:paraId="5061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5D5754">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零售业</w:t>
            </w:r>
          </w:p>
        </w:tc>
        <w:tc>
          <w:tcPr>
            <w:tcW w:w="1369" w:type="dxa"/>
            <w:vAlign w:val="center"/>
          </w:tcPr>
          <w:p w14:paraId="4901447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473CE16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772B523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592174A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50≤X＜300</w:t>
            </w:r>
          </w:p>
        </w:tc>
        <w:tc>
          <w:tcPr>
            <w:tcW w:w="1426" w:type="dxa"/>
            <w:vAlign w:val="center"/>
          </w:tcPr>
          <w:p w14:paraId="05CC4212">
            <w:pPr>
              <w:widowControl/>
              <w:spacing w:line="280" w:lineRule="exact"/>
              <w:ind w:left="-1" w:leftChars="-1" w:hanging="1"/>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10≤X＜50 </w:t>
            </w:r>
          </w:p>
        </w:tc>
        <w:tc>
          <w:tcPr>
            <w:tcW w:w="992" w:type="dxa"/>
            <w:vAlign w:val="center"/>
          </w:tcPr>
          <w:p w14:paraId="7712571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52E7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B299DD">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0D66616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4CA0942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7096F45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Y≥20000</w:t>
            </w:r>
          </w:p>
        </w:tc>
        <w:tc>
          <w:tcPr>
            <w:tcW w:w="1701" w:type="dxa"/>
            <w:vAlign w:val="center"/>
          </w:tcPr>
          <w:p w14:paraId="10DFB76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500≤Y＜20000</w:t>
            </w:r>
          </w:p>
        </w:tc>
        <w:tc>
          <w:tcPr>
            <w:tcW w:w="1426" w:type="dxa"/>
            <w:vAlign w:val="center"/>
          </w:tcPr>
          <w:p w14:paraId="01C808E9">
            <w:pPr>
              <w:widowControl/>
              <w:spacing w:line="280" w:lineRule="exact"/>
              <w:ind w:left="-1" w:leftChars="-1" w:hanging="1"/>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100≤Y＜500</w:t>
            </w:r>
          </w:p>
        </w:tc>
        <w:tc>
          <w:tcPr>
            <w:tcW w:w="992" w:type="dxa"/>
            <w:vAlign w:val="center"/>
          </w:tcPr>
          <w:p w14:paraId="704F385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16F6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17E62B">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交通运输业 *</w:t>
            </w:r>
          </w:p>
        </w:tc>
        <w:tc>
          <w:tcPr>
            <w:tcW w:w="1369" w:type="dxa"/>
            <w:vAlign w:val="center"/>
          </w:tcPr>
          <w:p w14:paraId="0A22294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79CE075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650E21C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X≥1000</w:t>
            </w:r>
          </w:p>
        </w:tc>
        <w:tc>
          <w:tcPr>
            <w:tcW w:w="1701" w:type="dxa"/>
            <w:vAlign w:val="center"/>
          </w:tcPr>
          <w:p w14:paraId="5B4FD85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300≤X＜1000</w:t>
            </w:r>
          </w:p>
        </w:tc>
        <w:tc>
          <w:tcPr>
            <w:tcW w:w="1426" w:type="dxa"/>
            <w:vAlign w:val="center"/>
          </w:tcPr>
          <w:p w14:paraId="07C4F58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20≤X＜300</w:t>
            </w:r>
          </w:p>
        </w:tc>
        <w:tc>
          <w:tcPr>
            <w:tcW w:w="992" w:type="dxa"/>
            <w:vAlign w:val="center"/>
          </w:tcPr>
          <w:p w14:paraId="34F641B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w:t>
            </w:r>
          </w:p>
        </w:tc>
      </w:tr>
      <w:tr w14:paraId="0D64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D286BF">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33D3987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4B70026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40E4D14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Y≥30000</w:t>
            </w:r>
          </w:p>
        </w:tc>
        <w:tc>
          <w:tcPr>
            <w:tcW w:w="1701" w:type="dxa"/>
            <w:vAlign w:val="center"/>
          </w:tcPr>
          <w:p w14:paraId="3737B22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3000≤Y＜30000</w:t>
            </w:r>
          </w:p>
        </w:tc>
        <w:tc>
          <w:tcPr>
            <w:tcW w:w="1426" w:type="dxa"/>
            <w:vAlign w:val="center"/>
          </w:tcPr>
          <w:p w14:paraId="30E5AE6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200≤Y＜3000</w:t>
            </w:r>
          </w:p>
        </w:tc>
        <w:tc>
          <w:tcPr>
            <w:tcW w:w="992" w:type="dxa"/>
            <w:vAlign w:val="center"/>
          </w:tcPr>
          <w:p w14:paraId="45BCB5A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Y＜200</w:t>
            </w:r>
          </w:p>
        </w:tc>
      </w:tr>
      <w:tr w14:paraId="02A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8AA4EA">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仓储业*</w:t>
            </w:r>
          </w:p>
        </w:tc>
        <w:tc>
          <w:tcPr>
            <w:tcW w:w="1369" w:type="dxa"/>
            <w:vAlign w:val="center"/>
          </w:tcPr>
          <w:p w14:paraId="7EF09DD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A9DC30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5D0DCE2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X≥200</w:t>
            </w:r>
          </w:p>
        </w:tc>
        <w:tc>
          <w:tcPr>
            <w:tcW w:w="1701" w:type="dxa"/>
            <w:vAlign w:val="center"/>
          </w:tcPr>
          <w:p w14:paraId="29F3EFA8">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100≤X＜200</w:t>
            </w:r>
          </w:p>
        </w:tc>
        <w:tc>
          <w:tcPr>
            <w:tcW w:w="1426" w:type="dxa"/>
            <w:vAlign w:val="center"/>
          </w:tcPr>
          <w:p w14:paraId="5558062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20≤X＜100</w:t>
            </w:r>
          </w:p>
        </w:tc>
        <w:tc>
          <w:tcPr>
            <w:tcW w:w="992" w:type="dxa"/>
            <w:vAlign w:val="center"/>
          </w:tcPr>
          <w:p w14:paraId="2E5C2F2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w:t>
            </w:r>
          </w:p>
        </w:tc>
      </w:tr>
      <w:tr w14:paraId="755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56C1100">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110E38F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7CC9F7A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3AB054E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Y≥30000</w:t>
            </w:r>
          </w:p>
        </w:tc>
        <w:tc>
          <w:tcPr>
            <w:tcW w:w="1701" w:type="dxa"/>
            <w:vAlign w:val="center"/>
          </w:tcPr>
          <w:p w14:paraId="4720EA0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1000≤Y＜30000</w:t>
            </w:r>
          </w:p>
        </w:tc>
        <w:tc>
          <w:tcPr>
            <w:tcW w:w="1426" w:type="dxa"/>
            <w:vAlign w:val="center"/>
          </w:tcPr>
          <w:p w14:paraId="7B7D7FC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100≤Y＜1000</w:t>
            </w:r>
          </w:p>
        </w:tc>
        <w:tc>
          <w:tcPr>
            <w:tcW w:w="992" w:type="dxa"/>
            <w:vAlign w:val="center"/>
          </w:tcPr>
          <w:p w14:paraId="653569A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5502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05BA91">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邮政业</w:t>
            </w:r>
          </w:p>
        </w:tc>
        <w:tc>
          <w:tcPr>
            <w:tcW w:w="1369" w:type="dxa"/>
            <w:vAlign w:val="center"/>
          </w:tcPr>
          <w:p w14:paraId="732723B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235E094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1C4E5EC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X≥1000</w:t>
            </w:r>
          </w:p>
        </w:tc>
        <w:tc>
          <w:tcPr>
            <w:tcW w:w="1701" w:type="dxa"/>
            <w:vAlign w:val="center"/>
          </w:tcPr>
          <w:p w14:paraId="4CD0C03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300≤X＜1000</w:t>
            </w:r>
          </w:p>
        </w:tc>
        <w:tc>
          <w:tcPr>
            <w:tcW w:w="1426" w:type="dxa"/>
            <w:vAlign w:val="center"/>
          </w:tcPr>
          <w:p w14:paraId="5B2311B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20≤X＜300</w:t>
            </w:r>
          </w:p>
        </w:tc>
        <w:tc>
          <w:tcPr>
            <w:tcW w:w="992" w:type="dxa"/>
            <w:vAlign w:val="center"/>
          </w:tcPr>
          <w:p w14:paraId="5316E4C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w:t>
            </w:r>
          </w:p>
        </w:tc>
      </w:tr>
      <w:tr w14:paraId="2E2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B999646">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3192FA0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185694D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5158164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Y≥30000</w:t>
            </w:r>
          </w:p>
        </w:tc>
        <w:tc>
          <w:tcPr>
            <w:tcW w:w="1701" w:type="dxa"/>
            <w:vAlign w:val="center"/>
          </w:tcPr>
          <w:p w14:paraId="063BBAD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2000≤Y＜30000</w:t>
            </w:r>
          </w:p>
        </w:tc>
        <w:tc>
          <w:tcPr>
            <w:tcW w:w="1426" w:type="dxa"/>
            <w:vAlign w:val="center"/>
          </w:tcPr>
          <w:p w14:paraId="3096C4E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100≤Y＜2000</w:t>
            </w:r>
          </w:p>
        </w:tc>
        <w:tc>
          <w:tcPr>
            <w:tcW w:w="992" w:type="dxa"/>
            <w:vAlign w:val="center"/>
          </w:tcPr>
          <w:p w14:paraId="31702B5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71E1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EB3F4C">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住宿业</w:t>
            </w:r>
          </w:p>
        </w:tc>
        <w:tc>
          <w:tcPr>
            <w:tcW w:w="1369" w:type="dxa"/>
            <w:vAlign w:val="center"/>
          </w:tcPr>
          <w:p w14:paraId="56ADAAA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50044AF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22E4D1E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66C69EBD">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100≤X＜300</w:t>
            </w:r>
          </w:p>
        </w:tc>
        <w:tc>
          <w:tcPr>
            <w:tcW w:w="1426" w:type="dxa"/>
            <w:vAlign w:val="center"/>
          </w:tcPr>
          <w:p w14:paraId="0FF74A1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533CBC8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11C0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65D19D">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663827F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581FD45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5C4A5E2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Y≥10000</w:t>
            </w:r>
          </w:p>
        </w:tc>
        <w:tc>
          <w:tcPr>
            <w:tcW w:w="1701" w:type="dxa"/>
            <w:vAlign w:val="center"/>
          </w:tcPr>
          <w:p w14:paraId="432B4F0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2000≤Y＜10000</w:t>
            </w:r>
          </w:p>
        </w:tc>
        <w:tc>
          <w:tcPr>
            <w:tcW w:w="1426" w:type="dxa"/>
            <w:vAlign w:val="center"/>
          </w:tcPr>
          <w:p w14:paraId="562AA07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100≤Y＜2000</w:t>
            </w:r>
          </w:p>
        </w:tc>
        <w:tc>
          <w:tcPr>
            <w:tcW w:w="992" w:type="dxa"/>
            <w:vAlign w:val="center"/>
          </w:tcPr>
          <w:p w14:paraId="46E43DD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3967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250E48">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餐饮业</w:t>
            </w:r>
          </w:p>
        </w:tc>
        <w:tc>
          <w:tcPr>
            <w:tcW w:w="1369" w:type="dxa"/>
            <w:vAlign w:val="center"/>
          </w:tcPr>
          <w:p w14:paraId="1B4EE94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2020C0B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7B84AA0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6B1226DB">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100≤X＜300 </w:t>
            </w:r>
          </w:p>
        </w:tc>
        <w:tc>
          <w:tcPr>
            <w:tcW w:w="1426" w:type="dxa"/>
            <w:vAlign w:val="center"/>
          </w:tcPr>
          <w:p w14:paraId="6EF88CF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1041063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14E9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763C73">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4728856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43A6038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28D8C52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Y≥10000</w:t>
            </w:r>
          </w:p>
        </w:tc>
        <w:tc>
          <w:tcPr>
            <w:tcW w:w="1701" w:type="dxa"/>
            <w:vAlign w:val="center"/>
          </w:tcPr>
          <w:p w14:paraId="7796197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2000≤Y＜10000</w:t>
            </w:r>
          </w:p>
        </w:tc>
        <w:tc>
          <w:tcPr>
            <w:tcW w:w="1426" w:type="dxa"/>
            <w:vAlign w:val="center"/>
          </w:tcPr>
          <w:p w14:paraId="3A501A7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100≤Y＜2000</w:t>
            </w:r>
          </w:p>
        </w:tc>
        <w:tc>
          <w:tcPr>
            <w:tcW w:w="992" w:type="dxa"/>
            <w:vAlign w:val="center"/>
          </w:tcPr>
          <w:p w14:paraId="2AC1FF5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0372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2CECEA">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信息传输业 *</w:t>
            </w:r>
          </w:p>
        </w:tc>
        <w:tc>
          <w:tcPr>
            <w:tcW w:w="1369" w:type="dxa"/>
            <w:vAlign w:val="center"/>
          </w:tcPr>
          <w:p w14:paraId="198E3D0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2B59B0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711245D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X≥2000</w:t>
            </w:r>
          </w:p>
        </w:tc>
        <w:tc>
          <w:tcPr>
            <w:tcW w:w="1701" w:type="dxa"/>
            <w:vAlign w:val="center"/>
          </w:tcPr>
          <w:p w14:paraId="34B4ABE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100≤X＜2000</w:t>
            </w:r>
          </w:p>
        </w:tc>
        <w:tc>
          <w:tcPr>
            <w:tcW w:w="1426" w:type="dxa"/>
            <w:vAlign w:val="center"/>
          </w:tcPr>
          <w:p w14:paraId="05C2C81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0BB1598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7E06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6390D9">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7C50145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6B6E7CAA">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5CAA070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Y≥100000</w:t>
            </w:r>
          </w:p>
        </w:tc>
        <w:tc>
          <w:tcPr>
            <w:tcW w:w="1701" w:type="dxa"/>
            <w:vAlign w:val="center"/>
          </w:tcPr>
          <w:p w14:paraId="578419C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1000≤Y＜100000</w:t>
            </w:r>
          </w:p>
        </w:tc>
        <w:tc>
          <w:tcPr>
            <w:tcW w:w="1426" w:type="dxa"/>
            <w:vAlign w:val="center"/>
          </w:tcPr>
          <w:p w14:paraId="4BD0565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100≤Y＜1000</w:t>
            </w:r>
          </w:p>
        </w:tc>
        <w:tc>
          <w:tcPr>
            <w:tcW w:w="992" w:type="dxa"/>
            <w:vAlign w:val="center"/>
          </w:tcPr>
          <w:p w14:paraId="2CB8460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063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AC20601">
            <w:pPr>
              <w:widowControl/>
              <w:spacing w:line="280" w:lineRule="exact"/>
              <w:jc w:val="left"/>
              <w:rPr>
                <w:rFonts w:hint="eastAsia" w:ascii="仿宋" w:hAnsi="仿宋" w:eastAsia="仿宋" w:cs="仿宋"/>
                <w:spacing w:val="-12"/>
                <w:kern w:val="0"/>
                <w:sz w:val="18"/>
                <w:szCs w:val="18"/>
                <w:highlight w:val="none"/>
              </w:rPr>
            </w:pPr>
            <w:r>
              <w:rPr>
                <w:rFonts w:hint="eastAsia" w:ascii="仿宋" w:hAnsi="仿宋" w:eastAsia="仿宋" w:cs="仿宋"/>
                <w:spacing w:val="-12"/>
                <w:kern w:val="0"/>
                <w:sz w:val="18"/>
                <w:szCs w:val="18"/>
                <w:highlight w:val="none"/>
              </w:rPr>
              <w:t>软件和信息技术服</w:t>
            </w:r>
            <w:r>
              <w:rPr>
                <w:rFonts w:hint="eastAsia" w:ascii="仿宋" w:hAnsi="仿宋" w:eastAsia="仿宋" w:cs="仿宋"/>
                <w:kern w:val="0"/>
                <w:sz w:val="18"/>
                <w:szCs w:val="18"/>
                <w:highlight w:val="none"/>
              </w:rPr>
              <w:t>务业</w:t>
            </w:r>
          </w:p>
        </w:tc>
        <w:tc>
          <w:tcPr>
            <w:tcW w:w="1369" w:type="dxa"/>
            <w:vAlign w:val="center"/>
          </w:tcPr>
          <w:p w14:paraId="0749EDB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7BD3B3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68AB920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0F1A0DB0">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100≤X＜300 </w:t>
            </w:r>
          </w:p>
        </w:tc>
        <w:tc>
          <w:tcPr>
            <w:tcW w:w="1426" w:type="dxa"/>
            <w:vAlign w:val="center"/>
          </w:tcPr>
          <w:p w14:paraId="715855D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236A99F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3874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B226DCC">
            <w:pPr>
              <w:widowControl/>
              <w:spacing w:line="280" w:lineRule="exact"/>
              <w:jc w:val="left"/>
              <w:rPr>
                <w:rFonts w:hint="eastAsia" w:ascii="仿宋" w:hAnsi="仿宋" w:eastAsia="仿宋" w:cs="仿宋"/>
                <w:spacing w:val="-12"/>
                <w:kern w:val="0"/>
                <w:sz w:val="18"/>
                <w:szCs w:val="18"/>
                <w:highlight w:val="none"/>
              </w:rPr>
            </w:pPr>
          </w:p>
        </w:tc>
        <w:tc>
          <w:tcPr>
            <w:tcW w:w="1369" w:type="dxa"/>
            <w:vAlign w:val="center"/>
          </w:tcPr>
          <w:p w14:paraId="7EAC280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25FC53C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4FD5CC5C">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Y≥10000</w:t>
            </w:r>
          </w:p>
        </w:tc>
        <w:tc>
          <w:tcPr>
            <w:tcW w:w="1701" w:type="dxa"/>
            <w:vAlign w:val="center"/>
          </w:tcPr>
          <w:p w14:paraId="09601CC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1000≤Y＜10000</w:t>
            </w:r>
          </w:p>
        </w:tc>
        <w:tc>
          <w:tcPr>
            <w:tcW w:w="1426" w:type="dxa"/>
            <w:vAlign w:val="center"/>
          </w:tcPr>
          <w:p w14:paraId="69E1259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50≤Y＜1000</w:t>
            </w:r>
          </w:p>
        </w:tc>
        <w:tc>
          <w:tcPr>
            <w:tcW w:w="992" w:type="dxa"/>
            <w:vAlign w:val="center"/>
          </w:tcPr>
          <w:p w14:paraId="52A35E8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Y＜50</w:t>
            </w:r>
          </w:p>
        </w:tc>
      </w:tr>
      <w:tr w14:paraId="20E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C11154">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房地产开发经营</w:t>
            </w:r>
          </w:p>
        </w:tc>
        <w:tc>
          <w:tcPr>
            <w:tcW w:w="1369" w:type="dxa"/>
            <w:vAlign w:val="center"/>
          </w:tcPr>
          <w:p w14:paraId="69E4D21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58B7B289">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7F65FE6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Y≥200000</w:t>
            </w:r>
          </w:p>
        </w:tc>
        <w:tc>
          <w:tcPr>
            <w:tcW w:w="1701" w:type="dxa"/>
            <w:vAlign w:val="center"/>
          </w:tcPr>
          <w:p w14:paraId="540939E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1000≤Y＜200000</w:t>
            </w:r>
          </w:p>
        </w:tc>
        <w:tc>
          <w:tcPr>
            <w:tcW w:w="1426" w:type="dxa"/>
            <w:vAlign w:val="center"/>
          </w:tcPr>
          <w:p w14:paraId="74F4F37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100≤Y＜1000</w:t>
            </w:r>
          </w:p>
        </w:tc>
        <w:tc>
          <w:tcPr>
            <w:tcW w:w="992" w:type="dxa"/>
            <w:vAlign w:val="center"/>
          </w:tcPr>
          <w:p w14:paraId="1122737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Y＜100</w:t>
            </w:r>
          </w:p>
        </w:tc>
      </w:tr>
      <w:tr w14:paraId="1B60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39C7092">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6639007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资产总额(Z)</w:t>
            </w:r>
          </w:p>
        </w:tc>
        <w:tc>
          <w:tcPr>
            <w:tcW w:w="709" w:type="dxa"/>
            <w:vAlign w:val="center"/>
          </w:tcPr>
          <w:p w14:paraId="12E0AA3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4600571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Z≥10000</w:t>
            </w:r>
          </w:p>
        </w:tc>
        <w:tc>
          <w:tcPr>
            <w:tcW w:w="1701" w:type="dxa"/>
            <w:vAlign w:val="center"/>
          </w:tcPr>
          <w:p w14:paraId="1B61694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5000≤Z＜10000</w:t>
            </w:r>
          </w:p>
        </w:tc>
        <w:tc>
          <w:tcPr>
            <w:tcW w:w="1426" w:type="dxa"/>
            <w:vAlign w:val="center"/>
          </w:tcPr>
          <w:p w14:paraId="0068B7B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2000≤Z＜5000</w:t>
            </w:r>
          </w:p>
        </w:tc>
        <w:tc>
          <w:tcPr>
            <w:tcW w:w="992" w:type="dxa"/>
            <w:vAlign w:val="center"/>
          </w:tcPr>
          <w:p w14:paraId="0BC331AE">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Z＜2000</w:t>
            </w:r>
          </w:p>
        </w:tc>
      </w:tr>
      <w:tr w14:paraId="316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D8C8D39">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物业管理</w:t>
            </w:r>
          </w:p>
        </w:tc>
        <w:tc>
          <w:tcPr>
            <w:tcW w:w="1369" w:type="dxa"/>
            <w:vAlign w:val="center"/>
          </w:tcPr>
          <w:p w14:paraId="6478D5D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62A4430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108CBED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X≥1000</w:t>
            </w:r>
          </w:p>
        </w:tc>
        <w:tc>
          <w:tcPr>
            <w:tcW w:w="1701" w:type="dxa"/>
            <w:vAlign w:val="center"/>
          </w:tcPr>
          <w:p w14:paraId="61882438">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300≤X＜1000</w:t>
            </w:r>
          </w:p>
        </w:tc>
        <w:tc>
          <w:tcPr>
            <w:tcW w:w="1426" w:type="dxa"/>
            <w:vAlign w:val="center"/>
          </w:tcPr>
          <w:p w14:paraId="6D67B69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100≤X＜300</w:t>
            </w:r>
          </w:p>
        </w:tc>
        <w:tc>
          <w:tcPr>
            <w:tcW w:w="992" w:type="dxa"/>
            <w:vAlign w:val="center"/>
          </w:tcPr>
          <w:p w14:paraId="64C33841">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X＜100</w:t>
            </w:r>
          </w:p>
        </w:tc>
      </w:tr>
      <w:tr w14:paraId="55B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173587">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7636903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营业收入(Y)</w:t>
            </w:r>
          </w:p>
        </w:tc>
        <w:tc>
          <w:tcPr>
            <w:tcW w:w="709" w:type="dxa"/>
            <w:vAlign w:val="center"/>
          </w:tcPr>
          <w:p w14:paraId="5C4204B0">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1C16F04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Y≥5000</w:t>
            </w:r>
          </w:p>
        </w:tc>
        <w:tc>
          <w:tcPr>
            <w:tcW w:w="1701" w:type="dxa"/>
            <w:vAlign w:val="center"/>
          </w:tcPr>
          <w:p w14:paraId="6E4F3621">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1000≤Y＜5000</w:t>
            </w:r>
          </w:p>
        </w:tc>
        <w:tc>
          <w:tcPr>
            <w:tcW w:w="1426" w:type="dxa"/>
            <w:vAlign w:val="center"/>
          </w:tcPr>
          <w:p w14:paraId="62D64A5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500≤Y＜1000</w:t>
            </w:r>
          </w:p>
        </w:tc>
        <w:tc>
          <w:tcPr>
            <w:tcW w:w="992" w:type="dxa"/>
            <w:vAlign w:val="center"/>
          </w:tcPr>
          <w:p w14:paraId="7BA1984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Y＜500</w:t>
            </w:r>
          </w:p>
        </w:tc>
      </w:tr>
      <w:tr w14:paraId="1967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FAC57B">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租赁和商务服务业</w:t>
            </w:r>
          </w:p>
        </w:tc>
        <w:tc>
          <w:tcPr>
            <w:tcW w:w="1369" w:type="dxa"/>
            <w:vAlign w:val="center"/>
          </w:tcPr>
          <w:p w14:paraId="3F45E33D">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AD7E1E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59BEFD1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2ADF8784">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100≤X＜300</w:t>
            </w:r>
          </w:p>
        </w:tc>
        <w:tc>
          <w:tcPr>
            <w:tcW w:w="1426" w:type="dxa"/>
            <w:vAlign w:val="center"/>
          </w:tcPr>
          <w:p w14:paraId="159F85D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484A7994">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r w14:paraId="2E89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610DA9A">
            <w:pPr>
              <w:widowControl/>
              <w:spacing w:line="280" w:lineRule="exact"/>
              <w:jc w:val="left"/>
              <w:rPr>
                <w:rFonts w:hint="eastAsia" w:ascii="仿宋" w:hAnsi="仿宋" w:eastAsia="仿宋" w:cs="仿宋"/>
                <w:kern w:val="0"/>
                <w:sz w:val="18"/>
                <w:szCs w:val="18"/>
                <w:highlight w:val="none"/>
              </w:rPr>
            </w:pPr>
          </w:p>
        </w:tc>
        <w:tc>
          <w:tcPr>
            <w:tcW w:w="1369" w:type="dxa"/>
            <w:vAlign w:val="center"/>
          </w:tcPr>
          <w:p w14:paraId="78C0D21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资产总额(Z)</w:t>
            </w:r>
          </w:p>
        </w:tc>
        <w:tc>
          <w:tcPr>
            <w:tcW w:w="709" w:type="dxa"/>
            <w:vAlign w:val="center"/>
          </w:tcPr>
          <w:p w14:paraId="2803F312">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万元</w:t>
            </w:r>
          </w:p>
        </w:tc>
        <w:tc>
          <w:tcPr>
            <w:tcW w:w="1125" w:type="dxa"/>
            <w:vAlign w:val="center"/>
          </w:tcPr>
          <w:p w14:paraId="497BA94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Z≥120000</w:t>
            </w:r>
          </w:p>
        </w:tc>
        <w:tc>
          <w:tcPr>
            <w:tcW w:w="1701" w:type="dxa"/>
            <w:vAlign w:val="center"/>
          </w:tcPr>
          <w:p w14:paraId="0EE007F7">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8000≤Z＜120000</w:t>
            </w:r>
          </w:p>
        </w:tc>
        <w:tc>
          <w:tcPr>
            <w:tcW w:w="1426" w:type="dxa"/>
            <w:vAlign w:val="center"/>
          </w:tcPr>
          <w:p w14:paraId="7F304C16">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100≤Z＜8000</w:t>
            </w:r>
          </w:p>
        </w:tc>
        <w:tc>
          <w:tcPr>
            <w:tcW w:w="992" w:type="dxa"/>
            <w:vAlign w:val="center"/>
          </w:tcPr>
          <w:p w14:paraId="639EBDE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Z＜100</w:t>
            </w:r>
          </w:p>
        </w:tc>
      </w:tr>
      <w:tr w14:paraId="3F2D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8DFE91F">
            <w:pPr>
              <w:widowControl/>
              <w:spacing w:line="28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其他未列明行业 *</w:t>
            </w:r>
          </w:p>
        </w:tc>
        <w:tc>
          <w:tcPr>
            <w:tcW w:w="1369" w:type="dxa"/>
            <w:vAlign w:val="center"/>
          </w:tcPr>
          <w:p w14:paraId="584522DF">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从业人员(X)</w:t>
            </w:r>
          </w:p>
        </w:tc>
        <w:tc>
          <w:tcPr>
            <w:tcW w:w="709" w:type="dxa"/>
            <w:vAlign w:val="center"/>
          </w:tcPr>
          <w:p w14:paraId="1FB3CFA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人</w:t>
            </w:r>
          </w:p>
        </w:tc>
        <w:tc>
          <w:tcPr>
            <w:tcW w:w="1125" w:type="dxa"/>
            <w:vAlign w:val="center"/>
          </w:tcPr>
          <w:p w14:paraId="0B95CBE5">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X≥300</w:t>
            </w:r>
          </w:p>
        </w:tc>
        <w:tc>
          <w:tcPr>
            <w:tcW w:w="1701" w:type="dxa"/>
            <w:vAlign w:val="center"/>
          </w:tcPr>
          <w:p w14:paraId="69A5A965">
            <w:pPr>
              <w:widowControl/>
              <w:spacing w:line="280" w:lineRule="exact"/>
              <w:ind w:left="1" w:leftChars="-51" w:hanging="108" w:hangingChars="60"/>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100≤X＜300</w:t>
            </w:r>
          </w:p>
        </w:tc>
        <w:tc>
          <w:tcPr>
            <w:tcW w:w="1426" w:type="dxa"/>
            <w:vAlign w:val="center"/>
          </w:tcPr>
          <w:p w14:paraId="1B427A73">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10≤X＜100</w:t>
            </w:r>
          </w:p>
        </w:tc>
        <w:tc>
          <w:tcPr>
            <w:tcW w:w="992" w:type="dxa"/>
            <w:vAlign w:val="center"/>
          </w:tcPr>
          <w:p w14:paraId="1404E02B">
            <w:pPr>
              <w:widowControl/>
              <w:spacing w:line="280" w:lineRule="exact"/>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X＜10</w:t>
            </w:r>
          </w:p>
        </w:tc>
      </w:tr>
    </w:tbl>
    <w:p w14:paraId="2AB28374">
      <w:pPr>
        <w:widowControl/>
        <w:spacing w:line="280" w:lineRule="exact"/>
        <w:rPr>
          <w:rFonts w:hint="eastAsia" w:ascii="仿宋" w:hAnsi="仿宋" w:eastAsia="仿宋" w:cs="仿宋"/>
          <w:spacing w:val="8"/>
          <w:kern w:val="0"/>
          <w:sz w:val="24"/>
          <w:highlight w:val="none"/>
        </w:rPr>
      </w:pPr>
    </w:p>
    <w:p w14:paraId="661818A3">
      <w:pPr>
        <w:widowControl/>
        <w:spacing w:line="280" w:lineRule="exact"/>
        <w:rPr>
          <w:rFonts w:hint="eastAsia" w:ascii="仿宋" w:hAnsi="仿宋" w:eastAsia="仿宋" w:cs="仿宋"/>
          <w:spacing w:val="8"/>
          <w:kern w:val="0"/>
          <w:sz w:val="24"/>
          <w:highlight w:val="none"/>
        </w:rPr>
      </w:pPr>
    </w:p>
    <w:p w14:paraId="3FBD7646">
      <w:pPr>
        <w:widowControl/>
        <w:spacing w:line="280" w:lineRule="exact"/>
        <w:rPr>
          <w:rFonts w:hint="eastAsia" w:ascii="仿宋" w:hAnsi="仿宋" w:eastAsia="仿宋" w:cs="仿宋"/>
          <w:spacing w:val="8"/>
          <w:kern w:val="0"/>
          <w:sz w:val="24"/>
          <w:highlight w:val="none"/>
        </w:rPr>
      </w:pPr>
    </w:p>
    <w:p w14:paraId="53C5A709">
      <w:pPr>
        <w:widowControl/>
        <w:spacing w:line="440" w:lineRule="exact"/>
        <w:rPr>
          <w:rFonts w:hint="eastAsia" w:ascii="仿宋" w:hAnsi="仿宋" w:eastAsia="仿宋" w:cs="仿宋"/>
          <w:spacing w:val="8"/>
          <w:kern w:val="0"/>
          <w:szCs w:val="21"/>
          <w:highlight w:val="none"/>
        </w:rPr>
      </w:pPr>
      <w:r>
        <w:rPr>
          <w:rFonts w:hint="eastAsia" w:ascii="仿宋" w:hAnsi="仿宋" w:eastAsia="仿宋" w:cs="仿宋"/>
          <w:spacing w:val="8"/>
          <w:kern w:val="0"/>
          <w:szCs w:val="21"/>
          <w:highlight w:val="none"/>
        </w:rPr>
        <w:t>说明：</w:t>
      </w:r>
    </w:p>
    <w:p w14:paraId="1C644A78">
      <w:pPr>
        <w:pStyle w:val="14"/>
        <w:adjustRightInd w:val="0"/>
        <w:spacing w:line="440" w:lineRule="exact"/>
        <w:ind w:firstLine="452" w:firstLineChars="200"/>
        <w:contextualSpacing/>
        <w:rPr>
          <w:rFonts w:hint="eastAsia" w:ascii="仿宋" w:hAnsi="仿宋" w:eastAsia="仿宋" w:cs="仿宋"/>
          <w:spacing w:val="8"/>
          <w:kern w:val="0"/>
          <w:szCs w:val="21"/>
          <w:highlight w:val="none"/>
        </w:rPr>
      </w:pPr>
      <w:r>
        <w:rPr>
          <w:rFonts w:hint="eastAsia" w:ascii="仿宋" w:hAnsi="仿宋" w:eastAsia="仿宋" w:cs="仿宋"/>
          <w:spacing w:val="8"/>
          <w:kern w:val="0"/>
          <w:szCs w:val="21"/>
          <w:highlight w:val="none"/>
        </w:rPr>
        <w:t>1.大型、中型和小型企业须同时满足所列指标的下限，否则下划一档；微型企业只须满足所列指标中的一项即可。</w:t>
      </w:r>
    </w:p>
    <w:p w14:paraId="303B0423">
      <w:pPr>
        <w:pStyle w:val="14"/>
        <w:adjustRightInd w:val="0"/>
        <w:spacing w:line="440" w:lineRule="exact"/>
        <w:ind w:firstLine="452" w:firstLineChars="200"/>
        <w:contextualSpacing/>
        <w:rPr>
          <w:rFonts w:hint="eastAsia" w:ascii="仿宋" w:hAnsi="仿宋" w:eastAsia="仿宋" w:cs="仿宋"/>
          <w:spacing w:val="8"/>
          <w:kern w:val="0"/>
          <w:szCs w:val="21"/>
          <w:highlight w:val="none"/>
        </w:rPr>
      </w:pPr>
      <w:r>
        <w:rPr>
          <w:rFonts w:hint="eastAsia" w:ascii="仿宋" w:hAnsi="仿宋" w:eastAsia="仿宋" w:cs="仿宋"/>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795E0EA">
      <w:pPr>
        <w:pStyle w:val="14"/>
        <w:spacing w:line="440" w:lineRule="exact"/>
        <w:ind w:firstLine="452" w:firstLineChars="200"/>
        <w:rPr>
          <w:rFonts w:hint="eastAsia" w:ascii="仿宋" w:hAnsi="仿宋" w:eastAsia="仿宋" w:cs="仿宋"/>
          <w:spacing w:val="8"/>
          <w:kern w:val="0"/>
          <w:szCs w:val="21"/>
          <w:highlight w:val="none"/>
        </w:rPr>
      </w:pPr>
      <w:r>
        <w:rPr>
          <w:rFonts w:hint="eastAsia" w:ascii="仿宋" w:hAnsi="仿宋" w:eastAsia="仿宋" w:cs="仿宋"/>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6E3D6E">
      <w:pPr>
        <w:pStyle w:val="7"/>
        <w:rPr>
          <w:rFonts w:hint="eastAsia" w:ascii="仿宋" w:hAnsi="仿宋" w:eastAsia="仿宋" w:cs="仿宋"/>
          <w:b/>
          <w:sz w:val="28"/>
          <w:szCs w:val="28"/>
          <w:highlight w:val="none"/>
        </w:rPr>
      </w:pPr>
    </w:p>
    <w:p w14:paraId="1C7A9685">
      <w:pPr>
        <w:spacing w:line="588" w:lineRule="exact"/>
        <w:jc w:val="center"/>
        <w:rPr>
          <w:rFonts w:hint="eastAsia" w:ascii="仿宋" w:hAnsi="仿宋" w:eastAsia="仿宋" w:cs="仿宋"/>
          <w:b/>
          <w:spacing w:val="6"/>
          <w:sz w:val="28"/>
          <w:szCs w:val="28"/>
          <w:highlight w:val="none"/>
        </w:rPr>
      </w:pPr>
    </w:p>
    <w:p w14:paraId="4C45BB53">
      <w:pPr>
        <w:spacing w:line="588" w:lineRule="exact"/>
        <w:jc w:val="center"/>
        <w:rPr>
          <w:rFonts w:hint="eastAsia" w:ascii="仿宋" w:hAnsi="仿宋" w:eastAsia="仿宋" w:cs="仿宋"/>
          <w:b/>
          <w:spacing w:val="6"/>
          <w:sz w:val="28"/>
          <w:szCs w:val="28"/>
          <w:highlight w:val="none"/>
        </w:rPr>
      </w:pPr>
    </w:p>
    <w:p w14:paraId="5D57D6D2">
      <w:pPr>
        <w:spacing w:line="588" w:lineRule="exact"/>
        <w:jc w:val="center"/>
        <w:rPr>
          <w:rFonts w:hint="eastAsia" w:ascii="仿宋" w:hAnsi="仿宋" w:eastAsia="仿宋" w:cs="仿宋"/>
          <w:b/>
          <w:spacing w:val="6"/>
          <w:sz w:val="28"/>
          <w:szCs w:val="28"/>
          <w:highlight w:val="none"/>
        </w:rPr>
      </w:pPr>
    </w:p>
    <w:p w14:paraId="05C59BFD">
      <w:pPr>
        <w:spacing w:line="588" w:lineRule="exact"/>
        <w:jc w:val="center"/>
        <w:rPr>
          <w:rFonts w:hint="eastAsia" w:ascii="仿宋" w:hAnsi="仿宋" w:eastAsia="仿宋" w:cs="仿宋"/>
          <w:b/>
          <w:spacing w:val="6"/>
          <w:sz w:val="28"/>
          <w:szCs w:val="28"/>
          <w:highlight w:val="none"/>
        </w:rPr>
      </w:pPr>
    </w:p>
    <w:p w14:paraId="196A5FE1">
      <w:pPr>
        <w:spacing w:line="588" w:lineRule="exact"/>
        <w:jc w:val="center"/>
        <w:rPr>
          <w:rFonts w:hint="eastAsia" w:ascii="仿宋" w:hAnsi="仿宋" w:eastAsia="仿宋" w:cs="仿宋"/>
          <w:b/>
          <w:spacing w:val="6"/>
          <w:sz w:val="28"/>
          <w:szCs w:val="28"/>
          <w:highlight w:val="none"/>
        </w:rPr>
      </w:pPr>
    </w:p>
    <w:p w14:paraId="7F7592B3">
      <w:pPr>
        <w:spacing w:line="588" w:lineRule="exact"/>
        <w:jc w:val="center"/>
        <w:rPr>
          <w:rFonts w:hint="eastAsia" w:ascii="仿宋" w:hAnsi="仿宋" w:eastAsia="仿宋" w:cs="仿宋"/>
          <w:b/>
          <w:spacing w:val="6"/>
          <w:sz w:val="28"/>
          <w:szCs w:val="28"/>
          <w:highlight w:val="none"/>
        </w:rPr>
      </w:pPr>
    </w:p>
    <w:p w14:paraId="63C8A64A">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《残疾人福利性单位声明函》（见附件）（如供应商属于残疾人福利性单位的，请提供）</w:t>
      </w:r>
    </w:p>
    <w:p w14:paraId="35752A71">
      <w:pPr>
        <w:spacing w:line="588" w:lineRule="exact"/>
        <w:jc w:val="center"/>
        <w:rPr>
          <w:rFonts w:hint="eastAsia" w:ascii="仿宋" w:hAnsi="仿宋" w:eastAsia="仿宋" w:cs="仿宋"/>
          <w:b/>
          <w:spacing w:val="6"/>
          <w:sz w:val="28"/>
          <w:szCs w:val="28"/>
          <w:highlight w:val="none"/>
        </w:rPr>
      </w:pPr>
    </w:p>
    <w:p w14:paraId="171B9E51">
      <w:pPr>
        <w:spacing w:line="588" w:lineRule="exact"/>
        <w:jc w:val="center"/>
        <w:rPr>
          <w:rFonts w:hint="eastAsia" w:ascii="仿宋" w:hAnsi="仿宋" w:eastAsia="仿宋" w:cs="仿宋"/>
          <w:b/>
          <w:spacing w:val="6"/>
          <w:sz w:val="28"/>
          <w:szCs w:val="28"/>
          <w:highlight w:val="none"/>
        </w:rPr>
      </w:pPr>
      <w:r>
        <w:rPr>
          <w:rFonts w:hint="eastAsia" w:ascii="仿宋" w:hAnsi="仿宋" w:eastAsia="仿宋" w:cs="仿宋"/>
          <w:b/>
          <w:spacing w:val="6"/>
          <w:sz w:val="28"/>
          <w:szCs w:val="28"/>
          <w:highlight w:val="none"/>
        </w:rPr>
        <w:t>残疾人福利性单位声明函</w:t>
      </w:r>
    </w:p>
    <w:p w14:paraId="33B45826">
      <w:pPr>
        <w:spacing w:line="588" w:lineRule="exact"/>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77E5BD">
      <w:pPr>
        <w:spacing w:line="588" w:lineRule="exact"/>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2E93D38B">
      <w:pPr>
        <w:rPr>
          <w:rFonts w:hint="eastAsia" w:ascii="仿宋" w:hAnsi="仿宋" w:eastAsia="仿宋" w:cs="仿宋"/>
          <w:highlight w:val="none"/>
        </w:rPr>
      </w:pPr>
    </w:p>
    <w:p w14:paraId="2298AE21">
      <w:pPr>
        <w:tabs>
          <w:tab w:val="left" w:pos="4860"/>
        </w:tabs>
        <w:spacing w:line="588" w:lineRule="exact"/>
        <w:ind w:right="1560" w:firstLine="584" w:firstLineChars="200"/>
        <w:jc w:val="center"/>
        <w:rPr>
          <w:rFonts w:hint="eastAsia" w:ascii="仿宋" w:hAnsi="仿宋" w:eastAsia="仿宋" w:cs="仿宋"/>
          <w:spacing w:val="6"/>
          <w:sz w:val="24"/>
          <w:highlight w:val="none"/>
        </w:rPr>
      </w:pPr>
      <w:r>
        <w:rPr>
          <w:rFonts w:hint="eastAsia" w:ascii="仿宋" w:hAnsi="仿宋" w:eastAsia="仿宋" w:cs="仿宋"/>
          <w:spacing w:val="6"/>
          <w:sz w:val="28"/>
          <w:szCs w:val="28"/>
          <w:highlight w:val="none"/>
        </w:rPr>
        <w:t xml:space="preserve">          </w:t>
      </w:r>
      <w:r>
        <w:rPr>
          <w:rFonts w:hint="eastAsia" w:ascii="仿宋" w:hAnsi="仿宋" w:eastAsia="仿宋" w:cs="仿宋"/>
          <w:spacing w:val="6"/>
          <w:sz w:val="24"/>
          <w:highlight w:val="none"/>
        </w:rPr>
        <w:t xml:space="preserve">  单位名称（</w:t>
      </w:r>
      <w:r>
        <w:rPr>
          <w:rFonts w:hint="eastAsia" w:ascii="仿宋" w:hAnsi="仿宋" w:eastAsia="仿宋" w:cs="仿宋"/>
          <w:sz w:val="24"/>
          <w:highlight w:val="none"/>
        </w:rPr>
        <w:t>CA签章</w:t>
      </w:r>
      <w:r>
        <w:rPr>
          <w:rFonts w:hint="eastAsia" w:ascii="仿宋" w:hAnsi="仿宋" w:eastAsia="仿宋" w:cs="仿宋"/>
          <w:spacing w:val="6"/>
          <w:sz w:val="24"/>
          <w:highlight w:val="none"/>
        </w:rPr>
        <w:t>）：</w:t>
      </w:r>
    </w:p>
    <w:p w14:paraId="172981EC">
      <w:pPr>
        <w:pStyle w:val="14"/>
        <w:ind w:firstLine="4032" w:firstLineChars="16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日    期：  年  月  日</w:t>
      </w:r>
    </w:p>
    <w:p w14:paraId="653FD5B8">
      <w:pPr>
        <w:rPr>
          <w:rFonts w:hint="eastAsia" w:ascii="仿宋" w:hAnsi="仿宋" w:eastAsia="仿宋" w:cs="仿宋"/>
          <w:spacing w:val="6"/>
          <w:sz w:val="24"/>
          <w:highlight w:val="none"/>
        </w:rPr>
      </w:pPr>
    </w:p>
    <w:p w14:paraId="61C8B63E">
      <w:pPr>
        <w:pStyle w:val="10"/>
        <w:rPr>
          <w:rFonts w:hint="eastAsia" w:ascii="仿宋" w:hAnsi="仿宋" w:eastAsia="仿宋" w:cs="仿宋"/>
          <w:highlight w:val="none"/>
        </w:rPr>
      </w:pPr>
    </w:p>
    <w:p w14:paraId="2711DBF2">
      <w:pPr>
        <w:pStyle w:val="10"/>
        <w:rPr>
          <w:rFonts w:hint="eastAsia" w:ascii="仿宋" w:hAnsi="仿宋" w:eastAsia="仿宋" w:cs="仿宋"/>
          <w:highlight w:val="none"/>
        </w:rPr>
      </w:pPr>
    </w:p>
    <w:p w14:paraId="45C9C430">
      <w:pPr>
        <w:pStyle w:val="10"/>
        <w:rPr>
          <w:rFonts w:hint="eastAsia" w:ascii="仿宋" w:hAnsi="仿宋" w:eastAsia="仿宋" w:cs="仿宋"/>
          <w:highlight w:val="none"/>
        </w:rPr>
      </w:pPr>
    </w:p>
    <w:p w14:paraId="399F54DD">
      <w:pPr>
        <w:tabs>
          <w:tab w:val="left" w:pos="1305"/>
        </w:tabs>
        <w:rPr>
          <w:rFonts w:hint="eastAsia" w:ascii="仿宋" w:hAnsi="仿宋" w:eastAsia="仿宋" w:cs="仿宋"/>
          <w:sz w:val="24"/>
          <w:highlight w:val="none"/>
        </w:rPr>
      </w:pPr>
      <w:r>
        <w:rPr>
          <w:rFonts w:hint="eastAsia" w:ascii="仿宋" w:hAnsi="仿宋" w:eastAsia="仿宋" w:cs="仿宋"/>
          <w:b/>
          <w:bCs/>
          <w:sz w:val="24"/>
          <w:highlight w:val="none"/>
        </w:rPr>
        <w:t>注：</w:t>
      </w:r>
      <w:r>
        <w:rPr>
          <w:rFonts w:hint="eastAsia" w:ascii="仿宋" w:hAnsi="仿宋" w:eastAsia="仿宋" w:cs="仿宋"/>
          <w:b/>
          <w:szCs w:val="21"/>
          <w:highlight w:val="none"/>
        </w:rPr>
        <w:t>中标、成交供应商为残疾人福利性单位的，采购人或者其委托的采购代理机构应当随中标、成交结果同时公告其《残疾人福利性单位声明函》，接受社会监督</w:t>
      </w:r>
      <w:r>
        <w:rPr>
          <w:rFonts w:hint="eastAsia" w:ascii="仿宋" w:hAnsi="仿宋" w:eastAsia="仿宋" w:cs="仿宋"/>
          <w:sz w:val="24"/>
          <w:highlight w:val="none"/>
        </w:rPr>
        <w:t>。</w:t>
      </w:r>
    </w:p>
    <w:p w14:paraId="73B4A350">
      <w:pPr>
        <w:pStyle w:val="10"/>
        <w:rPr>
          <w:rFonts w:hint="eastAsia"/>
          <w:highlight w:val="none"/>
        </w:rPr>
      </w:pPr>
    </w:p>
    <w:p w14:paraId="15D07EC7">
      <w:pPr>
        <w:pStyle w:val="7"/>
        <w:widowControl w:val="0"/>
        <w:numPr>
          <w:ilvl w:val="0"/>
          <w:numId w:val="0"/>
        </w:numPr>
        <w:jc w:val="both"/>
        <w:rPr>
          <w:rFonts w:hint="eastAsia"/>
          <w:highlight w:val="none"/>
        </w:rPr>
      </w:pPr>
    </w:p>
    <w:p w14:paraId="3B133AE0">
      <w:pPr>
        <w:widowControl w:val="0"/>
        <w:numPr>
          <w:ilvl w:val="0"/>
          <w:numId w:val="0"/>
        </w:numPr>
        <w:jc w:val="both"/>
        <w:rPr>
          <w:rFonts w:hint="eastAsia"/>
          <w:highlight w:val="none"/>
        </w:rPr>
      </w:pPr>
    </w:p>
    <w:p w14:paraId="67A8053B">
      <w:pPr>
        <w:keepNext w:val="0"/>
        <w:keepLines w:val="0"/>
        <w:pageBreakBefore/>
        <w:widowControl w:val="0"/>
        <w:kinsoku/>
        <w:wordWrap/>
        <w:overflowPunct/>
        <w:topLinePunct w:val="0"/>
        <w:autoSpaceDE/>
        <w:autoSpaceDN/>
        <w:bidi w:val="0"/>
        <w:adjustRightInd/>
        <w:snapToGrid/>
        <w:ind w:left="420"/>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（二）符合性响应证明材料目录</w:t>
      </w:r>
    </w:p>
    <w:p w14:paraId="254D8F3A">
      <w:pPr>
        <w:numPr>
          <w:ilvl w:val="0"/>
          <w:numId w:val="12"/>
        </w:num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响应函</w:t>
      </w:r>
      <w:r>
        <w:rPr>
          <w:rFonts w:hint="eastAsia" w:ascii="仿宋" w:hAnsi="仿宋" w:eastAsia="仿宋" w:cs="仿宋"/>
          <w:b/>
          <w:bCs/>
          <w:sz w:val="24"/>
          <w:szCs w:val="24"/>
          <w:highlight w:val="none"/>
        </w:rPr>
        <w:t>（格式见附件）（必须提供</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w:t>
      </w:r>
    </w:p>
    <w:p w14:paraId="174B4C86">
      <w:pPr>
        <w:spacing w:line="360" w:lineRule="auto"/>
        <w:rPr>
          <w:rFonts w:hint="eastAsia" w:ascii="仿宋" w:hAnsi="仿宋" w:eastAsia="仿宋" w:cs="仿宋"/>
          <w:sz w:val="24"/>
          <w:szCs w:val="24"/>
          <w:highlight w:val="none"/>
        </w:rPr>
      </w:pPr>
    </w:p>
    <w:p w14:paraId="73FD7A6B">
      <w:pPr>
        <w:numPr>
          <w:ilvl w:val="0"/>
          <w:numId w:val="12"/>
        </w:numPr>
        <w:spacing w:line="360" w:lineRule="auto"/>
        <w:ind w:firstLine="480"/>
        <w:rPr>
          <w:rFonts w:hint="eastAsia" w:ascii="仿宋" w:hAnsi="仿宋" w:eastAsia="仿宋" w:cs="仿宋"/>
          <w:b/>
          <w:bCs/>
          <w:sz w:val="24"/>
          <w:szCs w:val="24"/>
          <w:highlight w:val="none"/>
        </w:rPr>
      </w:pPr>
      <w:r>
        <w:rPr>
          <w:rFonts w:hint="eastAsia" w:ascii="仿宋" w:hAnsi="仿宋" w:eastAsia="仿宋" w:cs="仿宋"/>
          <w:sz w:val="24"/>
          <w:szCs w:val="24"/>
          <w:highlight w:val="none"/>
        </w:rPr>
        <w:t>磋商报价表</w:t>
      </w:r>
      <w:r>
        <w:rPr>
          <w:rFonts w:hint="eastAsia" w:ascii="仿宋" w:hAnsi="仿宋" w:eastAsia="仿宋" w:cs="仿宋"/>
          <w:b w:val="0"/>
          <w:bCs w:val="0"/>
          <w:sz w:val="24"/>
          <w:szCs w:val="24"/>
          <w:highlight w:val="none"/>
        </w:rPr>
        <w:t>（格式见附件）</w:t>
      </w:r>
      <w:r>
        <w:rPr>
          <w:rFonts w:hint="eastAsia" w:ascii="仿宋" w:hAnsi="仿宋" w:eastAsia="仿宋" w:cs="仿宋"/>
          <w:b/>
          <w:bCs/>
          <w:sz w:val="24"/>
          <w:szCs w:val="24"/>
          <w:highlight w:val="none"/>
        </w:rPr>
        <w:t>（必须提供）；</w:t>
      </w:r>
    </w:p>
    <w:p w14:paraId="7A7C13A2">
      <w:pPr>
        <w:pStyle w:val="10"/>
        <w:rPr>
          <w:rFonts w:hint="eastAsia" w:ascii="仿宋" w:hAnsi="仿宋" w:eastAsia="仿宋" w:cs="仿宋"/>
          <w:sz w:val="24"/>
          <w:szCs w:val="24"/>
          <w:highlight w:val="none"/>
        </w:rPr>
      </w:pPr>
    </w:p>
    <w:p w14:paraId="1BDAEC55">
      <w:pPr>
        <w:numPr>
          <w:ilvl w:val="0"/>
          <w:numId w:val="12"/>
        </w:numPr>
        <w:spacing w:line="360" w:lineRule="auto"/>
        <w:ind w:firstLine="48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技术、商务偏离表</w:t>
      </w:r>
      <w:r>
        <w:rPr>
          <w:rFonts w:hint="eastAsia" w:ascii="仿宋" w:hAnsi="仿宋" w:eastAsia="仿宋" w:cs="仿宋"/>
          <w:b w:val="0"/>
          <w:bCs w:val="0"/>
          <w:sz w:val="24"/>
          <w:szCs w:val="24"/>
          <w:highlight w:val="none"/>
        </w:rPr>
        <w:t>（格式见附件）</w:t>
      </w:r>
      <w:r>
        <w:rPr>
          <w:rFonts w:hint="eastAsia" w:ascii="仿宋" w:hAnsi="仿宋" w:eastAsia="仿宋" w:cs="仿宋"/>
          <w:b/>
          <w:bCs/>
          <w:sz w:val="24"/>
          <w:szCs w:val="24"/>
          <w:highlight w:val="none"/>
        </w:rPr>
        <w:t>（必须提供）；</w:t>
      </w:r>
    </w:p>
    <w:p w14:paraId="4904C9AC">
      <w:pPr>
        <w:numPr>
          <w:ilvl w:val="0"/>
          <w:numId w:val="0"/>
        </w:numPr>
        <w:spacing w:line="360" w:lineRule="auto"/>
        <w:ind w:left="420" w:leftChars="0"/>
        <w:rPr>
          <w:rFonts w:hint="eastAsia" w:ascii="仿宋" w:hAnsi="仿宋" w:eastAsia="仿宋" w:cs="仿宋"/>
          <w:sz w:val="24"/>
          <w:szCs w:val="24"/>
          <w:highlight w:val="none"/>
        </w:rPr>
      </w:pPr>
    </w:p>
    <w:p w14:paraId="62ABC3CE">
      <w:pPr>
        <w:numPr>
          <w:ilvl w:val="0"/>
          <w:numId w:val="12"/>
        </w:numPr>
        <w:spacing w:line="360" w:lineRule="auto"/>
        <w:ind w:firstLine="480"/>
        <w:rPr>
          <w:rFonts w:hint="eastAsia" w:ascii="仿宋" w:hAnsi="仿宋" w:eastAsia="仿宋" w:cs="仿宋"/>
          <w:color w:val="auto"/>
          <w:highlight w:val="none"/>
        </w:rPr>
      </w:pPr>
      <w:r>
        <w:rPr>
          <w:rFonts w:hint="eastAsia" w:ascii="仿宋" w:hAnsi="仿宋" w:eastAsia="仿宋" w:cs="仿宋"/>
          <w:sz w:val="24"/>
          <w:szCs w:val="24"/>
          <w:highlight w:val="none"/>
        </w:rPr>
        <w:t>针对本项目的</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r>
        <w:rPr>
          <w:rFonts w:hint="eastAsia" w:ascii="仿宋" w:hAnsi="仿宋" w:eastAsia="仿宋" w:cs="仿宋"/>
          <w:b w:val="0"/>
          <w:bCs w:val="0"/>
          <w:sz w:val="24"/>
          <w:szCs w:val="24"/>
          <w:highlight w:val="none"/>
        </w:rPr>
        <w:t>（</w:t>
      </w:r>
      <w:r>
        <w:rPr>
          <w:rFonts w:hint="eastAsia" w:ascii="仿宋" w:hAnsi="仿宋" w:eastAsia="仿宋" w:cs="仿宋"/>
          <w:b/>
          <w:bCs/>
          <w:sz w:val="24"/>
          <w:szCs w:val="24"/>
          <w:highlight w:val="none"/>
          <w:lang w:val="en-US" w:eastAsia="zh-CN"/>
        </w:rPr>
        <w:t>如有，请提供</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w:t>
      </w:r>
    </w:p>
    <w:p w14:paraId="7402D39B">
      <w:pPr>
        <w:pStyle w:val="10"/>
        <w:rPr>
          <w:rFonts w:hint="eastAsia" w:ascii="仿宋" w:hAnsi="仿宋" w:eastAsia="仿宋" w:cs="仿宋"/>
          <w:highlight w:val="none"/>
        </w:rPr>
      </w:pPr>
    </w:p>
    <w:p w14:paraId="6FB9E52C">
      <w:pPr>
        <w:pStyle w:val="14"/>
        <w:spacing w:line="340" w:lineRule="exact"/>
        <w:rPr>
          <w:rFonts w:hint="eastAsia" w:ascii="仿宋" w:hAnsi="仿宋" w:eastAsia="仿宋" w:cs="仿宋"/>
          <w:b/>
          <w:sz w:val="28"/>
          <w:szCs w:val="28"/>
          <w:highlight w:val="none"/>
        </w:rPr>
      </w:pPr>
    </w:p>
    <w:p w14:paraId="54F2CF17">
      <w:pPr>
        <w:pStyle w:val="14"/>
        <w:spacing w:line="340" w:lineRule="exact"/>
        <w:rPr>
          <w:rFonts w:hint="eastAsia" w:ascii="仿宋" w:hAnsi="仿宋" w:eastAsia="仿宋" w:cs="仿宋"/>
          <w:b/>
          <w:sz w:val="28"/>
          <w:szCs w:val="28"/>
          <w:highlight w:val="none"/>
        </w:rPr>
      </w:pPr>
    </w:p>
    <w:p w14:paraId="7819F3D2">
      <w:pPr>
        <w:rPr>
          <w:rFonts w:hint="eastAsia" w:ascii="仿宋" w:hAnsi="仿宋" w:eastAsia="仿宋" w:cs="仿宋"/>
          <w:b/>
          <w:sz w:val="28"/>
          <w:szCs w:val="28"/>
          <w:highlight w:val="none"/>
        </w:rPr>
      </w:pPr>
    </w:p>
    <w:p w14:paraId="5509E31E">
      <w:pPr>
        <w:pStyle w:val="10"/>
        <w:rPr>
          <w:rFonts w:hint="eastAsia" w:ascii="仿宋" w:hAnsi="仿宋" w:eastAsia="仿宋" w:cs="仿宋"/>
          <w:b/>
          <w:sz w:val="28"/>
          <w:szCs w:val="28"/>
          <w:highlight w:val="none"/>
        </w:rPr>
      </w:pPr>
    </w:p>
    <w:p w14:paraId="0EA13327">
      <w:pPr>
        <w:rPr>
          <w:rFonts w:hint="eastAsia" w:ascii="仿宋" w:hAnsi="仿宋" w:eastAsia="仿宋" w:cs="仿宋"/>
          <w:b/>
          <w:sz w:val="28"/>
          <w:szCs w:val="28"/>
          <w:highlight w:val="none"/>
        </w:rPr>
      </w:pPr>
    </w:p>
    <w:p w14:paraId="007526C6">
      <w:pPr>
        <w:pStyle w:val="10"/>
        <w:rPr>
          <w:rFonts w:hint="eastAsia" w:ascii="仿宋" w:hAnsi="仿宋" w:eastAsia="仿宋" w:cs="仿宋"/>
          <w:b/>
          <w:sz w:val="28"/>
          <w:szCs w:val="28"/>
          <w:highlight w:val="none"/>
        </w:rPr>
      </w:pPr>
    </w:p>
    <w:p w14:paraId="29A8BB6B">
      <w:pPr>
        <w:rPr>
          <w:rFonts w:hint="eastAsia" w:ascii="仿宋" w:hAnsi="仿宋" w:eastAsia="仿宋" w:cs="仿宋"/>
          <w:b/>
          <w:sz w:val="28"/>
          <w:szCs w:val="28"/>
          <w:highlight w:val="none"/>
        </w:rPr>
      </w:pPr>
    </w:p>
    <w:p w14:paraId="0114D861">
      <w:pPr>
        <w:pStyle w:val="10"/>
        <w:rPr>
          <w:rFonts w:hint="eastAsia" w:ascii="仿宋" w:hAnsi="仿宋" w:eastAsia="仿宋" w:cs="仿宋"/>
          <w:b/>
          <w:sz w:val="28"/>
          <w:szCs w:val="28"/>
          <w:highlight w:val="none"/>
        </w:rPr>
      </w:pPr>
    </w:p>
    <w:p w14:paraId="4308589F">
      <w:pPr>
        <w:rPr>
          <w:rFonts w:hint="eastAsia" w:ascii="仿宋" w:hAnsi="仿宋" w:eastAsia="仿宋" w:cs="仿宋"/>
          <w:b/>
          <w:sz w:val="28"/>
          <w:szCs w:val="28"/>
          <w:highlight w:val="none"/>
        </w:rPr>
      </w:pPr>
    </w:p>
    <w:p w14:paraId="6602A2AB">
      <w:pPr>
        <w:pStyle w:val="10"/>
        <w:rPr>
          <w:rFonts w:hint="eastAsia" w:ascii="仿宋" w:hAnsi="仿宋" w:eastAsia="仿宋" w:cs="仿宋"/>
          <w:b/>
          <w:sz w:val="28"/>
          <w:szCs w:val="28"/>
          <w:highlight w:val="none"/>
        </w:rPr>
      </w:pPr>
    </w:p>
    <w:p w14:paraId="6EDE2F68">
      <w:pPr>
        <w:rPr>
          <w:rFonts w:hint="eastAsia" w:ascii="仿宋" w:hAnsi="仿宋" w:eastAsia="仿宋" w:cs="仿宋"/>
          <w:b/>
          <w:sz w:val="28"/>
          <w:szCs w:val="28"/>
          <w:highlight w:val="none"/>
        </w:rPr>
      </w:pPr>
    </w:p>
    <w:p w14:paraId="242673E6">
      <w:pPr>
        <w:rPr>
          <w:rFonts w:hint="eastAsia" w:ascii="仿宋" w:hAnsi="仿宋" w:eastAsia="仿宋" w:cs="仿宋"/>
          <w:b/>
          <w:sz w:val="28"/>
          <w:szCs w:val="28"/>
          <w:highlight w:val="none"/>
        </w:rPr>
      </w:pPr>
    </w:p>
    <w:p w14:paraId="2AECA4FD">
      <w:pPr>
        <w:rPr>
          <w:rFonts w:hint="eastAsia" w:ascii="仿宋" w:hAnsi="仿宋" w:eastAsia="仿宋" w:cs="仿宋"/>
          <w:b/>
          <w:sz w:val="28"/>
          <w:szCs w:val="28"/>
          <w:highlight w:val="none"/>
        </w:rPr>
      </w:pPr>
    </w:p>
    <w:p w14:paraId="411FCD2E">
      <w:pPr>
        <w:pStyle w:val="10"/>
        <w:rPr>
          <w:rFonts w:hint="eastAsia" w:ascii="仿宋" w:hAnsi="仿宋" w:eastAsia="仿宋" w:cs="仿宋"/>
          <w:b/>
          <w:sz w:val="28"/>
          <w:szCs w:val="28"/>
          <w:highlight w:val="none"/>
        </w:rPr>
      </w:pPr>
    </w:p>
    <w:p w14:paraId="347748D2">
      <w:pPr>
        <w:pStyle w:val="10"/>
        <w:rPr>
          <w:rFonts w:hint="eastAsia" w:ascii="仿宋" w:hAnsi="仿宋" w:eastAsia="仿宋" w:cs="仿宋"/>
          <w:b/>
          <w:sz w:val="28"/>
          <w:szCs w:val="28"/>
          <w:highlight w:val="none"/>
        </w:rPr>
      </w:pPr>
    </w:p>
    <w:p w14:paraId="263810C8">
      <w:pPr>
        <w:rPr>
          <w:rFonts w:hint="eastAsia" w:ascii="仿宋" w:hAnsi="仿宋" w:eastAsia="仿宋" w:cs="仿宋"/>
          <w:b/>
          <w:sz w:val="28"/>
          <w:szCs w:val="28"/>
          <w:highlight w:val="none"/>
        </w:rPr>
      </w:pPr>
    </w:p>
    <w:p w14:paraId="0F0A1E19">
      <w:pPr>
        <w:spacing w:line="400" w:lineRule="exact"/>
        <w:rPr>
          <w:rFonts w:hint="eastAsia" w:ascii="仿宋" w:hAnsi="仿宋" w:eastAsia="仿宋" w:cs="仿宋"/>
          <w:b/>
          <w:bCs/>
          <w:sz w:val="28"/>
          <w:szCs w:val="28"/>
          <w:highlight w:val="none"/>
        </w:rPr>
      </w:pPr>
    </w:p>
    <w:p w14:paraId="02BA0105">
      <w:pPr>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1.响应函（格式见附件）（必须提供）</w:t>
      </w:r>
    </w:p>
    <w:p w14:paraId="553470C3">
      <w:pPr>
        <w:pStyle w:val="33"/>
        <w:rPr>
          <w:rFonts w:hint="eastAsia" w:ascii="仿宋" w:hAnsi="仿宋" w:eastAsia="仿宋" w:cs="仿宋"/>
          <w:highlight w:val="none"/>
        </w:rPr>
      </w:pPr>
    </w:p>
    <w:p w14:paraId="48DE2C7A">
      <w:pPr>
        <w:pStyle w:val="14"/>
        <w:rPr>
          <w:rFonts w:hint="eastAsia" w:ascii="仿宋" w:hAnsi="仿宋" w:eastAsia="仿宋" w:cs="仿宋"/>
          <w:b/>
          <w:sz w:val="32"/>
          <w:highlight w:val="none"/>
        </w:rPr>
      </w:pPr>
      <w:r>
        <w:rPr>
          <w:rFonts w:hint="eastAsia" w:ascii="仿宋" w:hAnsi="仿宋" w:eastAsia="仿宋" w:cs="仿宋"/>
          <w:b/>
          <w:sz w:val="32"/>
          <w:highlight w:val="none"/>
        </w:rPr>
        <w:t>附件：</w:t>
      </w:r>
    </w:p>
    <w:p w14:paraId="080F8360">
      <w:pPr>
        <w:pStyle w:val="14"/>
        <w:ind w:firstLine="803" w:firstLineChars="250"/>
        <w:jc w:val="center"/>
        <w:rPr>
          <w:rFonts w:hint="eastAsia" w:ascii="仿宋" w:hAnsi="仿宋" w:eastAsia="仿宋" w:cs="仿宋"/>
          <w:b/>
          <w:sz w:val="32"/>
          <w:highlight w:val="none"/>
        </w:rPr>
      </w:pPr>
      <w:bookmarkStart w:id="125" w:name="_Toc7273_WPSOffice_Level1"/>
      <w:bookmarkStart w:id="126" w:name="_Toc17832_WPSOffice_Level1"/>
      <w:r>
        <w:rPr>
          <w:rFonts w:hint="eastAsia" w:ascii="仿宋" w:hAnsi="仿宋" w:eastAsia="仿宋" w:cs="仿宋"/>
          <w:b/>
          <w:sz w:val="32"/>
          <w:highlight w:val="none"/>
        </w:rPr>
        <w:t>响 应 函 （格 式）</w:t>
      </w:r>
      <w:bookmarkEnd w:id="125"/>
      <w:bookmarkEnd w:id="126"/>
    </w:p>
    <w:p w14:paraId="63362C0C">
      <w:pPr>
        <w:spacing w:line="240" w:lineRule="exact"/>
        <w:jc w:val="center"/>
        <w:rPr>
          <w:rFonts w:hint="eastAsia" w:ascii="仿宋" w:hAnsi="仿宋" w:eastAsia="仿宋" w:cs="仿宋"/>
          <w:sz w:val="32"/>
          <w:highlight w:val="none"/>
        </w:rPr>
      </w:pPr>
    </w:p>
    <w:p w14:paraId="449ED0B9">
      <w:pPr>
        <w:keepNext w:val="0"/>
        <w:keepLines w:val="0"/>
        <w:pageBreakBefore w:val="0"/>
        <w:widowControl w:val="0"/>
        <w:kinsoku/>
        <w:wordWrap/>
        <w:overflowPunct/>
        <w:topLinePunct w:val="0"/>
        <w:autoSpaceDE/>
        <w:autoSpaceDN/>
        <w:bidi w:val="0"/>
        <w:adjustRightInd/>
        <w:snapToGrid/>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：广西科文招标有限公司</w:t>
      </w:r>
    </w:p>
    <w:p w14:paraId="00F99F5B">
      <w:pPr>
        <w:keepNext w:val="0"/>
        <w:keepLines w:val="0"/>
        <w:pageBreakBefore w:val="0"/>
        <w:widowControl w:val="0"/>
        <w:kinsoku/>
        <w:wordWrap/>
        <w:overflowPunct/>
        <w:topLinePunct w:val="0"/>
        <w:autoSpaceDE/>
        <w:autoSpaceDN/>
        <w:bidi w:val="0"/>
        <w:adjustRightInd/>
        <w:snapToGrid/>
        <w:spacing w:line="420" w:lineRule="exact"/>
        <w:rPr>
          <w:rFonts w:hint="eastAsia" w:ascii="仿宋" w:hAnsi="仿宋" w:eastAsia="仿宋" w:cs="仿宋"/>
          <w:sz w:val="24"/>
          <w:szCs w:val="24"/>
          <w:highlight w:val="none"/>
        </w:rPr>
      </w:pPr>
    </w:p>
    <w:p w14:paraId="273C10B5">
      <w:pPr>
        <w:pStyle w:val="14"/>
        <w:keepNext w:val="0"/>
        <w:keepLines w:val="0"/>
        <w:pageBreakBefore w:val="0"/>
        <w:widowControl w:val="0"/>
        <w:kinsoku/>
        <w:wordWrap/>
        <w:overflowPunct/>
        <w:topLinePunct w:val="0"/>
        <w:autoSpaceDE/>
        <w:autoSpaceDN/>
        <w:bidi w:val="0"/>
        <w:adjustRightInd/>
        <w:snapToGrid/>
        <w:spacing w:line="420" w:lineRule="exact"/>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项目竞争性磋商文件，项目编号：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（姓名）经正式授权并代表供应商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供应商单位名称），提交电子响应文件。</w:t>
      </w:r>
    </w:p>
    <w:p w14:paraId="178E1E38">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14:paraId="0CA15E81">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 按磋商文件采购需求和磋商报价表：</w:t>
      </w:r>
    </w:p>
    <w:p w14:paraId="727B82EC">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磋商总报价（大写）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1785FFC">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2.我方承诺已具备磋商文件规定的供应商资格条件。</w:t>
      </w:r>
    </w:p>
    <w:p w14:paraId="34C225A4">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3.我方已详细审核磋商文件，包括修改文件（如有的话）和有关附件，将自行承担因对全部磋商文件理解不正确或误解而产生的相应后果。</w:t>
      </w:r>
    </w:p>
    <w:p w14:paraId="6A1F2F3D">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4. 响应文件有效期为响应文件递交截止时间之日起90天。</w:t>
      </w:r>
    </w:p>
    <w:p w14:paraId="468126EA">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 如我方成交：</w:t>
      </w:r>
    </w:p>
    <w:p w14:paraId="3042A5EF">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（1）我方承诺在收到成交通知书后，在成交通知书规定的期限内与采购人签订合同。</w:t>
      </w:r>
    </w:p>
    <w:p w14:paraId="39F00103">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（2）我方承诺按照磋商文件规定递交履约担保。</w:t>
      </w:r>
    </w:p>
    <w:p w14:paraId="43409F8F">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（3）我方承诺本响应文件至本项目合同履行完毕止均保持有效，按磋商文件及政府采购法律、法规的规定履行合同责任和义务。</w:t>
      </w:r>
    </w:p>
    <w:p w14:paraId="6193B5F1">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与本项目有关的正式通讯地址为：</w:t>
      </w:r>
    </w:p>
    <w:p w14:paraId="0282408E">
      <w:pPr>
        <w:keepNext w:val="0"/>
        <w:keepLines w:val="0"/>
        <w:pageBreakBefore w:val="0"/>
        <w:widowControl w:val="0"/>
        <w:kinsoku/>
        <w:wordWrap/>
        <w:overflowPunct/>
        <w:topLinePunct w:val="0"/>
        <w:autoSpaceDE/>
        <w:autoSpaceDN/>
        <w:bidi w:val="0"/>
        <w:adjustRightInd/>
        <w:snapToGrid/>
        <w:spacing w:line="420" w:lineRule="exact"/>
        <w:rPr>
          <w:rFonts w:hint="eastAsia" w:ascii="仿宋" w:hAnsi="仿宋" w:eastAsia="仿宋" w:cs="仿宋"/>
          <w:sz w:val="24"/>
          <w:szCs w:val="24"/>
          <w:highlight w:val="none"/>
        </w:rPr>
      </w:pPr>
    </w:p>
    <w:p w14:paraId="1E74B64B">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邮编：</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电话、传真：</w:t>
      </w:r>
      <w:r>
        <w:rPr>
          <w:rFonts w:hint="eastAsia" w:ascii="仿宋" w:hAnsi="仿宋" w:eastAsia="仿宋" w:cs="仿宋"/>
          <w:sz w:val="24"/>
          <w:szCs w:val="24"/>
          <w:highlight w:val="none"/>
          <w:u w:val="single"/>
        </w:rPr>
        <w:t xml:space="preserve">            </w:t>
      </w:r>
    </w:p>
    <w:p w14:paraId="1D41E7DE">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r>
        <w:rPr>
          <w:rFonts w:hint="eastAsia" w:ascii="仿宋" w:hAnsi="仿宋" w:eastAsia="仿宋" w:cs="仿宋"/>
          <w:sz w:val="24"/>
          <w:szCs w:val="24"/>
          <w:highlight w:val="none"/>
          <w:u w:val="single"/>
        </w:rPr>
        <w:t xml:space="preserve">                                        </w:t>
      </w:r>
    </w:p>
    <w:p w14:paraId="53923D9D">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p>
    <w:p w14:paraId="77BEC9B4">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rPr>
        <w:t xml:space="preserve">                                   　　　   </w:t>
      </w:r>
    </w:p>
    <w:p w14:paraId="662E6FB8">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供应商[公章(CA签章)、自然人除外]：</w:t>
      </w:r>
      <w:r>
        <w:rPr>
          <w:rFonts w:hint="eastAsia" w:ascii="仿宋" w:hAnsi="仿宋" w:eastAsia="仿宋" w:cs="仿宋"/>
          <w:bCs/>
          <w:sz w:val="24"/>
          <w:szCs w:val="24"/>
          <w:highlight w:val="none"/>
          <w:u w:val="single"/>
        </w:rPr>
        <w:t xml:space="preserve">                              </w:t>
      </w:r>
    </w:p>
    <w:p w14:paraId="2B63A2D2">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法定代表人、负责人、自然人或相应的委托代理人签字[或盖章(CA签章)]（属自然人的应在签名处加盖大拇指指印或个人CA签章）：</w:t>
      </w:r>
      <w:r>
        <w:rPr>
          <w:rFonts w:hint="eastAsia" w:ascii="仿宋" w:hAnsi="仿宋" w:eastAsia="仿宋" w:cs="仿宋"/>
          <w:sz w:val="24"/>
          <w:szCs w:val="24"/>
          <w:highlight w:val="none"/>
          <w:u w:val="single"/>
        </w:rPr>
        <w:t xml:space="preserve">              </w:t>
      </w:r>
    </w:p>
    <w:p w14:paraId="284D7954">
      <w:pPr>
        <w:pStyle w:val="14"/>
        <w:keepNext w:val="0"/>
        <w:keepLines w:val="0"/>
        <w:pageBreakBefore w:val="0"/>
        <w:widowControl w:val="0"/>
        <w:kinsoku/>
        <w:wordWrap/>
        <w:overflowPunct/>
        <w:topLinePunct w:val="0"/>
        <w:autoSpaceDE/>
        <w:autoSpaceDN/>
        <w:bidi w:val="0"/>
        <w:adjustRightInd/>
        <w:snapToGrid/>
        <w:spacing w:line="420" w:lineRule="exact"/>
        <w:ind w:firstLine="420"/>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rPr>
        <w:t>响应</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p>
    <w:p w14:paraId="185D8BC2">
      <w:pPr>
        <w:pStyle w:val="7"/>
        <w:rPr>
          <w:rFonts w:hint="eastAsia" w:ascii="仿宋" w:hAnsi="仿宋" w:eastAsia="仿宋" w:cs="仿宋"/>
          <w:sz w:val="24"/>
          <w:szCs w:val="24"/>
          <w:highlight w:val="none"/>
          <w:u w:val="single"/>
        </w:rPr>
      </w:pPr>
    </w:p>
    <w:p w14:paraId="1979199E">
      <w:pPr>
        <w:pStyle w:val="14"/>
        <w:spacing w:line="340" w:lineRule="exact"/>
        <w:rPr>
          <w:rFonts w:hint="eastAsia" w:ascii="仿宋" w:hAnsi="仿宋" w:eastAsia="仿宋" w:cs="仿宋"/>
          <w:highlight w:val="none"/>
        </w:rPr>
      </w:pPr>
      <w:r>
        <w:rPr>
          <w:rFonts w:hint="eastAsia" w:ascii="仿宋" w:hAnsi="仿宋" w:eastAsia="仿宋" w:cs="仿宋"/>
          <w:b/>
          <w:sz w:val="28"/>
          <w:szCs w:val="28"/>
          <w:highlight w:val="none"/>
        </w:rPr>
        <w:t>2. 磋商报价表（必须提供）；</w:t>
      </w:r>
    </w:p>
    <w:p w14:paraId="77859B03">
      <w:pPr>
        <w:pStyle w:val="14"/>
        <w:spacing w:line="320" w:lineRule="exact"/>
        <w:jc w:val="left"/>
        <w:rPr>
          <w:rFonts w:hint="eastAsia" w:ascii="仿宋" w:hAnsi="仿宋" w:eastAsia="仿宋" w:cs="仿宋"/>
          <w:b/>
          <w:sz w:val="28"/>
          <w:szCs w:val="28"/>
          <w:highlight w:val="none"/>
        </w:rPr>
      </w:pPr>
    </w:p>
    <w:p w14:paraId="217EA15D">
      <w:pPr>
        <w:pStyle w:val="7"/>
        <w:ind w:left="0"/>
        <w:rPr>
          <w:rFonts w:hint="eastAsia" w:ascii="仿宋" w:hAnsi="仿宋" w:eastAsia="仿宋" w:cs="仿宋"/>
          <w:color w:val="000000"/>
          <w:highlight w:val="none"/>
        </w:rPr>
      </w:pPr>
      <w:r>
        <w:rPr>
          <w:rFonts w:hint="eastAsia" w:ascii="仿宋" w:hAnsi="仿宋" w:eastAsia="仿宋" w:cs="仿宋"/>
          <w:b/>
          <w:bCs/>
          <w:color w:val="000000"/>
          <w:sz w:val="30"/>
          <w:szCs w:val="30"/>
          <w:highlight w:val="none"/>
        </w:rPr>
        <w:t>附件：</w:t>
      </w:r>
    </w:p>
    <w:p w14:paraId="05A5A04D">
      <w:pPr>
        <w:pStyle w:val="14"/>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磋商报价表（格式）</w:t>
      </w:r>
    </w:p>
    <w:tbl>
      <w:tblPr>
        <w:tblStyle w:val="27"/>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3786"/>
        <w:gridCol w:w="2280"/>
        <w:gridCol w:w="2599"/>
      </w:tblGrid>
      <w:tr w14:paraId="7371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vAlign w:val="center"/>
          </w:tcPr>
          <w:p w14:paraId="319949D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项号</w:t>
            </w:r>
          </w:p>
        </w:tc>
        <w:tc>
          <w:tcPr>
            <w:tcW w:w="3786" w:type="dxa"/>
            <w:vAlign w:val="center"/>
          </w:tcPr>
          <w:p w14:paraId="2A456A3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lang w:val="en-US" w:eastAsia="zh-CN"/>
              </w:rPr>
              <w:t>服务</w:t>
            </w:r>
            <w:r>
              <w:rPr>
                <w:rFonts w:hint="eastAsia" w:ascii="仿宋" w:hAnsi="仿宋" w:eastAsia="仿宋" w:cs="仿宋"/>
                <w:spacing w:val="-20"/>
                <w:sz w:val="24"/>
                <w:szCs w:val="24"/>
                <w:highlight w:val="none"/>
              </w:rPr>
              <w:t>名称</w:t>
            </w:r>
          </w:p>
        </w:tc>
        <w:tc>
          <w:tcPr>
            <w:tcW w:w="2280" w:type="dxa"/>
            <w:vAlign w:val="center"/>
          </w:tcPr>
          <w:p w14:paraId="4AADF62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w:t>
            </w:r>
          </w:p>
        </w:tc>
        <w:tc>
          <w:tcPr>
            <w:tcW w:w="2599" w:type="dxa"/>
            <w:vAlign w:val="center"/>
          </w:tcPr>
          <w:p w14:paraId="3397921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r>
      <w:tr w14:paraId="1976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01" w:hRule="atLeast"/>
          <w:jc w:val="center"/>
        </w:trPr>
        <w:tc>
          <w:tcPr>
            <w:tcW w:w="856" w:type="dxa"/>
            <w:vAlign w:val="center"/>
          </w:tcPr>
          <w:p w14:paraId="4281FB0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1</w:t>
            </w:r>
          </w:p>
        </w:tc>
        <w:tc>
          <w:tcPr>
            <w:tcW w:w="3786" w:type="dxa"/>
            <w:vAlign w:val="center"/>
          </w:tcPr>
          <w:p w14:paraId="1F55978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pacing w:val="-20"/>
                <w:sz w:val="24"/>
                <w:szCs w:val="24"/>
                <w:highlight w:val="none"/>
                <w:lang w:eastAsia="zh-CN"/>
              </w:rPr>
            </w:pPr>
            <w:r>
              <w:rPr>
                <w:rFonts w:hint="eastAsia" w:ascii="仿宋" w:hAnsi="仿宋" w:eastAsia="仿宋" w:cs="仿宋"/>
                <w:sz w:val="24"/>
                <w:szCs w:val="24"/>
                <w:highlight w:val="none"/>
                <w:lang w:val="en-US" w:eastAsia="zh-CN"/>
              </w:rPr>
              <w:t>桂林市桂林中学安全协管外包服务</w:t>
            </w:r>
          </w:p>
        </w:tc>
        <w:tc>
          <w:tcPr>
            <w:tcW w:w="2280" w:type="dxa"/>
            <w:vAlign w:val="center"/>
          </w:tcPr>
          <w:p w14:paraId="311D441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599" w:type="dxa"/>
            <w:vAlign w:val="center"/>
          </w:tcPr>
          <w:p w14:paraId="6D40F16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w:t>
            </w:r>
          </w:p>
        </w:tc>
      </w:tr>
      <w:tr w14:paraId="29E3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9521" w:type="dxa"/>
            <w:gridSpan w:val="4"/>
            <w:vAlign w:val="center"/>
          </w:tcPr>
          <w:p w14:paraId="62390B24">
            <w:pPr>
              <w:keepNext w:val="0"/>
              <w:keepLines w:val="0"/>
              <w:pageBreakBefore w:val="0"/>
              <w:widowControl w:val="0"/>
              <w:kinsoku/>
              <w:wordWrap/>
              <w:overflowPunct/>
              <w:topLinePunct w:val="0"/>
              <w:autoSpaceDE/>
              <w:autoSpaceDN/>
              <w:bidi w:val="0"/>
              <w:adjustRightInd/>
              <w:snapToGrid/>
              <w:spacing w:line="40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人民币(</w:t>
            </w:r>
            <w:r>
              <w:rPr>
                <w:rFonts w:hint="default" w:ascii="Arial" w:hAnsi="Arial" w:eastAsia="仿宋" w:cs="Arial"/>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2AD2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2" w:hRule="atLeast"/>
          <w:jc w:val="center"/>
        </w:trPr>
        <w:tc>
          <w:tcPr>
            <w:tcW w:w="9521" w:type="dxa"/>
            <w:gridSpan w:val="4"/>
            <w:vAlign w:val="center"/>
          </w:tcPr>
          <w:p w14:paraId="03A4BC7F">
            <w:pPr>
              <w:keepNext w:val="0"/>
              <w:keepLines w:val="0"/>
              <w:pageBreakBefore w:val="0"/>
              <w:widowControl w:val="0"/>
              <w:kinsoku/>
              <w:wordWrap/>
              <w:overflowPunct/>
              <w:topLinePunct w:val="0"/>
              <w:autoSpaceDE/>
              <w:autoSpaceDN/>
              <w:bidi w:val="0"/>
              <w:adjustRightInd/>
              <w:snapToGrid/>
              <w:spacing w:line="400" w:lineRule="exact"/>
              <w:ind w:firstLine="420"/>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lang w:val="en-US" w:eastAsia="zh-CN"/>
              </w:rPr>
              <w:t>服务期限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 xml:space="preserve">            </w:t>
            </w:r>
          </w:p>
        </w:tc>
      </w:tr>
      <w:tr w14:paraId="5D36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14:paraId="110C6DED">
            <w:pPr>
              <w:keepNext w:val="0"/>
              <w:keepLines w:val="0"/>
              <w:pageBreakBefore w:val="0"/>
              <w:widowControl w:val="0"/>
              <w:kinsoku/>
              <w:wordWrap/>
              <w:overflowPunct/>
              <w:topLinePunct w:val="0"/>
              <w:autoSpaceDE/>
              <w:autoSpaceDN/>
              <w:bidi w:val="0"/>
              <w:adjustRightInd/>
              <w:snapToGrid/>
              <w:spacing w:line="400" w:lineRule="exact"/>
              <w:ind w:firstLine="42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说明：</w:t>
            </w:r>
            <w:r>
              <w:rPr>
                <w:rFonts w:hint="eastAsia" w:ascii="仿宋" w:hAnsi="仿宋" w:eastAsia="仿宋" w:cs="仿宋"/>
                <w:color w:val="000000"/>
                <w:sz w:val="24"/>
                <w:szCs w:val="24"/>
                <w:highlight w:val="none"/>
                <w:lang w:bidi="hi-IN"/>
              </w:rPr>
              <w:t>合同金额包含磋商供应商完成本项目服务所有内容及相关其他相关服务的投入、</w:t>
            </w:r>
            <w:r>
              <w:rPr>
                <w:rFonts w:hint="eastAsia" w:ascii="仿宋" w:hAnsi="仿宋" w:eastAsia="仿宋" w:cs="仿宋"/>
                <w:kern w:val="0"/>
                <w:sz w:val="24"/>
                <w:szCs w:val="24"/>
                <w:highlight w:val="none"/>
              </w:rPr>
              <w:t>服务所用耗材、人工费</w:t>
            </w:r>
            <w:r>
              <w:rPr>
                <w:rFonts w:hint="eastAsia" w:ascii="仿宋" w:hAnsi="仿宋" w:eastAsia="仿宋" w:cs="仿宋"/>
                <w:kern w:val="0"/>
                <w:sz w:val="24"/>
                <w:szCs w:val="24"/>
                <w:highlight w:val="none"/>
                <w:lang w:eastAsia="zh-CN"/>
              </w:rPr>
              <w:t>、</w:t>
            </w:r>
            <w:r>
              <w:rPr>
                <w:rFonts w:hint="eastAsia" w:ascii="仿宋" w:hAnsi="仿宋" w:eastAsia="仿宋" w:cs="仿宋"/>
                <w:color w:val="000000"/>
                <w:sz w:val="24"/>
                <w:szCs w:val="24"/>
                <w:highlight w:val="none"/>
                <w:lang w:bidi="hi-IN"/>
              </w:rPr>
              <w:t>附加培训、售后服务、税金、利润及其他所有可能发生的一切费用。</w:t>
            </w:r>
            <w:r>
              <w:rPr>
                <w:rFonts w:hint="eastAsia" w:ascii="仿宋" w:hAnsi="仿宋" w:eastAsia="仿宋" w:cs="仿宋"/>
                <w:color w:val="000000"/>
                <w:sz w:val="24"/>
                <w:szCs w:val="24"/>
                <w:highlight w:val="none"/>
              </w:rPr>
              <w:t>除此之外，采购人不再另行支付任何费用</w:t>
            </w:r>
            <w:r>
              <w:rPr>
                <w:rFonts w:hint="eastAsia" w:ascii="仿宋" w:hAnsi="仿宋" w:eastAsia="仿宋" w:cs="仿宋"/>
                <w:color w:val="000000"/>
                <w:sz w:val="24"/>
                <w:szCs w:val="24"/>
                <w:highlight w:val="none"/>
                <w:lang w:eastAsia="zh-CN"/>
              </w:rPr>
              <w:t>。</w:t>
            </w:r>
          </w:p>
        </w:tc>
      </w:tr>
    </w:tbl>
    <w:p w14:paraId="703F0702">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000000"/>
          <w:sz w:val="24"/>
          <w:szCs w:val="24"/>
          <w:highlight w:val="none"/>
        </w:rPr>
      </w:pPr>
    </w:p>
    <w:p w14:paraId="17607282">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磋商供应商（CA签章，自然人除外）：</w:t>
      </w:r>
      <w:r>
        <w:rPr>
          <w:rFonts w:hint="eastAsia" w:ascii="仿宋" w:hAnsi="仿宋" w:eastAsia="仿宋" w:cs="仿宋"/>
          <w:color w:val="000000"/>
          <w:sz w:val="24"/>
          <w:szCs w:val="24"/>
          <w:highlight w:val="none"/>
          <w:u w:val="single"/>
        </w:rPr>
        <w:t xml:space="preserve">                                        </w:t>
      </w:r>
    </w:p>
    <w:p w14:paraId="719487A1">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法定代表人、负责人、自然人或相应的委托代理人签字或个人CA签章（属自然人的应在签名处加盖食指指印或个人CA签章）：</w:t>
      </w:r>
      <w:r>
        <w:rPr>
          <w:rFonts w:hint="eastAsia" w:ascii="仿宋" w:hAnsi="仿宋" w:eastAsia="仿宋" w:cs="仿宋"/>
          <w:color w:val="000000"/>
          <w:sz w:val="24"/>
          <w:szCs w:val="24"/>
          <w:highlight w:val="none"/>
          <w:u w:val="single"/>
        </w:rPr>
        <w:t xml:space="preserve">                                    </w:t>
      </w:r>
    </w:p>
    <w:p w14:paraId="1575726F">
      <w:pPr>
        <w:keepNext w:val="0"/>
        <w:keepLines w:val="0"/>
        <w:pageBreakBefore w:val="0"/>
        <w:widowControl w:val="0"/>
        <w:tabs>
          <w:tab w:val="left" w:pos="1305"/>
        </w:tabs>
        <w:kinsoku/>
        <w:wordWrap/>
        <w:overflowPunct/>
        <w:topLinePunct w:val="0"/>
        <w:autoSpaceDE/>
        <w:autoSpaceDN/>
        <w:bidi w:val="0"/>
        <w:adjustRightInd/>
        <w:snapToGrid/>
        <w:spacing w:line="400" w:lineRule="exact"/>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时间：</w:t>
      </w:r>
    </w:p>
    <w:p w14:paraId="422648B8">
      <w:pPr>
        <w:pStyle w:val="8"/>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eastAsia="zh-CN"/>
        </w:rPr>
      </w:pPr>
    </w:p>
    <w:p w14:paraId="30A642DC">
      <w:pPr>
        <w:keepNext w:val="0"/>
        <w:keepLines w:val="0"/>
        <w:pageBreakBefore w:val="0"/>
        <w:widowControl w:val="0"/>
        <w:tabs>
          <w:tab w:val="left" w:pos="1305"/>
        </w:tabs>
        <w:kinsoku/>
        <w:wordWrap/>
        <w:overflowPunct/>
        <w:topLinePunct w:val="0"/>
        <w:autoSpaceDE/>
        <w:autoSpaceDN/>
        <w:bidi w:val="0"/>
        <w:adjustRightInd/>
        <w:snapToGrid/>
        <w:spacing w:line="4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注</w:t>
      </w:r>
      <w:r>
        <w:rPr>
          <w:rFonts w:hint="eastAsia" w:ascii="仿宋" w:hAnsi="仿宋" w:eastAsia="仿宋" w:cs="仿宋"/>
          <w:b/>
          <w:bCs/>
          <w:color w:val="000000"/>
          <w:sz w:val="24"/>
          <w:szCs w:val="24"/>
          <w:highlight w:val="none"/>
        </w:rPr>
        <w:t>：</w:t>
      </w:r>
      <w:r>
        <w:rPr>
          <w:rFonts w:hint="eastAsia" w:ascii="仿宋" w:hAnsi="仿宋" w:eastAsia="仿宋" w:cs="仿宋"/>
          <w:bCs/>
          <w:color w:val="000000"/>
          <w:sz w:val="24"/>
          <w:szCs w:val="24"/>
          <w:highlight w:val="none"/>
        </w:rPr>
        <w:t>1.各磋商供应商</w:t>
      </w:r>
      <w:r>
        <w:rPr>
          <w:rFonts w:hint="eastAsia" w:ascii="仿宋" w:hAnsi="仿宋" w:eastAsia="仿宋" w:cs="仿宋"/>
          <w:color w:val="000000"/>
          <w:sz w:val="24"/>
          <w:szCs w:val="24"/>
          <w:highlight w:val="none"/>
        </w:rPr>
        <w:t>必须就“采购需求”中的所有内容作完整唯一报价，否则，其磋商响应将被拒绝。磋商响应文件只允许有一个报价。</w:t>
      </w:r>
    </w:p>
    <w:p w14:paraId="1B19B11C">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2.磋商供应商应根据所投项目如实填写磋商报价表</w:t>
      </w:r>
      <w:r>
        <w:rPr>
          <w:rFonts w:hint="eastAsia" w:ascii="仿宋" w:hAnsi="仿宋" w:eastAsia="仿宋" w:cs="仿宋"/>
          <w:bCs/>
          <w:color w:val="000000"/>
          <w:sz w:val="24"/>
          <w:szCs w:val="24"/>
          <w:highlight w:val="none"/>
        </w:rPr>
        <w:t>的各项内容。</w:t>
      </w:r>
    </w:p>
    <w:p w14:paraId="7EA9940B">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3.磋商报价表须由法定代表人负责人、自然人或相应的委托代理人签字或个人CA签章（属自然人的应在签名处加盖食指指印或个人CA签章）并加盖磋商供应商CA签章（自然人除外）。</w:t>
      </w:r>
      <w:r>
        <w:rPr>
          <w:rFonts w:hint="eastAsia" w:ascii="仿宋" w:hAnsi="仿宋" w:eastAsia="仿宋" w:cs="仿宋"/>
          <w:b/>
          <w:color w:val="000000"/>
          <w:sz w:val="24"/>
          <w:szCs w:val="24"/>
          <w:highlight w:val="none"/>
        </w:rPr>
        <w:t>当本表由多页构成时，需逐页加盖磋商供应商公章（属自然人的须逐页签字或个人CA签章）</w:t>
      </w:r>
    </w:p>
    <w:p w14:paraId="04A02190">
      <w:pPr>
        <w:rPr>
          <w:rFonts w:hint="eastAsia" w:ascii="仿宋" w:hAnsi="仿宋" w:eastAsia="仿宋" w:cs="仿宋"/>
          <w:highlight w:val="none"/>
        </w:rPr>
      </w:pPr>
    </w:p>
    <w:p w14:paraId="2B02C4C9">
      <w:pPr>
        <w:spacing w:line="500" w:lineRule="exact"/>
        <w:rPr>
          <w:rFonts w:hint="eastAsia" w:ascii="仿宋" w:hAnsi="仿宋" w:eastAsia="仿宋" w:cs="仿宋"/>
          <w:sz w:val="24"/>
          <w:szCs w:val="24"/>
          <w:highlight w:val="none"/>
        </w:rPr>
      </w:pPr>
    </w:p>
    <w:p w14:paraId="069B0CBA">
      <w:pPr>
        <w:pStyle w:val="10"/>
        <w:rPr>
          <w:rFonts w:hint="eastAsia" w:ascii="仿宋" w:hAnsi="仿宋" w:eastAsia="仿宋" w:cs="仿宋"/>
          <w:sz w:val="24"/>
          <w:szCs w:val="24"/>
          <w:highlight w:val="none"/>
        </w:rPr>
      </w:pPr>
    </w:p>
    <w:p w14:paraId="79DFD31F">
      <w:pPr>
        <w:rPr>
          <w:rFonts w:hint="eastAsia" w:ascii="仿宋" w:hAnsi="仿宋" w:eastAsia="仿宋" w:cs="仿宋"/>
          <w:sz w:val="24"/>
          <w:szCs w:val="24"/>
          <w:highlight w:val="none"/>
        </w:rPr>
      </w:pPr>
    </w:p>
    <w:p w14:paraId="6153B5EC">
      <w:pPr>
        <w:rPr>
          <w:rFonts w:hint="eastAsia" w:ascii="仿宋" w:hAnsi="仿宋" w:eastAsia="仿宋" w:cs="仿宋"/>
          <w:sz w:val="24"/>
          <w:szCs w:val="24"/>
          <w:highlight w:val="none"/>
        </w:rPr>
      </w:pPr>
    </w:p>
    <w:p w14:paraId="2904EF5B">
      <w:pPr>
        <w:rPr>
          <w:rFonts w:hint="eastAsia" w:ascii="仿宋" w:hAnsi="仿宋" w:eastAsia="仿宋" w:cs="仿宋"/>
          <w:sz w:val="24"/>
          <w:szCs w:val="24"/>
          <w:highlight w:val="none"/>
        </w:rPr>
      </w:pPr>
    </w:p>
    <w:p w14:paraId="05B1526A">
      <w:pPr>
        <w:pStyle w:val="10"/>
        <w:rPr>
          <w:rFonts w:hint="eastAsia"/>
          <w:highlight w:val="none"/>
        </w:rPr>
      </w:pPr>
    </w:p>
    <w:p w14:paraId="01C8FE49">
      <w:pPr>
        <w:pStyle w:val="14"/>
        <w:spacing w:line="340" w:lineRule="exac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 xml:space="preserve">. </w:t>
      </w:r>
      <w:r>
        <w:rPr>
          <w:rFonts w:hint="eastAsia" w:ascii="仿宋" w:hAnsi="仿宋" w:eastAsia="仿宋" w:cs="仿宋"/>
          <w:b/>
          <w:sz w:val="28"/>
          <w:szCs w:val="28"/>
          <w:highlight w:val="none"/>
          <w:lang w:eastAsia="zh-CN"/>
        </w:rPr>
        <w:t>技术、商务要求响应情况表</w:t>
      </w:r>
    </w:p>
    <w:p w14:paraId="234364C7">
      <w:pPr>
        <w:spacing w:before="63" w:line="215" w:lineRule="auto"/>
        <w:ind w:left="3325"/>
        <w:rPr>
          <w:rFonts w:hint="eastAsia" w:ascii="仿宋" w:hAnsi="仿宋" w:eastAsia="仿宋" w:cs="仿宋"/>
          <w:b/>
          <w:bCs/>
          <w:sz w:val="28"/>
          <w:szCs w:val="28"/>
          <w:highlight w:val="none"/>
        </w:rPr>
      </w:pPr>
    </w:p>
    <w:p w14:paraId="2514DD95">
      <w:pPr>
        <w:spacing w:before="63" w:line="215" w:lineRule="auto"/>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技术、商务要求响应情况表</w:t>
      </w:r>
    </w:p>
    <w:tbl>
      <w:tblPr>
        <w:tblStyle w:val="42"/>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3520"/>
        <w:gridCol w:w="3270"/>
        <w:gridCol w:w="1706"/>
      </w:tblGrid>
      <w:tr w14:paraId="19B3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602" w:type="dxa"/>
            <w:vAlign w:val="center"/>
          </w:tcPr>
          <w:p w14:paraId="5494A4B3">
            <w:pPr>
              <w:pStyle w:val="41"/>
              <w:spacing w:before="277" w:line="229"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3520" w:type="dxa"/>
            <w:vAlign w:val="center"/>
          </w:tcPr>
          <w:p w14:paraId="4BE963F9">
            <w:pPr>
              <w:pStyle w:val="41"/>
              <w:spacing w:before="277"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采购文件要求</w:t>
            </w:r>
          </w:p>
        </w:tc>
        <w:tc>
          <w:tcPr>
            <w:tcW w:w="3270" w:type="dxa"/>
            <w:vAlign w:val="center"/>
          </w:tcPr>
          <w:p w14:paraId="364D2E3D">
            <w:pPr>
              <w:pStyle w:val="41"/>
              <w:spacing w:before="277" w:line="228"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响应文件的响应情况</w:t>
            </w:r>
          </w:p>
        </w:tc>
        <w:tc>
          <w:tcPr>
            <w:tcW w:w="1706" w:type="dxa"/>
            <w:vAlign w:val="center"/>
          </w:tcPr>
          <w:p w14:paraId="1EBCB8EB">
            <w:pPr>
              <w:pStyle w:val="41"/>
              <w:spacing w:before="277" w:line="228"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响应情况说明</w:t>
            </w:r>
          </w:p>
        </w:tc>
      </w:tr>
      <w:tr w14:paraId="6452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2" w:type="dxa"/>
            <w:vAlign w:val="center"/>
          </w:tcPr>
          <w:p w14:paraId="6F6C6C59">
            <w:pPr>
              <w:jc w:val="center"/>
              <w:rPr>
                <w:rFonts w:hint="eastAsia" w:ascii="仿宋" w:hAnsi="仿宋" w:eastAsia="仿宋" w:cs="仿宋"/>
                <w:sz w:val="24"/>
                <w:szCs w:val="24"/>
                <w:highlight w:val="none"/>
              </w:rPr>
            </w:pPr>
          </w:p>
        </w:tc>
        <w:tc>
          <w:tcPr>
            <w:tcW w:w="3520" w:type="dxa"/>
            <w:vAlign w:val="center"/>
          </w:tcPr>
          <w:p w14:paraId="4EE8120B">
            <w:pPr>
              <w:jc w:val="center"/>
              <w:rPr>
                <w:rFonts w:hint="eastAsia" w:ascii="仿宋" w:hAnsi="仿宋" w:eastAsia="仿宋" w:cs="仿宋"/>
                <w:sz w:val="24"/>
                <w:szCs w:val="24"/>
                <w:highlight w:val="none"/>
              </w:rPr>
            </w:pPr>
          </w:p>
        </w:tc>
        <w:tc>
          <w:tcPr>
            <w:tcW w:w="3270" w:type="dxa"/>
            <w:vAlign w:val="center"/>
          </w:tcPr>
          <w:p w14:paraId="6487CD37">
            <w:pPr>
              <w:jc w:val="center"/>
              <w:rPr>
                <w:rFonts w:hint="eastAsia" w:ascii="仿宋" w:hAnsi="仿宋" w:eastAsia="仿宋" w:cs="仿宋"/>
                <w:sz w:val="24"/>
                <w:szCs w:val="24"/>
                <w:highlight w:val="none"/>
              </w:rPr>
            </w:pPr>
          </w:p>
        </w:tc>
        <w:tc>
          <w:tcPr>
            <w:tcW w:w="1706" w:type="dxa"/>
            <w:vAlign w:val="center"/>
          </w:tcPr>
          <w:p w14:paraId="618F7557">
            <w:pPr>
              <w:jc w:val="center"/>
              <w:rPr>
                <w:rFonts w:hint="eastAsia" w:ascii="仿宋" w:hAnsi="仿宋" w:eastAsia="仿宋" w:cs="仿宋"/>
                <w:sz w:val="24"/>
                <w:szCs w:val="24"/>
                <w:highlight w:val="none"/>
              </w:rPr>
            </w:pPr>
          </w:p>
        </w:tc>
      </w:tr>
      <w:tr w14:paraId="0205B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2" w:type="dxa"/>
            <w:vAlign w:val="center"/>
          </w:tcPr>
          <w:p w14:paraId="14850F6F">
            <w:pPr>
              <w:jc w:val="center"/>
              <w:rPr>
                <w:rFonts w:hint="eastAsia" w:ascii="仿宋" w:hAnsi="仿宋" w:eastAsia="仿宋" w:cs="仿宋"/>
                <w:sz w:val="24"/>
                <w:szCs w:val="24"/>
                <w:highlight w:val="none"/>
              </w:rPr>
            </w:pPr>
          </w:p>
        </w:tc>
        <w:tc>
          <w:tcPr>
            <w:tcW w:w="3520" w:type="dxa"/>
            <w:vAlign w:val="center"/>
          </w:tcPr>
          <w:p w14:paraId="4057BB14">
            <w:pPr>
              <w:jc w:val="center"/>
              <w:rPr>
                <w:rFonts w:hint="eastAsia" w:ascii="仿宋" w:hAnsi="仿宋" w:eastAsia="仿宋" w:cs="仿宋"/>
                <w:sz w:val="24"/>
                <w:szCs w:val="24"/>
                <w:highlight w:val="none"/>
              </w:rPr>
            </w:pPr>
          </w:p>
        </w:tc>
        <w:tc>
          <w:tcPr>
            <w:tcW w:w="3270" w:type="dxa"/>
            <w:vAlign w:val="center"/>
          </w:tcPr>
          <w:p w14:paraId="37D5E589">
            <w:pPr>
              <w:jc w:val="center"/>
              <w:rPr>
                <w:rFonts w:hint="eastAsia" w:ascii="仿宋" w:hAnsi="仿宋" w:eastAsia="仿宋" w:cs="仿宋"/>
                <w:sz w:val="24"/>
                <w:szCs w:val="24"/>
                <w:highlight w:val="none"/>
              </w:rPr>
            </w:pPr>
          </w:p>
        </w:tc>
        <w:tc>
          <w:tcPr>
            <w:tcW w:w="1706" w:type="dxa"/>
            <w:vAlign w:val="center"/>
          </w:tcPr>
          <w:p w14:paraId="21F84628">
            <w:pPr>
              <w:jc w:val="center"/>
              <w:rPr>
                <w:rFonts w:hint="eastAsia" w:ascii="仿宋" w:hAnsi="仿宋" w:eastAsia="仿宋" w:cs="仿宋"/>
                <w:sz w:val="24"/>
                <w:szCs w:val="24"/>
                <w:highlight w:val="none"/>
              </w:rPr>
            </w:pPr>
          </w:p>
        </w:tc>
      </w:tr>
      <w:tr w14:paraId="6949B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2" w:type="dxa"/>
            <w:vAlign w:val="center"/>
          </w:tcPr>
          <w:p w14:paraId="0EE02CDE">
            <w:pPr>
              <w:jc w:val="center"/>
              <w:rPr>
                <w:rFonts w:hint="eastAsia" w:ascii="仿宋" w:hAnsi="仿宋" w:eastAsia="仿宋" w:cs="仿宋"/>
                <w:sz w:val="24"/>
                <w:szCs w:val="24"/>
                <w:highlight w:val="none"/>
              </w:rPr>
            </w:pPr>
          </w:p>
        </w:tc>
        <w:tc>
          <w:tcPr>
            <w:tcW w:w="3520" w:type="dxa"/>
            <w:vAlign w:val="center"/>
          </w:tcPr>
          <w:p w14:paraId="3C31E22F">
            <w:pPr>
              <w:jc w:val="center"/>
              <w:rPr>
                <w:rFonts w:hint="eastAsia" w:ascii="仿宋" w:hAnsi="仿宋" w:eastAsia="仿宋" w:cs="仿宋"/>
                <w:sz w:val="24"/>
                <w:szCs w:val="24"/>
                <w:highlight w:val="none"/>
              </w:rPr>
            </w:pPr>
          </w:p>
        </w:tc>
        <w:tc>
          <w:tcPr>
            <w:tcW w:w="3270" w:type="dxa"/>
            <w:vAlign w:val="center"/>
          </w:tcPr>
          <w:p w14:paraId="32A6054C">
            <w:pPr>
              <w:jc w:val="center"/>
              <w:rPr>
                <w:rFonts w:hint="eastAsia" w:ascii="仿宋" w:hAnsi="仿宋" w:eastAsia="仿宋" w:cs="仿宋"/>
                <w:sz w:val="24"/>
                <w:szCs w:val="24"/>
                <w:highlight w:val="none"/>
              </w:rPr>
            </w:pPr>
          </w:p>
        </w:tc>
        <w:tc>
          <w:tcPr>
            <w:tcW w:w="1706" w:type="dxa"/>
            <w:vAlign w:val="center"/>
          </w:tcPr>
          <w:p w14:paraId="7034D8E7">
            <w:pPr>
              <w:jc w:val="center"/>
              <w:rPr>
                <w:rFonts w:hint="eastAsia" w:ascii="仿宋" w:hAnsi="仿宋" w:eastAsia="仿宋" w:cs="仿宋"/>
                <w:sz w:val="24"/>
                <w:szCs w:val="24"/>
                <w:highlight w:val="none"/>
              </w:rPr>
            </w:pPr>
          </w:p>
        </w:tc>
      </w:tr>
      <w:tr w14:paraId="1793E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2" w:type="dxa"/>
            <w:vAlign w:val="center"/>
          </w:tcPr>
          <w:p w14:paraId="0ABB977B">
            <w:pPr>
              <w:jc w:val="center"/>
              <w:rPr>
                <w:rFonts w:hint="eastAsia" w:ascii="仿宋" w:hAnsi="仿宋" w:eastAsia="仿宋" w:cs="仿宋"/>
                <w:sz w:val="24"/>
                <w:szCs w:val="24"/>
                <w:highlight w:val="none"/>
              </w:rPr>
            </w:pPr>
          </w:p>
        </w:tc>
        <w:tc>
          <w:tcPr>
            <w:tcW w:w="3520" w:type="dxa"/>
            <w:vAlign w:val="center"/>
          </w:tcPr>
          <w:p w14:paraId="00DDBF3D">
            <w:pPr>
              <w:jc w:val="center"/>
              <w:rPr>
                <w:rFonts w:hint="eastAsia" w:ascii="仿宋" w:hAnsi="仿宋" w:eastAsia="仿宋" w:cs="仿宋"/>
                <w:sz w:val="24"/>
                <w:szCs w:val="24"/>
                <w:highlight w:val="none"/>
              </w:rPr>
            </w:pPr>
          </w:p>
        </w:tc>
        <w:tc>
          <w:tcPr>
            <w:tcW w:w="3270" w:type="dxa"/>
            <w:vAlign w:val="center"/>
          </w:tcPr>
          <w:p w14:paraId="0D933281">
            <w:pPr>
              <w:jc w:val="center"/>
              <w:rPr>
                <w:rFonts w:hint="eastAsia" w:ascii="仿宋" w:hAnsi="仿宋" w:eastAsia="仿宋" w:cs="仿宋"/>
                <w:sz w:val="24"/>
                <w:szCs w:val="24"/>
                <w:highlight w:val="none"/>
              </w:rPr>
            </w:pPr>
          </w:p>
        </w:tc>
        <w:tc>
          <w:tcPr>
            <w:tcW w:w="1706" w:type="dxa"/>
            <w:vAlign w:val="center"/>
          </w:tcPr>
          <w:p w14:paraId="160859B8">
            <w:pPr>
              <w:jc w:val="center"/>
              <w:rPr>
                <w:rFonts w:hint="eastAsia" w:ascii="仿宋" w:hAnsi="仿宋" w:eastAsia="仿宋" w:cs="仿宋"/>
                <w:sz w:val="24"/>
                <w:szCs w:val="24"/>
                <w:highlight w:val="none"/>
              </w:rPr>
            </w:pPr>
          </w:p>
        </w:tc>
      </w:tr>
      <w:tr w14:paraId="2B6EB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02" w:type="dxa"/>
            <w:vAlign w:val="center"/>
          </w:tcPr>
          <w:p w14:paraId="773FEC7C">
            <w:pPr>
              <w:jc w:val="center"/>
              <w:rPr>
                <w:rFonts w:hint="eastAsia" w:ascii="仿宋" w:hAnsi="仿宋" w:eastAsia="仿宋" w:cs="仿宋"/>
                <w:sz w:val="24"/>
                <w:szCs w:val="24"/>
                <w:highlight w:val="none"/>
              </w:rPr>
            </w:pPr>
          </w:p>
        </w:tc>
        <w:tc>
          <w:tcPr>
            <w:tcW w:w="3520" w:type="dxa"/>
            <w:vAlign w:val="center"/>
          </w:tcPr>
          <w:p w14:paraId="11A6DD97">
            <w:pPr>
              <w:jc w:val="center"/>
              <w:rPr>
                <w:rFonts w:hint="eastAsia" w:ascii="仿宋" w:hAnsi="仿宋" w:eastAsia="仿宋" w:cs="仿宋"/>
                <w:sz w:val="24"/>
                <w:szCs w:val="24"/>
                <w:highlight w:val="none"/>
              </w:rPr>
            </w:pPr>
          </w:p>
        </w:tc>
        <w:tc>
          <w:tcPr>
            <w:tcW w:w="3270" w:type="dxa"/>
            <w:vAlign w:val="center"/>
          </w:tcPr>
          <w:p w14:paraId="34D2C2E4">
            <w:pPr>
              <w:jc w:val="center"/>
              <w:rPr>
                <w:rFonts w:hint="eastAsia" w:ascii="仿宋" w:hAnsi="仿宋" w:eastAsia="仿宋" w:cs="仿宋"/>
                <w:sz w:val="24"/>
                <w:szCs w:val="24"/>
                <w:highlight w:val="none"/>
              </w:rPr>
            </w:pPr>
          </w:p>
        </w:tc>
        <w:tc>
          <w:tcPr>
            <w:tcW w:w="1706" w:type="dxa"/>
            <w:vAlign w:val="center"/>
          </w:tcPr>
          <w:p w14:paraId="0065CEC7">
            <w:pPr>
              <w:jc w:val="center"/>
              <w:rPr>
                <w:rFonts w:hint="eastAsia" w:ascii="仿宋" w:hAnsi="仿宋" w:eastAsia="仿宋" w:cs="仿宋"/>
                <w:sz w:val="24"/>
                <w:szCs w:val="24"/>
                <w:highlight w:val="none"/>
              </w:rPr>
            </w:pPr>
          </w:p>
        </w:tc>
      </w:tr>
    </w:tbl>
    <w:p w14:paraId="59A80402">
      <w:pPr>
        <w:pStyle w:val="7"/>
        <w:rPr>
          <w:rFonts w:hint="eastAsia"/>
          <w:highlight w:val="none"/>
        </w:rPr>
      </w:pPr>
    </w:p>
    <w:p w14:paraId="3C4893A8">
      <w:pPr>
        <w:rPr>
          <w:rFonts w:hint="eastAsia"/>
          <w:highlight w:val="none"/>
        </w:rPr>
      </w:pPr>
    </w:p>
    <w:p w14:paraId="75DD309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说明：应对照竞争性磋商采购文件第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》中的“</w:t>
      </w:r>
      <w:r>
        <w:rPr>
          <w:rFonts w:hint="eastAsia" w:ascii="仿宋" w:hAnsi="仿宋" w:eastAsia="仿宋" w:cs="仿宋"/>
          <w:sz w:val="24"/>
          <w:szCs w:val="24"/>
          <w:highlight w:val="none"/>
          <w:lang w:val="en-US" w:eastAsia="zh-CN"/>
        </w:rPr>
        <w:t>技术要求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及“商务要求”</w:t>
      </w:r>
      <w:r>
        <w:rPr>
          <w:rFonts w:hint="eastAsia" w:ascii="仿宋" w:hAnsi="仿宋" w:eastAsia="仿宋" w:cs="仿宋"/>
          <w:sz w:val="24"/>
          <w:szCs w:val="24"/>
          <w:highlight w:val="none"/>
        </w:rPr>
        <w:t>，逐条</w:t>
      </w:r>
      <w:r>
        <w:rPr>
          <w:rFonts w:hint="eastAsia" w:ascii="仿宋" w:hAnsi="仿宋" w:eastAsia="仿宋" w:cs="仿宋"/>
          <w:sz w:val="24"/>
          <w:szCs w:val="24"/>
          <w:highlight w:val="none"/>
          <w:lang w:val="en-US" w:eastAsia="zh-CN"/>
        </w:rPr>
        <w:t>对</w:t>
      </w:r>
      <w:r>
        <w:rPr>
          <w:rFonts w:hint="eastAsia" w:ascii="仿宋" w:hAnsi="仿宋" w:eastAsia="仿宋" w:cs="仿宋"/>
          <w:sz w:val="24"/>
          <w:szCs w:val="24"/>
          <w:highlight w:val="none"/>
        </w:rPr>
        <w:t>应做出实质性的响应，并</w:t>
      </w:r>
      <w:r>
        <w:rPr>
          <w:rFonts w:hint="eastAsia" w:ascii="仿宋" w:hAnsi="仿宋" w:eastAsia="仿宋" w:cs="仿宋"/>
          <w:sz w:val="24"/>
          <w:szCs w:val="24"/>
          <w:highlight w:val="none"/>
          <w:lang w:val="en-US" w:eastAsia="zh-CN"/>
        </w:rPr>
        <w:t>说</w:t>
      </w:r>
      <w:r>
        <w:rPr>
          <w:rFonts w:hint="eastAsia" w:ascii="仿宋" w:hAnsi="仿宋" w:eastAsia="仿宋" w:cs="仿宋"/>
          <w:sz w:val="24"/>
          <w:szCs w:val="24"/>
          <w:highlight w:val="none"/>
        </w:rPr>
        <w:t>明与技术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条文的响应和偏离。如果仅注明“符合”、“满足”或简单复制竞争性磋商采购文件要求，将导致磋商被拒绝。</w:t>
      </w:r>
    </w:p>
    <w:p w14:paraId="7874276B">
      <w:pPr>
        <w:pStyle w:val="14"/>
        <w:spacing w:line="340" w:lineRule="exact"/>
        <w:rPr>
          <w:rFonts w:hint="eastAsia" w:ascii="仿宋" w:hAnsi="仿宋" w:eastAsia="仿宋" w:cs="仿宋"/>
          <w:b/>
          <w:sz w:val="28"/>
          <w:szCs w:val="28"/>
          <w:highlight w:val="none"/>
        </w:rPr>
      </w:pPr>
    </w:p>
    <w:p w14:paraId="19F8EF3A">
      <w:pPr>
        <w:widowControl/>
        <w:ind w:firstLine="1680" w:firstLineChars="700"/>
        <w:jc w:val="left"/>
        <w:rPr>
          <w:rFonts w:hint="eastAsia" w:ascii="仿宋" w:hAnsi="仿宋" w:eastAsia="仿宋" w:cs="仿宋"/>
          <w:sz w:val="24"/>
          <w:szCs w:val="24"/>
          <w:highlight w:val="none"/>
        </w:rPr>
      </w:pPr>
    </w:p>
    <w:p w14:paraId="26963F7D">
      <w:pPr>
        <w:widowControl/>
        <w:ind w:firstLine="1680" w:firstLineChars="700"/>
        <w:jc w:val="left"/>
        <w:rPr>
          <w:rFonts w:hint="eastAsia" w:ascii="仿宋" w:hAnsi="仿宋" w:eastAsia="仿宋" w:cs="仿宋"/>
          <w:sz w:val="24"/>
          <w:szCs w:val="24"/>
          <w:highlight w:val="none"/>
        </w:rPr>
      </w:pPr>
    </w:p>
    <w:p w14:paraId="0BDAE93E">
      <w:pPr>
        <w:widowControl/>
        <w:ind w:firstLine="1680" w:firstLineChars="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磋商供应商[公章(CA签章)，自然人签字或个人CA签章]：</w:t>
      </w:r>
      <w:r>
        <w:rPr>
          <w:rFonts w:hint="eastAsia" w:ascii="仿宋" w:hAnsi="仿宋" w:eastAsia="仿宋" w:cs="仿宋"/>
          <w:sz w:val="24"/>
          <w:szCs w:val="24"/>
          <w:highlight w:val="none"/>
          <w:u w:val="single"/>
        </w:rPr>
        <w:t xml:space="preserve">                                                       </w:t>
      </w:r>
    </w:p>
    <w:p w14:paraId="2B375287">
      <w:pPr>
        <w:pStyle w:val="14"/>
        <w:spacing w:line="300" w:lineRule="exact"/>
        <w:ind w:left="2940" w:leftChars="1400" w:firstLine="720" w:firstLineChars="300"/>
        <w:rPr>
          <w:rFonts w:hint="eastAsia" w:ascii="仿宋" w:hAnsi="仿宋" w:eastAsia="仿宋" w:cs="仿宋"/>
          <w:sz w:val="24"/>
          <w:szCs w:val="24"/>
          <w:highlight w:val="none"/>
        </w:rPr>
      </w:pPr>
    </w:p>
    <w:p w14:paraId="24B94E79">
      <w:pPr>
        <w:pStyle w:val="14"/>
        <w:spacing w:line="300" w:lineRule="exact"/>
        <w:ind w:firstLine="3975" w:firstLineChars="165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4F412445">
      <w:pPr>
        <w:pStyle w:val="14"/>
        <w:spacing w:line="340" w:lineRule="exact"/>
        <w:ind w:firstLine="2160" w:firstLineChars="900"/>
        <w:rPr>
          <w:rFonts w:hint="eastAsia" w:ascii="仿宋" w:hAnsi="仿宋" w:eastAsia="仿宋" w:cs="仿宋"/>
          <w:b/>
          <w:sz w:val="28"/>
          <w:szCs w:val="28"/>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14:paraId="4BC0D09A">
      <w:pPr>
        <w:pStyle w:val="14"/>
        <w:spacing w:line="340" w:lineRule="exact"/>
        <w:rPr>
          <w:rFonts w:hint="eastAsia" w:ascii="仿宋" w:hAnsi="仿宋" w:eastAsia="仿宋" w:cs="仿宋"/>
          <w:b/>
          <w:sz w:val="28"/>
          <w:szCs w:val="28"/>
          <w:highlight w:val="none"/>
        </w:rPr>
      </w:pPr>
    </w:p>
    <w:p w14:paraId="092DFEE1">
      <w:pPr>
        <w:pStyle w:val="14"/>
        <w:spacing w:line="340" w:lineRule="exact"/>
        <w:rPr>
          <w:rFonts w:hint="eastAsia" w:ascii="仿宋" w:hAnsi="仿宋" w:eastAsia="仿宋" w:cs="仿宋"/>
          <w:b/>
          <w:sz w:val="28"/>
          <w:szCs w:val="28"/>
          <w:highlight w:val="none"/>
        </w:rPr>
      </w:pPr>
    </w:p>
    <w:p w14:paraId="2D499BB7">
      <w:pPr>
        <w:pStyle w:val="14"/>
        <w:spacing w:line="340" w:lineRule="exact"/>
        <w:rPr>
          <w:rFonts w:hint="eastAsia" w:ascii="仿宋" w:hAnsi="仿宋" w:eastAsia="仿宋" w:cs="仿宋"/>
          <w:b/>
          <w:sz w:val="28"/>
          <w:szCs w:val="28"/>
          <w:highlight w:val="none"/>
        </w:rPr>
      </w:pPr>
    </w:p>
    <w:p w14:paraId="303695C1">
      <w:pPr>
        <w:pStyle w:val="14"/>
        <w:spacing w:line="340" w:lineRule="exact"/>
        <w:rPr>
          <w:rFonts w:hint="eastAsia" w:ascii="仿宋" w:hAnsi="仿宋" w:eastAsia="仿宋" w:cs="仿宋"/>
          <w:b/>
          <w:sz w:val="28"/>
          <w:szCs w:val="28"/>
          <w:highlight w:val="none"/>
        </w:rPr>
      </w:pPr>
    </w:p>
    <w:p w14:paraId="4FCD7161">
      <w:pPr>
        <w:pStyle w:val="14"/>
        <w:spacing w:line="340" w:lineRule="exact"/>
        <w:rPr>
          <w:rFonts w:hint="eastAsia" w:ascii="仿宋" w:hAnsi="仿宋" w:eastAsia="仿宋" w:cs="仿宋"/>
          <w:b/>
          <w:sz w:val="28"/>
          <w:szCs w:val="28"/>
          <w:highlight w:val="none"/>
        </w:rPr>
      </w:pPr>
    </w:p>
    <w:p w14:paraId="67E00D13">
      <w:pPr>
        <w:pStyle w:val="14"/>
        <w:spacing w:line="340" w:lineRule="exact"/>
        <w:rPr>
          <w:rFonts w:hint="eastAsia" w:ascii="仿宋" w:hAnsi="仿宋" w:eastAsia="仿宋" w:cs="仿宋"/>
          <w:b/>
          <w:sz w:val="28"/>
          <w:szCs w:val="28"/>
          <w:highlight w:val="none"/>
        </w:rPr>
      </w:pPr>
    </w:p>
    <w:p w14:paraId="728ECE95">
      <w:pPr>
        <w:pStyle w:val="7"/>
        <w:rPr>
          <w:rFonts w:hint="eastAsia" w:ascii="仿宋" w:hAnsi="仿宋" w:eastAsia="仿宋" w:cs="仿宋"/>
          <w:b/>
          <w:sz w:val="28"/>
          <w:szCs w:val="28"/>
          <w:highlight w:val="none"/>
        </w:rPr>
      </w:pPr>
    </w:p>
    <w:p w14:paraId="38CBF7A1">
      <w:pPr>
        <w:rPr>
          <w:rFonts w:hint="eastAsia" w:ascii="仿宋" w:hAnsi="仿宋" w:eastAsia="仿宋" w:cs="仿宋"/>
          <w:b/>
          <w:sz w:val="28"/>
          <w:szCs w:val="28"/>
          <w:highlight w:val="none"/>
        </w:rPr>
      </w:pPr>
    </w:p>
    <w:p w14:paraId="4482DAB6">
      <w:pPr>
        <w:rPr>
          <w:rFonts w:hint="eastAsia" w:ascii="仿宋" w:hAnsi="仿宋" w:eastAsia="仿宋" w:cs="仿宋"/>
          <w:b/>
          <w:sz w:val="28"/>
          <w:szCs w:val="28"/>
          <w:highlight w:val="none"/>
        </w:rPr>
      </w:pPr>
    </w:p>
    <w:p w14:paraId="18770253">
      <w:pPr>
        <w:pStyle w:val="14"/>
        <w:spacing w:line="340" w:lineRule="exact"/>
        <w:rPr>
          <w:rFonts w:hint="eastAsia" w:ascii="仿宋" w:hAnsi="仿宋" w:eastAsia="仿宋" w:cs="仿宋"/>
          <w:b/>
          <w:sz w:val="28"/>
          <w:szCs w:val="28"/>
          <w:highlight w:val="none"/>
        </w:rPr>
      </w:pPr>
    </w:p>
    <w:p w14:paraId="24FCFA4E">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针对本项目的服务方案（</w:t>
      </w:r>
      <w:r>
        <w:rPr>
          <w:rFonts w:hint="eastAsia" w:ascii="仿宋" w:hAnsi="仿宋" w:eastAsia="仿宋" w:cs="仿宋"/>
          <w:b/>
          <w:sz w:val="28"/>
          <w:szCs w:val="28"/>
          <w:highlight w:val="none"/>
          <w:lang w:eastAsia="zh-CN"/>
        </w:rPr>
        <w:t>必须</w:t>
      </w:r>
      <w:r>
        <w:rPr>
          <w:rFonts w:hint="eastAsia" w:ascii="仿宋" w:hAnsi="仿宋" w:eastAsia="仿宋" w:cs="仿宋"/>
          <w:b/>
          <w:sz w:val="28"/>
          <w:szCs w:val="28"/>
          <w:highlight w:val="none"/>
        </w:rPr>
        <w:t>提供）；</w:t>
      </w:r>
    </w:p>
    <w:p w14:paraId="71BEC63A">
      <w:pPr>
        <w:rPr>
          <w:rFonts w:hint="eastAsia" w:ascii="仿宋" w:hAnsi="仿宋" w:eastAsia="仿宋" w:cs="仿宋"/>
          <w:highlight w:val="none"/>
        </w:rPr>
      </w:pPr>
    </w:p>
    <w:p w14:paraId="698FD632">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p>
    <w:p w14:paraId="793E5C0A">
      <w:pPr>
        <w:rPr>
          <w:rFonts w:hint="eastAsia" w:ascii="仿宋" w:hAnsi="仿宋" w:eastAsia="仿宋" w:cs="仿宋"/>
          <w:highlight w:val="none"/>
        </w:rPr>
      </w:pPr>
    </w:p>
    <w:p w14:paraId="6571E451">
      <w:pPr>
        <w:pStyle w:val="10"/>
        <w:rPr>
          <w:rFonts w:hint="eastAsia" w:ascii="仿宋" w:hAnsi="仿宋" w:eastAsia="仿宋" w:cs="仿宋"/>
          <w:highlight w:val="none"/>
        </w:rPr>
      </w:pPr>
    </w:p>
    <w:p w14:paraId="22619999">
      <w:pPr>
        <w:rPr>
          <w:rFonts w:hint="eastAsia" w:ascii="仿宋" w:hAnsi="仿宋" w:eastAsia="仿宋" w:cs="仿宋"/>
          <w:highlight w:val="none"/>
        </w:rPr>
      </w:pPr>
    </w:p>
    <w:p w14:paraId="7A6AF4DF">
      <w:pPr>
        <w:pStyle w:val="14"/>
        <w:spacing w:line="3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服务</w:t>
      </w:r>
      <w:r>
        <w:rPr>
          <w:rFonts w:hint="eastAsia" w:ascii="仿宋" w:hAnsi="仿宋" w:eastAsia="仿宋" w:cs="仿宋"/>
          <w:b/>
          <w:sz w:val="32"/>
          <w:szCs w:val="32"/>
          <w:highlight w:val="none"/>
        </w:rPr>
        <w:t>方案（格式）</w:t>
      </w:r>
    </w:p>
    <w:p w14:paraId="49095143">
      <w:pPr>
        <w:rPr>
          <w:rFonts w:hint="eastAsia" w:ascii="仿宋" w:hAnsi="仿宋" w:eastAsia="仿宋" w:cs="仿宋"/>
          <w:b/>
          <w:sz w:val="32"/>
          <w:szCs w:val="32"/>
          <w:highlight w:val="none"/>
        </w:rPr>
      </w:pPr>
    </w:p>
    <w:p w14:paraId="2A8FCD81">
      <w:pPr>
        <w:pStyle w:val="10"/>
        <w:rPr>
          <w:rFonts w:hint="eastAsia" w:ascii="仿宋" w:hAnsi="仿宋" w:eastAsia="仿宋" w:cs="仿宋"/>
          <w:highlight w:val="none"/>
        </w:rPr>
      </w:pPr>
    </w:p>
    <w:p w14:paraId="49F61B5F">
      <w:pPr>
        <w:widowControl/>
        <w:ind w:firstLine="3092" w:firstLineChars="1100"/>
        <w:jc w:val="left"/>
        <w:rPr>
          <w:rFonts w:hint="eastAsia" w:ascii="仿宋" w:hAnsi="仿宋" w:eastAsia="仿宋" w:cs="仿宋"/>
          <w:b/>
          <w:kern w:val="0"/>
          <w:sz w:val="28"/>
          <w:szCs w:val="28"/>
          <w:highlight w:val="none"/>
          <w:lang w:bidi="ar"/>
        </w:rPr>
      </w:pPr>
      <w:r>
        <w:rPr>
          <w:rFonts w:hint="eastAsia" w:ascii="仿宋" w:hAnsi="仿宋" w:eastAsia="仿宋" w:cs="仿宋"/>
          <w:b/>
          <w:kern w:val="0"/>
          <w:sz w:val="28"/>
          <w:szCs w:val="28"/>
          <w:highlight w:val="none"/>
          <w:lang w:bidi="ar"/>
        </w:rPr>
        <w:t>（根据采购需求自行编制）</w:t>
      </w:r>
    </w:p>
    <w:p w14:paraId="79C9F369">
      <w:pPr>
        <w:widowControl/>
        <w:ind w:firstLine="3092" w:firstLineChars="1100"/>
        <w:jc w:val="left"/>
        <w:rPr>
          <w:rFonts w:hint="eastAsia" w:ascii="仿宋" w:hAnsi="仿宋" w:eastAsia="仿宋" w:cs="仿宋"/>
          <w:b/>
          <w:kern w:val="0"/>
          <w:sz w:val="28"/>
          <w:szCs w:val="28"/>
          <w:highlight w:val="none"/>
          <w:lang w:bidi="ar"/>
        </w:rPr>
      </w:pPr>
    </w:p>
    <w:p w14:paraId="4E2635D9">
      <w:pPr>
        <w:widowControl/>
        <w:ind w:firstLine="3092" w:firstLineChars="1100"/>
        <w:jc w:val="left"/>
        <w:rPr>
          <w:rFonts w:hint="eastAsia" w:ascii="仿宋" w:hAnsi="仿宋" w:eastAsia="仿宋" w:cs="仿宋"/>
          <w:b/>
          <w:kern w:val="0"/>
          <w:sz w:val="28"/>
          <w:szCs w:val="28"/>
          <w:highlight w:val="none"/>
          <w:lang w:bidi="ar"/>
        </w:rPr>
      </w:pPr>
    </w:p>
    <w:p w14:paraId="550D4EBA">
      <w:pPr>
        <w:widowControl/>
        <w:ind w:firstLine="3092" w:firstLineChars="1100"/>
        <w:jc w:val="left"/>
        <w:rPr>
          <w:rFonts w:hint="eastAsia" w:ascii="仿宋" w:hAnsi="仿宋" w:eastAsia="仿宋" w:cs="仿宋"/>
          <w:b/>
          <w:kern w:val="0"/>
          <w:sz w:val="28"/>
          <w:szCs w:val="28"/>
          <w:highlight w:val="none"/>
          <w:lang w:bidi="ar"/>
        </w:rPr>
      </w:pPr>
    </w:p>
    <w:p w14:paraId="548DE981">
      <w:pPr>
        <w:widowControl/>
        <w:ind w:firstLine="3092" w:firstLineChars="1100"/>
        <w:jc w:val="left"/>
        <w:rPr>
          <w:rFonts w:hint="eastAsia" w:ascii="仿宋" w:hAnsi="仿宋" w:eastAsia="仿宋" w:cs="仿宋"/>
          <w:b/>
          <w:kern w:val="0"/>
          <w:sz w:val="28"/>
          <w:szCs w:val="28"/>
          <w:highlight w:val="none"/>
          <w:lang w:bidi="ar"/>
        </w:rPr>
      </w:pPr>
    </w:p>
    <w:p w14:paraId="6B1E4F27">
      <w:pPr>
        <w:widowControl/>
        <w:ind w:firstLine="3092" w:firstLineChars="1100"/>
        <w:jc w:val="left"/>
        <w:rPr>
          <w:rFonts w:hint="eastAsia" w:ascii="仿宋" w:hAnsi="仿宋" w:eastAsia="仿宋" w:cs="仿宋"/>
          <w:b/>
          <w:kern w:val="0"/>
          <w:sz w:val="28"/>
          <w:szCs w:val="28"/>
          <w:highlight w:val="none"/>
          <w:lang w:bidi="ar"/>
        </w:rPr>
      </w:pPr>
    </w:p>
    <w:p w14:paraId="7F091D63">
      <w:pPr>
        <w:widowControl/>
        <w:ind w:firstLine="1680" w:firstLineChars="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磋商供应商[公章(CA签章)，自然人签字或个人CA签章]：</w:t>
      </w:r>
      <w:r>
        <w:rPr>
          <w:rFonts w:hint="eastAsia" w:ascii="仿宋" w:hAnsi="仿宋" w:eastAsia="仿宋" w:cs="仿宋"/>
          <w:sz w:val="24"/>
          <w:szCs w:val="24"/>
          <w:highlight w:val="none"/>
          <w:u w:val="single"/>
        </w:rPr>
        <w:t xml:space="preserve">                                                       </w:t>
      </w:r>
    </w:p>
    <w:p w14:paraId="4F01BC6C">
      <w:pPr>
        <w:pStyle w:val="14"/>
        <w:spacing w:line="300" w:lineRule="exact"/>
        <w:ind w:left="2940" w:leftChars="1400" w:firstLine="720" w:firstLineChars="300"/>
        <w:rPr>
          <w:rFonts w:hint="eastAsia" w:ascii="仿宋" w:hAnsi="仿宋" w:eastAsia="仿宋" w:cs="仿宋"/>
          <w:sz w:val="24"/>
          <w:szCs w:val="24"/>
          <w:highlight w:val="none"/>
        </w:rPr>
      </w:pPr>
    </w:p>
    <w:p w14:paraId="30E57CDF">
      <w:pPr>
        <w:pStyle w:val="14"/>
        <w:spacing w:line="300" w:lineRule="exact"/>
        <w:ind w:firstLine="3975" w:firstLineChars="165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265D3115">
      <w:pPr>
        <w:pStyle w:val="14"/>
        <w:spacing w:line="300" w:lineRule="exact"/>
        <w:rPr>
          <w:rFonts w:hint="eastAsia" w:ascii="仿宋" w:hAnsi="仿宋" w:eastAsia="仿宋" w:cs="仿宋"/>
          <w:b/>
          <w:sz w:val="24"/>
          <w:szCs w:val="24"/>
          <w:highlight w:val="none"/>
        </w:rPr>
      </w:pPr>
    </w:p>
    <w:p w14:paraId="1F1976C8">
      <w:pPr>
        <w:snapToGrid w:val="0"/>
        <w:spacing w:line="300" w:lineRule="exact"/>
        <w:ind w:firstLine="5520" w:firstLineChars="2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14:paraId="78B806A1">
      <w:pPr>
        <w:snapToGrid w:val="0"/>
        <w:spacing w:line="300" w:lineRule="exact"/>
        <w:ind w:firstLine="3570" w:firstLineChars="1700"/>
        <w:rPr>
          <w:rFonts w:hint="eastAsia" w:ascii="仿宋" w:hAnsi="仿宋" w:eastAsia="仿宋" w:cs="仿宋"/>
          <w:highlight w:val="none"/>
          <w:u w:val="single"/>
        </w:rPr>
      </w:pPr>
    </w:p>
    <w:p w14:paraId="346A894B">
      <w:pPr>
        <w:pStyle w:val="10"/>
        <w:rPr>
          <w:rFonts w:hint="eastAsia" w:ascii="仿宋" w:hAnsi="仿宋" w:eastAsia="仿宋" w:cs="仿宋"/>
          <w:highlight w:val="none"/>
          <w:u w:val="single"/>
        </w:rPr>
      </w:pPr>
    </w:p>
    <w:p w14:paraId="1D397B22">
      <w:pPr>
        <w:pStyle w:val="10"/>
        <w:rPr>
          <w:rFonts w:hint="eastAsia" w:ascii="仿宋" w:hAnsi="仿宋" w:eastAsia="仿宋" w:cs="仿宋"/>
          <w:highlight w:val="none"/>
          <w:u w:val="single"/>
        </w:rPr>
      </w:pPr>
    </w:p>
    <w:p w14:paraId="270F6006">
      <w:pPr>
        <w:pStyle w:val="10"/>
        <w:rPr>
          <w:rFonts w:hint="eastAsia" w:ascii="仿宋" w:hAnsi="仿宋" w:eastAsia="仿宋" w:cs="仿宋"/>
          <w:b/>
          <w:bCs/>
          <w:szCs w:val="21"/>
          <w:highlight w:val="none"/>
        </w:rPr>
      </w:pPr>
    </w:p>
    <w:p w14:paraId="1BC63073">
      <w:pPr>
        <w:pStyle w:val="10"/>
        <w:rPr>
          <w:rFonts w:hint="eastAsia" w:ascii="仿宋" w:hAnsi="仿宋" w:eastAsia="仿宋" w:cs="仿宋"/>
          <w:b/>
          <w:bCs/>
          <w:szCs w:val="21"/>
          <w:highlight w:val="none"/>
        </w:rPr>
      </w:pPr>
    </w:p>
    <w:p w14:paraId="52A39237">
      <w:pPr>
        <w:pStyle w:val="10"/>
        <w:rPr>
          <w:rFonts w:hint="eastAsia" w:ascii="仿宋" w:hAnsi="仿宋" w:eastAsia="仿宋" w:cs="仿宋"/>
          <w:b/>
          <w:bCs/>
          <w:szCs w:val="21"/>
          <w:highlight w:val="none"/>
        </w:rPr>
      </w:pPr>
    </w:p>
    <w:p w14:paraId="7E7FDD59">
      <w:pPr>
        <w:pStyle w:val="10"/>
        <w:rPr>
          <w:rFonts w:hint="eastAsia" w:ascii="仿宋" w:hAnsi="仿宋" w:eastAsia="仿宋" w:cs="仿宋"/>
          <w:b/>
          <w:bCs/>
          <w:szCs w:val="21"/>
          <w:highlight w:val="none"/>
        </w:rPr>
      </w:pPr>
    </w:p>
    <w:p w14:paraId="609D9DC3">
      <w:pPr>
        <w:pStyle w:val="10"/>
        <w:rPr>
          <w:rFonts w:hint="eastAsia" w:ascii="仿宋" w:hAnsi="仿宋" w:eastAsia="仿宋" w:cs="仿宋"/>
          <w:b/>
          <w:bCs/>
          <w:szCs w:val="21"/>
          <w:highlight w:val="none"/>
        </w:rPr>
      </w:pPr>
    </w:p>
    <w:p w14:paraId="7282AD10">
      <w:pPr>
        <w:pStyle w:val="10"/>
        <w:rPr>
          <w:rFonts w:hint="eastAsia" w:ascii="仿宋" w:hAnsi="仿宋" w:eastAsia="仿宋" w:cs="仿宋"/>
          <w:b/>
          <w:bCs/>
          <w:szCs w:val="21"/>
          <w:highlight w:val="none"/>
        </w:rPr>
      </w:pPr>
    </w:p>
    <w:p w14:paraId="1A60F85E">
      <w:pPr>
        <w:pStyle w:val="10"/>
        <w:rPr>
          <w:rFonts w:hint="eastAsia" w:ascii="仿宋" w:hAnsi="仿宋" w:eastAsia="仿宋" w:cs="仿宋"/>
          <w:b/>
          <w:bCs/>
          <w:szCs w:val="21"/>
          <w:highlight w:val="none"/>
        </w:rPr>
      </w:pPr>
    </w:p>
    <w:p w14:paraId="399D7B00">
      <w:pPr>
        <w:pStyle w:val="10"/>
        <w:rPr>
          <w:rFonts w:hint="eastAsia" w:ascii="仿宋" w:hAnsi="仿宋" w:eastAsia="仿宋" w:cs="仿宋"/>
          <w:b/>
          <w:bCs/>
          <w:szCs w:val="21"/>
          <w:highlight w:val="none"/>
        </w:rPr>
      </w:pPr>
    </w:p>
    <w:p w14:paraId="71DD8B38">
      <w:pPr>
        <w:pStyle w:val="10"/>
        <w:rPr>
          <w:rFonts w:hint="eastAsia" w:ascii="仿宋" w:hAnsi="仿宋" w:eastAsia="仿宋" w:cs="仿宋"/>
          <w:b/>
          <w:bCs/>
          <w:szCs w:val="21"/>
          <w:highlight w:val="none"/>
        </w:rPr>
      </w:pPr>
    </w:p>
    <w:p w14:paraId="7D3CBEE3">
      <w:pPr>
        <w:pStyle w:val="10"/>
        <w:rPr>
          <w:rFonts w:hint="eastAsia" w:ascii="仿宋" w:hAnsi="仿宋" w:eastAsia="仿宋" w:cs="仿宋"/>
          <w:b/>
          <w:bCs/>
          <w:szCs w:val="21"/>
          <w:highlight w:val="none"/>
        </w:rPr>
      </w:pPr>
    </w:p>
    <w:p w14:paraId="3EA79A14">
      <w:pPr>
        <w:pStyle w:val="10"/>
        <w:rPr>
          <w:rFonts w:hint="eastAsia" w:ascii="仿宋" w:hAnsi="仿宋" w:eastAsia="仿宋" w:cs="仿宋"/>
          <w:b/>
          <w:bCs/>
          <w:szCs w:val="21"/>
          <w:highlight w:val="none"/>
        </w:rPr>
      </w:pPr>
    </w:p>
    <w:p w14:paraId="45950C99">
      <w:pPr>
        <w:rPr>
          <w:rFonts w:hint="eastAsia" w:ascii="仿宋" w:hAnsi="仿宋" w:eastAsia="仿宋" w:cs="仿宋"/>
          <w:highlight w:val="none"/>
        </w:rPr>
      </w:pPr>
    </w:p>
    <w:p w14:paraId="6D1F5919">
      <w:pPr>
        <w:pStyle w:val="10"/>
        <w:rPr>
          <w:rFonts w:hint="eastAsia" w:ascii="仿宋" w:hAnsi="仿宋" w:eastAsia="仿宋" w:cs="仿宋"/>
          <w:b/>
          <w:bCs/>
          <w:szCs w:val="21"/>
          <w:highlight w:val="none"/>
        </w:rPr>
      </w:pPr>
    </w:p>
    <w:p w14:paraId="7EF7510D">
      <w:pPr>
        <w:pStyle w:val="14"/>
        <w:spacing w:line="340" w:lineRule="exact"/>
        <w:rPr>
          <w:rFonts w:hint="eastAsia" w:ascii="仿宋" w:hAnsi="仿宋" w:eastAsia="仿宋" w:cs="仿宋"/>
          <w:b/>
          <w:sz w:val="28"/>
          <w:szCs w:val="28"/>
          <w:highlight w:val="none"/>
        </w:rPr>
      </w:pPr>
    </w:p>
    <w:p w14:paraId="1335C9E9">
      <w:pPr>
        <w:spacing w:line="340" w:lineRule="exact"/>
        <w:ind w:left="420"/>
        <w:jc w:val="center"/>
        <w:rPr>
          <w:rFonts w:hint="eastAsia" w:ascii="仿宋" w:hAnsi="仿宋" w:eastAsia="仿宋" w:cs="仿宋"/>
          <w:szCs w:val="21"/>
          <w:highlight w:val="none"/>
        </w:rPr>
      </w:pPr>
      <w:bookmarkStart w:id="127" w:name="_Toc9339"/>
      <w:bookmarkStart w:id="128" w:name="_Toc28672"/>
      <w:bookmarkStart w:id="129" w:name="_Toc497927084"/>
      <w:r>
        <w:rPr>
          <w:rFonts w:hint="eastAsia" w:ascii="仿宋" w:hAnsi="仿宋" w:eastAsia="仿宋" w:cs="仿宋"/>
          <w:b/>
          <w:bCs/>
          <w:sz w:val="32"/>
          <w:szCs w:val="32"/>
          <w:highlight w:val="none"/>
        </w:rPr>
        <w:t>（三）其他有效证明材料目录</w:t>
      </w:r>
      <w:bookmarkEnd w:id="127"/>
      <w:bookmarkEnd w:id="128"/>
      <w:bookmarkEnd w:id="129"/>
    </w:p>
    <w:p w14:paraId="0AA43BA3">
      <w:pPr>
        <w:keepNext w:val="0"/>
        <w:keepLines w:val="0"/>
        <w:pageBreakBefore w:val="0"/>
        <w:widowControl w:val="0"/>
        <w:kinsoku/>
        <w:wordWrap/>
        <w:overflowPunct/>
        <w:topLinePunct w:val="0"/>
        <w:autoSpaceDE/>
        <w:autoSpaceDN/>
        <w:bidi w:val="0"/>
        <w:adjustRightInd/>
        <w:snapToGrid/>
        <w:spacing w:line="420" w:lineRule="exact"/>
        <w:ind w:firstLine="480" w:firstLineChars="200"/>
        <w:outlineLvl w:val="9"/>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1.项目实施人员一览表（格式见附件）</w:t>
      </w:r>
      <w:r>
        <w:rPr>
          <w:rFonts w:hint="eastAsia" w:ascii="仿宋" w:hAnsi="仿宋" w:eastAsia="仿宋" w:cs="仿宋"/>
          <w:b/>
          <w:bCs/>
          <w:sz w:val="24"/>
          <w:szCs w:val="24"/>
          <w:highlight w:val="none"/>
        </w:rPr>
        <w:t>（如有，请提供）</w:t>
      </w:r>
      <w:r>
        <w:rPr>
          <w:rFonts w:hint="eastAsia" w:ascii="仿宋" w:hAnsi="仿宋" w:eastAsia="仿宋" w:cs="仿宋"/>
          <w:b/>
          <w:bCs/>
          <w:sz w:val="24"/>
          <w:szCs w:val="24"/>
          <w:highlight w:val="none"/>
          <w:lang w:eastAsia="zh-CN"/>
        </w:rPr>
        <w:t>；</w:t>
      </w:r>
    </w:p>
    <w:p w14:paraId="7CECA68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outlineLvl w:val="9"/>
        <w:rPr>
          <w:rFonts w:hint="eastAsia" w:ascii="仿宋" w:hAnsi="仿宋" w:eastAsia="仿宋" w:cs="仿宋"/>
          <w:sz w:val="24"/>
          <w:szCs w:val="24"/>
          <w:highlight w:val="none"/>
        </w:rPr>
      </w:pPr>
    </w:p>
    <w:p w14:paraId="62A35CE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2.“采购需求”需提供的有效证明文件</w:t>
      </w:r>
      <w:r>
        <w:rPr>
          <w:rFonts w:hint="eastAsia" w:ascii="仿宋" w:hAnsi="仿宋" w:eastAsia="仿宋" w:cs="仿宋"/>
          <w:b/>
          <w:bCs/>
          <w:sz w:val="24"/>
          <w:szCs w:val="24"/>
          <w:highlight w:val="none"/>
        </w:rPr>
        <w:t>（如有，请提供）；</w:t>
      </w:r>
    </w:p>
    <w:p w14:paraId="2E0C9EEB">
      <w:pPr>
        <w:keepNext w:val="0"/>
        <w:keepLines w:val="0"/>
        <w:pageBreakBefore w:val="0"/>
        <w:widowControl w:val="0"/>
        <w:kinsoku/>
        <w:wordWrap/>
        <w:overflowPunct/>
        <w:topLinePunct w:val="0"/>
        <w:autoSpaceDE/>
        <w:autoSpaceDN/>
        <w:bidi w:val="0"/>
        <w:adjustRightInd/>
        <w:snapToGrid/>
        <w:spacing w:line="420" w:lineRule="exact"/>
        <w:ind w:firstLine="480" w:firstLineChars="200"/>
        <w:outlineLvl w:val="9"/>
        <w:rPr>
          <w:rFonts w:hint="eastAsia" w:ascii="仿宋" w:hAnsi="仿宋" w:eastAsia="仿宋" w:cs="仿宋"/>
          <w:sz w:val="24"/>
          <w:szCs w:val="24"/>
          <w:highlight w:val="none"/>
        </w:rPr>
      </w:pPr>
    </w:p>
    <w:p w14:paraId="00F82A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color w:val="auto"/>
          <w:sz w:val="24"/>
          <w:szCs w:val="24"/>
          <w:highlight w:val="none"/>
          <w:lang w:val="en-US" w:eastAsia="zh-CN"/>
        </w:rPr>
        <w:t>磋商供应商2022年1月1日起至今承接的同类服务项目的业绩</w:t>
      </w:r>
      <w:r>
        <w:rPr>
          <w:rFonts w:hint="eastAsia" w:ascii="仿宋" w:hAnsi="仿宋" w:eastAsia="仿宋" w:cs="仿宋"/>
          <w:b w:val="0"/>
          <w:bCs w:val="0"/>
          <w:color w:val="auto"/>
          <w:kern w:val="2"/>
          <w:sz w:val="24"/>
          <w:szCs w:val="24"/>
          <w:highlight w:val="none"/>
          <w:lang w:val="en-US" w:eastAsia="zh-CN" w:bidi="ar-SA"/>
        </w:rPr>
        <w:t>（无不良记录，以签订的合同为准，并能清晰反映项目名称、项目内容、签订日期等。）</w:t>
      </w:r>
      <w:r>
        <w:rPr>
          <w:rFonts w:hint="eastAsia" w:ascii="仿宋" w:hAnsi="仿宋" w:eastAsia="仿宋" w:cs="仿宋"/>
          <w:b/>
          <w:bCs/>
          <w:sz w:val="24"/>
          <w:szCs w:val="24"/>
          <w:highlight w:val="none"/>
        </w:rPr>
        <w:t>（如有，请提供）；</w:t>
      </w:r>
    </w:p>
    <w:p w14:paraId="3F6C3CCE">
      <w:pPr>
        <w:pStyle w:val="10"/>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outlineLvl w:val="9"/>
        <w:rPr>
          <w:rFonts w:hint="eastAsia"/>
          <w:highlight w:val="none"/>
        </w:rPr>
      </w:pPr>
    </w:p>
    <w:p w14:paraId="012BA2B1">
      <w:pPr>
        <w:keepNext w:val="0"/>
        <w:keepLines w:val="0"/>
        <w:pageBreakBefore w:val="0"/>
        <w:widowControl w:val="0"/>
        <w:kinsoku/>
        <w:wordWrap/>
        <w:overflowPunct/>
        <w:topLinePunct w:val="0"/>
        <w:autoSpaceDE/>
        <w:autoSpaceDN/>
        <w:bidi w:val="0"/>
        <w:adjustRightInd/>
        <w:snapToGrid/>
        <w:spacing w:line="42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.供应商可结合本项目的评审办法视自身情况自行提交其它相关证明材料</w:t>
      </w:r>
      <w:r>
        <w:rPr>
          <w:rFonts w:hint="eastAsia" w:ascii="仿宋" w:hAnsi="仿宋" w:eastAsia="仿宋" w:cs="仿宋"/>
          <w:b/>
          <w:bCs/>
          <w:sz w:val="24"/>
          <w:szCs w:val="24"/>
          <w:highlight w:val="none"/>
        </w:rPr>
        <w:t>（如有，请提供）</w:t>
      </w:r>
      <w:r>
        <w:rPr>
          <w:rFonts w:hint="eastAsia" w:ascii="仿宋" w:hAnsi="仿宋" w:eastAsia="仿宋" w:cs="仿宋"/>
          <w:sz w:val="24"/>
          <w:szCs w:val="24"/>
          <w:highlight w:val="none"/>
        </w:rPr>
        <w:t>。</w:t>
      </w:r>
    </w:p>
    <w:p w14:paraId="4BC9C172">
      <w:pPr>
        <w:spacing w:line="360" w:lineRule="auto"/>
        <w:rPr>
          <w:rFonts w:hint="eastAsia" w:ascii="仿宋" w:hAnsi="仿宋" w:eastAsia="仿宋" w:cs="仿宋"/>
          <w:b/>
          <w:bCs/>
          <w:sz w:val="28"/>
          <w:szCs w:val="28"/>
          <w:highlight w:val="none"/>
          <w:lang w:val="en-US" w:eastAsia="zh-CN"/>
        </w:rPr>
      </w:pPr>
    </w:p>
    <w:p w14:paraId="1EABA9AF">
      <w:pPr>
        <w:spacing w:line="360" w:lineRule="auto"/>
        <w:rPr>
          <w:rFonts w:hint="eastAsia" w:ascii="仿宋" w:hAnsi="仿宋" w:eastAsia="仿宋" w:cs="仿宋"/>
          <w:b/>
          <w:bCs/>
          <w:sz w:val="28"/>
          <w:szCs w:val="28"/>
          <w:highlight w:val="none"/>
          <w:lang w:val="en-US" w:eastAsia="zh-CN"/>
        </w:rPr>
      </w:pPr>
    </w:p>
    <w:p w14:paraId="69507C9E">
      <w:pPr>
        <w:spacing w:line="360" w:lineRule="auto"/>
        <w:rPr>
          <w:rFonts w:hint="eastAsia" w:ascii="仿宋" w:hAnsi="仿宋" w:eastAsia="仿宋" w:cs="仿宋"/>
          <w:b/>
          <w:bCs/>
          <w:sz w:val="28"/>
          <w:szCs w:val="28"/>
          <w:highlight w:val="none"/>
          <w:lang w:val="en-US" w:eastAsia="zh-CN"/>
        </w:rPr>
      </w:pPr>
    </w:p>
    <w:p w14:paraId="46670DB2">
      <w:pPr>
        <w:spacing w:line="360" w:lineRule="auto"/>
        <w:rPr>
          <w:rFonts w:hint="eastAsia" w:ascii="仿宋" w:hAnsi="仿宋" w:eastAsia="仿宋" w:cs="仿宋"/>
          <w:b/>
          <w:bCs/>
          <w:sz w:val="28"/>
          <w:szCs w:val="28"/>
          <w:highlight w:val="none"/>
          <w:lang w:val="en-US" w:eastAsia="zh-CN"/>
        </w:rPr>
      </w:pPr>
    </w:p>
    <w:p w14:paraId="3B9C67F4">
      <w:pPr>
        <w:spacing w:line="360" w:lineRule="auto"/>
        <w:rPr>
          <w:rFonts w:hint="eastAsia" w:ascii="仿宋" w:hAnsi="仿宋" w:eastAsia="仿宋" w:cs="仿宋"/>
          <w:b/>
          <w:bCs/>
          <w:sz w:val="28"/>
          <w:szCs w:val="28"/>
          <w:highlight w:val="none"/>
          <w:lang w:val="en-US" w:eastAsia="zh-CN"/>
        </w:rPr>
      </w:pPr>
    </w:p>
    <w:p w14:paraId="0EFEFABA">
      <w:pPr>
        <w:spacing w:line="360" w:lineRule="auto"/>
        <w:rPr>
          <w:rFonts w:hint="eastAsia" w:ascii="仿宋" w:hAnsi="仿宋" w:eastAsia="仿宋" w:cs="仿宋"/>
          <w:b/>
          <w:bCs/>
          <w:sz w:val="28"/>
          <w:szCs w:val="28"/>
          <w:highlight w:val="none"/>
          <w:lang w:val="en-US" w:eastAsia="zh-CN"/>
        </w:rPr>
      </w:pPr>
    </w:p>
    <w:p w14:paraId="464435FC">
      <w:pPr>
        <w:spacing w:line="360" w:lineRule="auto"/>
        <w:rPr>
          <w:rFonts w:hint="eastAsia" w:ascii="仿宋" w:hAnsi="仿宋" w:eastAsia="仿宋" w:cs="仿宋"/>
          <w:b/>
          <w:bCs/>
          <w:sz w:val="28"/>
          <w:szCs w:val="28"/>
          <w:highlight w:val="none"/>
          <w:lang w:val="en-US" w:eastAsia="zh-CN"/>
        </w:rPr>
      </w:pPr>
    </w:p>
    <w:p w14:paraId="6C515C9F">
      <w:pPr>
        <w:spacing w:line="360" w:lineRule="auto"/>
        <w:rPr>
          <w:rFonts w:hint="eastAsia" w:ascii="仿宋" w:hAnsi="仿宋" w:eastAsia="仿宋" w:cs="仿宋"/>
          <w:b/>
          <w:bCs/>
          <w:sz w:val="28"/>
          <w:szCs w:val="28"/>
          <w:highlight w:val="none"/>
          <w:lang w:val="en-US" w:eastAsia="zh-CN"/>
        </w:rPr>
      </w:pPr>
    </w:p>
    <w:p w14:paraId="17AA6919">
      <w:pPr>
        <w:spacing w:line="360" w:lineRule="auto"/>
        <w:rPr>
          <w:rFonts w:hint="eastAsia" w:ascii="仿宋" w:hAnsi="仿宋" w:eastAsia="仿宋" w:cs="仿宋"/>
          <w:b/>
          <w:bCs/>
          <w:sz w:val="28"/>
          <w:szCs w:val="28"/>
          <w:highlight w:val="none"/>
          <w:lang w:val="en-US" w:eastAsia="zh-CN"/>
        </w:rPr>
      </w:pPr>
    </w:p>
    <w:p w14:paraId="7C833B9F">
      <w:pPr>
        <w:spacing w:line="360" w:lineRule="auto"/>
        <w:rPr>
          <w:rFonts w:hint="eastAsia" w:ascii="仿宋" w:hAnsi="仿宋" w:eastAsia="仿宋" w:cs="仿宋"/>
          <w:b/>
          <w:bCs/>
          <w:sz w:val="28"/>
          <w:szCs w:val="28"/>
          <w:highlight w:val="none"/>
          <w:lang w:val="en-US" w:eastAsia="zh-CN"/>
        </w:rPr>
      </w:pPr>
    </w:p>
    <w:p w14:paraId="09C59412">
      <w:pPr>
        <w:spacing w:line="360" w:lineRule="auto"/>
        <w:rPr>
          <w:rFonts w:hint="eastAsia" w:ascii="仿宋" w:hAnsi="仿宋" w:eastAsia="仿宋" w:cs="仿宋"/>
          <w:b/>
          <w:bCs/>
          <w:sz w:val="28"/>
          <w:szCs w:val="28"/>
          <w:highlight w:val="none"/>
          <w:lang w:val="en-US" w:eastAsia="zh-CN"/>
        </w:rPr>
      </w:pPr>
    </w:p>
    <w:p w14:paraId="32778D05">
      <w:pPr>
        <w:spacing w:line="360" w:lineRule="auto"/>
        <w:rPr>
          <w:rFonts w:hint="eastAsia" w:ascii="仿宋" w:hAnsi="仿宋" w:eastAsia="仿宋" w:cs="仿宋"/>
          <w:b/>
          <w:bCs/>
          <w:sz w:val="28"/>
          <w:szCs w:val="28"/>
          <w:highlight w:val="none"/>
          <w:lang w:val="en-US" w:eastAsia="zh-CN"/>
        </w:rPr>
      </w:pPr>
    </w:p>
    <w:p w14:paraId="0D7D5691">
      <w:pPr>
        <w:spacing w:line="360" w:lineRule="auto"/>
        <w:rPr>
          <w:rFonts w:hint="eastAsia" w:ascii="仿宋" w:hAnsi="仿宋" w:eastAsia="仿宋" w:cs="仿宋"/>
          <w:b/>
          <w:bCs/>
          <w:sz w:val="28"/>
          <w:szCs w:val="28"/>
          <w:highlight w:val="none"/>
          <w:lang w:val="en-US" w:eastAsia="zh-CN"/>
        </w:rPr>
      </w:pPr>
    </w:p>
    <w:p w14:paraId="0D570074">
      <w:pPr>
        <w:spacing w:line="360" w:lineRule="auto"/>
        <w:rPr>
          <w:rFonts w:hint="eastAsia" w:ascii="仿宋" w:hAnsi="仿宋" w:eastAsia="仿宋" w:cs="仿宋"/>
          <w:b/>
          <w:bCs/>
          <w:sz w:val="28"/>
          <w:szCs w:val="28"/>
          <w:highlight w:val="none"/>
          <w:lang w:val="en-US" w:eastAsia="zh-CN"/>
        </w:rPr>
      </w:pPr>
    </w:p>
    <w:p w14:paraId="4C1F664B">
      <w:pPr>
        <w:spacing w:line="360" w:lineRule="auto"/>
        <w:rPr>
          <w:rFonts w:hint="eastAsia" w:ascii="仿宋" w:hAnsi="仿宋" w:eastAsia="仿宋" w:cs="仿宋"/>
          <w:b/>
          <w:bCs/>
          <w:sz w:val="28"/>
          <w:szCs w:val="28"/>
          <w:highlight w:val="none"/>
          <w:lang w:val="en-US" w:eastAsia="zh-CN"/>
        </w:rPr>
      </w:pPr>
    </w:p>
    <w:p w14:paraId="22D345C8">
      <w:pPr>
        <w:spacing w:line="360" w:lineRule="auto"/>
        <w:rPr>
          <w:rFonts w:hint="eastAsia" w:ascii="仿宋" w:hAnsi="仿宋" w:eastAsia="仿宋" w:cs="仿宋"/>
          <w:b/>
          <w:bCs/>
          <w:sz w:val="28"/>
          <w:szCs w:val="28"/>
          <w:highlight w:val="none"/>
          <w:lang w:val="en-US" w:eastAsia="zh-CN"/>
        </w:rPr>
      </w:pPr>
    </w:p>
    <w:p w14:paraId="20B2B8BF">
      <w:pPr>
        <w:pStyle w:val="14"/>
        <w:spacing w:line="340" w:lineRule="exact"/>
        <w:ind w:firstLine="562" w:firstLineChars="20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项目实施人员一览表 （如有，请提供</w:t>
      </w:r>
      <w:r>
        <w:rPr>
          <w:rFonts w:hint="eastAsia" w:ascii="仿宋" w:hAnsi="仿宋" w:eastAsia="仿宋" w:cs="仿宋"/>
          <w:b/>
          <w:bCs/>
          <w:sz w:val="28"/>
          <w:szCs w:val="28"/>
          <w:highlight w:val="none"/>
          <w:lang w:eastAsia="zh-CN"/>
        </w:rPr>
        <w:t>）</w:t>
      </w:r>
    </w:p>
    <w:p w14:paraId="315B9F99">
      <w:pPr>
        <w:rPr>
          <w:rFonts w:hint="eastAsia" w:ascii="仿宋" w:hAnsi="仿宋" w:eastAsia="仿宋" w:cs="仿宋"/>
          <w:highlight w:val="none"/>
        </w:rPr>
      </w:pPr>
    </w:p>
    <w:p w14:paraId="50361160">
      <w:pPr>
        <w:pStyle w:val="14"/>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w:t>
      </w:r>
    </w:p>
    <w:p w14:paraId="4531FF2D">
      <w:pPr>
        <w:pStyle w:val="14"/>
        <w:ind w:firstLine="472" w:firstLineChars="147"/>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项目实施人员一览表（格式）</w:t>
      </w:r>
    </w:p>
    <w:tbl>
      <w:tblPr>
        <w:tblStyle w:val="27"/>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5D0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3EA7392D">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 名</w:t>
            </w:r>
          </w:p>
        </w:tc>
        <w:tc>
          <w:tcPr>
            <w:tcW w:w="1050" w:type="dxa"/>
            <w:vAlign w:val="center"/>
          </w:tcPr>
          <w:p w14:paraId="2C69A0FB">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665" w:type="dxa"/>
            <w:vAlign w:val="center"/>
          </w:tcPr>
          <w:p w14:paraId="1B9C7C6B">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专业技术资格</w:t>
            </w:r>
          </w:p>
        </w:tc>
        <w:tc>
          <w:tcPr>
            <w:tcW w:w="1200" w:type="dxa"/>
            <w:vAlign w:val="center"/>
          </w:tcPr>
          <w:p w14:paraId="7FFF84A5">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证书编号</w:t>
            </w:r>
          </w:p>
        </w:tc>
        <w:tc>
          <w:tcPr>
            <w:tcW w:w="2550" w:type="dxa"/>
            <w:vAlign w:val="center"/>
          </w:tcPr>
          <w:p w14:paraId="28A8E5A3">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参加本单位工作时间</w:t>
            </w:r>
          </w:p>
        </w:tc>
        <w:tc>
          <w:tcPr>
            <w:tcW w:w="2610" w:type="dxa"/>
            <w:vAlign w:val="center"/>
          </w:tcPr>
          <w:p w14:paraId="2E793716">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劳动合同编号</w:t>
            </w:r>
          </w:p>
        </w:tc>
      </w:tr>
      <w:tr w14:paraId="2920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A297E52">
            <w:pPr>
              <w:spacing w:line="400" w:lineRule="exact"/>
              <w:rPr>
                <w:rFonts w:hint="eastAsia" w:ascii="仿宋" w:hAnsi="仿宋" w:eastAsia="仿宋" w:cs="仿宋"/>
                <w:sz w:val="24"/>
                <w:szCs w:val="24"/>
                <w:highlight w:val="none"/>
              </w:rPr>
            </w:pPr>
          </w:p>
        </w:tc>
        <w:tc>
          <w:tcPr>
            <w:tcW w:w="1050" w:type="dxa"/>
          </w:tcPr>
          <w:p w14:paraId="31E58C4A">
            <w:pPr>
              <w:spacing w:line="400" w:lineRule="exact"/>
              <w:rPr>
                <w:rFonts w:hint="eastAsia" w:ascii="仿宋" w:hAnsi="仿宋" w:eastAsia="仿宋" w:cs="仿宋"/>
                <w:sz w:val="24"/>
                <w:szCs w:val="24"/>
                <w:highlight w:val="none"/>
              </w:rPr>
            </w:pPr>
          </w:p>
        </w:tc>
        <w:tc>
          <w:tcPr>
            <w:tcW w:w="1665" w:type="dxa"/>
          </w:tcPr>
          <w:p w14:paraId="25D9206A">
            <w:pPr>
              <w:spacing w:line="400" w:lineRule="exact"/>
              <w:rPr>
                <w:rFonts w:hint="eastAsia" w:ascii="仿宋" w:hAnsi="仿宋" w:eastAsia="仿宋" w:cs="仿宋"/>
                <w:sz w:val="24"/>
                <w:szCs w:val="24"/>
                <w:highlight w:val="none"/>
              </w:rPr>
            </w:pPr>
          </w:p>
        </w:tc>
        <w:tc>
          <w:tcPr>
            <w:tcW w:w="1200" w:type="dxa"/>
          </w:tcPr>
          <w:p w14:paraId="0A42D900">
            <w:pPr>
              <w:spacing w:line="400" w:lineRule="exact"/>
              <w:rPr>
                <w:rFonts w:hint="eastAsia" w:ascii="仿宋" w:hAnsi="仿宋" w:eastAsia="仿宋" w:cs="仿宋"/>
                <w:sz w:val="24"/>
                <w:szCs w:val="24"/>
                <w:highlight w:val="none"/>
              </w:rPr>
            </w:pPr>
          </w:p>
        </w:tc>
        <w:tc>
          <w:tcPr>
            <w:tcW w:w="2550" w:type="dxa"/>
          </w:tcPr>
          <w:p w14:paraId="1E45E84C">
            <w:pPr>
              <w:spacing w:line="400" w:lineRule="exact"/>
              <w:rPr>
                <w:rFonts w:hint="eastAsia" w:ascii="仿宋" w:hAnsi="仿宋" w:eastAsia="仿宋" w:cs="仿宋"/>
                <w:sz w:val="24"/>
                <w:szCs w:val="24"/>
                <w:highlight w:val="none"/>
              </w:rPr>
            </w:pPr>
          </w:p>
        </w:tc>
        <w:tc>
          <w:tcPr>
            <w:tcW w:w="2610" w:type="dxa"/>
          </w:tcPr>
          <w:p w14:paraId="0FF4BBE1">
            <w:pPr>
              <w:spacing w:line="400" w:lineRule="exact"/>
              <w:rPr>
                <w:rFonts w:hint="eastAsia" w:ascii="仿宋" w:hAnsi="仿宋" w:eastAsia="仿宋" w:cs="仿宋"/>
                <w:sz w:val="24"/>
                <w:szCs w:val="24"/>
                <w:highlight w:val="none"/>
              </w:rPr>
            </w:pPr>
          </w:p>
        </w:tc>
      </w:tr>
      <w:tr w14:paraId="72CA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43A6E3C6">
            <w:pPr>
              <w:spacing w:line="400" w:lineRule="exact"/>
              <w:rPr>
                <w:rFonts w:hint="eastAsia" w:ascii="仿宋" w:hAnsi="仿宋" w:eastAsia="仿宋" w:cs="仿宋"/>
                <w:sz w:val="24"/>
                <w:szCs w:val="24"/>
                <w:highlight w:val="none"/>
              </w:rPr>
            </w:pPr>
          </w:p>
        </w:tc>
        <w:tc>
          <w:tcPr>
            <w:tcW w:w="1050" w:type="dxa"/>
          </w:tcPr>
          <w:p w14:paraId="426B2BF4">
            <w:pPr>
              <w:spacing w:line="400" w:lineRule="exact"/>
              <w:rPr>
                <w:rFonts w:hint="eastAsia" w:ascii="仿宋" w:hAnsi="仿宋" w:eastAsia="仿宋" w:cs="仿宋"/>
                <w:sz w:val="24"/>
                <w:szCs w:val="24"/>
                <w:highlight w:val="none"/>
              </w:rPr>
            </w:pPr>
          </w:p>
        </w:tc>
        <w:tc>
          <w:tcPr>
            <w:tcW w:w="1665" w:type="dxa"/>
          </w:tcPr>
          <w:p w14:paraId="31EB69B2">
            <w:pPr>
              <w:spacing w:line="400" w:lineRule="exact"/>
              <w:rPr>
                <w:rFonts w:hint="eastAsia" w:ascii="仿宋" w:hAnsi="仿宋" w:eastAsia="仿宋" w:cs="仿宋"/>
                <w:sz w:val="24"/>
                <w:szCs w:val="24"/>
                <w:highlight w:val="none"/>
              </w:rPr>
            </w:pPr>
          </w:p>
        </w:tc>
        <w:tc>
          <w:tcPr>
            <w:tcW w:w="1200" w:type="dxa"/>
          </w:tcPr>
          <w:p w14:paraId="447E5B86">
            <w:pPr>
              <w:spacing w:line="400" w:lineRule="exact"/>
              <w:rPr>
                <w:rFonts w:hint="eastAsia" w:ascii="仿宋" w:hAnsi="仿宋" w:eastAsia="仿宋" w:cs="仿宋"/>
                <w:sz w:val="24"/>
                <w:szCs w:val="24"/>
                <w:highlight w:val="none"/>
              </w:rPr>
            </w:pPr>
          </w:p>
        </w:tc>
        <w:tc>
          <w:tcPr>
            <w:tcW w:w="2550" w:type="dxa"/>
          </w:tcPr>
          <w:p w14:paraId="36F5F72F">
            <w:pPr>
              <w:spacing w:line="400" w:lineRule="exact"/>
              <w:rPr>
                <w:rFonts w:hint="eastAsia" w:ascii="仿宋" w:hAnsi="仿宋" w:eastAsia="仿宋" w:cs="仿宋"/>
                <w:sz w:val="24"/>
                <w:szCs w:val="24"/>
                <w:highlight w:val="none"/>
              </w:rPr>
            </w:pPr>
          </w:p>
        </w:tc>
        <w:tc>
          <w:tcPr>
            <w:tcW w:w="2610" w:type="dxa"/>
          </w:tcPr>
          <w:p w14:paraId="2A5DF634">
            <w:pPr>
              <w:spacing w:line="400" w:lineRule="exact"/>
              <w:rPr>
                <w:rFonts w:hint="eastAsia" w:ascii="仿宋" w:hAnsi="仿宋" w:eastAsia="仿宋" w:cs="仿宋"/>
                <w:sz w:val="24"/>
                <w:szCs w:val="24"/>
                <w:highlight w:val="none"/>
              </w:rPr>
            </w:pPr>
          </w:p>
        </w:tc>
      </w:tr>
    </w:tbl>
    <w:p w14:paraId="1354CA92">
      <w:pPr>
        <w:spacing w:line="400" w:lineRule="exact"/>
        <w:rPr>
          <w:rFonts w:hint="eastAsia" w:ascii="仿宋" w:hAnsi="仿宋" w:eastAsia="仿宋" w:cs="仿宋"/>
          <w:sz w:val="24"/>
          <w:szCs w:val="24"/>
          <w:highlight w:val="none"/>
        </w:rPr>
      </w:pPr>
    </w:p>
    <w:p w14:paraId="1699A4D5">
      <w:pPr>
        <w:snapToGrid w:val="0"/>
        <w:spacing w:line="400" w:lineRule="exact"/>
        <w:ind w:firstLine="2160" w:firstLineChars="9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磋商供应商[公章(CA签章)，自然人签字或个人CA签章]：</w:t>
      </w:r>
      <w:r>
        <w:rPr>
          <w:rFonts w:hint="eastAsia" w:ascii="仿宋" w:hAnsi="仿宋" w:eastAsia="仿宋" w:cs="仿宋"/>
          <w:sz w:val="24"/>
          <w:szCs w:val="24"/>
          <w:highlight w:val="none"/>
          <w:u w:val="single"/>
        </w:rPr>
        <w:t xml:space="preserve">                                     </w:t>
      </w:r>
    </w:p>
    <w:p w14:paraId="53B560E0">
      <w:pPr>
        <w:pStyle w:val="3"/>
        <w:rPr>
          <w:rFonts w:hint="eastAsia" w:ascii="仿宋" w:hAnsi="仿宋" w:eastAsia="仿宋" w:cs="仿宋"/>
          <w:sz w:val="24"/>
          <w:szCs w:val="24"/>
          <w:highlight w:val="none"/>
        </w:rPr>
      </w:pPr>
    </w:p>
    <w:p w14:paraId="196240AB">
      <w:pPr>
        <w:snapToGrid w:val="0"/>
        <w:spacing w:line="400" w:lineRule="exact"/>
        <w:ind w:firstLine="1920" w:firstLineChars="800"/>
        <w:rPr>
          <w:rFonts w:hint="eastAsia" w:ascii="仿宋" w:hAnsi="仿宋" w:eastAsia="仿宋" w:cs="仿宋"/>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p>
    <w:p w14:paraId="0DEC3704">
      <w:pPr>
        <w:pStyle w:val="10"/>
        <w:rPr>
          <w:rFonts w:hint="eastAsia" w:ascii="仿宋" w:hAnsi="仿宋" w:eastAsia="仿宋" w:cs="仿宋"/>
          <w:highlight w:val="none"/>
        </w:rPr>
      </w:pPr>
    </w:p>
    <w:p w14:paraId="60B9AB50">
      <w:pPr>
        <w:spacing w:line="360" w:lineRule="auto"/>
        <w:rPr>
          <w:rFonts w:hint="eastAsia" w:ascii="仿宋" w:hAnsi="仿宋" w:eastAsia="仿宋" w:cs="仿宋"/>
          <w:highlight w:val="none"/>
          <w:u w:val="single"/>
        </w:rPr>
      </w:pPr>
      <w:r>
        <w:rPr>
          <w:rFonts w:hint="eastAsia" w:ascii="仿宋" w:hAnsi="仿宋" w:eastAsia="仿宋" w:cs="仿宋"/>
          <w:b/>
          <w:bCs/>
          <w:sz w:val="24"/>
          <w:highlight w:val="none"/>
        </w:rPr>
        <w:t>注：供应商根据自身情况结合本项目自行制定</w:t>
      </w:r>
    </w:p>
    <w:p w14:paraId="2BD00370">
      <w:pPr>
        <w:pStyle w:val="14"/>
        <w:spacing w:line="340" w:lineRule="exact"/>
        <w:rPr>
          <w:rFonts w:hint="eastAsia" w:ascii="仿宋" w:hAnsi="仿宋" w:eastAsia="仿宋" w:cs="仿宋"/>
          <w:b/>
          <w:sz w:val="28"/>
          <w:szCs w:val="28"/>
          <w:highlight w:val="none"/>
        </w:rPr>
      </w:pPr>
    </w:p>
    <w:p w14:paraId="341FB750">
      <w:pPr>
        <w:pStyle w:val="7"/>
        <w:rPr>
          <w:rFonts w:hint="eastAsia"/>
          <w:highlight w:val="none"/>
        </w:rPr>
      </w:pPr>
    </w:p>
    <w:p w14:paraId="128DB935">
      <w:pPr>
        <w:pStyle w:val="14"/>
        <w:spacing w:line="340" w:lineRule="exact"/>
        <w:rPr>
          <w:rFonts w:hint="eastAsia" w:ascii="仿宋" w:hAnsi="仿宋" w:eastAsia="仿宋" w:cs="仿宋"/>
          <w:b/>
          <w:sz w:val="28"/>
          <w:szCs w:val="28"/>
          <w:highlight w:val="none"/>
        </w:rPr>
      </w:pPr>
    </w:p>
    <w:p w14:paraId="76E84EAB">
      <w:pPr>
        <w:pStyle w:val="14"/>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2.“采购需求”需提供的有效证明文件（如有，请提供）；</w:t>
      </w:r>
    </w:p>
    <w:p w14:paraId="5F0C97A6">
      <w:pPr>
        <w:pStyle w:val="10"/>
        <w:rPr>
          <w:rFonts w:hint="eastAsia" w:ascii="仿宋" w:hAnsi="仿宋" w:eastAsia="仿宋" w:cs="仿宋"/>
          <w:b/>
          <w:highlight w:val="none"/>
        </w:rPr>
      </w:pPr>
    </w:p>
    <w:p w14:paraId="53A1710D">
      <w:pPr>
        <w:pStyle w:val="14"/>
        <w:spacing w:line="340" w:lineRule="exact"/>
        <w:rPr>
          <w:rFonts w:hint="eastAsia" w:ascii="仿宋" w:hAnsi="仿宋" w:eastAsia="仿宋" w:cs="仿宋"/>
          <w:b/>
          <w:sz w:val="28"/>
          <w:szCs w:val="28"/>
          <w:highlight w:val="none"/>
        </w:rPr>
      </w:pPr>
    </w:p>
    <w:p w14:paraId="5582876C">
      <w:pPr>
        <w:pStyle w:val="7"/>
        <w:rPr>
          <w:rFonts w:hint="eastAsia"/>
          <w:highlight w:val="none"/>
        </w:rPr>
      </w:pPr>
    </w:p>
    <w:p w14:paraId="5AF612D6">
      <w:pPr>
        <w:pStyle w:val="14"/>
        <w:numPr>
          <w:ilvl w:val="0"/>
          <w:numId w:val="13"/>
        </w:numPr>
        <w:spacing w:line="3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磋商供应商202</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年1月1日起至今承接的同类服务项目的业绩（无不良记录，以签订的合同为准，并能清晰反映项目名称、项目内容、签订日期等。）（如有，请提供）；</w:t>
      </w:r>
    </w:p>
    <w:p w14:paraId="0CB250BE">
      <w:pPr>
        <w:pStyle w:val="7"/>
        <w:numPr>
          <w:ilvl w:val="0"/>
          <w:numId w:val="0"/>
        </w:numPr>
        <w:rPr>
          <w:rFonts w:hint="eastAsia"/>
          <w:highlight w:val="none"/>
        </w:rPr>
      </w:pPr>
    </w:p>
    <w:p w14:paraId="4921658A">
      <w:pPr>
        <w:pStyle w:val="14"/>
        <w:spacing w:line="340" w:lineRule="exact"/>
        <w:rPr>
          <w:rFonts w:hint="eastAsia" w:ascii="仿宋" w:hAnsi="仿宋" w:eastAsia="仿宋" w:cs="仿宋"/>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 xml:space="preserve">.供应商可结合本项目的评审办法视自身情况自行提交其它相关证明材料。       </w:t>
      </w:r>
      <w:r>
        <w:rPr>
          <w:rFonts w:hint="eastAsia" w:ascii="仿宋" w:hAnsi="仿宋" w:eastAsia="仿宋" w:cs="仿宋"/>
          <w:sz w:val="28"/>
          <w:szCs w:val="28"/>
          <w:highlight w:val="none"/>
        </w:rPr>
        <w:t xml:space="preserve"> </w:t>
      </w:r>
      <w:r>
        <w:rPr>
          <w:rFonts w:hint="eastAsia" w:ascii="仿宋" w:hAnsi="仿宋" w:eastAsia="仿宋" w:cs="仿宋"/>
          <w:highlight w:val="none"/>
        </w:rPr>
        <w:t xml:space="preserve">      </w:t>
      </w:r>
    </w:p>
    <w:p w14:paraId="511A395A">
      <w:pPr>
        <w:rPr>
          <w:rFonts w:hint="eastAsia" w:ascii="仿宋" w:hAnsi="仿宋" w:eastAsia="仿宋" w:cs="仿宋"/>
          <w:highlight w:val="none"/>
        </w:rPr>
      </w:pPr>
    </w:p>
    <w:sectPr>
      <w:headerReference r:id="rId4" w:type="default"/>
      <w:footerReference r:id="rId5" w:type="default"/>
      <w:pgSz w:w="11906" w:h="16838"/>
      <w:pgMar w:top="1440" w:right="1249" w:bottom="1440" w:left="12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289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083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9D0E7">
                          <w:pPr>
                            <w:pStyle w:val="16"/>
                            <w:rPr>
                              <w:rFonts w:hint="eastAsia" w:eastAsia="宋体"/>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- 2 -</w:t>
                          </w:r>
                          <w:r>
                            <w:rPr>
                              <w:rFonts w:hint="eastAsia"/>
                              <w:color w:val="00000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Kvk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N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PoSr5KwIAAFUEAAAOAAAAAAAAAAEAIAAAAB8BAABkcnMvZTJvRG9jLnhtbFBLBQYAAAAABgAG&#10;AFkBAAC8BQAAAAA=&#10;">
              <v:fill on="f" focussize="0,0"/>
              <v:stroke on="f" weight="0.5pt"/>
              <v:imagedata o:title=""/>
              <o:lock v:ext="edit" aspectratio="f"/>
              <v:textbox inset="0mm,0mm,0mm,0mm" style="mso-fit-shape-to-text:t;">
                <w:txbxContent>
                  <w:p w14:paraId="1409D0E7">
                    <w:pPr>
                      <w:pStyle w:val="16"/>
                      <w:rPr>
                        <w:rFonts w:hint="eastAsia" w:eastAsia="宋体"/>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- 2 -</w:t>
                    </w:r>
                    <w:r>
                      <w:rPr>
                        <w:rFonts w:hint="eastAsia"/>
                        <w:color w:val="00000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4F7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8FE4C53B"/>
    <w:multiLevelType w:val="singleLevel"/>
    <w:tmpl w:val="8FE4C53B"/>
    <w:lvl w:ilvl="0" w:tentative="0">
      <w:start w:val="1"/>
      <w:numFmt w:val="decimal"/>
      <w:suff w:val="nothing"/>
      <w:lvlText w:val="（%1）"/>
      <w:lvlJc w:val="left"/>
      <w:pPr>
        <w:ind w:left="583"/>
      </w:pPr>
    </w:lvl>
  </w:abstractNum>
  <w:abstractNum w:abstractNumId="2">
    <w:nsid w:val="946BB69F"/>
    <w:multiLevelType w:val="singleLevel"/>
    <w:tmpl w:val="946BB69F"/>
    <w:lvl w:ilvl="0" w:tentative="0">
      <w:start w:val="6"/>
      <w:numFmt w:val="decimal"/>
      <w:suff w:val="space"/>
      <w:lvlText w:val="%1."/>
      <w:lvlJc w:val="left"/>
    </w:lvl>
  </w:abstractNum>
  <w:abstractNum w:abstractNumId="3">
    <w:nsid w:val="965B2684"/>
    <w:multiLevelType w:val="singleLevel"/>
    <w:tmpl w:val="965B2684"/>
    <w:lvl w:ilvl="0" w:tentative="0">
      <w:start w:val="27"/>
      <w:numFmt w:val="decimal"/>
      <w:suff w:val="space"/>
      <w:lvlText w:val="%1."/>
      <w:lvlJc w:val="left"/>
    </w:lvl>
  </w:abstractNum>
  <w:abstractNum w:abstractNumId="4">
    <w:nsid w:val="B22F4399"/>
    <w:multiLevelType w:val="singleLevel"/>
    <w:tmpl w:val="B22F4399"/>
    <w:lvl w:ilvl="0" w:tentative="0">
      <w:start w:val="3"/>
      <w:numFmt w:val="decimal"/>
      <w:lvlText w:val="%1."/>
      <w:lvlJc w:val="left"/>
      <w:pPr>
        <w:tabs>
          <w:tab w:val="left" w:pos="312"/>
        </w:tabs>
      </w:pPr>
    </w:lvl>
  </w:abstractNum>
  <w:abstractNum w:abstractNumId="5">
    <w:nsid w:val="BB4CF58C"/>
    <w:multiLevelType w:val="singleLevel"/>
    <w:tmpl w:val="BB4CF58C"/>
    <w:lvl w:ilvl="0" w:tentative="0">
      <w:start w:val="2"/>
      <w:numFmt w:val="decimal"/>
      <w:suff w:val="nothing"/>
      <w:lvlText w:val="（%1）"/>
      <w:lvlJc w:val="left"/>
    </w:lvl>
  </w:abstractNum>
  <w:abstractNum w:abstractNumId="6">
    <w:nsid w:val="C3B9E61A"/>
    <w:multiLevelType w:val="singleLevel"/>
    <w:tmpl w:val="C3B9E61A"/>
    <w:lvl w:ilvl="0" w:tentative="0">
      <w:start w:val="3"/>
      <w:numFmt w:val="decimal"/>
      <w:suff w:val="space"/>
      <w:lvlText w:val="%1."/>
      <w:lvlJc w:val="left"/>
    </w:lvl>
  </w:abstractNum>
  <w:abstractNum w:abstractNumId="7">
    <w:nsid w:val="023DC6C4"/>
    <w:multiLevelType w:val="singleLevel"/>
    <w:tmpl w:val="023DC6C4"/>
    <w:lvl w:ilvl="0" w:tentative="0">
      <w:start w:val="4"/>
      <w:numFmt w:val="decimal"/>
      <w:suff w:val="nothing"/>
      <w:lvlText w:val="（%1）"/>
      <w:lvlJc w:val="left"/>
    </w:lvl>
  </w:abstractNum>
  <w:abstractNum w:abstractNumId="8">
    <w:nsid w:val="0BAFDC9B"/>
    <w:multiLevelType w:val="singleLevel"/>
    <w:tmpl w:val="0BAFDC9B"/>
    <w:lvl w:ilvl="0" w:tentative="0">
      <w:start w:val="7"/>
      <w:numFmt w:val="chineseCounting"/>
      <w:suff w:val="nothing"/>
      <w:lvlText w:val="%1、"/>
      <w:lvlJc w:val="left"/>
      <w:rPr>
        <w:rFonts w:hint="eastAsia"/>
      </w:rPr>
    </w:lvl>
  </w:abstractNum>
  <w:abstractNum w:abstractNumId="9">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non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1FD97BE0"/>
    <w:multiLevelType w:val="singleLevel"/>
    <w:tmpl w:val="1FD97BE0"/>
    <w:lvl w:ilvl="0" w:tentative="0">
      <w:start w:val="1"/>
      <w:numFmt w:val="chineseCounting"/>
      <w:suff w:val="nothing"/>
      <w:lvlText w:val="（%1）"/>
      <w:lvlJc w:val="left"/>
      <w:rPr>
        <w:rFonts w:hint="eastAsia"/>
      </w:rPr>
    </w:lvl>
  </w:abstractNum>
  <w:abstractNum w:abstractNumId="11">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2">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num w:numId="1">
    <w:abstractNumId w:val="9"/>
  </w:num>
  <w:num w:numId="2">
    <w:abstractNumId w:val="8"/>
  </w:num>
  <w:num w:numId="3">
    <w:abstractNumId w:val="6"/>
  </w:num>
  <w:num w:numId="4">
    <w:abstractNumId w:val="2"/>
  </w:num>
  <w:num w:numId="5">
    <w:abstractNumId w:val="7"/>
  </w:num>
  <w:num w:numId="6">
    <w:abstractNumId w:val="5"/>
  </w:num>
  <w:num w:numId="7">
    <w:abstractNumId w:val="3"/>
  </w:num>
  <w:num w:numId="8">
    <w:abstractNumId w:val="1"/>
  </w:num>
  <w:num w:numId="9">
    <w:abstractNumId w:val="11"/>
  </w:num>
  <w:num w:numId="10">
    <w:abstractNumId w:val="0"/>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85"/>
    <w:rsid w:val="00075415"/>
    <w:rsid w:val="000E0D85"/>
    <w:rsid w:val="00181A3A"/>
    <w:rsid w:val="0064300C"/>
    <w:rsid w:val="00B81616"/>
    <w:rsid w:val="00C20CF3"/>
    <w:rsid w:val="00DC1B59"/>
    <w:rsid w:val="00DE1AA5"/>
    <w:rsid w:val="00E33E8B"/>
    <w:rsid w:val="01746443"/>
    <w:rsid w:val="02203B3A"/>
    <w:rsid w:val="0292532E"/>
    <w:rsid w:val="029E3FB3"/>
    <w:rsid w:val="02AE55E9"/>
    <w:rsid w:val="02B95509"/>
    <w:rsid w:val="02CB006D"/>
    <w:rsid w:val="03630DA1"/>
    <w:rsid w:val="037F0973"/>
    <w:rsid w:val="03B469E4"/>
    <w:rsid w:val="0431202E"/>
    <w:rsid w:val="051031AE"/>
    <w:rsid w:val="055537FA"/>
    <w:rsid w:val="06A77A41"/>
    <w:rsid w:val="06E42DAF"/>
    <w:rsid w:val="07C57F81"/>
    <w:rsid w:val="0842753B"/>
    <w:rsid w:val="084F4809"/>
    <w:rsid w:val="086504F8"/>
    <w:rsid w:val="086A479A"/>
    <w:rsid w:val="08A75AB7"/>
    <w:rsid w:val="08BF22FE"/>
    <w:rsid w:val="0B3412A4"/>
    <w:rsid w:val="0B785DAF"/>
    <w:rsid w:val="0B9732C9"/>
    <w:rsid w:val="0BCC4EF1"/>
    <w:rsid w:val="0BFC6421"/>
    <w:rsid w:val="0C375873"/>
    <w:rsid w:val="0C6A07D3"/>
    <w:rsid w:val="0C9C360F"/>
    <w:rsid w:val="0D8A09A4"/>
    <w:rsid w:val="0D927D91"/>
    <w:rsid w:val="0E834839"/>
    <w:rsid w:val="0E996C18"/>
    <w:rsid w:val="0ED54FAB"/>
    <w:rsid w:val="0EED3154"/>
    <w:rsid w:val="0F123DCE"/>
    <w:rsid w:val="10FC7BC2"/>
    <w:rsid w:val="110660A6"/>
    <w:rsid w:val="11370766"/>
    <w:rsid w:val="11A67F87"/>
    <w:rsid w:val="11E616DF"/>
    <w:rsid w:val="125D7F27"/>
    <w:rsid w:val="128D6512"/>
    <w:rsid w:val="12C90FE1"/>
    <w:rsid w:val="12E17049"/>
    <w:rsid w:val="13054629"/>
    <w:rsid w:val="140768AE"/>
    <w:rsid w:val="141F5E95"/>
    <w:rsid w:val="147E0000"/>
    <w:rsid w:val="14E67CF6"/>
    <w:rsid w:val="14FE4ED9"/>
    <w:rsid w:val="150174A7"/>
    <w:rsid w:val="159938D2"/>
    <w:rsid w:val="15BE5DF6"/>
    <w:rsid w:val="162F6D62"/>
    <w:rsid w:val="16857815"/>
    <w:rsid w:val="16CA37AD"/>
    <w:rsid w:val="16E74584"/>
    <w:rsid w:val="172401ED"/>
    <w:rsid w:val="17E94193"/>
    <w:rsid w:val="1842011C"/>
    <w:rsid w:val="184F13F4"/>
    <w:rsid w:val="18F63FA1"/>
    <w:rsid w:val="19267DE0"/>
    <w:rsid w:val="194B7296"/>
    <w:rsid w:val="197046A3"/>
    <w:rsid w:val="199E2C87"/>
    <w:rsid w:val="19A861C3"/>
    <w:rsid w:val="19B521A1"/>
    <w:rsid w:val="19D45285"/>
    <w:rsid w:val="19E46802"/>
    <w:rsid w:val="1A41745E"/>
    <w:rsid w:val="1A8863EA"/>
    <w:rsid w:val="1ABE5D9A"/>
    <w:rsid w:val="1ACE066C"/>
    <w:rsid w:val="1BC17CE4"/>
    <w:rsid w:val="1CAB2DF4"/>
    <w:rsid w:val="1CD633EC"/>
    <w:rsid w:val="1D3D4309"/>
    <w:rsid w:val="1D79698B"/>
    <w:rsid w:val="1E7A4110"/>
    <w:rsid w:val="1E95562E"/>
    <w:rsid w:val="1EF80E66"/>
    <w:rsid w:val="1F1E1006"/>
    <w:rsid w:val="1FE74446"/>
    <w:rsid w:val="200D73E1"/>
    <w:rsid w:val="200E7275"/>
    <w:rsid w:val="20780DF5"/>
    <w:rsid w:val="20AD599A"/>
    <w:rsid w:val="20D346A9"/>
    <w:rsid w:val="2113550D"/>
    <w:rsid w:val="211801B7"/>
    <w:rsid w:val="218A5CB1"/>
    <w:rsid w:val="2193439F"/>
    <w:rsid w:val="22096CF9"/>
    <w:rsid w:val="222D4C46"/>
    <w:rsid w:val="2236556A"/>
    <w:rsid w:val="22A60178"/>
    <w:rsid w:val="2314439D"/>
    <w:rsid w:val="23144FF9"/>
    <w:rsid w:val="23532A1E"/>
    <w:rsid w:val="23B41832"/>
    <w:rsid w:val="24CA0594"/>
    <w:rsid w:val="26CC7C68"/>
    <w:rsid w:val="27835D4B"/>
    <w:rsid w:val="27946AAB"/>
    <w:rsid w:val="27D94C16"/>
    <w:rsid w:val="27F92457"/>
    <w:rsid w:val="284A3118"/>
    <w:rsid w:val="284B1061"/>
    <w:rsid w:val="29220014"/>
    <w:rsid w:val="2971139F"/>
    <w:rsid w:val="2A362A13"/>
    <w:rsid w:val="2A756EDA"/>
    <w:rsid w:val="2C315FBD"/>
    <w:rsid w:val="2D12793B"/>
    <w:rsid w:val="2D354D2E"/>
    <w:rsid w:val="2D4521BA"/>
    <w:rsid w:val="2D586F09"/>
    <w:rsid w:val="2E16325C"/>
    <w:rsid w:val="2ED51162"/>
    <w:rsid w:val="2F8E22F1"/>
    <w:rsid w:val="2FB122EA"/>
    <w:rsid w:val="2FB344DB"/>
    <w:rsid w:val="30170CC9"/>
    <w:rsid w:val="30D32C78"/>
    <w:rsid w:val="31227A40"/>
    <w:rsid w:val="3199300C"/>
    <w:rsid w:val="31BF5CA8"/>
    <w:rsid w:val="31FF7302"/>
    <w:rsid w:val="337A3E72"/>
    <w:rsid w:val="338B691C"/>
    <w:rsid w:val="33D6131E"/>
    <w:rsid w:val="34535831"/>
    <w:rsid w:val="346236BF"/>
    <w:rsid w:val="34D05AB9"/>
    <w:rsid w:val="35574976"/>
    <w:rsid w:val="3623534A"/>
    <w:rsid w:val="37D044ED"/>
    <w:rsid w:val="37F548CB"/>
    <w:rsid w:val="37F85A75"/>
    <w:rsid w:val="3824178B"/>
    <w:rsid w:val="38516AEC"/>
    <w:rsid w:val="38FA1D92"/>
    <w:rsid w:val="392173FA"/>
    <w:rsid w:val="39926194"/>
    <w:rsid w:val="39FD5729"/>
    <w:rsid w:val="3A157FF4"/>
    <w:rsid w:val="3A5E3989"/>
    <w:rsid w:val="3A894E15"/>
    <w:rsid w:val="3AAA3F9F"/>
    <w:rsid w:val="3B411554"/>
    <w:rsid w:val="3B6B243A"/>
    <w:rsid w:val="3B721655"/>
    <w:rsid w:val="3B841308"/>
    <w:rsid w:val="3B997CD4"/>
    <w:rsid w:val="3BBC74DF"/>
    <w:rsid w:val="3D24513A"/>
    <w:rsid w:val="3DE3611D"/>
    <w:rsid w:val="3E32264F"/>
    <w:rsid w:val="3E912D31"/>
    <w:rsid w:val="3EB02713"/>
    <w:rsid w:val="3EF24057"/>
    <w:rsid w:val="3EF3632B"/>
    <w:rsid w:val="3FAB205B"/>
    <w:rsid w:val="3FAC01DF"/>
    <w:rsid w:val="400E7036"/>
    <w:rsid w:val="403D7C99"/>
    <w:rsid w:val="410548B1"/>
    <w:rsid w:val="417A4D66"/>
    <w:rsid w:val="41D72F7F"/>
    <w:rsid w:val="42340994"/>
    <w:rsid w:val="42380D8C"/>
    <w:rsid w:val="424D42AE"/>
    <w:rsid w:val="425D7E10"/>
    <w:rsid w:val="434C41B3"/>
    <w:rsid w:val="43D63B4E"/>
    <w:rsid w:val="440F4D37"/>
    <w:rsid w:val="446701AF"/>
    <w:rsid w:val="45062AB9"/>
    <w:rsid w:val="45AB299A"/>
    <w:rsid w:val="45E60213"/>
    <w:rsid w:val="46D47503"/>
    <w:rsid w:val="472736E8"/>
    <w:rsid w:val="4795107A"/>
    <w:rsid w:val="47B63AAE"/>
    <w:rsid w:val="48063F34"/>
    <w:rsid w:val="4822043E"/>
    <w:rsid w:val="490278F1"/>
    <w:rsid w:val="494A4849"/>
    <w:rsid w:val="49593A8C"/>
    <w:rsid w:val="496F5B07"/>
    <w:rsid w:val="498F7498"/>
    <w:rsid w:val="49BE4692"/>
    <w:rsid w:val="49F01705"/>
    <w:rsid w:val="4A2D0CFC"/>
    <w:rsid w:val="4A3E7959"/>
    <w:rsid w:val="4AA61C10"/>
    <w:rsid w:val="4BAB7CFF"/>
    <w:rsid w:val="4BCB1FC7"/>
    <w:rsid w:val="4C0A4CC9"/>
    <w:rsid w:val="4C510D1C"/>
    <w:rsid w:val="4CBB7459"/>
    <w:rsid w:val="4CF62249"/>
    <w:rsid w:val="4D8D78A2"/>
    <w:rsid w:val="4DB00337"/>
    <w:rsid w:val="4DFB2A65"/>
    <w:rsid w:val="4E752427"/>
    <w:rsid w:val="4F1F09CE"/>
    <w:rsid w:val="4FB063DA"/>
    <w:rsid w:val="50A31CC7"/>
    <w:rsid w:val="510A3436"/>
    <w:rsid w:val="51E42F70"/>
    <w:rsid w:val="52296403"/>
    <w:rsid w:val="52BB5570"/>
    <w:rsid w:val="5306158E"/>
    <w:rsid w:val="534D4861"/>
    <w:rsid w:val="537B5ACB"/>
    <w:rsid w:val="548B4040"/>
    <w:rsid w:val="54EF4CCE"/>
    <w:rsid w:val="575E5568"/>
    <w:rsid w:val="58DB5A41"/>
    <w:rsid w:val="59140AC4"/>
    <w:rsid w:val="599B7142"/>
    <w:rsid w:val="59A10231"/>
    <w:rsid w:val="59D5242F"/>
    <w:rsid w:val="5A294B9D"/>
    <w:rsid w:val="5A9E6907"/>
    <w:rsid w:val="5ABA0008"/>
    <w:rsid w:val="5AF67F0A"/>
    <w:rsid w:val="5B5547DA"/>
    <w:rsid w:val="5BA37FCD"/>
    <w:rsid w:val="5BE62127"/>
    <w:rsid w:val="5C460AC9"/>
    <w:rsid w:val="5D395350"/>
    <w:rsid w:val="5E413D91"/>
    <w:rsid w:val="5F161176"/>
    <w:rsid w:val="5F63370B"/>
    <w:rsid w:val="5F724479"/>
    <w:rsid w:val="5F785189"/>
    <w:rsid w:val="612710DC"/>
    <w:rsid w:val="615564D1"/>
    <w:rsid w:val="616260C7"/>
    <w:rsid w:val="61BE5813"/>
    <w:rsid w:val="62047B78"/>
    <w:rsid w:val="62527F90"/>
    <w:rsid w:val="62A57F95"/>
    <w:rsid w:val="6321544B"/>
    <w:rsid w:val="659B38E9"/>
    <w:rsid w:val="65F2236C"/>
    <w:rsid w:val="661D095F"/>
    <w:rsid w:val="666264FC"/>
    <w:rsid w:val="66B7135B"/>
    <w:rsid w:val="67B50903"/>
    <w:rsid w:val="690A0C77"/>
    <w:rsid w:val="691E2C7D"/>
    <w:rsid w:val="69964782"/>
    <w:rsid w:val="69E77EE2"/>
    <w:rsid w:val="6BA13111"/>
    <w:rsid w:val="6BB3513A"/>
    <w:rsid w:val="6C2E78A0"/>
    <w:rsid w:val="6C345C27"/>
    <w:rsid w:val="6C9C7F3A"/>
    <w:rsid w:val="6C9F5B79"/>
    <w:rsid w:val="6CBA368C"/>
    <w:rsid w:val="6CE35466"/>
    <w:rsid w:val="6D272E49"/>
    <w:rsid w:val="6DDF30E4"/>
    <w:rsid w:val="6E2C7953"/>
    <w:rsid w:val="6E696344"/>
    <w:rsid w:val="6F5854A1"/>
    <w:rsid w:val="6FB3610E"/>
    <w:rsid w:val="70657DB3"/>
    <w:rsid w:val="7080296F"/>
    <w:rsid w:val="716A176A"/>
    <w:rsid w:val="717633E2"/>
    <w:rsid w:val="71877C3D"/>
    <w:rsid w:val="719B1D2C"/>
    <w:rsid w:val="72105DB5"/>
    <w:rsid w:val="721450E8"/>
    <w:rsid w:val="722F069F"/>
    <w:rsid w:val="72311817"/>
    <w:rsid w:val="72C029C9"/>
    <w:rsid w:val="733D34B8"/>
    <w:rsid w:val="737278A1"/>
    <w:rsid w:val="737C5B3F"/>
    <w:rsid w:val="73D13110"/>
    <w:rsid w:val="742C7B02"/>
    <w:rsid w:val="745D63B2"/>
    <w:rsid w:val="750F3A5F"/>
    <w:rsid w:val="75A17B08"/>
    <w:rsid w:val="76654669"/>
    <w:rsid w:val="779C132D"/>
    <w:rsid w:val="784C4C99"/>
    <w:rsid w:val="78786761"/>
    <w:rsid w:val="79144F39"/>
    <w:rsid w:val="79A17199"/>
    <w:rsid w:val="7A0F68E8"/>
    <w:rsid w:val="7A512BBF"/>
    <w:rsid w:val="7A6320F7"/>
    <w:rsid w:val="7B1C357F"/>
    <w:rsid w:val="7B9F45D3"/>
    <w:rsid w:val="7C227EC9"/>
    <w:rsid w:val="7D0A3A10"/>
    <w:rsid w:val="7D1278C0"/>
    <w:rsid w:val="7E95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0" w:semiHidden="0" w:name="index 8"/>
    <w:lsdException w:unhideWhenUsed="0" w:uiPriority="99" w:semiHidden="0" w:name="index 9"/>
    <w:lsdException w:qFormat="1" w:uiPriority="39" w:semiHidden="0" w:name="toc 1"/>
    <w:lsdException w:qFormat="1" w:uiPriority="39" w:semiHidden="0" w:name="toc 2"/>
    <w:lsdException w:qFormat="1" w:uiPriority="39" w:semiHidden="0" w:name="toc 3"/>
    <w:lsdException w:unhideWhenUsed="0" w:uiPriority="99" w:semiHidden="0" w:name="toc 4"/>
    <w:lsdException w:unhideWhenUsed="0" w:uiPriority="99" w:semiHidden="0" w:name="toc 5"/>
    <w:lsdException w:unhideWhenUsed="0" w:uiPriority="99" w:semiHidden="0" w:name="toc 6"/>
    <w:lsdException w:qFormat="1" w:unhideWhenUsed="0" w:uiPriority="0" w:semiHidden="0" w:name="toc 7"/>
    <w:lsdException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qFormat="1" w:unhideWhenUsed="0" w:uiPriority="0"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link w:val="35"/>
    <w:qFormat/>
    <w:uiPriority w:val="0"/>
    <w:pPr>
      <w:keepNext/>
      <w:keepLines/>
      <w:spacing w:before="260" w:after="260"/>
      <w:outlineLvl w:val="2"/>
    </w:pPr>
    <w:rPr>
      <w:rFonts w:ascii="Calibri" w:hAnsi="Calibri"/>
      <w:b/>
      <w:sz w:val="32"/>
    </w:rPr>
  </w:style>
  <w:style w:type="paragraph" w:styleId="5">
    <w:name w:val="heading 4"/>
    <w:basedOn w:val="1"/>
    <w:qFormat/>
    <w:uiPriority w:val="0"/>
    <w:pPr>
      <w:keepNext/>
      <w:spacing w:before="240" w:after="60"/>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qFormat/>
    <w:uiPriority w:val="0"/>
    <w:pPr>
      <w:ind w:left="2520" w:leftChars="1200"/>
    </w:pPr>
  </w:style>
  <w:style w:type="paragraph" w:styleId="7">
    <w:name w:val="index 8"/>
    <w:basedOn w:val="1"/>
    <w:qFormat/>
    <w:uiPriority w:val="0"/>
    <w:pPr>
      <w:ind w:left="2940"/>
    </w:pPr>
  </w:style>
  <w:style w:type="paragraph" w:styleId="8">
    <w:name w:val="Normal Indent"/>
    <w:basedOn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style>
  <w:style w:type="paragraph" w:styleId="11">
    <w:name w:val="Body Text Indent"/>
    <w:basedOn w:val="1"/>
    <w:qFormat/>
    <w:uiPriority w:val="0"/>
    <w:pPr>
      <w:spacing w:after="120"/>
      <w:ind w:left="420" w:leftChars="200"/>
    </w:pPr>
  </w:style>
  <w:style w:type="paragraph" w:styleId="12">
    <w:name w:val="Block Text"/>
    <w:basedOn w:val="1"/>
    <w:qFormat/>
    <w:uiPriority w:val="99"/>
    <w:pPr>
      <w:adjustRightInd w:val="0"/>
      <w:spacing w:line="400" w:lineRule="exact"/>
      <w:ind w:left="420" w:right="33" w:firstLine="1044" w:firstLineChars="200"/>
      <w:jc w:val="left"/>
    </w:pPr>
    <w:rPr>
      <w:kern w:val="0"/>
      <w:sz w:val="24"/>
      <w:szCs w:val="20"/>
    </w:rPr>
  </w:style>
  <w:style w:type="paragraph" w:styleId="13">
    <w:name w:val="toc 3"/>
    <w:basedOn w:val="1"/>
    <w:unhideWhenUsed/>
    <w:qFormat/>
    <w:uiPriority w:val="39"/>
    <w:pPr>
      <w:ind w:left="840" w:leftChars="400"/>
    </w:pPr>
  </w:style>
  <w:style w:type="paragraph" w:styleId="14">
    <w:name w:val="Plain Text"/>
    <w:basedOn w:val="1"/>
    <w:qFormat/>
    <w:uiPriority w:val="99"/>
    <w:rPr>
      <w:rFonts w:ascii="宋体" w:hAnsi="Courier New"/>
      <w:szCs w:val="20"/>
    </w:rPr>
  </w:style>
  <w:style w:type="paragraph" w:styleId="15">
    <w:name w:val="Balloon Text"/>
    <w:basedOn w:val="1"/>
    <w:link w:val="36"/>
    <w:qFormat/>
    <w:uiPriority w:val="0"/>
    <w:rPr>
      <w:rFonts w:ascii="宋体"/>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unhideWhenUsed/>
    <w:qFormat/>
    <w:uiPriority w:val="39"/>
  </w:style>
  <w:style w:type="paragraph" w:styleId="20">
    <w:name w:val="Body Text Indent 3"/>
    <w:basedOn w:val="1"/>
    <w:qFormat/>
    <w:uiPriority w:val="0"/>
    <w:pPr>
      <w:spacing w:after="120" w:afterLines="0" w:afterAutospacing="0"/>
      <w:ind w:left="420" w:leftChars="200"/>
    </w:pPr>
    <w:rPr>
      <w:sz w:val="16"/>
    </w:rPr>
  </w:style>
  <w:style w:type="paragraph" w:styleId="21">
    <w:name w:val="toc 2"/>
    <w:basedOn w:val="1"/>
    <w:unhideWhenUsed/>
    <w:qFormat/>
    <w:uiPriority w:val="39"/>
    <w:pPr>
      <w:ind w:left="420" w:leftChars="200"/>
    </w:pPr>
  </w:style>
  <w:style w:type="paragraph" w:styleId="22">
    <w:name w:val="Message Header"/>
    <w:basedOn w:val="10"/>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ind w:left="1080" w:leftChars="500" w:hanging="1080" w:hangingChars="500"/>
    </w:pPr>
    <w:rPr>
      <w:rFonts w:ascii="Arial" w:hAnsi="Arial"/>
      <w:sz w:val="24"/>
    </w:rPr>
  </w:style>
  <w:style w:type="paragraph" w:styleId="23">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24">
    <w:name w:val="Title"/>
    <w:basedOn w:val="1"/>
    <w:qFormat/>
    <w:uiPriority w:val="0"/>
    <w:pPr>
      <w:spacing w:before="240" w:after="60"/>
      <w:jc w:val="center"/>
      <w:outlineLvl w:val="0"/>
    </w:pPr>
    <w:rPr>
      <w:rFonts w:ascii="Cambria" w:hAnsi="Cambria" w:eastAsia="宋体" w:cs="Times New Roman"/>
      <w:b/>
      <w:bCs/>
      <w:sz w:val="32"/>
      <w:szCs w:val="32"/>
    </w:rPr>
  </w:style>
  <w:style w:type="paragraph" w:styleId="25">
    <w:name w:val="Body Text First Indent"/>
    <w:basedOn w:val="10"/>
    <w:qFormat/>
    <w:uiPriority w:val="0"/>
    <w:pPr>
      <w:spacing w:after="0"/>
      <w:ind w:firstLine="200" w:firstLineChars="200"/>
    </w:pPr>
    <w:rPr>
      <w:rFonts w:ascii="Times New Roman" w:hAnsi="Times New Roman" w:eastAsia="宋体" w:cs="Times New Roman"/>
    </w:rPr>
  </w:style>
  <w:style w:type="paragraph" w:styleId="26">
    <w:name w:val="Body Text First Indent 2"/>
    <w:basedOn w:val="11"/>
    <w:unhideWhenUsed/>
    <w:qFormat/>
    <w:uiPriority w:val="99"/>
    <w:pPr>
      <w:ind w:firstLine="420" w:firstLineChars="200"/>
    </w:p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qFormat/>
    <w:uiPriority w:val="99"/>
    <w:rPr>
      <w:color w:val="333333"/>
      <w:u w:val="none"/>
    </w:rPr>
  </w:style>
  <w:style w:type="paragraph" w:customStyle="1" w:styleId="32">
    <w:name w:val="Heading4"/>
    <w:basedOn w:val="1"/>
    <w:qFormat/>
    <w:uiPriority w:val="0"/>
    <w:pPr>
      <w:keepNext/>
      <w:spacing w:before="240" w:after="60"/>
      <w:jc w:val="both"/>
    </w:pPr>
    <w:rPr>
      <w:rFonts w:cs="Times New Roman"/>
      <w:b/>
      <w:bCs/>
      <w:kern w:val="2"/>
      <w:sz w:val="28"/>
      <w:szCs w:val="28"/>
      <w:lang w:val="en-US" w:eastAsia="zh-CN" w:bidi="ar-SA"/>
    </w:rPr>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4">
    <w:name w:val="List Paragraph"/>
    <w:basedOn w:val="1"/>
    <w:qFormat/>
    <w:uiPriority w:val="99"/>
    <w:pPr>
      <w:ind w:firstLine="420" w:firstLineChars="200"/>
    </w:pPr>
  </w:style>
  <w:style w:type="character" w:customStyle="1" w:styleId="35">
    <w:name w:val="标题 3 字符"/>
    <w:link w:val="4"/>
    <w:qFormat/>
    <w:uiPriority w:val="0"/>
    <w:rPr>
      <w:rFonts w:ascii="Calibri" w:hAnsi="Calibri" w:eastAsia="宋体"/>
      <w:b/>
      <w:sz w:val="32"/>
    </w:rPr>
  </w:style>
  <w:style w:type="character" w:customStyle="1" w:styleId="36">
    <w:name w:val="批注框文本 字符"/>
    <w:basedOn w:val="29"/>
    <w:link w:val="15"/>
    <w:qFormat/>
    <w:uiPriority w:val="0"/>
    <w:rPr>
      <w:rFonts w:ascii="宋体"/>
      <w:kern w:val="2"/>
      <w:sz w:val="18"/>
      <w:szCs w:val="18"/>
    </w:rPr>
  </w:style>
  <w:style w:type="character" w:customStyle="1" w:styleId="37">
    <w:name w:val="NormalCharacter"/>
    <w:semiHidden/>
    <w:qFormat/>
    <w:uiPriority w:val="0"/>
  </w:style>
  <w:style w:type="paragraph" w:customStyle="1" w:styleId="38">
    <w:name w:val="PlainText"/>
    <w:basedOn w:val="1"/>
    <w:qFormat/>
    <w:uiPriority w:val="0"/>
    <w:pPr>
      <w:spacing w:line="240" w:lineRule="auto"/>
      <w:jc w:val="both"/>
    </w:pPr>
    <w:rPr>
      <w:rFonts w:ascii="宋体" w:hAnsi="Courier New" w:eastAsia="宋体"/>
      <w:kern w:val="2"/>
      <w:sz w:val="21"/>
      <w:szCs w:val="21"/>
      <w:lang w:val="en-US" w:eastAsia="zh-CN" w:bidi="ar-SA"/>
    </w:rPr>
  </w:style>
  <w:style w:type="paragraph" w:customStyle="1" w:styleId="39">
    <w:name w:val="NormalIndent"/>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Calibri"/>
      <w:kern w:val="2"/>
      <w:sz w:val="21"/>
      <w:szCs w:val="21"/>
      <w:lang w:val="en-US" w:eastAsia="zh-CN" w:bidi="ar"/>
    </w:rPr>
  </w:style>
  <w:style w:type="table" w:customStyle="1" w:styleId="40">
    <w:name w:val="Normal Table_file_281"/>
    <w:unhideWhenUsed/>
    <w:qFormat/>
    <w:uiPriority w:val="99"/>
    <w:tblPr>
      <w:tblCellMar>
        <w:top w:w="0" w:type="dxa"/>
        <w:left w:w="108" w:type="dxa"/>
        <w:bottom w:w="0" w:type="dxa"/>
        <w:right w:w="108" w:type="dxa"/>
      </w:tblCellMar>
    </w:tblPr>
  </w:style>
  <w:style w:type="paragraph" w:customStyle="1" w:styleId="41">
    <w:name w:val="Table Text"/>
    <w:basedOn w:val="1"/>
    <w:semiHidden/>
    <w:qFormat/>
    <w:uiPriority w:val="0"/>
    <w:rPr>
      <w:rFonts w:ascii="宋体" w:hAnsi="宋体" w:eastAsia="宋体" w:cs="宋体"/>
      <w:sz w:val="20"/>
      <w:szCs w:val="20"/>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AppData\Roaming\Tencent\Users\84332323\QQ\WinTemp\RichOle\IBTSMDNQID2EUB%252525252525252525252525252525252525252525252525252525252525252525252525252525257B1%252525252525252525252525252525252525252525252525252525252525252525252525252525255D6~PD(5.png"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18207</Words>
  <Characters>19608</Characters>
  <Lines>289</Lines>
  <Paragraphs>81</Paragraphs>
  <TotalTime>14</TotalTime>
  <ScaleCrop>false</ScaleCrop>
  <LinksUpToDate>false</LinksUpToDate>
  <CharactersWithSpaces>19992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2021-09-16T07:04:00Z</dcterms:created>
  <dc:creator>Administrator</dc:creator>
  <cp:lastModifiedBy>  小妮子  </cp:lastModifiedBy>
  <cp:lastPrinted>2025-07-15T07:58:00Z</cp:lastPrinted>
  <dcterms:modified xsi:type="dcterms:W3CDTF">2025-07-15T09:04:49Z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A36245CAA7B046C3B65DE452FB7226A8_13</vt:lpwstr>
  </property>
  <property fmtid="{D5CDD505-2E9C-101B-9397-08002B2CF9AE}" pid="4" name="KSOTemplateDocerSaveRecord">
    <vt:lpwstr>eyJoZGlkIjoiM2RiYWU5MGVlMGQ0MzJiODY0ZjIwYzkwYzU3ZjM4MDMiLCJ1c2VySWQiOiI0NzAzNDEwMTAifQ==</vt:lpwstr>
  </property>
</Properties>
</file>