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6EF697">
      <w:pPr>
        <w:jc w:val="center"/>
        <w:rPr>
          <w:rFonts w:hint="eastAsia" w:ascii="方正小标宋简体" w:hAnsi="宋体" w:eastAsia="方正小标宋简体"/>
          <w:color w:val="auto"/>
          <w:sz w:val="52"/>
          <w:szCs w:val="52"/>
          <w:highlight w:val="none"/>
        </w:rPr>
      </w:pPr>
      <w:r>
        <w:rPr>
          <w:color w:val="auto"/>
          <w:highlight w:val="none"/>
        </w:rPr>
        <w:drawing>
          <wp:inline distT="0" distB="0" distL="0" distR="0">
            <wp:extent cx="889000" cy="939800"/>
            <wp:effectExtent l="0" t="0" r="0" b="0"/>
            <wp:docPr id="1" name="图片 1" descr="科文名片"/>
            <wp:cNvGraphicFramePr/>
            <a:graphic xmlns:a="http://schemas.openxmlformats.org/drawingml/2006/main">
              <a:graphicData uri="http://schemas.openxmlformats.org/drawingml/2006/picture">
                <pic:pic xmlns:pic="http://schemas.openxmlformats.org/drawingml/2006/picture">
                  <pic:nvPicPr>
                    <pic:cNvPr id="1" name="图片 1" descr="科文名片"/>
                    <pic:cNvPicPr/>
                  </pic:nvPicPr>
                  <pic:blipFill>
                    <a:blip r:embed="rId23">
                      <a:extLst>
                        <a:ext uri="{28A0092B-C50C-407E-A947-70E740481C1C}">
                          <a14:useLocalDpi xmlns:a14="http://schemas.microsoft.com/office/drawing/2010/main" val="0"/>
                        </a:ext>
                      </a:extLst>
                    </a:blip>
                    <a:srcRect/>
                    <a:stretch>
                      <a:fillRect/>
                    </a:stretch>
                  </pic:blipFill>
                  <pic:spPr>
                    <a:xfrm>
                      <a:off x="0" y="0"/>
                      <a:ext cx="889000" cy="939800"/>
                    </a:xfrm>
                    <a:prstGeom prst="rect">
                      <a:avLst/>
                    </a:prstGeom>
                    <a:noFill/>
                    <a:ln>
                      <a:noFill/>
                    </a:ln>
                  </pic:spPr>
                </pic:pic>
              </a:graphicData>
            </a:graphic>
          </wp:inline>
        </w:drawing>
      </w:r>
    </w:p>
    <w:p w14:paraId="44118B33">
      <w:pPr>
        <w:spacing w:line="360" w:lineRule="auto"/>
        <w:jc w:val="center"/>
        <w:rPr>
          <w:rFonts w:hint="eastAsia" w:ascii="Arial Unicode MS" w:hAnsi="Arial Unicode MS" w:eastAsia="Arial Unicode MS" w:cs="Arial Unicode MS"/>
          <w:b/>
          <w:color w:val="auto"/>
          <w:sz w:val="44"/>
          <w:szCs w:val="44"/>
          <w:highlight w:val="none"/>
        </w:rPr>
      </w:pPr>
      <w:r>
        <w:rPr>
          <w:rFonts w:hint="eastAsia" w:hAnsi="宋体" w:cs="宋体"/>
          <w:b/>
          <w:bCs/>
          <w:color w:val="auto"/>
          <w:spacing w:val="80"/>
          <w:sz w:val="60"/>
          <w:szCs w:val="60"/>
          <w:highlight w:val="none"/>
        </w:rPr>
        <w:t>广西科文招标有限公司</w:t>
      </w:r>
    </w:p>
    <w:p w14:paraId="6C48CF6D">
      <w:pPr>
        <w:spacing w:line="360" w:lineRule="auto"/>
        <w:jc w:val="center"/>
        <w:rPr>
          <w:rFonts w:hint="eastAsia" w:ascii="Arial Unicode MS" w:hAnsi="Arial Unicode MS" w:eastAsia="Arial Unicode MS" w:cs="Arial Unicode MS"/>
          <w:b/>
          <w:color w:val="auto"/>
          <w:sz w:val="44"/>
          <w:szCs w:val="44"/>
          <w:highlight w:val="none"/>
        </w:rPr>
      </w:pPr>
    </w:p>
    <w:p w14:paraId="79F70301">
      <w:pPr>
        <w:snapToGrid w:val="0"/>
        <w:spacing w:before="120" w:beforeLines="50" w:line="360" w:lineRule="auto"/>
        <w:jc w:val="center"/>
        <w:rPr>
          <w:rFonts w:hint="eastAsia" w:ascii="华文新魏" w:hAnsi="宋体" w:eastAsia="华文新魏"/>
          <w:color w:val="auto"/>
          <w:sz w:val="72"/>
          <w:szCs w:val="72"/>
          <w:highlight w:val="none"/>
        </w:rPr>
      </w:pPr>
      <w:r>
        <w:rPr>
          <w:rFonts w:hint="eastAsia" w:ascii="华文新魏" w:hAnsi="宋体" w:eastAsia="华文新魏"/>
          <w:color w:val="auto"/>
          <w:sz w:val="120"/>
          <w:szCs w:val="120"/>
          <w:highlight w:val="none"/>
        </w:rPr>
        <w:t>招 标 文 件</w:t>
      </w:r>
    </w:p>
    <w:p w14:paraId="23C21818">
      <w:pPr>
        <w:snapToGrid w:val="0"/>
        <w:spacing w:before="120" w:beforeLines="50" w:line="360" w:lineRule="auto"/>
        <w:jc w:val="center"/>
        <w:rPr>
          <w:rFonts w:hint="eastAsia" w:ascii="仿宋_GB2312" w:hAnsi="宋体" w:eastAsia="仿宋_GB2312"/>
          <w:color w:val="auto"/>
          <w:sz w:val="30"/>
          <w:szCs w:val="72"/>
          <w:highlight w:val="none"/>
        </w:rPr>
      </w:pPr>
    </w:p>
    <w:p w14:paraId="14DC1248">
      <w:pPr>
        <w:snapToGrid w:val="0"/>
        <w:spacing w:line="360" w:lineRule="auto"/>
        <w:rPr>
          <w:rFonts w:hint="eastAsia" w:ascii="仿宋_GB2312" w:hAnsi="宋体" w:eastAsia="仿宋_GB2312"/>
          <w:b/>
          <w:bCs/>
          <w:color w:val="auto"/>
          <w:sz w:val="30"/>
          <w:szCs w:val="30"/>
          <w:highlight w:val="none"/>
        </w:rPr>
      </w:pPr>
      <w:r>
        <w:rPr>
          <w:rFonts w:hint="eastAsia" w:ascii="仿宋_GB2312" w:hAnsi="宋体" w:eastAsia="仿宋_GB2312"/>
          <w:b/>
          <w:bCs/>
          <w:color w:val="auto"/>
          <w:sz w:val="30"/>
          <w:szCs w:val="30"/>
          <w:highlight w:val="none"/>
        </w:rPr>
        <w:t>项目</w:t>
      </w:r>
      <w:r>
        <w:rPr>
          <w:rFonts w:hint="eastAsia" w:ascii="仿宋_GB2312" w:hAnsi="宋体" w:eastAsia="仿宋_GB2312" w:cs="Courier New"/>
          <w:b/>
          <w:bCs/>
          <w:color w:val="auto"/>
          <w:w w:val="95"/>
          <w:sz w:val="30"/>
          <w:szCs w:val="30"/>
          <w:highlight w:val="none"/>
        </w:rPr>
        <w:t>名称</w:t>
      </w:r>
      <w:r>
        <w:rPr>
          <w:rFonts w:hint="eastAsia" w:ascii="仿宋_GB2312" w:hAnsi="宋体" w:eastAsia="仿宋_GB2312"/>
          <w:b/>
          <w:bCs/>
          <w:color w:val="auto"/>
          <w:sz w:val="30"/>
          <w:szCs w:val="30"/>
          <w:highlight w:val="none"/>
        </w:rPr>
        <w:t>：贺州学院2025—2028年学生宿舍管理服务采购项目</w:t>
      </w:r>
    </w:p>
    <w:p w14:paraId="472E0BBB">
      <w:pPr>
        <w:snapToGrid w:val="0"/>
        <w:spacing w:line="360" w:lineRule="auto"/>
        <w:rPr>
          <w:rFonts w:hint="eastAsia" w:ascii="仿宋_GB2312" w:hAnsi="宋体" w:eastAsia="仿宋_GB2312"/>
          <w:color w:val="auto"/>
          <w:sz w:val="30"/>
          <w:szCs w:val="72"/>
          <w:highlight w:val="none"/>
          <w:lang w:eastAsia="zh-CN"/>
        </w:rPr>
      </w:pPr>
      <w:r>
        <w:rPr>
          <w:rFonts w:hint="eastAsia" w:ascii="仿宋_GB2312" w:hAnsi="宋体" w:eastAsia="仿宋_GB2312" w:cs="Courier New"/>
          <w:b/>
          <w:bCs/>
          <w:color w:val="auto"/>
          <w:w w:val="95"/>
          <w:sz w:val="30"/>
          <w:szCs w:val="30"/>
          <w:highlight w:val="none"/>
        </w:rPr>
        <w:t>项目</w:t>
      </w:r>
      <w:r>
        <w:rPr>
          <w:rFonts w:hint="eastAsia" w:ascii="仿宋_GB2312" w:hAnsi="宋体" w:eastAsia="仿宋_GB2312"/>
          <w:b/>
          <w:bCs/>
          <w:color w:val="auto"/>
          <w:sz w:val="30"/>
          <w:szCs w:val="30"/>
          <w:highlight w:val="none"/>
        </w:rPr>
        <w:t>编号</w:t>
      </w:r>
      <w:r>
        <w:rPr>
          <w:rFonts w:hint="eastAsia" w:ascii="仿宋_GB2312" w:hAnsi="宋体" w:eastAsia="仿宋_GB2312" w:cs="Courier New"/>
          <w:b/>
          <w:bCs/>
          <w:color w:val="auto"/>
          <w:w w:val="95"/>
          <w:sz w:val="30"/>
          <w:szCs w:val="30"/>
          <w:highlight w:val="none"/>
        </w:rPr>
        <w:t>：</w:t>
      </w:r>
      <w:r>
        <w:rPr>
          <w:rFonts w:hint="eastAsia" w:ascii="仿宋_GB2312" w:hAnsi="宋体" w:eastAsia="仿宋_GB2312" w:cs="Courier New"/>
          <w:b/>
          <w:bCs/>
          <w:color w:val="auto"/>
          <w:w w:val="95"/>
          <w:sz w:val="30"/>
          <w:szCs w:val="30"/>
          <w:highlight w:val="none"/>
          <w:lang w:eastAsia="zh-CN"/>
        </w:rPr>
        <w:t>GXZC2025-G3-001222-KWZB</w:t>
      </w:r>
    </w:p>
    <w:p w14:paraId="0AF6026D">
      <w:pPr>
        <w:snapToGrid w:val="0"/>
        <w:spacing w:line="360" w:lineRule="auto"/>
        <w:rPr>
          <w:rFonts w:hint="eastAsia" w:ascii="仿宋_GB2312" w:hAnsi="宋体" w:eastAsia="仿宋_GB2312"/>
          <w:b/>
          <w:bCs/>
          <w:color w:val="auto"/>
          <w:w w:val="95"/>
          <w:sz w:val="30"/>
          <w:szCs w:val="30"/>
          <w:highlight w:val="none"/>
        </w:rPr>
      </w:pPr>
    </w:p>
    <w:p w14:paraId="3D28FF72">
      <w:pPr>
        <w:snapToGrid w:val="0"/>
        <w:spacing w:line="360" w:lineRule="auto"/>
        <w:rPr>
          <w:rFonts w:hint="eastAsia" w:ascii="仿宋_GB2312" w:hAnsi="宋体" w:eastAsia="仿宋_GB2312"/>
          <w:b/>
          <w:bCs/>
          <w:color w:val="auto"/>
          <w:w w:val="95"/>
          <w:sz w:val="30"/>
          <w:szCs w:val="30"/>
          <w:highlight w:val="none"/>
        </w:rPr>
      </w:pPr>
    </w:p>
    <w:p w14:paraId="66D6FB70">
      <w:pPr>
        <w:snapToGrid w:val="0"/>
        <w:spacing w:line="360" w:lineRule="auto"/>
        <w:rPr>
          <w:rFonts w:hint="eastAsia" w:ascii="仿宋_GB2312" w:hAnsi="宋体" w:eastAsia="仿宋_GB2312"/>
          <w:b/>
          <w:bCs/>
          <w:color w:val="auto"/>
          <w:w w:val="95"/>
          <w:sz w:val="30"/>
          <w:szCs w:val="30"/>
          <w:highlight w:val="none"/>
        </w:rPr>
      </w:pPr>
    </w:p>
    <w:p w14:paraId="34BF9235">
      <w:pPr>
        <w:snapToGrid w:val="0"/>
        <w:spacing w:line="360" w:lineRule="auto"/>
        <w:rPr>
          <w:rFonts w:hint="eastAsia" w:ascii="仿宋_GB2312" w:hAnsi="宋体" w:eastAsia="仿宋_GB2312"/>
          <w:b/>
          <w:bCs/>
          <w:color w:val="auto"/>
          <w:w w:val="95"/>
          <w:sz w:val="30"/>
          <w:szCs w:val="30"/>
          <w:highlight w:val="none"/>
        </w:rPr>
      </w:pPr>
    </w:p>
    <w:p w14:paraId="721F6F83">
      <w:pPr>
        <w:snapToGrid w:val="0"/>
        <w:spacing w:line="360" w:lineRule="auto"/>
        <w:ind w:firstLine="2003" w:firstLineChars="700"/>
        <w:rPr>
          <w:rFonts w:hint="eastAsia" w:ascii="仿宋_GB2312" w:hAnsi="宋体" w:eastAsia="仿宋_GB2312"/>
          <w:b/>
          <w:bCs/>
          <w:color w:val="auto"/>
          <w:w w:val="95"/>
          <w:sz w:val="30"/>
          <w:szCs w:val="30"/>
          <w:highlight w:val="none"/>
        </w:rPr>
      </w:pPr>
      <w:r>
        <w:rPr>
          <w:rFonts w:hint="eastAsia" w:ascii="仿宋_GB2312" w:hAnsi="宋体" w:eastAsia="仿宋_GB2312"/>
          <w:b/>
          <w:bCs/>
          <w:color w:val="auto"/>
          <w:w w:val="95"/>
          <w:sz w:val="30"/>
          <w:szCs w:val="30"/>
          <w:highlight w:val="none"/>
        </w:rPr>
        <w:t>采 购 人：贺州学院</w:t>
      </w:r>
    </w:p>
    <w:p w14:paraId="49BE9969">
      <w:pPr>
        <w:pStyle w:val="17"/>
        <w:snapToGrid w:val="0"/>
        <w:spacing w:line="360" w:lineRule="auto"/>
        <w:ind w:firstLine="1431" w:firstLineChars="500"/>
        <w:rPr>
          <w:rFonts w:hint="eastAsia" w:ascii="仿宋_GB2312" w:hAnsi="宋体" w:eastAsia="仿宋_GB2312"/>
          <w:b/>
          <w:bCs/>
          <w:color w:val="auto"/>
          <w:w w:val="95"/>
          <w:sz w:val="30"/>
          <w:szCs w:val="30"/>
          <w:highlight w:val="none"/>
        </w:rPr>
      </w:pPr>
      <w:r>
        <w:rPr>
          <w:rFonts w:hint="eastAsia" w:ascii="仿宋_GB2312" w:hAnsi="宋体" w:eastAsia="仿宋_GB2312"/>
          <w:b/>
          <w:bCs/>
          <w:color w:val="auto"/>
          <w:w w:val="95"/>
          <w:sz w:val="30"/>
          <w:szCs w:val="30"/>
          <w:highlight w:val="none"/>
        </w:rPr>
        <w:t>采购代理机构：广西科文招标有限公司</w:t>
      </w:r>
    </w:p>
    <w:p w14:paraId="4B34F2AC">
      <w:pPr>
        <w:pStyle w:val="17"/>
        <w:snapToGrid w:val="0"/>
        <w:spacing w:line="360" w:lineRule="auto"/>
        <w:ind w:firstLine="3148" w:firstLineChars="1100"/>
        <w:rPr>
          <w:rFonts w:ascii="仿宋_GB2312" w:eastAsia="仿宋_GB2312"/>
          <w:color w:val="auto"/>
          <w:szCs w:val="20"/>
          <w:highlight w:val="none"/>
        </w:rPr>
      </w:pPr>
      <w:r>
        <w:rPr>
          <w:rFonts w:hint="eastAsia" w:ascii="仿宋_GB2312" w:hAnsi="宋体" w:eastAsia="仿宋_GB2312"/>
          <w:b/>
          <w:bCs/>
          <w:color w:val="auto"/>
          <w:w w:val="95"/>
          <w:sz w:val="30"/>
          <w:szCs w:val="30"/>
          <w:highlight w:val="none"/>
        </w:rPr>
        <w:t>2025年5月</w:t>
      </w:r>
      <w:r>
        <w:rPr>
          <w:rFonts w:hint="eastAsia" w:ascii="仿宋_GB2312" w:hAnsi="宋体" w:eastAsia="仿宋_GB2312"/>
          <w:b/>
          <w:bCs/>
          <w:color w:val="auto"/>
          <w:w w:val="95"/>
          <w:sz w:val="30"/>
          <w:szCs w:val="30"/>
          <w:highlight w:val="none"/>
          <w:lang w:val="en-US" w:eastAsia="zh-CN"/>
        </w:rPr>
        <w:t>26</w:t>
      </w:r>
      <w:r>
        <w:rPr>
          <w:rFonts w:hint="eastAsia" w:ascii="仿宋_GB2312" w:hAnsi="宋体" w:eastAsia="仿宋_GB2312"/>
          <w:b/>
          <w:bCs/>
          <w:color w:val="auto"/>
          <w:w w:val="95"/>
          <w:sz w:val="30"/>
          <w:szCs w:val="30"/>
          <w:highlight w:val="none"/>
        </w:rPr>
        <w:t>日</w:t>
      </w:r>
    </w:p>
    <w:p w14:paraId="5AA417A4">
      <w:pPr>
        <w:pStyle w:val="17"/>
        <w:spacing w:before="120" w:after="120" w:line="360" w:lineRule="auto"/>
        <w:jc w:val="center"/>
        <w:rPr>
          <w:rFonts w:hint="eastAsia" w:ascii="仿宋_GB2312" w:hAnsi="宋体" w:eastAsia="仿宋_GB2312"/>
          <w:color w:val="auto"/>
          <w:highlight w:val="none"/>
        </w:rPr>
      </w:pPr>
    </w:p>
    <w:p w14:paraId="5AF8B48D">
      <w:pPr>
        <w:pStyle w:val="17"/>
        <w:spacing w:before="120" w:after="120" w:line="360" w:lineRule="auto"/>
        <w:jc w:val="center"/>
        <w:rPr>
          <w:rFonts w:hint="eastAsia" w:ascii="仿宋_GB2312" w:hAnsi="宋体" w:eastAsia="仿宋_GB2312"/>
          <w:color w:val="auto"/>
          <w:highlight w:val="none"/>
        </w:rPr>
      </w:pPr>
    </w:p>
    <w:p w14:paraId="7CE287D8">
      <w:pPr>
        <w:spacing w:line="360" w:lineRule="auto"/>
        <w:jc w:val="center"/>
        <w:rPr>
          <w:rFonts w:hint="eastAsia" w:ascii="宋体" w:hAnsi="宋体"/>
          <w:b/>
          <w:color w:val="auto"/>
          <w:sz w:val="44"/>
          <w:szCs w:val="44"/>
          <w:highlight w:val="none"/>
        </w:rPr>
        <w:sectPr>
          <w:headerReference r:id="rId3" w:type="first"/>
          <w:footerReference r:id="rId5" w:type="first"/>
          <w:footerReference r:id="rId4" w:type="default"/>
          <w:pgSz w:w="11910" w:h="16840"/>
          <w:pgMar w:top="1520" w:right="1500" w:bottom="280" w:left="1680" w:header="720" w:footer="720" w:gutter="0"/>
          <w:pgNumType w:start="0"/>
          <w:cols w:space="720" w:num="1"/>
          <w:titlePg/>
          <w:docGrid w:linePitch="286" w:charSpace="0"/>
        </w:sectPr>
      </w:pPr>
    </w:p>
    <w:p w14:paraId="41BD5BA6">
      <w:pPr>
        <w:spacing w:line="360" w:lineRule="auto"/>
        <w:jc w:val="center"/>
        <w:rPr>
          <w:rFonts w:hint="eastAsia" w:ascii="宋体" w:hAnsi="宋体"/>
          <w:b/>
          <w:color w:val="auto"/>
          <w:sz w:val="44"/>
          <w:szCs w:val="44"/>
          <w:highlight w:val="none"/>
        </w:rPr>
      </w:pPr>
      <w:r>
        <w:rPr>
          <w:rFonts w:hint="eastAsia" w:ascii="宋体" w:hAnsi="宋体"/>
          <w:b/>
          <w:color w:val="auto"/>
          <w:sz w:val="44"/>
          <w:szCs w:val="44"/>
          <w:highlight w:val="none"/>
        </w:rPr>
        <w:t>目  录</w:t>
      </w:r>
    </w:p>
    <w:p w14:paraId="52205730">
      <w:pPr>
        <w:spacing w:line="400" w:lineRule="exact"/>
        <w:jc w:val="center"/>
        <w:rPr>
          <w:rFonts w:hint="eastAsia" w:ascii="宋体" w:hAnsi="宋体"/>
          <w:b/>
          <w:color w:val="auto"/>
          <w:sz w:val="44"/>
          <w:szCs w:val="44"/>
          <w:highlight w:val="none"/>
        </w:rPr>
      </w:pPr>
    </w:p>
    <w:p w14:paraId="4583DCF8">
      <w:pPr>
        <w:pStyle w:val="20"/>
        <w:tabs>
          <w:tab w:val="right" w:leader="dot" w:pos="8730"/>
          <w:tab w:val="clear" w:pos="8398"/>
        </w:tabs>
        <w:rPr>
          <w:color w:val="auto"/>
          <w:highlight w:val="none"/>
        </w:rPr>
      </w:pPr>
      <w:r>
        <w:rPr>
          <w:rFonts w:ascii="仿宋_GB2312" w:eastAsia="仿宋_GB2312"/>
          <w:b w:val="0"/>
          <w:color w:val="auto"/>
          <w:highlight w:val="none"/>
        </w:rPr>
        <w:fldChar w:fldCharType="begin"/>
      </w:r>
      <w:r>
        <w:rPr>
          <w:rFonts w:ascii="仿宋_GB2312" w:eastAsia="仿宋_GB2312"/>
          <w:b w:val="0"/>
          <w:color w:val="auto"/>
          <w:highlight w:val="none"/>
        </w:rPr>
        <w:instrText xml:space="preserve"> </w:instrText>
      </w:r>
      <w:r>
        <w:rPr>
          <w:rFonts w:hint="eastAsia" w:ascii="仿宋_GB2312" w:eastAsia="仿宋_GB2312"/>
          <w:b w:val="0"/>
          <w:color w:val="auto"/>
          <w:highlight w:val="none"/>
        </w:rPr>
        <w:instrText xml:space="preserve">TOC \o "1-2" \h \z \u</w:instrText>
      </w:r>
      <w:r>
        <w:rPr>
          <w:rFonts w:ascii="仿宋_GB2312" w:eastAsia="仿宋_GB2312"/>
          <w:b w:val="0"/>
          <w:color w:val="auto"/>
          <w:highlight w:val="none"/>
        </w:rPr>
        <w:instrText xml:space="preserve"> </w:instrText>
      </w:r>
      <w:r>
        <w:rPr>
          <w:rFonts w:ascii="仿宋_GB2312" w:eastAsia="仿宋_GB2312"/>
          <w:b w:val="0"/>
          <w:color w:val="auto"/>
          <w:highlight w:val="none"/>
        </w:rPr>
        <w:fldChar w:fldCharType="separate"/>
      </w:r>
      <w:r>
        <w:rPr>
          <w:color w:val="auto"/>
          <w:highlight w:val="none"/>
        </w:rPr>
        <w:fldChar w:fldCharType="begin"/>
      </w:r>
      <w:r>
        <w:rPr>
          <w:color w:val="auto"/>
          <w:highlight w:val="none"/>
        </w:rPr>
        <w:instrText xml:space="preserve"> HYPERLINK \l "_Toc912" </w:instrText>
      </w:r>
      <w:r>
        <w:rPr>
          <w:color w:val="auto"/>
          <w:highlight w:val="none"/>
        </w:rPr>
        <w:fldChar w:fldCharType="separate"/>
      </w:r>
      <w:r>
        <w:rPr>
          <w:rFonts w:hint="eastAsia"/>
          <w:color w:val="auto"/>
          <w:highlight w:val="none"/>
        </w:rPr>
        <w:t xml:space="preserve">第一章 </w:t>
      </w:r>
      <w:r>
        <w:rPr>
          <w:rFonts w:hint="eastAsia"/>
          <w:color w:val="auto"/>
          <w:highlight w:val="none"/>
          <w:lang w:val="en-US" w:eastAsia="zh-CN"/>
        </w:rPr>
        <w:t xml:space="preserve"> </w:t>
      </w:r>
      <w:r>
        <w:rPr>
          <w:rFonts w:hint="eastAsia"/>
          <w:color w:val="auto"/>
          <w:highlight w:val="none"/>
        </w:rPr>
        <w:t>招标公告</w:t>
      </w:r>
      <w:r>
        <w:rPr>
          <w:color w:val="auto"/>
          <w:highlight w:val="none"/>
        </w:rPr>
        <w:tab/>
      </w:r>
      <w:r>
        <w:rPr>
          <w:color w:val="auto"/>
          <w:highlight w:val="none"/>
        </w:rPr>
        <w:fldChar w:fldCharType="begin"/>
      </w:r>
      <w:r>
        <w:rPr>
          <w:color w:val="auto"/>
          <w:highlight w:val="none"/>
        </w:rPr>
        <w:instrText xml:space="preserve"> PAGEREF _Toc912 \h </w:instrText>
      </w:r>
      <w:r>
        <w:rPr>
          <w:color w:val="auto"/>
          <w:highlight w:val="none"/>
        </w:rPr>
        <w:fldChar w:fldCharType="separate"/>
      </w:r>
      <w:r>
        <w:rPr>
          <w:color w:val="auto"/>
          <w:highlight w:val="none"/>
        </w:rPr>
        <w:t>1</w:t>
      </w:r>
      <w:r>
        <w:rPr>
          <w:color w:val="auto"/>
          <w:highlight w:val="none"/>
        </w:rPr>
        <w:fldChar w:fldCharType="end"/>
      </w:r>
      <w:r>
        <w:rPr>
          <w:color w:val="auto"/>
          <w:highlight w:val="none"/>
        </w:rPr>
        <w:fldChar w:fldCharType="end"/>
      </w:r>
    </w:p>
    <w:p w14:paraId="01AA412A">
      <w:pPr>
        <w:pStyle w:val="20"/>
        <w:tabs>
          <w:tab w:val="right" w:leader="dot" w:pos="8730"/>
          <w:tab w:val="clear" w:pos="8398"/>
        </w:tabs>
        <w:rPr>
          <w:color w:val="auto"/>
          <w:highlight w:val="none"/>
        </w:rPr>
      </w:pPr>
      <w:r>
        <w:rPr>
          <w:color w:val="auto"/>
          <w:highlight w:val="none"/>
        </w:rPr>
        <w:fldChar w:fldCharType="begin"/>
      </w:r>
      <w:r>
        <w:rPr>
          <w:color w:val="auto"/>
          <w:highlight w:val="none"/>
        </w:rPr>
        <w:instrText xml:space="preserve"> HYPERLINK \l "_Toc26019" </w:instrText>
      </w:r>
      <w:r>
        <w:rPr>
          <w:color w:val="auto"/>
          <w:highlight w:val="none"/>
        </w:rPr>
        <w:fldChar w:fldCharType="separate"/>
      </w:r>
      <w:r>
        <w:rPr>
          <w:rFonts w:hint="eastAsia"/>
          <w:color w:val="auto"/>
          <w:highlight w:val="none"/>
        </w:rPr>
        <w:t>第二章  采购需求</w:t>
      </w:r>
      <w:r>
        <w:rPr>
          <w:color w:val="auto"/>
          <w:highlight w:val="none"/>
        </w:rPr>
        <w:tab/>
      </w:r>
      <w:r>
        <w:rPr>
          <w:color w:val="auto"/>
          <w:highlight w:val="none"/>
        </w:rPr>
        <w:fldChar w:fldCharType="begin"/>
      </w:r>
      <w:r>
        <w:rPr>
          <w:color w:val="auto"/>
          <w:highlight w:val="none"/>
        </w:rPr>
        <w:instrText xml:space="preserve"> PAGEREF _Toc26019 \h </w:instrText>
      </w:r>
      <w:r>
        <w:rPr>
          <w:color w:val="auto"/>
          <w:highlight w:val="none"/>
        </w:rPr>
        <w:fldChar w:fldCharType="separate"/>
      </w:r>
      <w:r>
        <w:rPr>
          <w:color w:val="auto"/>
          <w:highlight w:val="none"/>
        </w:rPr>
        <w:t>5</w:t>
      </w:r>
      <w:r>
        <w:rPr>
          <w:color w:val="auto"/>
          <w:highlight w:val="none"/>
        </w:rPr>
        <w:fldChar w:fldCharType="end"/>
      </w:r>
      <w:r>
        <w:rPr>
          <w:color w:val="auto"/>
          <w:highlight w:val="none"/>
        </w:rPr>
        <w:fldChar w:fldCharType="end"/>
      </w:r>
    </w:p>
    <w:p w14:paraId="3B69C39E">
      <w:pPr>
        <w:pStyle w:val="20"/>
        <w:tabs>
          <w:tab w:val="right" w:leader="dot" w:pos="8730"/>
          <w:tab w:val="clear" w:pos="8398"/>
        </w:tabs>
        <w:rPr>
          <w:color w:val="auto"/>
          <w:highlight w:val="none"/>
        </w:rPr>
      </w:pPr>
      <w:r>
        <w:rPr>
          <w:color w:val="auto"/>
          <w:highlight w:val="none"/>
        </w:rPr>
        <w:fldChar w:fldCharType="begin"/>
      </w:r>
      <w:r>
        <w:rPr>
          <w:color w:val="auto"/>
          <w:highlight w:val="none"/>
        </w:rPr>
        <w:instrText xml:space="preserve"> HYPERLINK \l "_Toc31173" </w:instrText>
      </w:r>
      <w:r>
        <w:rPr>
          <w:color w:val="auto"/>
          <w:highlight w:val="none"/>
        </w:rPr>
        <w:fldChar w:fldCharType="separate"/>
      </w:r>
      <w:r>
        <w:rPr>
          <w:rFonts w:hint="eastAsia"/>
          <w:color w:val="auto"/>
          <w:highlight w:val="none"/>
        </w:rPr>
        <w:t>第三章  投标人须知</w:t>
      </w:r>
      <w:r>
        <w:rPr>
          <w:color w:val="auto"/>
          <w:highlight w:val="none"/>
        </w:rPr>
        <w:tab/>
      </w:r>
      <w:r>
        <w:rPr>
          <w:color w:val="auto"/>
          <w:highlight w:val="none"/>
        </w:rPr>
        <w:fldChar w:fldCharType="begin"/>
      </w:r>
      <w:r>
        <w:rPr>
          <w:color w:val="auto"/>
          <w:highlight w:val="none"/>
        </w:rPr>
        <w:instrText xml:space="preserve"> PAGEREF _Toc31173 \h </w:instrText>
      </w:r>
      <w:r>
        <w:rPr>
          <w:color w:val="auto"/>
          <w:highlight w:val="none"/>
        </w:rPr>
        <w:fldChar w:fldCharType="separate"/>
      </w:r>
      <w:r>
        <w:rPr>
          <w:color w:val="auto"/>
          <w:highlight w:val="none"/>
        </w:rPr>
        <w:t>11</w:t>
      </w:r>
      <w:r>
        <w:rPr>
          <w:color w:val="auto"/>
          <w:highlight w:val="none"/>
        </w:rPr>
        <w:fldChar w:fldCharType="end"/>
      </w:r>
      <w:r>
        <w:rPr>
          <w:color w:val="auto"/>
          <w:highlight w:val="none"/>
        </w:rPr>
        <w:fldChar w:fldCharType="end"/>
      </w:r>
    </w:p>
    <w:p w14:paraId="576DD942">
      <w:pPr>
        <w:pStyle w:val="20"/>
        <w:tabs>
          <w:tab w:val="right" w:leader="dot" w:pos="8730"/>
          <w:tab w:val="clear" w:pos="8398"/>
        </w:tabs>
        <w:rPr>
          <w:color w:val="auto"/>
          <w:highlight w:val="none"/>
        </w:rPr>
      </w:pPr>
      <w:r>
        <w:rPr>
          <w:color w:val="auto"/>
          <w:highlight w:val="none"/>
        </w:rPr>
        <w:fldChar w:fldCharType="begin"/>
      </w:r>
      <w:r>
        <w:rPr>
          <w:color w:val="auto"/>
          <w:highlight w:val="none"/>
        </w:rPr>
        <w:instrText xml:space="preserve"> HYPERLINK \l "_Toc1535" </w:instrText>
      </w:r>
      <w:r>
        <w:rPr>
          <w:color w:val="auto"/>
          <w:highlight w:val="none"/>
        </w:rPr>
        <w:fldChar w:fldCharType="separate"/>
      </w:r>
      <w:r>
        <w:rPr>
          <w:rFonts w:hint="eastAsia"/>
          <w:color w:val="auto"/>
          <w:highlight w:val="none"/>
        </w:rPr>
        <w:t>第四章  评标方法及评标标准</w:t>
      </w:r>
      <w:r>
        <w:rPr>
          <w:color w:val="auto"/>
          <w:highlight w:val="none"/>
        </w:rPr>
        <w:tab/>
      </w:r>
      <w:r>
        <w:rPr>
          <w:color w:val="auto"/>
          <w:highlight w:val="none"/>
        </w:rPr>
        <w:fldChar w:fldCharType="begin"/>
      </w:r>
      <w:r>
        <w:rPr>
          <w:color w:val="auto"/>
          <w:highlight w:val="none"/>
        </w:rPr>
        <w:instrText xml:space="preserve"> PAGEREF _Toc1535 \h </w:instrText>
      </w:r>
      <w:r>
        <w:rPr>
          <w:color w:val="auto"/>
          <w:highlight w:val="none"/>
        </w:rPr>
        <w:fldChar w:fldCharType="separate"/>
      </w:r>
      <w:r>
        <w:rPr>
          <w:color w:val="auto"/>
          <w:highlight w:val="none"/>
        </w:rPr>
        <w:t>30</w:t>
      </w:r>
      <w:r>
        <w:rPr>
          <w:color w:val="auto"/>
          <w:highlight w:val="none"/>
        </w:rPr>
        <w:fldChar w:fldCharType="end"/>
      </w:r>
      <w:r>
        <w:rPr>
          <w:color w:val="auto"/>
          <w:highlight w:val="none"/>
        </w:rPr>
        <w:fldChar w:fldCharType="end"/>
      </w:r>
    </w:p>
    <w:p w14:paraId="0ED6F07B">
      <w:pPr>
        <w:pStyle w:val="20"/>
        <w:tabs>
          <w:tab w:val="right" w:leader="dot" w:pos="8730"/>
          <w:tab w:val="clear" w:pos="8398"/>
        </w:tabs>
        <w:rPr>
          <w:color w:val="auto"/>
          <w:highlight w:val="none"/>
        </w:rPr>
      </w:pPr>
      <w:r>
        <w:rPr>
          <w:color w:val="auto"/>
          <w:highlight w:val="none"/>
        </w:rPr>
        <w:fldChar w:fldCharType="begin"/>
      </w:r>
      <w:r>
        <w:rPr>
          <w:color w:val="auto"/>
          <w:highlight w:val="none"/>
        </w:rPr>
        <w:instrText xml:space="preserve"> HYPERLINK \l "_Toc1717" </w:instrText>
      </w:r>
      <w:r>
        <w:rPr>
          <w:color w:val="auto"/>
          <w:highlight w:val="none"/>
        </w:rPr>
        <w:fldChar w:fldCharType="separate"/>
      </w:r>
      <w:r>
        <w:rPr>
          <w:rFonts w:hint="eastAsia"/>
          <w:color w:val="auto"/>
          <w:highlight w:val="none"/>
        </w:rPr>
        <w:t>第五章  拟签订的合同文本</w:t>
      </w:r>
      <w:r>
        <w:rPr>
          <w:color w:val="auto"/>
          <w:highlight w:val="none"/>
        </w:rPr>
        <w:tab/>
      </w:r>
      <w:r>
        <w:rPr>
          <w:color w:val="auto"/>
          <w:highlight w:val="none"/>
        </w:rPr>
        <w:fldChar w:fldCharType="begin"/>
      </w:r>
      <w:r>
        <w:rPr>
          <w:color w:val="auto"/>
          <w:highlight w:val="none"/>
        </w:rPr>
        <w:instrText xml:space="preserve"> PAGEREF _Toc1717 \h </w:instrText>
      </w:r>
      <w:r>
        <w:rPr>
          <w:color w:val="auto"/>
          <w:highlight w:val="none"/>
        </w:rPr>
        <w:fldChar w:fldCharType="separate"/>
      </w:r>
      <w:r>
        <w:rPr>
          <w:color w:val="auto"/>
          <w:highlight w:val="none"/>
        </w:rPr>
        <w:t>38</w:t>
      </w:r>
      <w:r>
        <w:rPr>
          <w:color w:val="auto"/>
          <w:highlight w:val="none"/>
        </w:rPr>
        <w:fldChar w:fldCharType="end"/>
      </w:r>
      <w:r>
        <w:rPr>
          <w:color w:val="auto"/>
          <w:highlight w:val="none"/>
        </w:rPr>
        <w:fldChar w:fldCharType="end"/>
      </w:r>
    </w:p>
    <w:p w14:paraId="19DFED42">
      <w:pPr>
        <w:pStyle w:val="20"/>
        <w:tabs>
          <w:tab w:val="right" w:leader="dot" w:pos="8730"/>
          <w:tab w:val="clear" w:pos="8398"/>
        </w:tabs>
        <w:rPr>
          <w:color w:val="auto"/>
          <w:highlight w:val="none"/>
        </w:rPr>
      </w:pPr>
      <w:r>
        <w:rPr>
          <w:color w:val="auto"/>
          <w:highlight w:val="none"/>
        </w:rPr>
        <w:fldChar w:fldCharType="begin"/>
      </w:r>
      <w:r>
        <w:rPr>
          <w:color w:val="auto"/>
          <w:highlight w:val="none"/>
        </w:rPr>
        <w:instrText xml:space="preserve"> HYPERLINK \l "_Toc1130" </w:instrText>
      </w:r>
      <w:r>
        <w:rPr>
          <w:color w:val="auto"/>
          <w:highlight w:val="none"/>
        </w:rPr>
        <w:fldChar w:fldCharType="separate"/>
      </w:r>
      <w:r>
        <w:rPr>
          <w:rFonts w:hint="eastAsia"/>
          <w:color w:val="auto"/>
          <w:highlight w:val="none"/>
        </w:rPr>
        <w:t>第六章</w:t>
      </w:r>
      <w:r>
        <w:rPr>
          <w:rFonts w:hint="eastAsia"/>
          <w:color w:val="auto"/>
          <w:highlight w:val="none"/>
          <w:lang w:val="en-US" w:eastAsia="zh-CN"/>
        </w:rPr>
        <w:t xml:space="preserve">  </w:t>
      </w:r>
      <w:r>
        <w:rPr>
          <w:rFonts w:hint="eastAsia"/>
          <w:color w:val="auto"/>
          <w:highlight w:val="none"/>
        </w:rPr>
        <w:t>投标文件格式</w:t>
      </w:r>
      <w:r>
        <w:rPr>
          <w:color w:val="auto"/>
          <w:highlight w:val="none"/>
        </w:rPr>
        <w:tab/>
      </w:r>
      <w:r>
        <w:rPr>
          <w:color w:val="auto"/>
          <w:highlight w:val="none"/>
        </w:rPr>
        <w:fldChar w:fldCharType="begin"/>
      </w:r>
      <w:r>
        <w:rPr>
          <w:color w:val="auto"/>
          <w:highlight w:val="none"/>
        </w:rPr>
        <w:instrText xml:space="preserve"> PAGEREF _Toc1130 \h </w:instrText>
      </w:r>
      <w:r>
        <w:rPr>
          <w:color w:val="auto"/>
          <w:highlight w:val="none"/>
        </w:rPr>
        <w:fldChar w:fldCharType="separate"/>
      </w:r>
      <w:r>
        <w:rPr>
          <w:color w:val="auto"/>
          <w:highlight w:val="none"/>
        </w:rPr>
        <w:t>48</w:t>
      </w:r>
      <w:r>
        <w:rPr>
          <w:color w:val="auto"/>
          <w:highlight w:val="none"/>
        </w:rPr>
        <w:fldChar w:fldCharType="end"/>
      </w:r>
      <w:r>
        <w:rPr>
          <w:color w:val="auto"/>
          <w:highlight w:val="none"/>
        </w:rPr>
        <w:fldChar w:fldCharType="end"/>
      </w:r>
    </w:p>
    <w:p w14:paraId="4D41254D">
      <w:pPr>
        <w:tabs>
          <w:tab w:val="right" w:leader="dot" w:pos="8789"/>
        </w:tabs>
        <w:snapToGrid w:val="0"/>
        <w:spacing w:line="500" w:lineRule="atLeast"/>
        <w:rPr>
          <w:rFonts w:hint="eastAsia" w:ascii="仿宋_GB2312" w:hAnsi="宋体" w:eastAsia="仿宋_GB2312"/>
          <w:color w:val="auto"/>
          <w:sz w:val="24"/>
          <w:highlight w:val="none"/>
        </w:rPr>
      </w:pPr>
      <w:r>
        <w:rPr>
          <w:rFonts w:ascii="仿宋_GB2312" w:hAnsi="宋体" w:eastAsia="仿宋_GB2312"/>
          <w:color w:val="auto"/>
          <w:highlight w:val="none"/>
        </w:rPr>
        <w:fldChar w:fldCharType="end"/>
      </w:r>
    </w:p>
    <w:p w14:paraId="002C1FAA">
      <w:pPr>
        <w:spacing w:before="120" w:beforeLines="50" w:line="480" w:lineRule="exact"/>
        <w:rPr>
          <w:rFonts w:hint="eastAsia" w:ascii="仿宋_GB2312" w:hAnsi="宋体" w:eastAsia="仿宋_GB2312"/>
          <w:color w:val="auto"/>
          <w:sz w:val="30"/>
          <w:highlight w:val="none"/>
        </w:rPr>
      </w:pPr>
    </w:p>
    <w:p w14:paraId="321A0741">
      <w:pPr>
        <w:rPr>
          <w:rFonts w:hint="eastAsia"/>
          <w:color w:val="auto"/>
          <w:highlight w:val="none"/>
        </w:rPr>
      </w:pPr>
    </w:p>
    <w:p w14:paraId="3DCDE371">
      <w:pPr>
        <w:spacing w:before="120" w:beforeLines="50" w:line="480" w:lineRule="exact"/>
        <w:rPr>
          <w:rFonts w:hint="eastAsia" w:ascii="仿宋_GB2312" w:hAnsi="宋体" w:eastAsia="仿宋_GB2312"/>
          <w:color w:val="auto"/>
          <w:sz w:val="30"/>
          <w:highlight w:val="none"/>
        </w:rPr>
      </w:pPr>
    </w:p>
    <w:p w14:paraId="7A3F6474">
      <w:pPr>
        <w:spacing w:before="120" w:beforeLines="50" w:line="480" w:lineRule="exact"/>
        <w:rPr>
          <w:rFonts w:hint="eastAsia" w:ascii="仿宋_GB2312" w:hAnsi="宋体" w:eastAsia="仿宋_GB2312"/>
          <w:color w:val="auto"/>
          <w:sz w:val="30"/>
          <w:highlight w:val="none"/>
        </w:rPr>
      </w:pPr>
    </w:p>
    <w:p w14:paraId="133D897D">
      <w:pPr>
        <w:pStyle w:val="11"/>
        <w:rPr>
          <w:rFonts w:hint="eastAsia" w:ascii="宋体" w:hAnsi="宋体" w:cs="宋体"/>
          <w:b/>
          <w:bCs/>
          <w:color w:val="auto"/>
          <w:highlight w:val="none"/>
        </w:rPr>
      </w:pPr>
      <w:bookmarkStart w:id="0" w:name="_Toc254970630"/>
      <w:bookmarkStart w:id="1" w:name="_Toc254970489"/>
    </w:p>
    <w:bookmarkEnd w:id="0"/>
    <w:bookmarkEnd w:id="1"/>
    <w:p w14:paraId="47E23E65">
      <w:pPr>
        <w:pStyle w:val="4"/>
        <w:keepNext w:val="0"/>
        <w:keepLines w:val="0"/>
        <w:numPr>
          <w:ilvl w:val="0"/>
          <w:numId w:val="2"/>
        </w:numPr>
        <w:tabs>
          <w:tab w:val="left" w:pos="0"/>
          <w:tab w:val="left" w:pos="3165"/>
          <w:tab w:val="center" w:pos="4153"/>
        </w:tabs>
        <w:autoSpaceDE w:val="0"/>
        <w:autoSpaceDN w:val="0"/>
        <w:adjustRightInd w:val="0"/>
        <w:spacing w:before="0" w:after="0" w:line="360" w:lineRule="auto"/>
        <w:jc w:val="center"/>
        <w:rPr>
          <w:rFonts w:hint="eastAsia"/>
          <w:color w:val="auto"/>
          <w:highlight w:val="none"/>
        </w:rPr>
        <w:sectPr>
          <w:footerReference r:id="rId7" w:type="first"/>
          <w:footerReference r:id="rId6" w:type="default"/>
          <w:pgSz w:w="11910" w:h="16840"/>
          <w:pgMar w:top="1520" w:right="1500" w:bottom="280" w:left="1680" w:header="720" w:footer="720" w:gutter="0"/>
          <w:pgNumType w:start="0"/>
          <w:cols w:space="720" w:num="1"/>
          <w:titlePg/>
          <w:docGrid w:linePitch="286" w:charSpace="0"/>
        </w:sectPr>
      </w:pPr>
      <w:bookmarkStart w:id="2" w:name="_Toc35393789"/>
      <w:bookmarkStart w:id="3" w:name="_Toc28359001"/>
    </w:p>
    <w:p w14:paraId="114C78B9">
      <w:pPr>
        <w:pStyle w:val="4"/>
        <w:keepNext w:val="0"/>
        <w:keepLines w:val="0"/>
        <w:numPr>
          <w:ilvl w:val="0"/>
          <w:numId w:val="2"/>
        </w:numPr>
        <w:tabs>
          <w:tab w:val="left" w:pos="0"/>
          <w:tab w:val="left" w:pos="3165"/>
          <w:tab w:val="center" w:pos="4153"/>
        </w:tabs>
        <w:autoSpaceDE w:val="0"/>
        <w:autoSpaceDN w:val="0"/>
        <w:adjustRightInd w:val="0"/>
        <w:spacing w:before="0" w:after="0" w:line="360" w:lineRule="auto"/>
        <w:jc w:val="center"/>
        <w:rPr>
          <w:rFonts w:hint="eastAsia"/>
          <w:color w:val="auto"/>
          <w:highlight w:val="none"/>
        </w:rPr>
      </w:pPr>
      <w:bookmarkStart w:id="4" w:name="_Toc912"/>
      <w:r>
        <w:rPr>
          <w:rFonts w:hint="eastAsia"/>
          <w:color w:val="auto"/>
          <w:highlight w:val="none"/>
        </w:rPr>
        <w:t>招标公告</w:t>
      </w:r>
      <w:bookmarkEnd w:id="2"/>
      <w:bookmarkEnd w:id="3"/>
      <w:bookmarkEnd w:id="4"/>
    </w:p>
    <w:p w14:paraId="22007080">
      <w:pPr>
        <w:jc w:val="center"/>
        <w:rPr>
          <w:rFonts w:hint="eastAsia" w:ascii="宋体" w:hAnsi="宋体" w:cs="宋体"/>
          <w:b/>
          <w:bCs/>
          <w:color w:val="auto"/>
          <w:sz w:val="30"/>
          <w:szCs w:val="30"/>
          <w:highlight w:val="none"/>
        </w:rPr>
      </w:pPr>
      <w:r>
        <w:rPr>
          <w:rFonts w:hint="eastAsia" w:ascii="宋体" w:hAnsi="宋体" w:cs="宋体"/>
          <w:b/>
          <w:bCs/>
          <w:color w:val="auto"/>
          <w:sz w:val="30"/>
          <w:szCs w:val="30"/>
          <w:highlight w:val="none"/>
        </w:rPr>
        <w:t>广西科文招标有限公司</w:t>
      </w:r>
    </w:p>
    <w:p w14:paraId="4B94AB6F">
      <w:pPr>
        <w:jc w:val="center"/>
        <w:rPr>
          <w:rFonts w:hint="eastAsia" w:ascii="宋体" w:hAnsi="宋体" w:cs="宋体"/>
          <w:b/>
          <w:bCs/>
          <w:color w:val="auto"/>
          <w:sz w:val="30"/>
          <w:szCs w:val="30"/>
          <w:highlight w:val="none"/>
        </w:rPr>
      </w:pPr>
      <w:bookmarkStart w:id="5" w:name="_Toc6219"/>
      <w:r>
        <w:rPr>
          <w:rFonts w:hint="eastAsia" w:ascii="宋体" w:hAnsi="宋体" w:cs="宋体"/>
          <w:b/>
          <w:bCs/>
          <w:color w:val="auto"/>
          <w:sz w:val="30"/>
          <w:szCs w:val="30"/>
          <w:highlight w:val="none"/>
        </w:rPr>
        <w:t>关于贺州学院2025—2028年学生宿舍管理服务采购项目（</w:t>
      </w:r>
      <w:r>
        <w:rPr>
          <w:rFonts w:hint="eastAsia" w:ascii="宋体" w:hAnsi="宋体" w:cs="宋体"/>
          <w:b/>
          <w:bCs/>
          <w:color w:val="auto"/>
          <w:sz w:val="30"/>
          <w:szCs w:val="30"/>
          <w:highlight w:val="none"/>
          <w:lang w:eastAsia="zh-CN"/>
        </w:rPr>
        <w:t>GXZC2025-G3-001222-KWZB</w:t>
      </w:r>
      <w:r>
        <w:rPr>
          <w:rFonts w:hint="eastAsia" w:ascii="宋体" w:hAnsi="宋体" w:cs="宋体"/>
          <w:b/>
          <w:bCs/>
          <w:color w:val="auto"/>
          <w:sz w:val="30"/>
          <w:szCs w:val="30"/>
          <w:highlight w:val="none"/>
        </w:rPr>
        <w:t>）招标公告</w:t>
      </w:r>
      <w:bookmarkEnd w:id="5"/>
    </w:p>
    <w:p w14:paraId="608D7D43">
      <w:pPr>
        <w:rPr>
          <w:rFonts w:hint="eastAsia"/>
          <w:color w:val="auto"/>
          <w:highlight w:val="none"/>
        </w:rPr>
      </w:pPr>
    </w:p>
    <w:p w14:paraId="1241A91C">
      <w:pPr>
        <w:pBdr>
          <w:top w:val="single" w:color="auto" w:sz="4" w:space="1"/>
          <w:left w:val="single" w:color="auto" w:sz="4" w:space="4"/>
          <w:bottom w:val="single" w:color="auto" w:sz="4" w:space="1"/>
          <w:right w:val="single" w:color="auto" w:sz="4" w:space="4"/>
        </w:pBdr>
        <w:spacing w:line="4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项目概况：</w:t>
      </w:r>
    </w:p>
    <w:p w14:paraId="59FE32B4">
      <w:pPr>
        <w:pBdr>
          <w:top w:val="single" w:color="auto" w:sz="4" w:space="1"/>
          <w:left w:val="single" w:color="auto" w:sz="4" w:space="4"/>
          <w:bottom w:val="single" w:color="auto" w:sz="4" w:space="1"/>
          <w:right w:val="single" w:color="auto" w:sz="4" w:space="4"/>
        </w:pBdr>
        <w:spacing w:line="460" w:lineRule="exact"/>
        <w:ind w:firstLine="420" w:firstLineChars="200"/>
        <w:rPr>
          <w:rFonts w:ascii="宋体" w:hAnsi="宋体"/>
          <w:color w:val="auto"/>
          <w:szCs w:val="21"/>
          <w:highlight w:val="none"/>
        </w:rPr>
      </w:pPr>
      <w:r>
        <w:rPr>
          <w:rFonts w:hint="eastAsia" w:ascii="宋体" w:hAnsi="宋体"/>
          <w:color w:val="auto"/>
          <w:szCs w:val="21"/>
          <w:highlight w:val="none"/>
          <w:u w:val="single"/>
        </w:rPr>
        <w:t>贺州学院2025—2028年学生宿舍管理服务采购项目</w:t>
      </w:r>
      <w:r>
        <w:rPr>
          <w:rFonts w:hint="eastAsia" w:ascii="宋体" w:hAnsi="宋体"/>
          <w:color w:val="auto"/>
          <w:szCs w:val="21"/>
          <w:highlight w:val="none"/>
        </w:rPr>
        <w:t>的潜在投标人应在“广西政府采购云平台”（https://www.gcy.zfcg.gxzf.gov.cn）获取（下载）招标文件，并</w:t>
      </w:r>
      <w:r>
        <w:rPr>
          <w:rFonts w:hint="eastAsia" w:ascii="宋体" w:hAnsi="宋体"/>
          <w:color w:val="auto"/>
          <w:szCs w:val="21"/>
          <w:highlight w:val="none"/>
          <w:u w:val="single"/>
        </w:rPr>
        <w:t>2025</w:t>
      </w:r>
      <w:r>
        <w:rPr>
          <w:rFonts w:hint="eastAsia" w:ascii="宋体" w:hAnsi="宋体"/>
          <w:bCs/>
          <w:color w:val="auto"/>
          <w:szCs w:val="21"/>
          <w:highlight w:val="none"/>
          <w:u w:val="single"/>
        </w:rPr>
        <w:t>年</w:t>
      </w:r>
      <w:r>
        <w:rPr>
          <w:rFonts w:hint="eastAsia" w:ascii="宋体" w:hAnsi="宋体"/>
          <w:bCs/>
          <w:color w:val="auto"/>
          <w:szCs w:val="21"/>
          <w:highlight w:val="none"/>
          <w:u w:val="single"/>
          <w:lang w:val="en-US" w:eastAsia="zh-CN"/>
        </w:rPr>
        <w:t>6</w:t>
      </w:r>
      <w:r>
        <w:rPr>
          <w:rFonts w:hint="eastAsia" w:ascii="宋体" w:hAnsi="宋体"/>
          <w:bCs/>
          <w:color w:val="auto"/>
          <w:szCs w:val="21"/>
          <w:highlight w:val="none"/>
          <w:u w:val="single"/>
        </w:rPr>
        <w:t>月</w:t>
      </w:r>
      <w:r>
        <w:rPr>
          <w:rFonts w:hint="eastAsia" w:ascii="宋体" w:hAnsi="宋体"/>
          <w:bCs/>
          <w:color w:val="auto"/>
          <w:szCs w:val="21"/>
          <w:highlight w:val="none"/>
          <w:u w:val="single"/>
          <w:lang w:val="en-US" w:eastAsia="zh-CN"/>
        </w:rPr>
        <w:t>16</w:t>
      </w:r>
      <w:r>
        <w:rPr>
          <w:rFonts w:hint="eastAsia" w:ascii="宋体" w:hAnsi="宋体"/>
          <w:bCs/>
          <w:color w:val="auto"/>
          <w:szCs w:val="21"/>
          <w:highlight w:val="none"/>
          <w:u w:val="single"/>
        </w:rPr>
        <w:t>日9时00分</w:t>
      </w:r>
      <w:r>
        <w:rPr>
          <w:rFonts w:hint="eastAsia" w:ascii="宋体" w:hAnsi="宋体"/>
          <w:bCs/>
          <w:color w:val="auto"/>
          <w:szCs w:val="21"/>
          <w:highlight w:val="none"/>
          <w:u w:val="single"/>
        </w:rPr>
        <w:t>（</w:t>
      </w:r>
      <w:r>
        <w:rPr>
          <w:rFonts w:hint="eastAsia" w:ascii="宋体" w:hAnsi="宋体"/>
          <w:bCs/>
          <w:color w:val="auto"/>
          <w:szCs w:val="21"/>
          <w:highlight w:val="none"/>
        </w:rPr>
        <w:t>北京时间）前按要求递交（上传）投标</w:t>
      </w:r>
      <w:r>
        <w:rPr>
          <w:rFonts w:ascii="宋体" w:hAnsi="宋体"/>
          <w:bCs/>
          <w:color w:val="auto"/>
          <w:szCs w:val="21"/>
          <w:highlight w:val="none"/>
        </w:rPr>
        <w:t>文件</w:t>
      </w:r>
      <w:r>
        <w:rPr>
          <w:rFonts w:hint="eastAsia" w:ascii="宋体" w:hAnsi="宋体"/>
          <w:color w:val="auto"/>
          <w:szCs w:val="21"/>
          <w:highlight w:val="none"/>
        </w:rPr>
        <w:t>。</w:t>
      </w:r>
    </w:p>
    <w:p w14:paraId="0E8D1D34">
      <w:pPr>
        <w:spacing w:line="460" w:lineRule="exact"/>
        <w:rPr>
          <w:rFonts w:ascii="黑体" w:hAnsi="黑体" w:eastAsia="黑体"/>
          <w:b/>
          <w:bCs/>
          <w:color w:val="auto"/>
          <w:sz w:val="24"/>
          <w:highlight w:val="none"/>
        </w:rPr>
      </w:pPr>
      <w:r>
        <w:rPr>
          <w:rFonts w:hint="eastAsia" w:ascii="黑体" w:hAnsi="黑体" w:eastAsia="黑体"/>
          <w:b/>
          <w:bCs/>
          <w:color w:val="auto"/>
          <w:sz w:val="24"/>
          <w:highlight w:val="none"/>
        </w:rPr>
        <w:t>一、项目基本情况</w:t>
      </w:r>
    </w:p>
    <w:p w14:paraId="14D6A3D6">
      <w:pPr>
        <w:spacing w:line="460" w:lineRule="exact"/>
        <w:ind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rPr>
        <w:t>项目编号：</w:t>
      </w:r>
      <w:r>
        <w:rPr>
          <w:rFonts w:hint="eastAsia" w:ascii="宋体" w:hAnsi="宋体"/>
          <w:color w:val="auto"/>
          <w:szCs w:val="21"/>
          <w:highlight w:val="none"/>
          <w:lang w:eastAsia="zh-CN"/>
        </w:rPr>
        <w:t>GXZC2025-G3-001222-KWZB</w:t>
      </w:r>
    </w:p>
    <w:p w14:paraId="15AB2BA1">
      <w:pPr>
        <w:spacing w:line="4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项目名称：贺州学院2025—2028年学生宿舍管理服务采购项目</w:t>
      </w:r>
    </w:p>
    <w:p w14:paraId="062E708F">
      <w:pPr>
        <w:spacing w:line="460" w:lineRule="exact"/>
        <w:ind w:firstLine="420" w:firstLineChars="200"/>
        <w:rPr>
          <w:rFonts w:hint="eastAsia" w:ascii="宋体" w:hAnsi="宋体"/>
          <w:color w:val="auto"/>
          <w:szCs w:val="21"/>
          <w:highlight w:val="none"/>
          <w:u w:val="single"/>
        </w:rPr>
      </w:pPr>
      <w:r>
        <w:rPr>
          <w:rFonts w:hint="eastAsia" w:ascii="宋体" w:hAnsi="宋体"/>
          <w:color w:val="auto"/>
          <w:szCs w:val="21"/>
          <w:highlight w:val="none"/>
        </w:rPr>
        <w:t>预算金额：</w:t>
      </w:r>
      <w:r>
        <w:rPr>
          <w:rFonts w:hint="eastAsia" w:ascii="宋体" w:hAnsi="宋体"/>
          <w:color w:val="auto"/>
          <w:highlight w:val="none"/>
        </w:rPr>
        <w:t>人民币叁佰贰拾肆万元整（¥3240000.00元）</w:t>
      </w:r>
    </w:p>
    <w:p w14:paraId="16C004BB">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最高限价：</w:t>
      </w:r>
      <w:r>
        <w:rPr>
          <w:rFonts w:hint="eastAsia" w:ascii="宋体" w:hAnsi="宋体"/>
          <w:color w:val="auto"/>
          <w:highlight w:val="none"/>
        </w:rPr>
        <w:t>人民币叁佰贰拾肆万元整（¥3240000.00元）</w:t>
      </w:r>
    </w:p>
    <w:p w14:paraId="3D5806C4">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采购需求：</w:t>
      </w:r>
      <w:r>
        <w:rPr>
          <w:rFonts w:ascii="宋体" w:hAnsi="宋体"/>
          <w:color w:val="auto"/>
          <w:szCs w:val="21"/>
          <w:highlight w:val="none"/>
        </w:rPr>
        <w:t xml:space="preserve"> </w:t>
      </w:r>
    </w:p>
    <w:tbl>
      <w:tblPr>
        <w:tblStyle w:val="25"/>
        <w:tblW w:w="0" w:type="auto"/>
        <w:tblInd w:w="-11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38"/>
        <w:gridCol w:w="1813"/>
        <w:gridCol w:w="1146"/>
        <w:gridCol w:w="4958"/>
      </w:tblGrid>
      <w:tr w14:paraId="016994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38" w:type="dxa"/>
            <w:tcBorders>
              <w:top w:val="single" w:color="auto" w:sz="4" w:space="0"/>
              <w:left w:val="single" w:color="auto" w:sz="4" w:space="0"/>
              <w:bottom w:val="single" w:color="auto" w:sz="4" w:space="0"/>
              <w:right w:val="single" w:color="auto" w:sz="4" w:space="0"/>
            </w:tcBorders>
            <w:vAlign w:val="center"/>
          </w:tcPr>
          <w:p w14:paraId="6E99035A">
            <w:pPr>
              <w:snapToGrid w:val="0"/>
              <w:spacing w:line="460" w:lineRule="exact"/>
              <w:jc w:val="center"/>
              <w:rPr>
                <w:rFonts w:ascii="宋体" w:hAnsi="宋体"/>
                <w:color w:val="auto"/>
                <w:szCs w:val="21"/>
                <w:highlight w:val="none"/>
              </w:rPr>
            </w:pPr>
            <w:r>
              <w:rPr>
                <w:rFonts w:hint="eastAsia" w:ascii="宋体" w:hAnsi="宋体"/>
                <w:color w:val="auto"/>
                <w:szCs w:val="21"/>
                <w:highlight w:val="none"/>
              </w:rPr>
              <w:t>序号</w:t>
            </w:r>
          </w:p>
        </w:tc>
        <w:tc>
          <w:tcPr>
            <w:tcW w:w="1813" w:type="dxa"/>
            <w:tcBorders>
              <w:top w:val="single" w:color="auto" w:sz="4" w:space="0"/>
              <w:left w:val="single" w:color="auto" w:sz="4" w:space="0"/>
              <w:bottom w:val="single" w:color="auto" w:sz="4" w:space="0"/>
              <w:right w:val="single" w:color="auto" w:sz="4" w:space="0"/>
            </w:tcBorders>
            <w:vAlign w:val="center"/>
          </w:tcPr>
          <w:p w14:paraId="08F75DFB">
            <w:pPr>
              <w:snapToGrid w:val="0"/>
              <w:spacing w:line="460" w:lineRule="exact"/>
              <w:jc w:val="center"/>
              <w:rPr>
                <w:rFonts w:ascii="宋体" w:hAnsi="宋体"/>
                <w:color w:val="auto"/>
                <w:szCs w:val="21"/>
                <w:highlight w:val="none"/>
              </w:rPr>
            </w:pPr>
            <w:r>
              <w:rPr>
                <w:rFonts w:hint="eastAsia" w:ascii="宋体" w:hAnsi="宋体"/>
                <w:color w:val="auto"/>
                <w:szCs w:val="21"/>
                <w:highlight w:val="none"/>
              </w:rPr>
              <w:t>标的的名称</w:t>
            </w:r>
          </w:p>
        </w:tc>
        <w:tc>
          <w:tcPr>
            <w:tcW w:w="1146" w:type="dxa"/>
            <w:tcBorders>
              <w:top w:val="single" w:color="auto" w:sz="4" w:space="0"/>
              <w:left w:val="single" w:color="auto" w:sz="4" w:space="0"/>
              <w:bottom w:val="single" w:color="auto" w:sz="4" w:space="0"/>
              <w:right w:val="single" w:color="auto" w:sz="4" w:space="0"/>
            </w:tcBorders>
            <w:vAlign w:val="center"/>
          </w:tcPr>
          <w:p w14:paraId="08F78F8E">
            <w:pPr>
              <w:snapToGrid w:val="0"/>
              <w:spacing w:line="460" w:lineRule="exact"/>
              <w:jc w:val="center"/>
              <w:rPr>
                <w:rFonts w:ascii="宋体" w:hAnsi="宋体"/>
                <w:color w:val="auto"/>
                <w:szCs w:val="21"/>
                <w:highlight w:val="none"/>
              </w:rPr>
            </w:pPr>
            <w:r>
              <w:rPr>
                <w:rFonts w:hint="eastAsia" w:ascii="宋体" w:hAnsi="宋体"/>
                <w:color w:val="auto"/>
                <w:szCs w:val="21"/>
                <w:highlight w:val="none"/>
              </w:rPr>
              <w:t>数量及</w:t>
            </w:r>
          </w:p>
          <w:p w14:paraId="1A166487">
            <w:pPr>
              <w:snapToGrid w:val="0"/>
              <w:spacing w:line="460" w:lineRule="exact"/>
              <w:jc w:val="center"/>
              <w:rPr>
                <w:rFonts w:ascii="宋体" w:hAnsi="宋体"/>
                <w:color w:val="auto"/>
                <w:szCs w:val="21"/>
                <w:highlight w:val="none"/>
              </w:rPr>
            </w:pPr>
            <w:r>
              <w:rPr>
                <w:rFonts w:hint="eastAsia" w:ascii="宋体" w:hAnsi="宋体"/>
                <w:color w:val="auto"/>
                <w:szCs w:val="21"/>
                <w:highlight w:val="none"/>
              </w:rPr>
              <w:t>单位</w:t>
            </w:r>
          </w:p>
        </w:tc>
        <w:tc>
          <w:tcPr>
            <w:tcW w:w="4958" w:type="dxa"/>
            <w:tcBorders>
              <w:top w:val="single" w:color="auto" w:sz="4" w:space="0"/>
              <w:left w:val="single" w:color="auto" w:sz="4" w:space="0"/>
              <w:bottom w:val="single" w:color="auto" w:sz="4" w:space="0"/>
              <w:right w:val="single" w:color="auto" w:sz="4" w:space="0"/>
            </w:tcBorders>
            <w:vAlign w:val="center"/>
          </w:tcPr>
          <w:p w14:paraId="637ACE7E">
            <w:pPr>
              <w:snapToGrid w:val="0"/>
              <w:spacing w:line="460" w:lineRule="exact"/>
              <w:jc w:val="center"/>
              <w:rPr>
                <w:rFonts w:ascii="宋体" w:hAnsi="宋体"/>
                <w:color w:val="auto"/>
                <w:szCs w:val="21"/>
                <w:highlight w:val="none"/>
              </w:rPr>
            </w:pPr>
            <w:r>
              <w:rPr>
                <w:rFonts w:hint="eastAsia" w:ascii="宋体" w:hAnsi="宋体"/>
                <w:color w:val="auto"/>
                <w:szCs w:val="21"/>
                <w:highlight w:val="none"/>
              </w:rPr>
              <w:t>简要服务要求</w:t>
            </w:r>
          </w:p>
        </w:tc>
      </w:tr>
      <w:tr w14:paraId="4CD100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38" w:type="dxa"/>
            <w:tcBorders>
              <w:top w:val="single" w:color="auto" w:sz="4" w:space="0"/>
              <w:left w:val="single" w:color="auto" w:sz="4" w:space="0"/>
              <w:bottom w:val="single" w:color="auto" w:sz="4" w:space="0"/>
              <w:right w:val="single" w:color="auto" w:sz="4" w:space="0"/>
            </w:tcBorders>
            <w:vAlign w:val="center"/>
          </w:tcPr>
          <w:p w14:paraId="5228B381">
            <w:pPr>
              <w:snapToGrid w:val="0"/>
              <w:spacing w:line="460" w:lineRule="exact"/>
              <w:jc w:val="center"/>
              <w:rPr>
                <w:rFonts w:ascii="宋体" w:hAnsi="宋体"/>
                <w:color w:val="auto"/>
                <w:szCs w:val="21"/>
                <w:highlight w:val="none"/>
              </w:rPr>
            </w:pPr>
            <w:r>
              <w:rPr>
                <w:rFonts w:hint="eastAsia" w:ascii="宋体" w:hAnsi="宋体"/>
                <w:color w:val="auto"/>
                <w:szCs w:val="21"/>
                <w:highlight w:val="none"/>
              </w:rPr>
              <w:t>1</w:t>
            </w:r>
          </w:p>
        </w:tc>
        <w:tc>
          <w:tcPr>
            <w:tcW w:w="1813" w:type="dxa"/>
            <w:tcBorders>
              <w:top w:val="single" w:color="auto" w:sz="4" w:space="0"/>
              <w:left w:val="single" w:color="auto" w:sz="4" w:space="0"/>
              <w:bottom w:val="single" w:color="auto" w:sz="4" w:space="0"/>
              <w:right w:val="single" w:color="auto" w:sz="4" w:space="0"/>
            </w:tcBorders>
            <w:vAlign w:val="center"/>
          </w:tcPr>
          <w:p w14:paraId="6948B81F">
            <w:pPr>
              <w:spacing w:line="460" w:lineRule="exact"/>
              <w:jc w:val="center"/>
              <w:rPr>
                <w:rFonts w:hint="eastAsia" w:ascii="宋体" w:hAnsi="宋体"/>
                <w:color w:val="auto"/>
                <w:szCs w:val="21"/>
                <w:highlight w:val="none"/>
              </w:rPr>
            </w:pPr>
            <w:r>
              <w:rPr>
                <w:rFonts w:hint="eastAsia" w:ascii="宋体" w:hAnsi="宋体"/>
                <w:color w:val="auto"/>
                <w:szCs w:val="21"/>
                <w:highlight w:val="none"/>
              </w:rPr>
              <w:t>贺州学院2025—2028年学生宿舍管理服务采购项目</w:t>
            </w:r>
          </w:p>
        </w:tc>
        <w:tc>
          <w:tcPr>
            <w:tcW w:w="1146" w:type="dxa"/>
            <w:tcBorders>
              <w:top w:val="single" w:color="auto" w:sz="4" w:space="0"/>
              <w:left w:val="single" w:color="auto" w:sz="4" w:space="0"/>
              <w:bottom w:val="single" w:color="auto" w:sz="4" w:space="0"/>
              <w:right w:val="single" w:color="auto" w:sz="4" w:space="0"/>
            </w:tcBorders>
            <w:vAlign w:val="center"/>
          </w:tcPr>
          <w:p w14:paraId="243726D0">
            <w:pPr>
              <w:spacing w:line="460" w:lineRule="exact"/>
              <w:jc w:val="center"/>
              <w:rPr>
                <w:rFonts w:ascii="宋体" w:hAnsi="宋体"/>
                <w:color w:val="auto"/>
                <w:szCs w:val="21"/>
                <w:highlight w:val="none"/>
              </w:rPr>
            </w:pPr>
            <w:r>
              <w:rPr>
                <w:rFonts w:hint="eastAsia" w:ascii="宋体" w:hAnsi="宋体"/>
                <w:color w:val="auto"/>
                <w:szCs w:val="21"/>
                <w:highlight w:val="none"/>
              </w:rPr>
              <w:t>1项</w:t>
            </w:r>
          </w:p>
        </w:tc>
        <w:tc>
          <w:tcPr>
            <w:tcW w:w="4958" w:type="dxa"/>
            <w:tcBorders>
              <w:top w:val="single" w:color="auto" w:sz="4" w:space="0"/>
              <w:left w:val="single" w:color="auto" w:sz="4" w:space="0"/>
              <w:bottom w:val="single" w:color="auto" w:sz="4" w:space="0"/>
              <w:right w:val="single" w:color="auto" w:sz="4" w:space="0"/>
            </w:tcBorders>
            <w:vAlign w:val="center"/>
          </w:tcPr>
          <w:p w14:paraId="628218BF">
            <w:pPr>
              <w:snapToGrid w:val="0"/>
              <w:spacing w:line="460" w:lineRule="exact"/>
              <w:rPr>
                <w:rFonts w:ascii="宋体" w:hAnsi="宋体"/>
                <w:color w:val="auto"/>
                <w:szCs w:val="21"/>
                <w:highlight w:val="none"/>
              </w:rPr>
            </w:pPr>
            <w:r>
              <w:rPr>
                <w:rFonts w:hint="eastAsia" w:ascii="宋体" w:hAnsi="宋体"/>
                <w:bCs/>
                <w:color w:val="auto"/>
                <w:szCs w:val="21"/>
                <w:highlight w:val="none"/>
              </w:rPr>
              <w:t>本项目初始设置学生宿舍管理岗位15个，实行24小时值班制度，服务期限32个月（2025年7月—2028年2月），具体要求详见招标文件采购需求。</w:t>
            </w:r>
          </w:p>
        </w:tc>
      </w:tr>
    </w:tbl>
    <w:p w14:paraId="6A84256A">
      <w:pPr>
        <w:spacing w:line="460" w:lineRule="exact"/>
        <w:ind w:firstLine="420" w:firstLineChars="200"/>
        <w:rPr>
          <w:rFonts w:ascii="宋体" w:hAnsi="宋体"/>
          <w:color w:val="auto"/>
          <w:szCs w:val="21"/>
          <w:highlight w:val="none"/>
          <w:u w:val="single"/>
        </w:rPr>
      </w:pPr>
      <w:r>
        <w:rPr>
          <w:rFonts w:hint="eastAsia" w:ascii="宋体" w:hAnsi="宋体"/>
          <w:color w:val="auto"/>
          <w:szCs w:val="21"/>
          <w:highlight w:val="none"/>
        </w:rPr>
        <w:t>合同履行期限：32个月（2025年7月—2028年2月）。</w:t>
      </w:r>
    </w:p>
    <w:p w14:paraId="199F47DA">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本项目不接受联合体投标。</w:t>
      </w:r>
    </w:p>
    <w:p w14:paraId="4D76F320">
      <w:pPr>
        <w:spacing w:line="460" w:lineRule="exact"/>
        <w:rPr>
          <w:rFonts w:ascii="黑体" w:hAnsi="黑体" w:eastAsia="黑体"/>
          <w:b/>
          <w:bCs/>
          <w:color w:val="auto"/>
          <w:sz w:val="24"/>
          <w:highlight w:val="none"/>
        </w:rPr>
      </w:pPr>
      <w:r>
        <w:rPr>
          <w:rFonts w:hint="eastAsia" w:ascii="黑体" w:hAnsi="黑体" w:eastAsia="黑体"/>
          <w:b/>
          <w:bCs/>
          <w:color w:val="auto"/>
          <w:sz w:val="24"/>
          <w:highlight w:val="none"/>
        </w:rPr>
        <w:t>二、申请人的资格要求：</w:t>
      </w:r>
    </w:p>
    <w:p w14:paraId="44E23AE7">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1.满足《中华人民共和国政府采购法》第二十二条规定；</w:t>
      </w:r>
    </w:p>
    <w:p w14:paraId="38545C7C">
      <w:pPr>
        <w:spacing w:line="460" w:lineRule="exact"/>
        <w:ind w:firstLine="420" w:firstLineChars="200"/>
        <w:rPr>
          <w:rFonts w:hint="eastAsia"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.落实政府采购政策需满足的资格要求：无；</w:t>
      </w:r>
    </w:p>
    <w:p w14:paraId="7DA31D5F">
      <w:pPr>
        <w:spacing w:line="4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3.本项目的特定资格要求：无；</w:t>
      </w:r>
    </w:p>
    <w:p w14:paraId="31A72A5B">
      <w:pPr>
        <w:spacing w:line="460" w:lineRule="exact"/>
        <w:rPr>
          <w:rFonts w:ascii="黑体" w:hAnsi="黑体" w:eastAsia="黑体"/>
          <w:b/>
          <w:bCs/>
          <w:color w:val="auto"/>
          <w:sz w:val="24"/>
          <w:highlight w:val="none"/>
        </w:rPr>
      </w:pPr>
      <w:r>
        <w:rPr>
          <w:rFonts w:hint="eastAsia" w:ascii="黑体" w:hAnsi="黑体" w:eastAsia="黑体"/>
          <w:b/>
          <w:bCs/>
          <w:color w:val="auto"/>
          <w:sz w:val="24"/>
          <w:highlight w:val="none"/>
        </w:rPr>
        <w:t>三、获取招标文件</w:t>
      </w:r>
    </w:p>
    <w:p w14:paraId="21719308">
      <w:pPr>
        <w:spacing w:line="460" w:lineRule="exact"/>
        <w:ind w:firstLine="540"/>
        <w:rPr>
          <w:rFonts w:hint="eastAsia" w:ascii="宋体" w:hAnsi="宋体" w:cs="宋体"/>
          <w:color w:val="auto"/>
          <w:szCs w:val="21"/>
          <w:highlight w:val="none"/>
        </w:rPr>
      </w:pPr>
      <w:r>
        <w:rPr>
          <w:rFonts w:hint="eastAsia" w:ascii="宋体" w:hAnsi="宋体" w:cs="宋体"/>
          <w:color w:val="auto"/>
          <w:szCs w:val="21"/>
          <w:highlight w:val="none"/>
        </w:rPr>
        <w:t>时间：</w:t>
      </w:r>
      <w:r>
        <w:rPr>
          <w:rFonts w:hint="eastAsia" w:ascii="宋体" w:hAnsi="宋体" w:cs="宋体"/>
          <w:color w:val="auto"/>
          <w:szCs w:val="21"/>
          <w:highlight w:val="none"/>
        </w:rPr>
        <w:t>2025年5月</w:t>
      </w:r>
      <w:r>
        <w:rPr>
          <w:rFonts w:hint="eastAsia" w:ascii="宋体" w:hAnsi="宋体" w:cs="宋体"/>
          <w:color w:val="auto"/>
          <w:szCs w:val="21"/>
          <w:highlight w:val="none"/>
          <w:lang w:val="en-US" w:eastAsia="zh-CN"/>
        </w:rPr>
        <w:t>26</w:t>
      </w:r>
      <w:r>
        <w:rPr>
          <w:rFonts w:hint="eastAsia" w:ascii="宋体" w:hAnsi="宋体" w:cs="宋体"/>
          <w:color w:val="auto"/>
          <w:szCs w:val="21"/>
          <w:highlight w:val="none"/>
        </w:rPr>
        <w:t>日至2025年</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日</w:t>
      </w:r>
      <w:r>
        <w:rPr>
          <w:rFonts w:hint="eastAsia" w:ascii="宋体" w:hAnsi="宋体" w:cs="宋体"/>
          <w:color w:val="auto"/>
          <w:szCs w:val="21"/>
          <w:highlight w:val="none"/>
        </w:rPr>
        <w:t>，每天上午00:00-12:00；下午12:00-23:59（北京时间，</w:t>
      </w:r>
      <w:r>
        <w:rPr>
          <w:rFonts w:ascii="宋体" w:hAnsi="宋体" w:cs="宋体"/>
          <w:color w:val="auto"/>
          <w:szCs w:val="21"/>
          <w:highlight w:val="none"/>
        </w:rPr>
        <w:t>法定节假日</w:t>
      </w:r>
      <w:r>
        <w:rPr>
          <w:rFonts w:hint="eastAsia" w:ascii="宋体" w:hAnsi="宋体" w:cs="宋体"/>
          <w:color w:val="auto"/>
          <w:szCs w:val="21"/>
          <w:highlight w:val="none"/>
        </w:rPr>
        <w:t>除外）。</w:t>
      </w:r>
    </w:p>
    <w:p w14:paraId="44FC6B1C">
      <w:pPr>
        <w:spacing w:line="460" w:lineRule="exact"/>
        <w:ind w:firstLine="540"/>
        <w:rPr>
          <w:rFonts w:hint="eastAsia" w:ascii="宋体" w:hAnsi="宋体" w:cs="宋体"/>
          <w:color w:val="auto"/>
          <w:szCs w:val="21"/>
          <w:highlight w:val="none"/>
        </w:rPr>
      </w:pPr>
      <w:r>
        <w:rPr>
          <w:rFonts w:hint="eastAsia" w:ascii="宋体" w:hAnsi="宋体" w:cs="宋体"/>
          <w:color w:val="auto"/>
          <w:szCs w:val="21"/>
          <w:highlight w:val="none"/>
        </w:rPr>
        <w:t>地点：“广西政府采购云”平台（https://www.gcy.zfcg.gxzf.gov.cn/）</w:t>
      </w:r>
    </w:p>
    <w:p w14:paraId="2F838332">
      <w:pPr>
        <w:spacing w:line="460" w:lineRule="exact"/>
        <w:ind w:firstLine="540"/>
        <w:rPr>
          <w:rFonts w:hint="eastAsia" w:ascii="宋体" w:hAnsi="宋体" w:cs="宋体"/>
          <w:color w:val="auto"/>
          <w:szCs w:val="21"/>
          <w:highlight w:val="none"/>
        </w:rPr>
      </w:pPr>
      <w:r>
        <w:rPr>
          <w:rFonts w:hint="eastAsia" w:ascii="宋体" w:hAnsi="宋体" w:cs="宋体"/>
          <w:color w:val="auto"/>
          <w:szCs w:val="21"/>
          <w:highlight w:val="none"/>
        </w:rPr>
        <w:t>方式：网上下载。本项目不发放纸质文件，供应商应自行在</w:t>
      </w:r>
      <w:r>
        <w:rPr>
          <w:color w:val="auto"/>
          <w:highlight w:val="none"/>
        </w:rPr>
        <w:fldChar w:fldCharType="begin"/>
      </w:r>
      <w:r>
        <w:rPr>
          <w:color w:val="auto"/>
          <w:highlight w:val="none"/>
        </w:rPr>
        <w:instrText xml:space="preserve"> HYPERLINK </w:instrText>
      </w:r>
      <w:r>
        <w:rPr>
          <w:color w:val="auto"/>
          <w:highlight w:val="none"/>
        </w:rPr>
        <w:fldChar w:fldCharType="separate"/>
      </w:r>
      <w:r>
        <w:rPr>
          <w:color w:val="auto"/>
          <w:highlight w:val="none"/>
        </w:rPr>
        <w:fldChar w:fldCharType="end"/>
      </w:r>
      <w:r>
        <w:rPr>
          <w:rFonts w:hint="eastAsia" w:ascii="宋体" w:hAnsi="宋体" w:cs="宋体"/>
          <w:color w:val="auto"/>
          <w:szCs w:val="21"/>
          <w:highlight w:val="none"/>
        </w:rPr>
        <w:t>“广西政府采购云”平台（https://www.gcy.zfcg.gxzf.gov.cn/）下载招标文件（操作路径：登录“广西政府采购云”平台-项目采购-获取采购文件-找到本项目-点击“申请获取采购文件”），电子投标文件制作需要基于“广西政府采购云”平台获取的招标文件编制。</w:t>
      </w:r>
    </w:p>
    <w:p w14:paraId="35B8B6E3">
      <w:pPr>
        <w:spacing w:line="460" w:lineRule="exact"/>
        <w:ind w:firstLine="540"/>
        <w:rPr>
          <w:rFonts w:hint="eastAsia" w:ascii="宋体" w:hAnsi="宋体" w:cs="宋体"/>
          <w:color w:val="auto"/>
          <w:szCs w:val="21"/>
          <w:highlight w:val="none"/>
        </w:rPr>
      </w:pPr>
      <w:r>
        <w:rPr>
          <w:rFonts w:hint="eastAsia" w:ascii="宋体" w:hAnsi="宋体" w:cs="宋体"/>
          <w:color w:val="auto"/>
          <w:szCs w:val="21"/>
          <w:highlight w:val="none"/>
        </w:rPr>
        <w:t>售价：0元。</w:t>
      </w:r>
    </w:p>
    <w:p w14:paraId="5E7B1C94">
      <w:pPr>
        <w:spacing w:line="460" w:lineRule="exact"/>
        <w:rPr>
          <w:rFonts w:ascii="黑体" w:hAnsi="黑体" w:eastAsia="黑体"/>
          <w:b/>
          <w:bCs/>
          <w:color w:val="auto"/>
          <w:sz w:val="24"/>
          <w:highlight w:val="none"/>
        </w:rPr>
      </w:pPr>
      <w:r>
        <w:rPr>
          <w:rFonts w:hint="eastAsia" w:ascii="黑体" w:hAnsi="黑体" w:eastAsia="黑体"/>
          <w:b/>
          <w:bCs/>
          <w:color w:val="auto"/>
          <w:sz w:val="24"/>
          <w:highlight w:val="none"/>
        </w:rPr>
        <w:t>四、提交投标文件截止时间、开标时间和地点</w:t>
      </w:r>
    </w:p>
    <w:p w14:paraId="58C74275">
      <w:pPr>
        <w:spacing w:line="4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1、截止时间：</w:t>
      </w:r>
      <w:r>
        <w:rPr>
          <w:rFonts w:hint="eastAsia" w:ascii="宋体" w:hAnsi="宋体"/>
          <w:color w:val="auto"/>
          <w:szCs w:val="21"/>
          <w:highlight w:val="none"/>
        </w:rPr>
        <w:t>2025年</w:t>
      </w:r>
      <w:r>
        <w:rPr>
          <w:rFonts w:hint="eastAsia" w:ascii="宋体" w:hAnsi="宋体"/>
          <w:color w:val="auto"/>
          <w:szCs w:val="21"/>
          <w:highlight w:val="none"/>
          <w:lang w:val="en-US" w:eastAsia="zh-CN"/>
        </w:rPr>
        <w:t>6</w:t>
      </w:r>
      <w:r>
        <w:rPr>
          <w:rFonts w:hint="eastAsia" w:ascii="宋体" w:hAnsi="宋体"/>
          <w:color w:val="auto"/>
          <w:szCs w:val="21"/>
          <w:highlight w:val="none"/>
        </w:rPr>
        <w:t>月</w:t>
      </w:r>
      <w:r>
        <w:rPr>
          <w:rFonts w:hint="eastAsia" w:ascii="宋体" w:hAnsi="宋体"/>
          <w:color w:val="auto"/>
          <w:szCs w:val="21"/>
          <w:highlight w:val="none"/>
          <w:lang w:val="en-US" w:eastAsia="zh-CN"/>
        </w:rPr>
        <w:t>16</w:t>
      </w:r>
      <w:r>
        <w:rPr>
          <w:rFonts w:hint="eastAsia" w:ascii="宋体" w:hAnsi="宋体"/>
          <w:color w:val="auto"/>
          <w:szCs w:val="21"/>
          <w:highlight w:val="none"/>
        </w:rPr>
        <w:t>日9时00分</w:t>
      </w:r>
      <w:r>
        <w:rPr>
          <w:rFonts w:hint="eastAsia" w:ascii="宋体" w:hAnsi="宋体"/>
          <w:color w:val="auto"/>
          <w:szCs w:val="21"/>
          <w:highlight w:val="none"/>
        </w:rPr>
        <w:t>（北京时间）</w:t>
      </w:r>
    </w:p>
    <w:p w14:paraId="61B5EDBD">
      <w:pPr>
        <w:spacing w:line="4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2、地点：本项目将在“广西政府采购云”平台电子开标大厅解密、开标。</w:t>
      </w:r>
    </w:p>
    <w:p w14:paraId="7669BF30">
      <w:pPr>
        <w:spacing w:line="460" w:lineRule="exact"/>
        <w:rPr>
          <w:rFonts w:ascii="黑体" w:hAnsi="黑体" w:eastAsia="黑体"/>
          <w:b/>
          <w:bCs/>
          <w:color w:val="auto"/>
          <w:sz w:val="24"/>
          <w:highlight w:val="none"/>
        </w:rPr>
      </w:pPr>
      <w:r>
        <w:rPr>
          <w:rFonts w:hint="eastAsia" w:ascii="黑体" w:hAnsi="黑体" w:eastAsia="黑体"/>
          <w:b/>
          <w:bCs/>
          <w:color w:val="auto"/>
          <w:sz w:val="24"/>
          <w:highlight w:val="none"/>
        </w:rPr>
        <w:t>五、公告期限</w:t>
      </w:r>
    </w:p>
    <w:p w14:paraId="0B84244E">
      <w:pPr>
        <w:spacing w:line="46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自本公告发布之日起5个工作日。</w:t>
      </w:r>
    </w:p>
    <w:p w14:paraId="2214DF1E">
      <w:pPr>
        <w:spacing w:line="460" w:lineRule="exact"/>
        <w:rPr>
          <w:rFonts w:ascii="黑体" w:hAnsi="黑体" w:eastAsia="黑体"/>
          <w:b/>
          <w:bCs/>
          <w:color w:val="auto"/>
          <w:sz w:val="24"/>
          <w:highlight w:val="none"/>
        </w:rPr>
      </w:pPr>
      <w:r>
        <w:rPr>
          <w:rFonts w:hint="eastAsia" w:ascii="黑体" w:hAnsi="黑体" w:eastAsia="黑体"/>
          <w:b/>
          <w:bCs/>
          <w:color w:val="auto"/>
          <w:sz w:val="24"/>
          <w:highlight w:val="none"/>
        </w:rPr>
        <w:t>六、其他补充事宜</w:t>
      </w:r>
    </w:p>
    <w:p w14:paraId="2C4A5387">
      <w:pPr>
        <w:widowControl/>
        <w:spacing w:line="46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1、投标保证金（人民币）：</w:t>
      </w:r>
      <w:r>
        <w:rPr>
          <w:rFonts w:hint="eastAsia" w:ascii="宋体" w:hAnsi="宋体"/>
          <w:bCs/>
          <w:color w:val="auto"/>
          <w:szCs w:val="21"/>
          <w:highlight w:val="none"/>
        </w:rPr>
        <w:t>32000</w:t>
      </w:r>
      <w:r>
        <w:rPr>
          <w:rFonts w:hint="eastAsia" w:ascii="宋体" w:hAnsi="宋体"/>
          <w:bCs/>
          <w:color w:val="auto"/>
          <w:szCs w:val="21"/>
          <w:highlight w:val="none"/>
        </w:rPr>
        <w:t>元。（须足额交纳）</w:t>
      </w:r>
    </w:p>
    <w:p w14:paraId="347EE24D">
      <w:pPr>
        <w:widowControl/>
        <w:spacing w:line="46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（1）投标保证金交纳形式：银行转账、支票、汇票、本票或者金融、担保机构出具的保函</w:t>
      </w:r>
      <w:r>
        <w:rPr>
          <w:rFonts w:hint="eastAsia" w:ascii="宋体" w:hAnsi="宋体"/>
          <w:bCs/>
          <w:color w:val="auto"/>
          <w:szCs w:val="21"/>
          <w:highlight w:val="none"/>
          <w:lang w:eastAsia="zh-CN"/>
        </w:rPr>
        <w:t>（</w:t>
      </w:r>
      <w:r>
        <w:rPr>
          <w:rFonts w:hint="eastAsia" w:ascii="宋体" w:hAnsi="宋体"/>
          <w:bCs/>
          <w:color w:val="auto"/>
          <w:szCs w:val="21"/>
          <w:highlight w:val="none"/>
          <w:lang w:val="en-US" w:eastAsia="zh-CN"/>
        </w:rPr>
        <w:t>含广西政府采购云平台申请的电子保函</w:t>
      </w:r>
      <w:r>
        <w:rPr>
          <w:rFonts w:hint="eastAsia" w:ascii="宋体" w:hAnsi="宋体"/>
          <w:bCs/>
          <w:color w:val="auto"/>
          <w:szCs w:val="21"/>
          <w:highlight w:val="none"/>
          <w:lang w:eastAsia="zh-CN"/>
        </w:rPr>
        <w:t>）</w:t>
      </w:r>
      <w:r>
        <w:rPr>
          <w:rFonts w:hint="eastAsia" w:ascii="宋体" w:hAnsi="宋体"/>
          <w:bCs/>
          <w:color w:val="auto"/>
          <w:szCs w:val="21"/>
          <w:highlight w:val="none"/>
        </w:rPr>
        <w:t>、保险等非现金形式。</w:t>
      </w:r>
    </w:p>
    <w:p w14:paraId="17DCCDCC">
      <w:pPr>
        <w:widowControl/>
        <w:spacing w:line="46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（2）采用银行转账形式的，投标人应于提交投标文件截止时间前将投标保证金从投标人银行账户交至以下账户并且到账，若以现金方式交纳或者从个人银行账户转出或者没有足额交纳的视为无效投标。</w:t>
      </w:r>
    </w:p>
    <w:p w14:paraId="0C3FAD33">
      <w:pPr>
        <w:widowControl/>
        <w:spacing w:line="460" w:lineRule="exact"/>
        <w:ind w:firstLine="420" w:firstLineChars="200"/>
        <w:jc w:val="left"/>
        <w:rPr>
          <w:rFonts w:hint="eastAsia" w:ascii="宋体" w:hAnsi="宋体" w:eastAsia="宋体"/>
          <w:bCs/>
          <w:color w:val="auto"/>
          <w:szCs w:val="21"/>
          <w:highlight w:val="none"/>
          <w:lang w:eastAsia="zh-CN"/>
        </w:rPr>
      </w:pPr>
      <w:r>
        <w:rPr>
          <w:rFonts w:hint="eastAsia" w:ascii="宋体" w:hAnsi="宋体"/>
          <w:bCs/>
          <w:color w:val="auto"/>
          <w:szCs w:val="21"/>
          <w:highlight w:val="none"/>
        </w:rPr>
        <w:t>账户名称：</w:t>
      </w:r>
      <w:r>
        <w:rPr>
          <w:rFonts w:hint="eastAsia" w:ascii="宋体" w:hAnsi="宋体"/>
          <w:bCs/>
          <w:color w:val="auto"/>
          <w:szCs w:val="21"/>
          <w:highlight w:val="none"/>
          <w:lang w:eastAsia="zh-CN"/>
        </w:rPr>
        <w:t>贺州市公共资源交易中心</w:t>
      </w:r>
    </w:p>
    <w:p w14:paraId="6BFEED02">
      <w:pPr>
        <w:widowControl/>
        <w:spacing w:line="460" w:lineRule="exact"/>
        <w:ind w:firstLine="420" w:firstLineChars="200"/>
        <w:jc w:val="left"/>
        <w:rPr>
          <w:rFonts w:hint="eastAsia" w:ascii="宋体" w:hAnsi="宋体" w:eastAsia="宋体"/>
          <w:bCs/>
          <w:color w:val="auto"/>
          <w:szCs w:val="21"/>
          <w:highlight w:val="none"/>
          <w:lang w:eastAsia="zh-CN"/>
        </w:rPr>
      </w:pPr>
      <w:r>
        <w:rPr>
          <w:rFonts w:hint="eastAsia" w:ascii="宋体" w:hAnsi="宋体"/>
          <w:bCs/>
          <w:color w:val="auto"/>
          <w:szCs w:val="21"/>
          <w:highlight w:val="none"/>
        </w:rPr>
        <w:t>开户银行：</w:t>
      </w:r>
      <w:r>
        <w:rPr>
          <w:rFonts w:hint="eastAsia" w:ascii="宋体" w:hAnsi="宋体"/>
          <w:bCs/>
          <w:color w:val="auto"/>
          <w:szCs w:val="21"/>
          <w:highlight w:val="none"/>
          <w:lang w:eastAsia="zh-CN"/>
        </w:rPr>
        <w:t>广西北部湾银行股份有限公司贺州分行</w:t>
      </w:r>
    </w:p>
    <w:p w14:paraId="46D5703E">
      <w:pPr>
        <w:widowControl/>
        <w:spacing w:line="46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银行账号：</w:t>
      </w:r>
      <w:r>
        <w:rPr>
          <w:rFonts w:hint="eastAsia" w:ascii="宋体" w:hAnsi="宋体"/>
          <w:bCs/>
          <w:color w:val="auto"/>
          <w:szCs w:val="21"/>
          <w:highlight w:val="none"/>
          <w:lang w:eastAsia="zh-CN"/>
        </w:rPr>
        <w:t>8053171907000014465816</w:t>
      </w:r>
      <w:r>
        <w:rPr>
          <w:rFonts w:hint="eastAsia" w:ascii="宋体" w:hAnsi="宋体"/>
          <w:bCs/>
          <w:color w:val="auto"/>
          <w:szCs w:val="21"/>
          <w:highlight w:val="none"/>
        </w:rPr>
        <w:t xml:space="preserve"> </w:t>
      </w:r>
    </w:p>
    <w:p w14:paraId="5672EC75">
      <w:pPr>
        <w:widowControl/>
        <w:spacing w:line="46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3）采用银行转账方式的，在投标截止时间前交至指定账户并且到账；采用支票、汇票、本票或者保函、保险等方式的，投标人必须在投标截止时间前采用现场或邮寄方式【现场提交地址：广西科文招标有限公司贺州分公司（贺州市绿洲家园C区31栋一单元1403号） ；邮寄地址：广西科文招标有限公司贺州分公司（贺州市绿洲家园C区31栋一单元1403号），收件人： 陆杨 ，联系方式：0774-5128789 】将单独密封的支票、汇票、本票或者金融、担保机构出具的保函、保险原件提交给采购代理机构，由采购代理机构妥善保管</w:t>
      </w:r>
      <w:r>
        <w:rPr>
          <w:rFonts w:hint="eastAsia" w:ascii="宋体" w:hAnsi="宋体"/>
          <w:bCs/>
          <w:color w:val="auto"/>
          <w:szCs w:val="21"/>
          <w:highlight w:val="none"/>
          <w:lang w:eastAsia="zh-CN"/>
        </w:rPr>
        <w:t>。</w:t>
      </w:r>
      <w:r>
        <w:rPr>
          <w:rFonts w:hint="eastAsia" w:ascii="宋体" w:hAnsi="宋体"/>
          <w:bCs/>
          <w:color w:val="auto"/>
          <w:szCs w:val="21"/>
          <w:highlight w:val="none"/>
          <w:lang w:val="en-US" w:eastAsia="zh-CN"/>
        </w:rPr>
        <w:t>广西政府采购云平台申请的电子保函不须另行提交给采购代理机构</w:t>
      </w:r>
      <w:r>
        <w:rPr>
          <w:rFonts w:hint="eastAsia" w:ascii="宋体" w:hAnsi="宋体"/>
          <w:bCs/>
          <w:color w:val="auto"/>
          <w:szCs w:val="21"/>
          <w:highlight w:val="none"/>
        </w:rPr>
        <w:t>。</w:t>
      </w:r>
    </w:p>
    <w:p w14:paraId="2E990BF3">
      <w:pPr>
        <w:widowControl/>
        <w:spacing w:line="46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2、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47851ED6">
      <w:pPr>
        <w:widowControl/>
        <w:spacing w:line="46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3、根据财政部《关于在政府采购活动中查询及使用信用记录有关问题的通知》（财库〔2016〕125号）的规定，对在“信用中国”网站(www.creditchina.gov.cn)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p w14:paraId="19BB75B1">
      <w:pPr>
        <w:widowControl/>
        <w:spacing w:line="46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4、网上查询地址：中国政府采购网（www.ccgp.gov.cn）、广西政府采购网（zfcg.gxzf.gov.cn）、全国公共资源交易平台（广西贺州）（ggzy.jgswj.gxzf.gov.cn/hzggzy）。</w:t>
      </w:r>
    </w:p>
    <w:p w14:paraId="19541B13">
      <w:pPr>
        <w:widowControl/>
        <w:spacing w:line="46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5、本项目需要落实的政府采购政策：</w:t>
      </w:r>
    </w:p>
    <w:p w14:paraId="3EB18763">
      <w:pPr>
        <w:widowControl/>
        <w:spacing w:line="46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（1）政府采购促进中小企业发展。</w:t>
      </w:r>
    </w:p>
    <w:p w14:paraId="3168D2DA">
      <w:pPr>
        <w:widowControl/>
        <w:spacing w:line="46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（2）政府采购促进残疾人就业政策。</w:t>
      </w:r>
    </w:p>
    <w:p w14:paraId="3C208809">
      <w:pPr>
        <w:widowControl/>
        <w:spacing w:line="46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（3）政府采购支持监狱企业发展。</w:t>
      </w:r>
    </w:p>
    <w:p w14:paraId="69AEC063">
      <w:pPr>
        <w:widowControl/>
        <w:spacing w:line="46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6、投标注意事项：</w:t>
      </w:r>
    </w:p>
    <w:p w14:paraId="0AF6C2AE">
      <w:pPr>
        <w:widowControl/>
        <w:spacing w:line="46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1）投标文件提交方式：本项目为全流程电子化政府采购项目，通过“广西政府采购云”平台（https://www.gcy.zfcg.gxzf.gov.cn/）实行在线电子投标，供应商应先安装“广西政府采购云电子交易客户端”（请自行前往广西政府采购网（访问地址 http://zfcg.gxzf.gov.cn/）—办事服务—下载专区进行下载），并按照本项目招标文件和“广西政府采购云”平台的要求编制、加密后在投标截止时间前通过网络上传至“广西政府采购云”平台，</w:t>
      </w:r>
      <w:r>
        <w:rPr>
          <w:rFonts w:hint="eastAsia" w:ascii="宋体" w:hAnsi="宋体"/>
          <w:b/>
          <w:color w:val="auto"/>
          <w:szCs w:val="21"/>
          <w:highlight w:val="none"/>
        </w:rPr>
        <w:t>供应商在“广西政府采购云”平台提交电子版投标文件时，请填写参加远程开标活动经办人联系方式</w:t>
      </w:r>
      <w:r>
        <w:rPr>
          <w:rFonts w:hint="eastAsia" w:ascii="宋体" w:hAnsi="宋体"/>
          <w:bCs/>
          <w:color w:val="auto"/>
          <w:szCs w:val="21"/>
          <w:highlight w:val="none"/>
        </w:rPr>
        <w:t>。</w:t>
      </w:r>
    </w:p>
    <w:p w14:paraId="664CB4AA">
      <w:pPr>
        <w:widowControl/>
        <w:spacing w:line="46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2）供应商应及时熟悉掌握电子标系统操作指南，供应商登录广西政府采购云平台，依次进入“服务中心-项目采购-操作流程-电子招投标-政府采购项目电子交易管理操作指南-供应商”查看电子投标具体操作流程。</w:t>
      </w:r>
    </w:p>
    <w:p w14:paraId="631AB775">
      <w:pPr>
        <w:widowControl/>
        <w:spacing w:line="46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（3）未进行网上注册并办理数字证书（CA 认证）的投标人将无法参与本项目政府采购活动，投标人应当在投标截止时间前，完成电子交易平台上的 CA 数字证书办理及投标文件的提交（投标人可登录“广西政府采购网”，依次进入“办事服务-下载专区”或者登录广西政府采购云平台，依次进入“服务中心-入驻与配置”中查看 CA 数字证书办理操作流程。如在操作过程中遇到问题或者需要技术支持，请致电客服热线：95763）。</w:t>
      </w:r>
    </w:p>
    <w:p w14:paraId="3ADA44CE">
      <w:pPr>
        <w:widowControl/>
        <w:spacing w:line="46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（4）为确保网上操作合法、有效和安全，请投标人确保在电子投标过程中能够对相关数据电文进行加密和使用电子签章，妥善保管CA数字证书并使用有效的CA数字证书参与整个采购活动。</w:t>
      </w:r>
    </w:p>
    <w:p w14:paraId="7D4C379F">
      <w:pPr>
        <w:widowControl/>
        <w:spacing w:line="460" w:lineRule="exact"/>
        <w:ind w:firstLine="422" w:firstLineChars="200"/>
        <w:jc w:val="left"/>
        <w:rPr>
          <w:rFonts w:hint="eastAsia" w:ascii="宋体" w:hAnsi="宋体"/>
          <w:bCs/>
          <w:color w:val="auto"/>
          <w:szCs w:val="21"/>
          <w:highlight w:val="none"/>
        </w:rPr>
      </w:pPr>
      <w:r>
        <w:rPr>
          <w:rFonts w:hint="eastAsia" w:ascii="宋体" w:hAnsi="宋体"/>
          <w:b/>
          <w:color w:val="auto"/>
          <w:szCs w:val="21"/>
          <w:highlight w:val="none"/>
        </w:rPr>
        <w:t>注：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广西政府采购云”平台将予以拒收</w:t>
      </w:r>
      <w:r>
        <w:rPr>
          <w:rFonts w:hint="eastAsia" w:ascii="宋体" w:hAnsi="宋体"/>
          <w:bCs/>
          <w:color w:val="auto"/>
          <w:szCs w:val="21"/>
          <w:highlight w:val="none"/>
        </w:rPr>
        <w:t>。</w:t>
      </w:r>
    </w:p>
    <w:p w14:paraId="1B6E3C1E">
      <w:pPr>
        <w:widowControl/>
        <w:spacing w:line="46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（5）CA证书在线解密：供应商投标时，需携带制作投标文件时用来加密的有效数字证书（CA认证）登录“广西政府采购云”平台电子开标大厅现场按规定时间对加密的投标文件进行解密，否则后果自负。</w:t>
      </w:r>
    </w:p>
    <w:p w14:paraId="70D7F2DB">
      <w:pPr>
        <w:widowControl/>
        <w:spacing w:line="46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7、监督部门：广西壮族自治区财政厅政府采购监督管理处，联系电话：0771-5331544。</w:t>
      </w:r>
    </w:p>
    <w:p w14:paraId="75E0BC33">
      <w:pPr>
        <w:spacing w:line="460" w:lineRule="exact"/>
        <w:rPr>
          <w:rFonts w:ascii="黑体" w:hAnsi="黑体" w:eastAsia="黑体"/>
          <w:b/>
          <w:bCs/>
          <w:color w:val="auto"/>
          <w:sz w:val="24"/>
          <w:highlight w:val="none"/>
        </w:rPr>
      </w:pPr>
      <w:r>
        <w:rPr>
          <w:rFonts w:hint="eastAsia" w:ascii="黑体" w:hAnsi="黑体" w:eastAsia="黑体"/>
          <w:b/>
          <w:bCs/>
          <w:color w:val="auto"/>
          <w:sz w:val="24"/>
          <w:highlight w:val="none"/>
        </w:rPr>
        <w:t>七、对本次招标提出询问，请按</w:t>
      </w:r>
      <w:r>
        <w:rPr>
          <w:rFonts w:ascii="黑体" w:hAnsi="黑体" w:eastAsia="黑体"/>
          <w:b/>
          <w:bCs/>
          <w:color w:val="auto"/>
          <w:sz w:val="24"/>
          <w:highlight w:val="none"/>
        </w:rPr>
        <w:t>以下方式</w:t>
      </w:r>
      <w:r>
        <w:rPr>
          <w:rFonts w:hint="eastAsia" w:ascii="黑体" w:hAnsi="黑体" w:eastAsia="黑体"/>
          <w:b/>
          <w:bCs/>
          <w:color w:val="auto"/>
          <w:sz w:val="24"/>
          <w:highlight w:val="none"/>
        </w:rPr>
        <w:t>联系。</w:t>
      </w:r>
    </w:p>
    <w:p w14:paraId="5DB08A71">
      <w:pPr>
        <w:spacing w:line="460" w:lineRule="exact"/>
        <w:ind w:firstLine="424" w:firstLineChars="202"/>
        <w:jc w:val="left"/>
        <w:rPr>
          <w:rFonts w:hint="eastAsia" w:ascii="宋体" w:hAnsi="宋体"/>
          <w:color w:val="auto"/>
          <w:szCs w:val="21"/>
          <w:highlight w:val="none"/>
        </w:rPr>
      </w:pPr>
      <w:r>
        <w:rPr>
          <w:rFonts w:hint="eastAsia" w:ascii="宋体" w:hAnsi="宋体"/>
          <w:color w:val="auto"/>
          <w:szCs w:val="21"/>
          <w:highlight w:val="none"/>
        </w:rPr>
        <w:t>1.采购人信息</w:t>
      </w:r>
    </w:p>
    <w:p w14:paraId="12331BFE">
      <w:pPr>
        <w:spacing w:line="460" w:lineRule="exact"/>
        <w:ind w:firstLine="424" w:firstLineChars="202"/>
        <w:jc w:val="left"/>
        <w:rPr>
          <w:rFonts w:hint="eastAsia" w:ascii="宋体" w:hAnsi="宋体"/>
          <w:color w:val="auto"/>
          <w:szCs w:val="21"/>
          <w:highlight w:val="none"/>
        </w:rPr>
      </w:pPr>
      <w:r>
        <w:rPr>
          <w:rFonts w:hint="eastAsia" w:ascii="宋体" w:hAnsi="宋体"/>
          <w:color w:val="auto"/>
          <w:szCs w:val="21"/>
          <w:highlight w:val="none"/>
        </w:rPr>
        <w:t>名 称：贺州学院</w:t>
      </w:r>
    </w:p>
    <w:p w14:paraId="1BFD1AC9">
      <w:pPr>
        <w:spacing w:line="460" w:lineRule="exact"/>
        <w:ind w:firstLine="424" w:firstLineChars="202"/>
        <w:jc w:val="left"/>
        <w:rPr>
          <w:rFonts w:hint="eastAsia" w:ascii="宋体" w:hAnsi="宋体"/>
          <w:color w:val="auto"/>
          <w:szCs w:val="21"/>
          <w:highlight w:val="none"/>
        </w:rPr>
      </w:pPr>
      <w:r>
        <w:rPr>
          <w:rFonts w:hint="eastAsia" w:ascii="宋体" w:hAnsi="宋体"/>
          <w:color w:val="auto"/>
          <w:szCs w:val="21"/>
          <w:highlight w:val="none"/>
        </w:rPr>
        <w:t>地址：贺州市八步区潇贺大道3261号</w:t>
      </w:r>
    </w:p>
    <w:p w14:paraId="74242A18">
      <w:pPr>
        <w:spacing w:line="460" w:lineRule="exact"/>
        <w:ind w:firstLine="424" w:firstLineChars="202"/>
        <w:jc w:val="left"/>
        <w:rPr>
          <w:rFonts w:hint="eastAsia" w:ascii="宋体" w:hAnsi="宋体"/>
          <w:color w:val="auto"/>
          <w:szCs w:val="21"/>
          <w:highlight w:val="none"/>
        </w:rPr>
      </w:pPr>
      <w:r>
        <w:rPr>
          <w:rFonts w:hint="eastAsia" w:ascii="宋体" w:hAnsi="宋体"/>
          <w:color w:val="auto"/>
          <w:szCs w:val="21"/>
          <w:highlight w:val="none"/>
        </w:rPr>
        <w:t>联系方式：</w:t>
      </w:r>
      <w:bookmarkStart w:id="6" w:name="_Toc28359009"/>
      <w:bookmarkStart w:id="7" w:name="_Toc28359086"/>
      <w:r>
        <w:rPr>
          <w:rFonts w:hint="eastAsia" w:ascii="宋体" w:hAnsi="宋体"/>
          <w:color w:val="auto"/>
          <w:szCs w:val="21"/>
          <w:highlight w:val="none"/>
        </w:rPr>
        <w:t>0774-5228681</w:t>
      </w:r>
    </w:p>
    <w:p w14:paraId="001FD0A5">
      <w:pPr>
        <w:spacing w:line="460" w:lineRule="exact"/>
        <w:ind w:firstLine="424" w:firstLineChars="202"/>
        <w:jc w:val="left"/>
        <w:rPr>
          <w:rFonts w:hint="eastAsia" w:ascii="宋体" w:hAnsi="宋体"/>
          <w:color w:val="auto"/>
          <w:szCs w:val="21"/>
          <w:highlight w:val="none"/>
        </w:rPr>
      </w:pPr>
      <w:r>
        <w:rPr>
          <w:rFonts w:hint="eastAsia" w:ascii="宋体" w:hAnsi="宋体"/>
          <w:color w:val="auto"/>
          <w:szCs w:val="21"/>
          <w:highlight w:val="none"/>
        </w:rPr>
        <w:t>2.采购代理机构信息</w:t>
      </w:r>
      <w:bookmarkEnd w:id="6"/>
      <w:bookmarkEnd w:id="7"/>
    </w:p>
    <w:p w14:paraId="7E273360">
      <w:pPr>
        <w:spacing w:line="460" w:lineRule="exact"/>
        <w:ind w:firstLine="424" w:firstLineChars="202"/>
        <w:jc w:val="left"/>
        <w:rPr>
          <w:rFonts w:hint="eastAsia" w:ascii="宋体" w:hAnsi="宋体"/>
          <w:color w:val="auto"/>
          <w:szCs w:val="21"/>
          <w:highlight w:val="none"/>
        </w:rPr>
      </w:pPr>
      <w:r>
        <w:rPr>
          <w:rFonts w:hint="eastAsia" w:ascii="宋体" w:hAnsi="宋体"/>
          <w:color w:val="auto"/>
          <w:szCs w:val="21"/>
          <w:highlight w:val="none"/>
        </w:rPr>
        <w:t>名 称：广西科文招标有限公司</w:t>
      </w:r>
    </w:p>
    <w:p w14:paraId="11E7A6F5">
      <w:pPr>
        <w:spacing w:line="460" w:lineRule="exact"/>
        <w:ind w:firstLine="424" w:firstLineChars="202"/>
        <w:jc w:val="left"/>
        <w:rPr>
          <w:rFonts w:hint="eastAsia" w:ascii="宋体" w:hAnsi="宋体"/>
          <w:color w:val="auto"/>
          <w:szCs w:val="21"/>
          <w:highlight w:val="none"/>
        </w:rPr>
      </w:pPr>
      <w:r>
        <w:rPr>
          <w:rFonts w:hint="eastAsia" w:ascii="宋体" w:hAnsi="宋体"/>
          <w:color w:val="auto"/>
          <w:szCs w:val="21"/>
          <w:highlight w:val="none"/>
        </w:rPr>
        <w:t>地　址：贺州市绿洲家园C区31栋一单元1403号</w:t>
      </w:r>
    </w:p>
    <w:p w14:paraId="5286E0A3">
      <w:pPr>
        <w:spacing w:line="460" w:lineRule="exact"/>
        <w:ind w:firstLine="424" w:firstLineChars="202"/>
        <w:jc w:val="left"/>
        <w:rPr>
          <w:rFonts w:hint="eastAsia" w:ascii="宋体" w:hAnsi="宋体"/>
          <w:color w:val="auto"/>
          <w:szCs w:val="21"/>
          <w:highlight w:val="none"/>
        </w:rPr>
      </w:pPr>
      <w:r>
        <w:rPr>
          <w:rFonts w:hint="eastAsia" w:ascii="宋体" w:hAnsi="宋体"/>
          <w:color w:val="auto"/>
          <w:szCs w:val="21"/>
          <w:highlight w:val="none"/>
        </w:rPr>
        <w:t>联系方式：</w:t>
      </w:r>
      <w:bookmarkStart w:id="8" w:name="_Toc28359010"/>
      <w:bookmarkStart w:id="9" w:name="_Toc28359087"/>
      <w:r>
        <w:rPr>
          <w:rFonts w:hint="eastAsia" w:ascii="宋体" w:hAnsi="宋体"/>
          <w:color w:val="auto"/>
          <w:szCs w:val="21"/>
          <w:highlight w:val="none"/>
        </w:rPr>
        <w:t>0774-5128789</w:t>
      </w:r>
    </w:p>
    <w:p w14:paraId="27CC7419">
      <w:pPr>
        <w:spacing w:line="460" w:lineRule="exact"/>
        <w:ind w:firstLine="424" w:firstLineChars="202"/>
        <w:jc w:val="left"/>
        <w:rPr>
          <w:rFonts w:hint="eastAsia" w:ascii="宋体" w:hAnsi="宋体"/>
          <w:color w:val="auto"/>
          <w:szCs w:val="21"/>
          <w:highlight w:val="none"/>
        </w:rPr>
      </w:pPr>
      <w:r>
        <w:rPr>
          <w:rFonts w:hint="eastAsia" w:ascii="宋体" w:hAnsi="宋体"/>
          <w:color w:val="auto"/>
          <w:szCs w:val="21"/>
          <w:highlight w:val="none"/>
        </w:rPr>
        <w:t>3.项目联系方式</w:t>
      </w:r>
      <w:bookmarkEnd w:id="8"/>
      <w:bookmarkEnd w:id="9"/>
    </w:p>
    <w:p w14:paraId="4D59F35F">
      <w:pPr>
        <w:spacing w:line="460" w:lineRule="exact"/>
        <w:ind w:firstLine="424" w:firstLineChars="202"/>
        <w:jc w:val="left"/>
        <w:rPr>
          <w:rFonts w:hint="eastAsia" w:ascii="宋体" w:hAnsi="宋体"/>
          <w:color w:val="auto"/>
          <w:szCs w:val="21"/>
          <w:highlight w:val="none"/>
        </w:rPr>
      </w:pPr>
      <w:r>
        <w:rPr>
          <w:rFonts w:hint="eastAsia" w:ascii="宋体" w:hAnsi="宋体"/>
          <w:color w:val="auto"/>
          <w:szCs w:val="21"/>
          <w:highlight w:val="none"/>
        </w:rPr>
        <w:t xml:space="preserve">项目联系人： 陆杨 </w:t>
      </w:r>
    </w:p>
    <w:p w14:paraId="2EFF3085">
      <w:pPr>
        <w:spacing w:line="460" w:lineRule="exact"/>
        <w:ind w:firstLine="424" w:firstLineChars="202"/>
        <w:jc w:val="left"/>
        <w:rPr>
          <w:rFonts w:hint="eastAsia" w:ascii="宋体" w:hAnsi="宋体"/>
          <w:color w:val="auto"/>
          <w:szCs w:val="21"/>
          <w:highlight w:val="none"/>
        </w:rPr>
      </w:pPr>
      <w:r>
        <w:rPr>
          <w:rFonts w:hint="eastAsia" w:ascii="宋体" w:hAnsi="宋体"/>
          <w:color w:val="auto"/>
          <w:szCs w:val="21"/>
          <w:highlight w:val="none"/>
        </w:rPr>
        <w:t>电　话：　0774-5128789</w:t>
      </w:r>
    </w:p>
    <w:p w14:paraId="37F3903B">
      <w:pPr>
        <w:spacing w:line="460" w:lineRule="exact"/>
        <w:jc w:val="left"/>
        <w:rPr>
          <w:rFonts w:hint="eastAsia" w:ascii="宋体" w:hAnsi="宋体"/>
          <w:color w:val="auto"/>
          <w:szCs w:val="21"/>
          <w:highlight w:val="none"/>
        </w:rPr>
      </w:pPr>
    </w:p>
    <w:p w14:paraId="1E7BEEFF">
      <w:pPr>
        <w:spacing w:line="460" w:lineRule="exact"/>
        <w:jc w:val="right"/>
        <w:rPr>
          <w:rFonts w:hint="eastAsia" w:ascii="宋体" w:hAnsi="宋体"/>
          <w:color w:val="auto"/>
          <w:szCs w:val="21"/>
          <w:highlight w:val="none"/>
        </w:rPr>
      </w:pPr>
    </w:p>
    <w:p w14:paraId="6ECFE2BB">
      <w:pPr>
        <w:spacing w:line="460" w:lineRule="exact"/>
        <w:jc w:val="right"/>
        <w:rPr>
          <w:rFonts w:hint="eastAsia" w:ascii="宋体" w:hAnsi="宋体"/>
          <w:color w:val="auto"/>
          <w:szCs w:val="21"/>
          <w:highlight w:val="none"/>
        </w:rPr>
      </w:pPr>
      <w:r>
        <w:rPr>
          <w:rFonts w:hint="eastAsia" w:ascii="宋体" w:hAnsi="宋体"/>
          <w:color w:val="auto"/>
          <w:szCs w:val="21"/>
          <w:highlight w:val="none"/>
        </w:rPr>
        <w:t>采购人：贺州学院</w:t>
      </w:r>
    </w:p>
    <w:p w14:paraId="7581D2E4">
      <w:pPr>
        <w:spacing w:line="460" w:lineRule="exact"/>
        <w:jc w:val="right"/>
        <w:rPr>
          <w:rFonts w:hint="eastAsia" w:ascii="宋体" w:hAnsi="宋体"/>
          <w:color w:val="auto"/>
          <w:szCs w:val="21"/>
          <w:highlight w:val="none"/>
        </w:rPr>
      </w:pPr>
    </w:p>
    <w:p w14:paraId="0E9CC0C9">
      <w:pPr>
        <w:spacing w:line="460" w:lineRule="exact"/>
        <w:jc w:val="right"/>
        <w:rPr>
          <w:rFonts w:hint="eastAsia" w:ascii="宋体" w:hAnsi="宋体"/>
          <w:color w:val="auto"/>
          <w:szCs w:val="21"/>
          <w:highlight w:val="none"/>
        </w:rPr>
      </w:pPr>
    </w:p>
    <w:p w14:paraId="1B535F6A">
      <w:pPr>
        <w:spacing w:line="460" w:lineRule="exact"/>
        <w:jc w:val="right"/>
        <w:rPr>
          <w:rFonts w:hint="eastAsia" w:ascii="宋体" w:hAnsi="宋体"/>
          <w:color w:val="auto"/>
          <w:szCs w:val="21"/>
          <w:highlight w:val="none"/>
        </w:rPr>
      </w:pPr>
    </w:p>
    <w:p w14:paraId="0827D30F">
      <w:pPr>
        <w:spacing w:line="460" w:lineRule="exact"/>
        <w:jc w:val="right"/>
        <w:rPr>
          <w:rFonts w:hint="eastAsia" w:ascii="宋体" w:hAnsi="宋体"/>
          <w:color w:val="auto"/>
          <w:szCs w:val="21"/>
          <w:highlight w:val="none"/>
        </w:rPr>
      </w:pPr>
      <w:r>
        <w:rPr>
          <w:rFonts w:hint="eastAsia" w:ascii="宋体" w:hAnsi="宋体"/>
          <w:color w:val="auto"/>
          <w:szCs w:val="21"/>
          <w:highlight w:val="none"/>
        </w:rPr>
        <w:t>招标代理机构：广西科文招标有限公司</w:t>
      </w:r>
    </w:p>
    <w:p w14:paraId="1A7A4351">
      <w:pPr>
        <w:spacing w:line="460" w:lineRule="exact"/>
        <w:jc w:val="right"/>
        <w:rPr>
          <w:rFonts w:hint="eastAsia" w:ascii="宋体" w:hAnsi="宋体"/>
          <w:color w:val="auto"/>
          <w:szCs w:val="21"/>
          <w:highlight w:val="none"/>
        </w:rPr>
      </w:pPr>
      <w:r>
        <w:rPr>
          <w:rFonts w:hint="eastAsia" w:ascii="宋体" w:hAnsi="宋体"/>
          <w:color w:val="auto"/>
          <w:szCs w:val="21"/>
          <w:highlight w:val="none"/>
        </w:rPr>
        <w:t>2025年5月</w:t>
      </w:r>
      <w:r>
        <w:rPr>
          <w:rFonts w:hint="eastAsia" w:ascii="宋体" w:hAnsi="宋体"/>
          <w:color w:val="auto"/>
          <w:szCs w:val="21"/>
          <w:highlight w:val="none"/>
          <w:lang w:val="en-US" w:eastAsia="zh-CN"/>
        </w:rPr>
        <w:t>26</w:t>
      </w:r>
      <w:r>
        <w:rPr>
          <w:rFonts w:hint="eastAsia" w:ascii="宋体" w:hAnsi="宋体"/>
          <w:color w:val="auto"/>
          <w:szCs w:val="21"/>
          <w:highlight w:val="none"/>
        </w:rPr>
        <w:t>日</w:t>
      </w:r>
    </w:p>
    <w:p w14:paraId="30BB12ED">
      <w:pPr>
        <w:spacing w:line="460" w:lineRule="exact"/>
        <w:rPr>
          <w:rFonts w:hint="eastAsia"/>
          <w:color w:val="auto"/>
          <w:highlight w:val="none"/>
        </w:rPr>
      </w:pPr>
    </w:p>
    <w:p w14:paraId="169EBAC4">
      <w:pPr>
        <w:pStyle w:val="18"/>
        <w:spacing w:line="540" w:lineRule="exact"/>
        <w:rPr>
          <w:rFonts w:hint="eastAsia"/>
          <w:color w:val="auto"/>
          <w:highlight w:val="none"/>
        </w:rPr>
      </w:pPr>
    </w:p>
    <w:p w14:paraId="5CD98014">
      <w:pPr>
        <w:spacing w:line="360" w:lineRule="auto"/>
        <w:rPr>
          <w:rFonts w:ascii="宋体" w:hAnsi="宋体"/>
          <w:color w:val="auto"/>
          <w:szCs w:val="21"/>
          <w:highlight w:val="none"/>
        </w:rPr>
      </w:pPr>
    </w:p>
    <w:p w14:paraId="3D92673A">
      <w:pPr>
        <w:pStyle w:val="14"/>
        <w:ind w:firstLine="0" w:firstLineChars="0"/>
        <w:rPr>
          <w:rFonts w:ascii="宋体" w:hAnsi="宋体"/>
          <w:color w:val="auto"/>
          <w:szCs w:val="21"/>
          <w:highlight w:val="none"/>
        </w:rPr>
      </w:pPr>
    </w:p>
    <w:p w14:paraId="4DDD39A0">
      <w:pPr>
        <w:pStyle w:val="14"/>
        <w:ind w:firstLine="634"/>
        <w:rPr>
          <w:rFonts w:ascii="宋体" w:hAnsi="宋体"/>
          <w:color w:val="auto"/>
          <w:szCs w:val="21"/>
          <w:highlight w:val="none"/>
        </w:rPr>
      </w:pPr>
    </w:p>
    <w:p w14:paraId="6BB1C150">
      <w:pPr>
        <w:pStyle w:val="4"/>
        <w:keepNext w:val="0"/>
        <w:keepLines w:val="0"/>
        <w:tabs>
          <w:tab w:val="left" w:pos="0"/>
          <w:tab w:val="left" w:pos="3165"/>
          <w:tab w:val="center" w:pos="4153"/>
        </w:tabs>
        <w:autoSpaceDE w:val="0"/>
        <w:autoSpaceDN w:val="0"/>
        <w:adjustRightInd w:val="0"/>
        <w:spacing w:before="0" w:after="0" w:line="360" w:lineRule="auto"/>
        <w:jc w:val="center"/>
        <w:rPr>
          <w:rFonts w:hint="eastAsia"/>
          <w:color w:val="auto"/>
          <w:highlight w:val="none"/>
        </w:rPr>
      </w:pPr>
      <w:r>
        <w:rPr>
          <w:rFonts w:hint="eastAsia"/>
          <w:color w:val="auto"/>
          <w:highlight w:val="none"/>
        </w:rPr>
        <w:br w:type="page"/>
      </w:r>
      <w:bookmarkStart w:id="10" w:name="_Toc26019"/>
      <w:r>
        <w:rPr>
          <w:rFonts w:hint="eastAsia"/>
          <w:color w:val="auto"/>
          <w:highlight w:val="none"/>
        </w:rPr>
        <w:t>第二章  采购需求</w:t>
      </w:r>
      <w:bookmarkEnd w:id="10"/>
    </w:p>
    <w:p w14:paraId="093CCF94">
      <w:pPr>
        <w:spacing w:line="360" w:lineRule="auto"/>
        <w:jc w:val="left"/>
        <w:rPr>
          <w:rFonts w:hint="eastAsia" w:ascii="宋体" w:hAnsi="宋体" w:cs="宋体"/>
          <w:color w:val="auto"/>
          <w:szCs w:val="21"/>
          <w:highlight w:val="none"/>
        </w:rPr>
      </w:pPr>
      <w:bookmarkStart w:id="11" w:name="_Toc254970631"/>
      <w:bookmarkStart w:id="12" w:name="_Toc254970490"/>
    </w:p>
    <w:p w14:paraId="74AD1C19">
      <w:pPr>
        <w:spacing w:line="460" w:lineRule="exact"/>
        <w:jc w:val="left"/>
        <w:rPr>
          <w:rFonts w:hint="eastAsia" w:ascii="宋体" w:hAnsi="宋体" w:cs="宋体"/>
          <w:color w:val="auto"/>
          <w:szCs w:val="21"/>
          <w:highlight w:val="none"/>
        </w:rPr>
      </w:pPr>
      <w:r>
        <w:rPr>
          <w:rFonts w:hint="eastAsia" w:ascii="宋体" w:hAnsi="宋体" w:cs="宋体"/>
          <w:color w:val="auto"/>
          <w:szCs w:val="21"/>
          <w:highlight w:val="none"/>
        </w:rPr>
        <w:t>说明：</w:t>
      </w:r>
    </w:p>
    <w:p w14:paraId="6289A8B1">
      <w:pPr>
        <w:spacing w:line="460" w:lineRule="exact"/>
        <w:ind w:firstLine="424" w:firstLineChars="202"/>
        <w:jc w:val="left"/>
        <w:rPr>
          <w:rFonts w:ascii="宋体" w:hAnsi="宋体" w:cs="宋体"/>
          <w:color w:val="auto"/>
          <w:szCs w:val="21"/>
          <w:highlight w:val="none"/>
        </w:rPr>
      </w:pPr>
      <w:r>
        <w:rPr>
          <w:rFonts w:hint="eastAsia" w:ascii="宋体" w:hAnsi="宋体" w:cs="宋体"/>
          <w:color w:val="auto"/>
          <w:szCs w:val="21"/>
          <w:highlight w:val="none"/>
        </w:rPr>
        <w:t>1.“实质性要求”是指招标文件中已经指明不满足则投标无效的条款，或者不能负偏离的条款，或者采购需求中带“▲”的条款。</w:t>
      </w:r>
    </w:p>
    <w:p w14:paraId="6AEF84E3">
      <w:pPr>
        <w:spacing w:line="460" w:lineRule="exact"/>
        <w:ind w:firstLine="424" w:firstLineChars="202"/>
        <w:jc w:val="left"/>
        <w:rPr>
          <w:rFonts w:hint="eastAsia"/>
          <w:color w:val="auto"/>
          <w:highlight w:val="none"/>
        </w:rPr>
      </w:pPr>
      <w:r>
        <w:rPr>
          <w:rFonts w:hint="eastAsia" w:ascii="宋体" w:hAnsi="宋体" w:cs="宋体"/>
          <w:color w:val="auto"/>
          <w:szCs w:val="21"/>
          <w:highlight w:val="none"/>
        </w:rPr>
        <w:t>2.</w:t>
      </w:r>
      <w:r>
        <w:rPr>
          <w:rFonts w:hint="eastAsia"/>
          <w:color w:val="auto"/>
          <w:highlight w:val="none"/>
        </w:rPr>
        <w:t>投标人</w:t>
      </w:r>
      <w:r>
        <w:rPr>
          <w:color w:val="auto"/>
          <w:highlight w:val="none"/>
        </w:rPr>
        <w:t>必须自行为其</w:t>
      </w:r>
      <w:r>
        <w:rPr>
          <w:rFonts w:hint="eastAsia"/>
          <w:color w:val="auto"/>
          <w:highlight w:val="none"/>
        </w:rPr>
        <w:t>投标</w:t>
      </w:r>
      <w:r>
        <w:rPr>
          <w:color w:val="auto"/>
          <w:highlight w:val="none"/>
        </w:rPr>
        <w:t>产品侵犯</w:t>
      </w:r>
      <w:r>
        <w:rPr>
          <w:rFonts w:hint="eastAsia"/>
          <w:color w:val="auto"/>
          <w:highlight w:val="none"/>
        </w:rPr>
        <w:t>他人的知识产权或者专利成果的行为</w:t>
      </w:r>
      <w:r>
        <w:rPr>
          <w:color w:val="auto"/>
          <w:highlight w:val="none"/>
        </w:rPr>
        <w:t>承担相应法律责任</w:t>
      </w:r>
      <w:r>
        <w:rPr>
          <w:rFonts w:hint="eastAsia"/>
          <w:color w:val="auto"/>
          <w:highlight w:val="none"/>
        </w:rPr>
        <w:t>。</w:t>
      </w:r>
    </w:p>
    <w:p w14:paraId="44C08776">
      <w:pPr>
        <w:spacing w:line="460" w:lineRule="exact"/>
        <w:ind w:firstLine="420" w:firstLineChars="200"/>
        <w:jc w:val="left"/>
        <w:rPr>
          <w:rFonts w:hint="eastAsia"/>
          <w:color w:val="auto"/>
          <w:highlight w:val="none"/>
        </w:rPr>
      </w:pPr>
      <w:r>
        <w:rPr>
          <w:rFonts w:hint="eastAsia" w:ascii="宋体" w:hAnsi="宋体" w:cs="宋体"/>
          <w:color w:val="auto"/>
          <w:szCs w:val="21"/>
          <w:highlight w:val="none"/>
        </w:rPr>
        <w:t>3.本</w:t>
      </w:r>
      <w:r>
        <w:rPr>
          <w:rFonts w:hint="eastAsia"/>
          <w:color w:val="auto"/>
          <w:highlight w:val="none"/>
        </w:rPr>
        <w:t>项目所属行业：租赁和商务服务业。</w:t>
      </w:r>
    </w:p>
    <w:p w14:paraId="45870B5F">
      <w:pPr>
        <w:spacing w:line="46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rPr>
        <w:t>4.本项目为服务类项目，不涉及核心产品。</w:t>
      </w:r>
    </w:p>
    <w:tbl>
      <w:tblPr>
        <w:tblStyle w:val="25"/>
        <w:tblW w:w="961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65"/>
        <w:gridCol w:w="1266"/>
        <w:gridCol w:w="541"/>
        <w:gridCol w:w="164"/>
        <w:gridCol w:w="869"/>
        <w:gridCol w:w="6306"/>
      </w:tblGrid>
      <w:tr w14:paraId="63D5F9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4" w:hRule="atLeast"/>
          <w:jc w:val="center"/>
        </w:trPr>
        <w:tc>
          <w:tcPr>
            <w:tcW w:w="9611" w:type="dxa"/>
            <w:gridSpan w:val="6"/>
            <w:vAlign w:val="center"/>
          </w:tcPr>
          <w:p w14:paraId="216E985F">
            <w:pPr>
              <w:tabs>
                <w:tab w:val="left" w:pos="180"/>
                <w:tab w:val="left" w:pos="1620"/>
              </w:tabs>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预算金额：人民币叁佰贰拾肆万元整（¥3240000.00元）</w:t>
            </w:r>
          </w:p>
        </w:tc>
      </w:tr>
      <w:tr w14:paraId="0CD524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4" w:hRule="atLeast"/>
          <w:jc w:val="center"/>
        </w:trPr>
        <w:tc>
          <w:tcPr>
            <w:tcW w:w="468" w:type="dxa"/>
            <w:vAlign w:val="center"/>
          </w:tcPr>
          <w:p w14:paraId="61B9D844">
            <w:pPr>
              <w:tabs>
                <w:tab w:val="left" w:pos="180"/>
                <w:tab w:val="left" w:pos="1620"/>
              </w:tabs>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序号</w:t>
            </w:r>
          </w:p>
        </w:tc>
        <w:tc>
          <w:tcPr>
            <w:tcW w:w="966" w:type="dxa"/>
            <w:vAlign w:val="center"/>
          </w:tcPr>
          <w:p w14:paraId="2EDA5703">
            <w:pPr>
              <w:tabs>
                <w:tab w:val="left" w:pos="180"/>
                <w:tab w:val="left" w:pos="1620"/>
              </w:tabs>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标的的名称</w:t>
            </w:r>
          </w:p>
        </w:tc>
        <w:tc>
          <w:tcPr>
            <w:tcW w:w="728" w:type="dxa"/>
            <w:gridSpan w:val="2"/>
            <w:vAlign w:val="center"/>
          </w:tcPr>
          <w:p w14:paraId="1841C72B">
            <w:pPr>
              <w:tabs>
                <w:tab w:val="left" w:pos="180"/>
                <w:tab w:val="left" w:pos="1620"/>
              </w:tabs>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数量及</w:t>
            </w:r>
          </w:p>
          <w:p w14:paraId="302DED9B">
            <w:pPr>
              <w:tabs>
                <w:tab w:val="left" w:pos="180"/>
                <w:tab w:val="left" w:pos="1620"/>
              </w:tabs>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单位</w:t>
            </w:r>
          </w:p>
        </w:tc>
        <w:tc>
          <w:tcPr>
            <w:tcW w:w="905" w:type="dxa"/>
            <w:vAlign w:val="center"/>
          </w:tcPr>
          <w:p w14:paraId="598194FC">
            <w:pPr>
              <w:tabs>
                <w:tab w:val="left" w:pos="180"/>
                <w:tab w:val="left" w:pos="1620"/>
              </w:tabs>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所属</w:t>
            </w:r>
          </w:p>
          <w:p w14:paraId="11156D8B">
            <w:pPr>
              <w:tabs>
                <w:tab w:val="left" w:pos="180"/>
                <w:tab w:val="left" w:pos="1620"/>
              </w:tabs>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行业</w:t>
            </w:r>
          </w:p>
        </w:tc>
        <w:tc>
          <w:tcPr>
            <w:tcW w:w="6544" w:type="dxa"/>
            <w:vAlign w:val="center"/>
          </w:tcPr>
          <w:p w14:paraId="6ECA02C8">
            <w:pPr>
              <w:tabs>
                <w:tab w:val="left" w:pos="180"/>
                <w:tab w:val="left" w:pos="1620"/>
              </w:tabs>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▲服务要求</w:t>
            </w:r>
          </w:p>
        </w:tc>
      </w:tr>
      <w:tr w14:paraId="5041BA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3" w:hRule="atLeast"/>
          <w:jc w:val="center"/>
        </w:trPr>
        <w:tc>
          <w:tcPr>
            <w:tcW w:w="468" w:type="dxa"/>
            <w:vAlign w:val="center"/>
          </w:tcPr>
          <w:p w14:paraId="6046969E">
            <w:pPr>
              <w:spacing w:line="360" w:lineRule="auto"/>
              <w:jc w:val="center"/>
              <w:rPr>
                <w:rFonts w:hint="eastAsia" w:ascii="宋体" w:hAnsi="宋体" w:cs="宋体"/>
                <w:color w:val="auto"/>
                <w:szCs w:val="21"/>
                <w:highlight w:val="none"/>
              </w:rPr>
            </w:pPr>
            <w:r>
              <w:rPr>
                <w:rFonts w:hint="eastAsia" w:ascii="宋体" w:hAnsi="宋体" w:cs="宋体"/>
                <w:bCs/>
                <w:color w:val="auto"/>
                <w:szCs w:val="21"/>
                <w:highlight w:val="none"/>
              </w:rPr>
              <w:t>1</w:t>
            </w:r>
          </w:p>
        </w:tc>
        <w:tc>
          <w:tcPr>
            <w:tcW w:w="966" w:type="dxa"/>
            <w:vAlign w:val="center"/>
          </w:tcPr>
          <w:p w14:paraId="24DD4890">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贺州学院2025—2028年学生宿舍管理服务采购项目</w:t>
            </w:r>
          </w:p>
        </w:tc>
        <w:tc>
          <w:tcPr>
            <w:tcW w:w="728" w:type="dxa"/>
            <w:gridSpan w:val="2"/>
            <w:vAlign w:val="center"/>
          </w:tcPr>
          <w:p w14:paraId="63BAFBA5">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1项</w:t>
            </w:r>
          </w:p>
        </w:tc>
        <w:tc>
          <w:tcPr>
            <w:tcW w:w="905" w:type="dxa"/>
            <w:vAlign w:val="center"/>
          </w:tcPr>
          <w:p w14:paraId="63D1E35F">
            <w:pPr>
              <w:pStyle w:val="11"/>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租赁和商务</w:t>
            </w:r>
          </w:p>
          <w:p w14:paraId="20412418">
            <w:pPr>
              <w:pStyle w:val="11"/>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服务业</w:t>
            </w:r>
          </w:p>
        </w:tc>
        <w:tc>
          <w:tcPr>
            <w:tcW w:w="6544" w:type="dxa"/>
            <w:vAlign w:val="center"/>
          </w:tcPr>
          <w:p w14:paraId="40B82FF5">
            <w:pPr>
              <w:ind w:firstLine="420" w:firstLineChars="200"/>
              <w:rPr>
                <w:rFonts w:hint="eastAsia" w:ascii="宋体" w:hAnsi="宋体" w:cs="宋体"/>
                <w:color w:val="auto"/>
                <w:kern w:val="0"/>
                <w:szCs w:val="21"/>
                <w:highlight w:val="none"/>
                <w:shd w:val="clear" w:color="auto" w:fill="FFFFFF"/>
                <w:lang w:bidi="ar"/>
              </w:rPr>
            </w:pPr>
            <w:r>
              <w:rPr>
                <w:rFonts w:hint="eastAsia" w:ascii="宋体" w:hAnsi="宋体" w:cs="宋体"/>
                <w:color w:val="auto"/>
                <w:kern w:val="0"/>
                <w:szCs w:val="21"/>
                <w:highlight w:val="none"/>
                <w:shd w:val="clear" w:color="auto" w:fill="FFFFFF"/>
                <w:lang w:bidi="ar"/>
              </w:rPr>
              <w:t>一、服务期限</w:t>
            </w:r>
          </w:p>
          <w:p w14:paraId="79B5C6A7">
            <w:pPr>
              <w:ind w:firstLine="420" w:firstLineChars="200"/>
              <w:rPr>
                <w:rFonts w:hint="eastAsia" w:ascii="宋体" w:hAnsi="宋体" w:cs="宋体"/>
                <w:color w:val="auto"/>
                <w:kern w:val="0"/>
                <w:szCs w:val="21"/>
                <w:highlight w:val="none"/>
                <w:shd w:val="clear" w:color="auto" w:fill="FFFFFF"/>
                <w:lang w:bidi="ar"/>
              </w:rPr>
            </w:pPr>
            <w:r>
              <w:rPr>
                <w:rFonts w:hint="eastAsia" w:ascii="宋体" w:hAnsi="宋体" w:cs="宋体"/>
                <w:color w:val="auto"/>
                <w:kern w:val="0"/>
                <w:szCs w:val="21"/>
                <w:highlight w:val="none"/>
                <w:shd w:val="clear" w:color="auto" w:fill="FFFFFF"/>
                <w:lang w:bidi="ar"/>
              </w:rPr>
              <w:t>32个月（2025年7月—2028年2月）。</w:t>
            </w:r>
          </w:p>
          <w:p w14:paraId="18EB2E9C">
            <w:pPr>
              <w:pStyle w:val="51"/>
              <w:ind w:firstLine="420" w:firstLineChars="200"/>
              <w:jc w:val="both"/>
              <w:rPr>
                <w:rFonts w:hint="eastAsia" w:ascii="宋体" w:hAnsi="宋体" w:cs="宋体"/>
                <w:color w:val="auto"/>
                <w:spacing w:val="0"/>
                <w:sz w:val="21"/>
                <w:szCs w:val="21"/>
                <w:highlight w:val="none"/>
                <w:shd w:val="clear" w:color="auto" w:fill="FFFFFF"/>
                <w:lang w:bidi="ar"/>
              </w:rPr>
            </w:pPr>
            <w:r>
              <w:rPr>
                <w:rFonts w:hint="eastAsia" w:ascii="宋体" w:hAnsi="宋体" w:cs="宋体"/>
                <w:color w:val="auto"/>
                <w:spacing w:val="0"/>
                <w:sz w:val="21"/>
                <w:szCs w:val="21"/>
                <w:highlight w:val="none"/>
                <w:shd w:val="clear" w:color="auto" w:fill="FFFFFF"/>
                <w:lang w:bidi="ar"/>
              </w:rPr>
              <w:t>二、服务地点</w:t>
            </w:r>
          </w:p>
          <w:p w14:paraId="45B4373E">
            <w:pPr>
              <w:ind w:firstLine="420" w:firstLineChars="200"/>
              <w:rPr>
                <w:rFonts w:hint="eastAsia" w:ascii="宋体" w:hAnsi="宋体" w:cs="宋体"/>
                <w:color w:val="auto"/>
                <w:kern w:val="0"/>
                <w:szCs w:val="21"/>
                <w:highlight w:val="none"/>
                <w:shd w:val="clear" w:color="auto" w:fill="FFFFFF"/>
                <w:lang w:bidi="ar"/>
              </w:rPr>
            </w:pPr>
            <w:r>
              <w:rPr>
                <w:rFonts w:hint="eastAsia" w:ascii="宋体" w:hAnsi="宋体" w:cs="宋体"/>
                <w:color w:val="auto"/>
                <w:kern w:val="0"/>
                <w:szCs w:val="21"/>
                <w:highlight w:val="none"/>
                <w:shd w:val="clear" w:color="auto" w:fill="FFFFFF"/>
                <w:lang w:bidi="ar"/>
              </w:rPr>
              <w:t>中标人按采购人要求安排人员到贺州学院指定地点从事学生宿舍管理服务工作。</w:t>
            </w:r>
          </w:p>
          <w:p w14:paraId="4F148228">
            <w:pPr>
              <w:ind w:firstLine="420" w:firstLineChars="200"/>
              <w:rPr>
                <w:rFonts w:hint="eastAsia" w:ascii="宋体" w:hAnsi="宋体" w:cs="宋体"/>
                <w:color w:val="auto"/>
                <w:kern w:val="0"/>
                <w:szCs w:val="21"/>
                <w:highlight w:val="none"/>
                <w:shd w:val="clear" w:color="auto" w:fill="FFFFFF"/>
                <w:lang w:bidi="ar"/>
              </w:rPr>
            </w:pPr>
            <w:r>
              <w:rPr>
                <w:rFonts w:hint="eastAsia" w:ascii="宋体" w:hAnsi="宋体" w:cs="宋体"/>
                <w:color w:val="auto"/>
                <w:kern w:val="0"/>
                <w:szCs w:val="21"/>
                <w:highlight w:val="none"/>
                <w:shd w:val="clear" w:color="auto" w:fill="FFFFFF"/>
                <w:lang w:bidi="ar"/>
              </w:rPr>
              <w:t>三、岗位设置</w:t>
            </w:r>
          </w:p>
          <w:p w14:paraId="0D7EA498">
            <w:pPr>
              <w:pStyle w:val="51"/>
              <w:ind w:firstLine="420" w:firstLineChars="200"/>
              <w:jc w:val="both"/>
              <w:rPr>
                <w:rFonts w:hint="eastAsia" w:ascii="宋体" w:hAnsi="宋体" w:cs="宋体"/>
                <w:color w:val="auto"/>
                <w:spacing w:val="0"/>
                <w:sz w:val="21"/>
                <w:szCs w:val="21"/>
                <w:highlight w:val="none"/>
                <w:shd w:val="clear" w:color="auto" w:fill="FFFFFF"/>
                <w:lang w:bidi="ar"/>
              </w:rPr>
            </w:pPr>
            <w:r>
              <w:rPr>
                <w:rFonts w:hint="eastAsia" w:ascii="宋体" w:hAnsi="宋体" w:cs="宋体"/>
                <w:color w:val="auto"/>
                <w:spacing w:val="0"/>
                <w:sz w:val="21"/>
                <w:szCs w:val="21"/>
                <w:highlight w:val="none"/>
                <w:shd w:val="clear" w:color="auto" w:fill="FFFFFF"/>
                <w:lang w:bidi="ar"/>
              </w:rPr>
              <w:t>实行24小时值班制度。</w:t>
            </w:r>
          </w:p>
          <w:tbl>
            <w:tblPr>
              <w:tblStyle w:val="25"/>
              <w:tblW w:w="298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2"/>
              <w:gridCol w:w="2443"/>
            </w:tblGrid>
            <w:tr w14:paraId="46AE2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9" w:type="pct"/>
                  <w:vAlign w:val="center"/>
                </w:tcPr>
                <w:p w14:paraId="3B1E6841">
                  <w:pPr>
                    <w:pStyle w:val="51"/>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校区</w:t>
                  </w:r>
                </w:p>
              </w:tc>
              <w:tc>
                <w:tcPr>
                  <w:tcW w:w="3361" w:type="pct"/>
                  <w:vAlign w:val="center"/>
                </w:tcPr>
                <w:p w14:paraId="7161EAF8">
                  <w:pPr>
                    <w:pStyle w:val="51"/>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岗位</w:t>
                  </w:r>
                </w:p>
              </w:tc>
            </w:tr>
            <w:tr w14:paraId="4A51A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9" w:type="pct"/>
                  <w:vMerge w:val="restart"/>
                  <w:vAlign w:val="center"/>
                </w:tcPr>
                <w:p w14:paraId="2F3DAD67">
                  <w:pPr>
                    <w:pStyle w:val="51"/>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东校区</w:t>
                  </w:r>
                </w:p>
              </w:tc>
              <w:tc>
                <w:tcPr>
                  <w:tcW w:w="3361" w:type="pct"/>
                  <w:vAlign w:val="center"/>
                </w:tcPr>
                <w:p w14:paraId="3DB06816">
                  <w:pPr>
                    <w:pStyle w:val="51"/>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东区3-5栋</w:t>
                  </w:r>
                </w:p>
              </w:tc>
            </w:tr>
            <w:tr w14:paraId="43289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9" w:type="pct"/>
                  <w:vMerge w:val="continue"/>
                  <w:vAlign w:val="center"/>
                </w:tcPr>
                <w:p w14:paraId="247DEC77">
                  <w:pPr>
                    <w:pStyle w:val="51"/>
                    <w:jc w:val="center"/>
                    <w:rPr>
                      <w:rFonts w:hint="eastAsia" w:ascii="宋体" w:hAnsi="宋体" w:cs="宋体"/>
                      <w:color w:val="auto"/>
                      <w:sz w:val="21"/>
                      <w:szCs w:val="21"/>
                      <w:highlight w:val="none"/>
                    </w:rPr>
                  </w:pPr>
                </w:p>
              </w:tc>
              <w:tc>
                <w:tcPr>
                  <w:tcW w:w="3361" w:type="pct"/>
                  <w:vAlign w:val="center"/>
                </w:tcPr>
                <w:p w14:paraId="6603EF5B">
                  <w:pPr>
                    <w:pStyle w:val="51"/>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东区6-7栋</w:t>
                  </w:r>
                </w:p>
              </w:tc>
            </w:tr>
            <w:tr w14:paraId="7787D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9" w:type="pct"/>
                  <w:vMerge w:val="continue"/>
                  <w:vAlign w:val="center"/>
                </w:tcPr>
                <w:p w14:paraId="3F8C19D3">
                  <w:pPr>
                    <w:pStyle w:val="51"/>
                    <w:jc w:val="center"/>
                    <w:rPr>
                      <w:rFonts w:hint="eastAsia" w:ascii="宋体" w:hAnsi="宋体" w:cs="宋体"/>
                      <w:color w:val="auto"/>
                      <w:sz w:val="21"/>
                      <w:szCs w:val="21"/>
                      <w:highlight w:val="none"/>
                    </w:rPr>
                  </w:pPr>
                </w:p>
              </w:tc>
              <w:tc>
                <w:tcPr>
                  <w:tcW w:w="3361" w:type="pct"/>
                  <w:vAlign w:val="center"/>
                </w:tcPr>
                <w:p w14:paraId="26F0856B">
                  <w:pPr>
                    <w:pStyle w:val="51"/>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东区8栋</w:t>
                  </w:r>
                </w:p>
              </w:tc>
            </w:tr>
            <w:tr w14:paraId="1D86B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9" w:type="pct"/>
                  <w:vMerge w:val="restart"/>
                  <w:vAlign w:val="center"/>
                </w:tcPr>
                <w:p w14:paraId="25965ADC">
                  <w:pPr>
                    <w:pStyle w:val="51"/>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西校区</w:t>
                  </w:r>
                </w:p>
              </w:tc>
              <w:tc>
                <w:tcPr>
                  <w:tcW w:w="3361" w:type="pct"/>
                  <w:vAlign w:val="center"/>
                </w:tcPr>
                <w:p w14:paraId="12C17396">
                  <w:pPr>
                    <w:pStyle w:val="51"/>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北苑1栋</w:t>
                  </w:r>
                </w:p>
              </w:tc>
            </w:tr>
            <w:tr w14:paraId="0C2B2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9" w:type="pct"/>
                  <w:vMerge w:val="continue"/>
                  <w:vAlign w:val="center"/>
                </w:tcPr>
                <w:p w14:paraId="15E30D46">
                  <w:pPr>
                    <w:pStyle w:val="51"/>
                    <w:jc w:val="center"/>
                    <w:rPr>
                      <w:rFonts w:hint="eastAsia" w:ascii="宋体" w:hAnsi="宋体" w:cs="宋体"/>
                      <w:color w:val="auto"/>
                      <w:sz w:val="21"/>
                      <w:szCs w:val="21"/>
                      <w:highlight w:val="none"/>
                    </w:rPr>
                  </w:pPr>
                </w:p>
              </w:tc>
              <w:tc>
                <w:tcPr>
                  <w:tcW w:w="3361" w:type="pct"/>
                  <w:vAlign w:val="center"/>
                </w:tcPr>
                <w:p w14:paraId="171FA000">
                  <w:pPr>
                    <w:pStyle w:val="51"/>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北苑2栋</w:t>
                  </w:r>
                </w:p>
              </w:tc>
            </w:tr>
            <w:tr w14:paraId="5ED29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9" w:type="pct"/>
                  <w:vMerge w:val="continue"/>
                  <w:vAlign w:val="center"/>
                </w:tcPr>
                <w:p w14:paraId="52508FF0">
                  <w:pPr>
                    <w:pStyle w:val="51"/>
                    <w:jc w:val="center"/>
                    <w:rPr>
                      <w:rFonts w:hint="eastAsia" w:ascii="宋体" w:hAnsi="宋体" w:cs="宋体"/>
                      <w:color w:val="auto"/>
                      <w:sz w:val="21"/>
                      <w:szCs w:val="21"/>
                      <w:highlight w:val="none"/>
                    </w:rPr>
                  </w:pPr>
                </w:p>
              </w:tc>
              <w:tc>
                <w:tcPr>
                  <w:tcW w:w="3361" w:type="pct"/>
                  <w:vAlign w:val="center"/>
                </w:tcPr>
                <w:p w14:paraId="1E98E1F2">
                  <w:pPr>
                    <w:pStyle w:val="51"/>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北苑3栋</w:t>
                  </w:r>
                </w:p>
              </w:tc>
            </w:tr>
            <w:tr w14:paraId="1AFAB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9" w:type="pct"/>
                  <w:vMerge w:val="continue"/>
                  <w:vAlign w:val="center"/>
                </w:tcPr>
                <w:p w14:paraId="7FDA9076">
                  <w:pPr>
                    <w:pStyle w:val="51"/>
                    <w:jc w:val="center"/>
                    <w:rPr>
                      <w:rFonts w:hint="eastAsia" w:ascii="宋体" w:hAnsi="宋体" w:cs="宋体"/>
                      <w:color w:val="auto"/>
                      <w:sz w:val="21"/>
                      <w:szCs w:val="21"/>
                      <w:highlight w:val="none"/>
                    </w:rPr>
                  </w:pPr>
                </w:p>
              </w:tc>
              <w:tc>
                <w:tcPr>
                  <w:tcW w:w="3361" w:type="pct"/>
                  <w:vAlign w:val="center"/>
                </w:tcPr>
                <w:p w14:paraId="5659BBAB">
                  <w:pPr>
                    <w:pStyle w:val="51"/>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北苑4栋</w:t>
                  </w:r>
                </w:p>
              </w:tc>
            </w:tr>
            <w:tr w14:paraId="4CC44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9" w:type="pct"/>
                  <w:vMerge w:val="continue"/>
                  <w:vAlign w:val="center"/>
                </w:tcPr>
                <w:p w14:paraId="77C4B775">
                  <w:pPr>
                    <w:pStyle w:val="51"/>
                    <w:jc w:val="center"/>
                    <w:rPr>
                      <w:rFonts w:hint="eastAsia" w:ascii="宋体" w:hAnsi="宋体" w:cs="宋体"/>
                      <w:color w:val="auto"/>
                      <w:sz w:val="21"/>
                      <w:szCs w:val="21"/>
                      <w:highlight w:val="none"/>
                    </w:rPr>
                  </w:pPr>
                </w:p>
              </w:tc>
              <w:tc>
                <w:tcPr>
                  <w:tcW w:w="3361" w:type="pct"/>
                  <w:vAlign w:val="center"/>
                </w:tcPr>
                <w:p w14:paraId="5EA84EE4">
                  <w:pPr>
                    <w:pStyle w:val="51"/>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北苑5栋</w:t>
                  </w:r>
                </w:p>
              </w:tc>
            </w:tr>
            <w:tr w14:paraId="3D4E0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9" w:type="pct"/>
                  <w:vMerge w:val="continue"/>
                  <w:vAlign w:val="center"/>
                </w:tcPr>
                <w:p w14:paraId="27587DEE">
                  <w:pPr>
                    <w:pStyle w:val="51"/>
                    <w:jc w:val="center"/>
                    <w:rPr>
                      <w:rFonts w:hint="eastAsia" w:ascii="宋体" w:hAnsi="宋体" w:cs="宋体"/>
                      <w:color w:val="auto"/>
                      <w:sz w:val="21"/>
                      <w:szCs w:val="21"/>
                      <w:highlight w:val="none"/>
                    </w:rPr>
                  </w:pPr>
                </w:p>
              </w:tc>
              <w:tc>
                <w:tcPr>
                  <w:tcW w:w="3361" w:type="pct"/>
                  <w:vAlign w:val="center"/>
                </w:tcPr>
                <w:p w14:paraId="0B33BB11">
                  <w:pPr>
                    <w:pStyle w:val="51"/>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北苑7栋</w:t>
                  </w:r>
                </w:p>
              </w:tc>
            </w:tr>
            <w:tr w14:paraId="68023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9" w:type="pct"/>
                  <w:vMerge w:val="continue"/>
                  <w:vAlign w:val="center"/>
                </w:tcPr>
                <w:p w14:paraId="2A2B2F8F">
                  <w:pPr>
                    <w:pStyle w:val="51"/>
                    <w:jc w:val="center"/>
                    <w:rPr>
                      <w:rFonts w:hint="eastAsia" w:ascii="宋体" w:hAnsi="宋体" w:cs="宋体"/>
                      <w:color w:val="auto"/>
                      <w:sz w:val="21"/>
                      <w:szCs w:val="21"/>
                      <w:highlight w:val="none"/>
                    </w:rPr>
                  </w:pPr>
                </w:p>
              </w:tc>
              <w:tc>
                <w:tcPr>
                  <w:tcW w:w="3361" w:type="pct"/>
                  <w:vAlign w:val="center"/>
                </w:tcPr>
                <w:p w14:paraId="52CEF0E0">
                  <w:pPr>
                    <w:pStyle w:val="51"/>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北苑8栋</w:t>
                  </w:r>
                </w:p>
              </w:tc>
            </w:tr>
            <w:tr w14:paraId="31B1D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9" w:type="pct"/>
                  <w:vMerge w:val="continue"/>
                  <w:vAlign w:val="center"/>
                </w:tcPr>
                <w:p w14:paraId="29349ABA">
                  <w:pPr>
                    <w:pStyle w:val="51"/>
                    <w:jc w:val="center"/>
                    <w:rPr>
                      <w:rFonts w:hint="eastAsia" w:ascii="宋体" w:hAnsi="宋体" w:cs="宋体"/>
                      <w:color w:val="auto"/>
                      <w:sz w:val="21"/>
                      <w:szCs w:val="21"/>
                      <w:highlight w:val="none"/>
                    </w:rPr>
                  </w:pPr>
                </w:p>
              </w:tc>
              <w:tc>
                <w:tcPr>
                  <w:tcW w:w="3361" w:type="pct"/>
                  <w:vAlign w:val="center"/>
                </w:tcPr>
                <w:p w14:paraId="6EAE6E09">
                  <w:pPr>
                    <w:pStyle w:val="51"/>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南苑男生</w:t>
                  </w:r>
                </w:p>
              </w:tc>
            </w:tr>
            <w:tr w14:paraId="1B82E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9" w:type="pct"/>
                  <w:vMerge w:val="continue"/>
                  <w:vAlign w:val="center"/>
                </w:tcPr>
                <w:p w14:paraId="775C8AE0">
                  <w:pPr>
                    <w:pStyle w:val="51"/>
                    <w:jc w:val="center"/>
                    <w:rPr>
                      <w:rFonts w:hint="eastAsia" w:ascii="宋体" w:hAnsi="宋体" w:cs="宋体"/>
                      <w:color w:val="auto"/>
                      <w:sz w:val="21"/>
                      <w:szCs w:val="21"/>
                      <w:highlight w:val="none"/>
                    </w:rPr>
                  </w:pPr>
                </w:p>
              </w:tc>
              <w:tc>
                <w:tcPr>
                  <w:tcW w:w="3361" w:type="pct"/>
                  <w:vAlign w:val="center"/>
                </w:tcPr>
                <w:p w14:paraId="042B2E19">
                  <w:pPr>
                    <w:pStyle w:val="51"/>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南苑女生</w:t>
                  </w:r>
                </w:p>
              </w:tc>
            </w:tr>
            <w:tr w14:paraId="1868C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9" w:type="pct"/>
                  <w:vMerge w:val="continue"/>
                  <w:vAlign w:val="center"/>
                </w:tcPr>
                <w:p w14:paraId="2EA8694E">
                  <w:pPr>
                    <w:pStyle w:val="51"/>
                    <w:jc w:val="center"/>
                    <w:rPr>
                      <w:rFonts w:hint="eastAsia" w:ascii="宋体" w:hAnsi="宋体" w:cs="宋体"/>
                      <w:color w:val="auto"/>
                      <w:sz w:val="21"/>
                      <w:szCs w:val="21"/>
                      <w:highlight w:val="none"/>
                    </w:rPr>
                  </w:pPr>
                </w:p>
              </w:tc>
              <w:tc>
                <w:tcPr>
                  <w:tcW w:w="3361" w:type="pct"/>
                  <w:vAlign w:val="center"/>
                </w:tcPr>
                <w:p w14:paraId="453458A2">
                  <w:pPr>
                    <w:pStyle w:val="51"/>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西苑11栋</w:t>
                  </w:r>
                </w:p>
              </w:tc>
            </w:tr>
            <w:tr w14:paraId="704F7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9" w:type="pct"/>
                  <w:vMerge w:val="continue"/>
                  <w:vAlign w:val="center"/>
                </w:tcPr>
                <w:p w14:paraId="5DEAC983">
                  <w:pPr>
                    <w:pStyle w:val="51"/>
                    <w:jc w:val="center"/>
                    <w:rPr>
                      <w:rFonts w:hint="eastAsia" w:ascii="宋体" w:hAnsi="宋体" w:cs="宋体"/>
                      <w:color w:val="auto"/>
                      <w:sz w:val="21"/>
                      <w:szCs w:val="21"/>
                      <w:highlight w:val="none"/>
                    </w:rPr>
                  </w:pPr>
                </w:p>
              </w:tc>
              <w:tc>
                <w:tcPr>
                  <w:tcW w:w="3361" w:type="pct"/>
                  <w:vAlign w:val="center"/>
                </w:tcPr>
                <w:p w14:paraId="71BF59EF">
                  <w:pPr>
                    <w:pStyle w:val="51"/>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西苑12栋</w:t>
                  </w:r>
                </w:p>
              </w:tc>
            </w:tr>
            <w:tr w14:paraId="790C0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9" w:type="pct"/>
                  <w:vMerge w:val="continue"/>
                  <w:vAlign w:val="center"/>
                </w:tcPr>
                <w:p w14:paraId="0A48CD4D">
                  <w:pPr>
                    <w:pStyle w:val="51"/>
                    <w:jc w:val="center"/>
                    <w:rPr>
                      <w:rFonts w:hint="eastAsia" w:ascii="宋体" w:hAnsi="宋体" w:cs="宋体"/>
                      <w:color w:val="auto"/>
                      <w:sz w:val="21"/>
                      <w:szCs w:val="21"/>
                      <w:highlight w:val="none"/>
                    </w:rPr>
                  </w:pPr>
                </w:p>
              </w:tc>
              <w:tc>
                <w:tcPr>
                  <w:tcW w:w="3361" w:type="pct"/>
                  <w:vAlign w:val="center"/>
                </w:tcPr>
                <w:p w14:paraId="1EF6015D">
                  <w:pPr>
                    <w:pStyle w:val="51"/>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西苑13栋</w:t>
                  </w:r>
                </w:p>
              </w:tc>
            </w:tr>
          </w:tbl>
          <w:p w14:paraId="0F2FA9E6">
            <w:pPr>
              <w:pStyle w:val="51"/>
              <w:ind w:firstLine="420" w:firstLineChars="200"/>
              <w:jc w:val="both"/>
              <w:rPr>
                <w:rFonts w:hint="eastAsia" w:ascii="宋体" w:hAnsi="宋体" w:cs="宋体"/>
                <w:color w:val="auto"/>
                <w:sz w:val="21"/>
                <w:szCs w:val="21"/>
                <w:highlight w:val="none"/>
              </w:rPr>
            </w:pPr>
            <w:r>
              <w:rPr>
                <w:rFonts w:hint="eastAsia" w:ascii="宋体" w:hAnsi="宋体" w:cs="宋体"/>
                <w:color w:val="auto"/>
                <w:spacing w:val="0"/>
                <w:sz w:val="21"/>
                <w:szCs w:val="21"/>
                <w:highlight w:val="none"/>
                <w:shd w:val="clear" w:color="auto" w:fill="FFFFFF"/>
                <w:lang w:bidi="ar"/>
              </w:rPr>
              <w:t>四、服务内容</w:t>
            </w:r>
          </w:p>
          <w:p w14:paraId="744613A8">
            <w:pPr>
              <w:pStyle w:val="51"/>
              <w:ind w:firstLine="420" w:firstLineChars="200"/>
              <w:jc w:val="both"/>
              <w:rPr>
                <w:rFonts w:hint="eastAsia" w:ascii="宋体" w:hAnsi="宋体" w:cs="宋体"/>
                <w:color w:val="auto"/>
                <w:spacing w:val="0"/>
                <w:sz w:val="21"/>
                <w:szCs w:val="21"/>
                <w:highlight w:val="none"/>
                <w:shd w:val="clear" w:color="auto" w:fill="FFFFFF"/>
                <w:lang w:bidi="ar"/>
              </w:rPr>
            </w:pPr>
            <w:r>
              <w:rPr>
                <w:rFonts w:hint="eastAsia" w:ascii="宋体" w:hAnsi="宋体" w:cs="宋体"/>
                <w:color w:val="auto"/>
                <w:spacing w:val="0"/>
                <w:sz w:val="21"/>
                <w:szCs w:val="21"/>
                <w:highlight w:val="none"/>
                <w:shd w:val="clear" w:color="auto" w:fill="FFFFFF"/>
                <w:lang w:bidi="ar"/>
              </w:rPr>
              <w:t>（一）住宿管理</w:t>
            </w:r>
          </w:p>
          <w:p w14:paraId="5CFE8A24">
            <w:pPr>
              <w:ind w:firstLine="420" w:firstLineChars="200"/>
              <w:rPr>
                <w:rFonts w:hint="eastAsia" w:ascii="宋体" w:hAnsi="宋体" w:cs="宋体"/>
                <w:color w:val="auto"/>
                <w:kern w:val="0"/>
                <w:szCs w:val="21"/>
                <w:highlight w:val="none"/>
                <w:shd w:val="clear" w:color="auto" w:fill="FFFFFF"/>
                <w:lang w:bidi="ar"/>
              </w:rPr>
            </w:pPr>
            <w:r>
              <w:rPr>
                <w:rFonts w:hint="eastAsia" w:ascii="宋体" w:hAnsi="宋体" w:cs="宋体"/>
                <w:color w:val="auto"/>
                <w:kern w:val="0"/>
                <w:szCs w:val="21"/>
                <w:highlight w:val="none"/>
                <w:shd w:val="clear" w:color="auto" w:fill="FFFFFF"/>
                <w:lang w:bidi="ar"/>
              </w:rPr>
              <w:t>对进入宿舍区的外来人员进行实名登记；做好新生宿舍钥匙分发和毕业、休学、退学等学生钥匙回收；核查学生宿舍入住情况和床位安排情况等。</w:t>
            </w:r>
          </w:p>
          <w:p w14:paraId="627C11D2">
            <w:pPr>
              <w:pStyle w:val="51"/>
              <w:ind w:firstLine="420" w:firstLineChars="200"/>
              <w:jc w:val="both"/>
              <w:rPr>
                <w:rFonts w:hint="eastAsia" w:ascii="宋体" w:hAnsi="宋体" w:cs="宋体"/>
                <w:color w:val="auto"/>
                <w:spacing w:val="0"/>
                <w:sz w:val="21"/>
                <w:szCs w:val="21"/>
                <w:highlight w:val="none"/>
                <w:shd w:val="clear" w:color="auto" w:fill="FFFFFF"/>
                <w:lang w:bidi="ar"/>
              </w:rPr>
            </w:pPr>
            <w:r>
              <w:rPr>
                <w:rFonts w:hint="eastAsia" w:ascii="宋体" w:hAnsi="宋体" w:cs="宋体"/>
                <w:color w:val="auto"/>
                <w:spacing w:val="0"/>
                <w:sz w:val="21"/>
                <w:szCs w:val="21"/>
                <w:highlight w:val="none"/>
                <w:shd w:val="clear" w:color="auto" w:fill="FFFFFF"/>
                <w:lang w:bidi="ar"/>
              </w:rPr>
              <w:t>（二）安全保障</w:t>
            </w:r>
          </w:p>
          <w:p w14:paraId="3BEA7582">
            <w:pPr>
              <w:ind w:firstLine="420" w:firstLineChars="200"/>
              <w:rPr>
                <w:rFonts w:hint="eastAsia" w:ascii="宋体" w:hAnsi="宋体" w:cs="宋体"/>
                <w:color w:val="auto"/>
                <w:kern w:val="0"/>
                <w:szCs w:val="21"/>
                <w:highlight w:val="none"/>
                <w:shd w:val="clear" w:color="auto" w:fill="FFFFFF"/>
                <w:lang w:bidi="ar"/>
              </w:rPr>
            </w:pPr>
            <w:r>
              <w:rPr>
                <w:rFonts w:hint="eastAsia" w:ascii="宋体" w:hAnsi="宋体" w:cs="宋体"/>
                <w:color w:val="auto"/>
                <w:kern w:val="0"/>
                <w:szCs w:val="21"/>
                <w:highlight w:val="none"/>
                <w:shd w:val="clear" w:color="auto" w:fill="FFFFFF"/>
                <w:lang w:bidi="ar"/>
              </w:rPr>
              <w:t>防止陌生人尾随进入宿舍区；对携带大件、贵重物品出入宿舍区的人员进行检查和登记；掌握消防设施器材使用方法，掌握报警、灭火及疏散逃生技能；开展安全隐患排查，严查违规电器使用等行为。</w:t>
            </w:r>
          </w:p>
          <w:p w14:paraId="5653D753">
            <w:pPr>
              <w:pStyle w:val="51"/>
              <w:ind w:firstLine="420" w:firstLineChars="200"/>
              <w:jc w:val="both"/>
              <w:rPr>
                <w:rFonts w:hint="eastAsia" w:ascii="宋体" w:hAnsi="宋体" w:cs="宋体"/>
                <w:color w:val="auto"/>
                <w:spacing w:val="0"/>
                <w:sz w:val="21"/>
                <w:szCs w:val="21"/>
                <w:highlight w:val="none"/>
                <w:shd w:val="clear" w:color="auto" w:fill="FFFFFF"/>
                <w:lang w:bidi="ar"/>
              </w:rPr>
            </w:pPr>
            <w:r>
              <w:rPr>
                <w:rFonts w:hint="eastAsia" w:ascii="宋体" w:hAnsi="宋体" w:cs="宋体"/>
                <w:color w:val="auto"/>
                <w:spacing w:val="0"/>
                <w:sz w:val="21"/>
                <w:szCs w:val="21"/>
                <w:highlight w:val="none"/>
                <w:shd w:val="clear" w:color="auto" w:fill="FFFFFF"/>
                <w:lang w:bidi="ar"/>
              </w:rPr>
              <w:t>（三）纪律监督</w:t>
            </w:r>
          </w:p>
          <w:p w14:paraId="6EC57EC7">
            <w:pPr>
              <w:ind w:firstLine="420" w:firstLineChars="200"/>
              <w:rPr>
                <w:rFonts w:hint="eastAsia" w:ascii="宋体" w:hAnsi="宋体" w:cs="宋体"/>
                <w:color w:val="auto"/>
                <w:kern w:val="0"/>
                <w:szCs w:val="21"/>
                <w:highlight w:val="none"/>
                <w:shd w:val="clear" w:color="auto" w:fill="FFFFFF"/>
                <w:lang w:bidi="ar"/>
              </w:rPr>
            </w:pPr>
            <w:r>
              <w:rPr>
                <w:rFonts w:hint="eastAsia" w:ascii="宋体" w:hAnsi="宋体" w:cs="宋体"/>
                <w:color w:val="auto"/>
                <w:kern w:val="0"/>
                <w:szCs w:val="21"/>
                <w:highlight w:val="none"/>
                <w:shd w:val="clear" w:color="auto" w:fill="FFFFFF"/>
                <w:lang w:bidi="ar"/>
              </w:rPr>
              <w:t>引导学生按时就寝、熄灯；严禁学生强闯或翻越闸机；对学生宿舍进行随机抽查，检查和登记学生晚归、夜不归宿、长期未打卡等情况；严禁学生在规定作息时间在宿舍区内开展娱乐活动，大声喧哗、打闹、起哄、玩牌等。</w:t>
            </w:r>
          </w:p>
          <w:p w14:paraId="4D05F176">
            <w:pPr>
              <w:pStyle w:val="51"/>
              <w:ind w:firstLine="420" w:firstLineChars="200"/>
              <w:jc w:val="both"/>
              <w:rPr>
                <w:rFonts w:hint="eastAsia" w:ascii="宋体" w:hAnsi="宋体" w:cs="宋体"/>
                <w:color w:val="auto"/>
                <w:spacing w:val="0"/>
                <w:sz w:val="21"/>
                <w:szCs w:val="21"/>
                <w:highlight w:val="none"/>
                <w:shd w:val="clear" w:color="auto" w:fill="FFFFFF"/>
                <w:lang w:bidi="ar"/>
              </w:rPr>
            </w:pPr>
            <w:r>
              <w:rPr>
                <w:rFonts w:hint="eastAsia" w:ascii="宋体" w:hAnsi="宋体" w:cs="宋体"/>
                <w:color w:val="auto"/>
                <w:spacing w:val="0"/>
                <w:sz w:val="21"/>
                <w:szCs w:val="21"/>
                <w:highlight w:val="none"/>
                <w:shd w:val="clear" w:color="auto" w:fill="FFFFFF"/>
                <w:lang w:bidi="ar"/>
              </w:rPr>
              <w:t>（四）设备报修</w:t>
            </w:r>
          </w:p>
          <w:p w14:paraId="62E208C6">
            <w:pPr>
              <w:ind w:firstLine="420" w:firstLineChars="200"/>
              <w:rPr>
                <w:rFonts w:hint="eastAsia" w:ascii="宋体" w:hAnsi="宋体" w:cs="宋体"/>
                <w:color w:val="auto"/>
                <w:kern w:val="0"/>
                <w:szCs w:val="21"/>
                <w:highlight w:val="none"/>
                <w:shd w:val="clear" w:color="auto" w:fill="FFFFFF"/>
                <w:lang w:bidi="ar"/>
              </w:rPr>
            </w:pPr>
            <w:r>
              <w:rPr>
                <w:rFonts w:hint="eastAsia" w:ascii="宋体" w:hAnsi="宋体" w:cs="宋体"/>
                <w:color w:val="auto"/>
                <w:kern w:val="0"/>
                <w:szCs w:val="21"/>
                <w:highlight w:val="none"/>
                <w:shd w:val="clear" w:color="auto" w:fill="FFFFFF"/>
                <w:lang w:bidi="ar"/>
              </w:rPr>
              <w:t>发现设施设备损坏及时报修，跟进维修进度等。</w:t>
            </w:r>
          </w:p>
          <w:p w14:paraId="0516E758">
            <w:pPr>
              <w:pStyle w:val="51"/>
              <w:ind w:firstLine="420" w:firstLineChars="200"/>
              <w:jc w:val="both"/>
              <w:rPr>
                <w:rFonts w:hint="eastAsia" w:ascii="宋体" w:hAnsi="宋体" w:cs="宋体"/>
                <w:color w:val="auto"/>
                <w:spacing w:val="0"/>
                <w:sz w:val="21"/>
                <w:szCs w:val="21"/>
                <w:highlight w:val="none"/>
                <w:shd w:val="clear" w:color="auto" w:fill="FFFFFF"/>
                <w:lang w:bidi="ar"/>
              </w:rPr>
            </w:pPr>
            <w:r>
              <w:rPr>
                <w:rFonts w:hint="eastAsia" w:ascii="宋体" w:hAnsi="宋体" w:cs="宋体"/>
                <w:color w:val="auto"/>
                <w:spacing w:val="0"/>
                <w:sz w:val="21"/>
                <w:szCs w:val="21"/>
                <w:highlight w:val="none"/>
                <w:shd w:val="clear" w:color="auto" w:fill="FFFFFF"/>
                <w:lang w:bidi="ar"/>
              </w:rPr>
              <w:t>（五）采购人交办的其他宿舍管理任务</w:t>
            </w:r>
          </w:p>
          <w:p w14:paraId="79B77EA4">
            <w:pPr>
              <w:pStyle w:val="51"/>
              <w:ind w:firstLine="420" w:firstLineChars="200"/>
              <w:jc w:val="both"/>
              <w:rPr>
                <w:rFonts w:hint="eastAsia" w:ascii="宋体" w:hAnsi="宋体" w:cs="宋体"/>
                <w:color w:val="auto"/>
                <w:spacing w:val="0"/>
                <w:sz w:val="21"/>
                <w:szCs w:val="21"/>
                <w:highlight w:val="none"/>
                <w:shd w:val="clear" w:color="auto" w:fill="FFFFFF"/>
                <w:lang w:bidi="ar"/>
              </w:rPr>
            </w:pPr>
            <w:r>
              <w:rPr>
                <w:rFonts w:hint="eastAsia" w:ascii="宋体" w:hAnsi="宋体" w:cs="宋体"/>
                <w:color w:val="auto"/>
                <w:spacing w:val="0"/>
                <w:sz w:val="21"/>
                <w:szCs w:val="21"/>
                <w:highlight w:val="none"/>
                <w:shd w:val="clear" w:color="auto" w:fill="FFFFFF"/>
                <w:lang w:bidi="ar"/>
              </w:rPr>
              <w:t>五、服务要求</w:t>
            </w:r>
          </w:p>
          <w:p w14:paraId="530EA87F">
            <w:pPr>
              <w:pStyle w:val="51"/>
              <w:ind w:firstLine="420" w:firstLineChars="200"/>
              <w:jc w:val="both"/>
              <w:rPr>
                <w:rFonts w:hint="eastAsia" w:ascii="宋体" w:hAnsi="宋体" w:cs="宋体"/>
                <w:color w:val="auto"/>
                <w:spacing w:val="0"/>
                <w:sz w:val="21"/>
                <w:szCs w:val="21"/>
                <w:highlight w:val="none"/>
                <w:shd w:val="clear" w:color="auto" w:fill="FFFFFF"/>
                <w:lang w:bidi="ar"/>
              </w:rPr>
            </w:pPr>
            <w:r>
              <w:rPr>
                <w:rFonts w:hint="eastAsia" w:ascii="宋体" w:hAnsi="宋体" w:cs="宋体"/>
                <w:color w:val="auto"/>
                <w:spacing w:val="0"/>
                <w:sz w:val="21"/>
                <w:szCs w:val="21"/>
                <w:highlight w:val="none"/>
                <w:shd w:val="clear" w:color="auto" w:fill="FFFFFF"/>
                <w:lang w:bidi="ar"/>
              </w:rPr>
              <w:t>（一）中标人基本要求</w:t>
            </w:r>
          </w:p>
          <w:p w14:paraId="428A84D8">
            <w:pPr>
              <w:ind w:firstLine="420" w:firstLineChars="200"/>
              <w:rPr>
                <w:rFonts w:hint="eastAsia" w:ascii="宋体" w:hAnsi="宋体" w:cs="宋体"/>
                <w:color w:val="auto"/>
                <w:kern w:val="0"/>
                <w:szCs w:val="21"/>
                <w:highlight w:val="none"/>
                <w:shd w:val="clear" w:color="auto" w:fill="FFFFFF"/>
                <w:lang w:bidi="ar"/>
              </w:rPr>
            </w:pPr>
            <w:r>
              <w:rPr>
                <w:rFonts w:hint="eastAsia" w:ascii="宋体" w:hAnsi="宋体" w:cs="宋体"/>
                <w:color w:val="auto"/>
                <w:kern w:val="0"/>
                <w:szCs w:val="21"/>
                <w:highlight w:val="none"/>
                <w:shd w:val="clear" w:color="auto" w:fill="FFFFFF"/>
                <w:lang w:bidi="ar"/>
              </w:rPr>
              <w:t>1.中标人须制定岗位责任、人员聘用、培训、管理、考核与奖惩、服务规范、服务质量管理等规章制度，报经采购人审核同意后实施。</w:t>
            </w:r>
          </w:p>
          <w:p w14:paraId="78B997E7">
            <w:pPr>
              <w:ind w:firstLine="420" w:firstLineChars="200"/>
              <w:rPr>
                <w:rFonts w:hint="eastAsia" w:ascii="宋体" w:hAnsi="宋体" w:cs="宋体"/>
                <w:color w:val="auto"/>
                <w:kern w:val="0"/>
                <w:szCs w:val="21"/>
                <w:highlight w:val="none"/>
                <w:shd w:val="clear" w:color="auto" w:fill="FFFFFF"/>
                <w:lang w:bidi="ar"/>
              </w:rPr>
            </w:pPr>
            <w:r>
              <w:rPr>
                <w:rFonts w:hint="eastAsia" w:ascii="宋体" w:hAnsi="宋体" w:cs="宋体"/>
                <w:color w:val="auto"/>
                <w:kern w:val="0"/>
                <w:szCs w:val="21"/>
                <w:highlight w:val="none"/>
                <w:shd w:val="clear" w:color="auto" w:fill="FFFFFF"/>
                <w:lang w:bidi="ar"/>
              </w:rPr>
              <w:t>2.中标人安排专人负责宿舍管理员聘用、培训、管理、考核与奖惩等工作。该人员工资由中标人承担，不纳入采购项目预算。该人员一经指定，不允许随意更换；如有特殊情况确需更换的，由采购人与中标人共同指定其他符合条件人员担任。</w:t>
            </w:r>
          </w:p>
          <w:p w14:paraId="79072640">
            <w:pPr>
              <w:pStyle w:val="51"/>
              <w:ind w:firstLine="420" w:firstLineChars="200"/>
              <w:jc w:val="both"/>
              <w:rPr>
                <w:rFonts w:hint="eastAsia" w:ascii="宋体" w:hAnsi="宋体" w:cs="宋体"/>
                <w:color w:val="auto"/>
                <w:spacing w:val="0"/>
                <w:sz w:val="21"/>
                <w:szCs w:val="21"/>
                <w:highlight w:val="none"/>
                <w:shd w:val="clear" w:color="auto" w:fill="FFFFFF"/>
                <w:lang w:bidi="ar"/>
              </w:rPr>
            </w:pPr>
            <w:r>
              <w:rPr>
                <w:rFonts w:hint="eastAsia" w:ascii="宋体" w:hAnsi="宋体" w:cs="宋体"/>
                <w:color w:val="auto"/>
                <w:spacing w:val="0"/>
                <w:sz w:val="21"/>
                <w:szCs w:val="21"/>
                <w:highlight w:val="none"/>
                <w:shd w:val="clear" w:color="auto" w:fill="FFFFFF"/>
                <w:lang w:bidi="ar"/>
              </w:rPr>
              <w:t>3.宿舍管理员不服从工作安排的，经采购人通知，中标人应在5个工作日内重新安排人员上岗。</w:t>
            </w:r>
          </w:p>
          <w:p w14:paraId="3E1A08CD">
            <w:pPr>
              <w:pStyle w:val="51"/>
              <w:ind w:firstLine="420" w:firstLineChars="200"/>
              <w:jc w:val="both"/>
              <w:rPr>
                <w:rFonts w:hint="eastAsia" w:ascii="宋体" w:hAnsi="宋体" w:cs="宋体"/>
                <w:color w:val="auto"/>
                <w:spacing w:val="0"/>
                <w:sz w:val="21"/>
                <w:szCs w:val="21"/>
                <w:highlight w:val="none"/>
                <w:shd w:val="clear" w:color="auto" w:fill="FFFFFF"/>
                <w:lang w:bidi="ar"/>
              </w:rPr>
            </w:pPr>
            <w:r>
              <w:rPr>
                <w:rFonts w:hint="eastAsia" w:ascii="宋体" w:hAnsi="宋体" w:cs="宋体"/>
                <w:color w:val="auto"/>
                <w:spacing w:val="0"/>
                <w:sz w:val="21"/>
                <w:szCs w:val="21"/>
                <w:highlight w:val="none"/>
                <w:shd w:val="clear" w:color="auto" w:fill="FFFFFF"/>
                <w:lang w:bidi="ar"/>
              </w:rPr>
              <w:t>（二）中标人为采购人提供宿舍管理服务的人员需具备以下条件：</w:t>
            </w:r>
          </w:p>
          <w:p w14:paraId="380FDBFC">
            <w:pPr>
              <w:pStyle w:val="51"/>
              <w:ind w:firstLine="420" w:firstLineChars="200"/>
              <w:jc w:val="both"/>
              <w:rPr>
                <w:rFonts w:hint="eastAsia" w:ascii="宋体" w:hAnsi="宋体" w:cs="宋体"/>
                <w:color w:val="auto"/>
                <w:spacing w:val="0"/>
                <w:sz w:val="21"/>
                <w:szCs w:val="21"/>
                <w:highlight w:val="none"/>
                <w:shd w:val="clear" w:color="auto" w:fill="FFFFFF"/>
                <w:lang w:bidi="ar"/>
              </w:rPr>
            </w:pPr>
            <w:r>
              <w:rPr>
                <w:rFonts w:hint="eastAsia" w:ascii="宋体" w:hAnsi="宋体" w:cs="宋体"/>
                <w:color w:val="auto"/>
                <w:spacing w:val="0"/>
                <w:sz w:val="21"/>
                <w:szCs w:val="21"/>
                <w:highlight w:val="none"/>
                <w:shd w:val="clear" w:color="auto" w:fill="FFFFFF"/>
                <w:lang w:bidi="ar"/>
              </w:rPr>
              <w:t>1.身体健康，五官端正。</w:t>
            </w:r>
          </w:p>
          <w:p w14:paraId="6E830CC3">
            <w:pPr>
              <w:pStyle w:val="51"/>
              <w:ind w:firstLine="420" w:firstLineChars="200"/>
              <w:jc w:val="both"/>
              <w:rPr>
                <w:rFonts w:hint="eastAsia" w:ascii="宋体" w:hAnsi="宋体" w:cs="宋体"/>
                <w:color w:val="auto"/>
                <w:spacing w:val="0"/>
                <w:sz w:val="21"/>
                <w:szCs w:val="21"/>
                <w:highlight w:val="none"/>
                <w:shd w:val="clear" w:color="auto" w:fill="FFFFFF"/>
                <w:lang w:bidi="ar"/>
              </w:rPr>
            </w:pPr>
            <w:r>
              <w:rPr>
                <w:rFonts w:hint="eastAsia" w:ascii="宋体" w:hAnsi="宋体" w:cs="宋体"/>
                <w:color w:val="auto"/>
                <w:spacing w:val="0"/>
                <w:sz w:val="21"/>
                <w:szCs w:val="21"/>
                <w:highlight w:val="none"/>
                <w:shd w:val="clear" w:color="auto" w:fill="FFFFFF"/>
                <w:lang w:bidi="ar"/>
              </w:rPr>
              <w:t>2.初中及以上学历。</w:t>
            </w:r>
          </w:p>
          <w:p w14:paraId="037166ED">
            <w:pPr>
              <w:pStyle w:val="51"/>
              <w:ind w:firstLine="420" w:firstLineChars="200"/>
              <w:jc w:val="both"/>
              <w:rPr>
                <w:rFonts w:hint="eastAsia" w:ascii="宋体" w:hAnsi="宋体" w:cs="宋体"/>
                <w:color w:val="auto"/>
                <w:spacing w:val="0"/>
                <w:sz w:val="21"/>
                <w:szCs w:val="21"/>
                <w:highlight w:val="none"/>
                <w:shd w:val="clear" w:color="auto" w:fill="FFFFFF"/>
                <w:lang w:bidi="ar"/>
              </w:rPr>
            </w:pPr>
            <w:r>
              <w:rPr>
                <w:rFonts w:hint="eastAsia" w:ascii="宋体" w:hAnsi="宋体" w:cs="宋体"/>
                <w:color w:val="auto"/>
                <w:spacing w:val="0"/>
                <w:sz w:val="21"/>
                <w:szCs w:val="21"/>
                <w:highlight w:val="none"/>
                <w:shd w:val="clear" w:color="auto" w:fill="FFFFFF"/>
                <w:lang w:bidi="ar"/>
              </w:rPr>
              <w:t>3.熟悉学生宿舍管理相关制度和规定，熟悉工作业务，遵守各项规章制度，服从工作安排。</w:t>
            </w:r>
          </w:p>
          <w:p w14:paraId="4DCDA59A">
            <w:pPr>
              <w:pStyle w:val="51"/>
              <w:ind w:firstLine="420" w:firstLineChars="200"/>
              <w:jc w:val="both"/>
              <w:rPr>
                <w:rFonts w:hint="eastAsia" w:ascii="宋体" w:hAnsi="宋体" w:cs="宋体"/>
                <w:color w:val="auto"/>
                <w:spacing w:val="0"/>
                <w:sz w:val="21"/>
                <w:szCs w:val="21"/>
                <w:highlight w:val="none"/>
                <w:shd w:val="clear" w:color="auto" w:fill="FFFFFF"/>
                <w:lang w:bidi="ar"/>
              </w:rPr>
            </w:pPr>
            <w:r>
              <w:rPr>
                <w:rFonts w:hint="eastAsia" w:ascii="宋体" w:hAnsi="宋体" w:cs="宋体"/>
                <w:color w:val="auto"/>
                <w:spacing w:val="0"/>
                <w:sz w:val="21"/>
                <w:szCs w:val="21"/>
                <w:highlight w:val="none"/>
                <w:shd w:val="clear" w:color="auto" w:fill="FFFFFF"/>
                <w:lang w:bidi="ar"/>
              </w:rPr>
              <w:t>4.关心爱护学生，注意讲话语气、行为动作，避免争吵和冲突。</w:t>
            </w:r>
          </w:p>
          <w:p w14:paraId="703DE865">
            <w:pPr>
              <w:pStyle w:val="51"/>
              <w:ind w:firstLine="420" w:firstLineChars="200"/>
              <w:jc w:val="both"/>
              <w:rPr>
                <w:rFonts w:hint="eastAsia" w:ascii="宋体" w:hAnsi="宋体" w:cs="宋体"/>
                <w:color w:val="auto"/>
                <w:spacing w:val="0"/>
                <w:sz w:val="21"/>
                <w:szCs w:val="21"/>
                <w:highlight w:val="none"/>
                <w:shd w:val="clear" w:color="auto" w:fill="FFFFFF"/>
                <w:lang w:bidi="ar"/>
              </w:rPr>
            </w:pPr>
            <w:r>
              <w:rPr>
                <w:rFonts w:hint="eastAsia" w:ascii="宋体" w:hAnsi="宋体" w:cs="宋体"/>
                <w:color w:val="auto"/>
                <w:spacing w:val="0"/>
                <w:sz w:val="21"/>
                <w:szCs w:val="21"/>
                <w:highlight w:val="none"/>
                <w:shd w:val="clear" w:color="auto" w:fill="FFFFFF"/>
                <w:lang w:bidi="ar"/>
              </w:rPr>
              <w:t>六、服务费用及支付方式</w:t>
            </w:r>
          </w:p>
          <w:p w14:paraId="66AF170D">
            <w:pPr>
              <w:pStyle w:val="51"/>
              <w:ind w:firstLine="420" w:firstLineChars="200"/>
              <w:jc w:val="both"/>
              <w:rPr>
                <w:rFonts w:hint="eastAsia" w:ascii="宋体" w:hAnsi="宋体" w:cs="宋体"/>
                <w:color w:val="auto"/>
                <w:spacing w:val="0"/>
                <w:sz w:val="21"/>
                <w:szCs w:val="21"/>
                <w:highlight w:val="none"/>
                <w:shd w:val="clear" w:color="auto" w:fill="FFFFFF"/>
                <w:lang w:bidi="ar"/>
              </w:rPr>
            </w:pPr>
            <w:r>
              <w:rPr>
                <w:rFonts w:hint="eastAsia" w:ascii="宋体" w:hAnsi="宋体" w:cs="宋体"/>
                <w:color w:val="auto"/>
                <w:spacing w:val="0"/>
                <w:sz w:val="21"/>
                <w:szCs w:val="21"/>
                <w:highlight w:val="none"/>
                <w:shd w:val="clear" w:color="auto" w:fill="FFFFFF"/>
                <w:lang w:bidi="ar"/>
              </w:rPr>
              <w:t>（一）服务费用</w:t>
            </w:r>
          </w:p>
          <w:p w14:paraId="2508DCE5">
            <w:pPr>
              <w:pStyle w:val="51"/>
              <w:ind w:firstLine="420" w:firstLineChars="200"/>
              <w:jc w:val="both"/>
              <w:rPr>
                <w:rFonts w:hint="eastAsia" w:ascii="宋体" w:hAnsi="宋体" w:cs="宋体"/>
                <w:color w:val="auto"/>
                <w:spacing w:val="0"/>
                <w:sz w:val="21"/>
                <w:szCs w:val="21"/>
                <w:highlight w:val="none"/>
                <w:shd w:val="clear" w:color="auto" w:fill="FFFFFF"/>
                <w:lang w:bidi="ar"/>
              </w:rPr>
            </w:pPr>
            <w:r>
              <w:rPr>
                <w:rFonts w:hint="eastAsia" w:ascii="宋体" w:hAnsi="宋体" w:cs="宋体"/>
                <w:color w:val="auto"/>
                <w:spacing w:val="0"/>
                <w:sz w:val="21"/>
                <w:szCs w:val="21"/>
                <w:highlight w:val="none"/>
                <w:shd w:val="clear" w:color="auto" w:fill="FFFFFF"/>
                <w:lang w:bidi="ar"/>
              </w:rPr>
              <w:t>月服务费=中标合同金额/32，中标人应考虑合同期内政策性费用调整的风险，不得以最低工资标准上调以及物价指数上涨等理由要求增加服务费。</w:t>
            </w:r>
          </w:p>
          <w:p w14:paraId="5ADD8F59">
            <w:pPr>
              <w:pStyle w:val="51"/>
              <w:ind w:firstLine="420" w:firstLineChars="200"/>
              <w:jc w:val="both"/>
              <w:rPr>
                <w:rFonts w:hint="eastAsia" w:ascii="宋体" w:hAnsi="宋体" w:cs="宋体"/>
                <w:color w:val="auto"/>
                <w:spacing w:val="0"/>
                <w:sz w:val="21"/>
                <w:szCs w:val="21"/>
                <w:highlight w:val="none"/>
                <w:shd w:val="clear" w:color="auto" w:fill="FFFFFF"/>
                <w:lang w:bidi="ar"/>
              </w:rPr>
            </w:pPr>
            <w:r>
              <w:rPr>
                <w:rFonts w:hint="eastAsia" w:ascii="宋体" w:hAnsi="宋体" w:cs="宋体"/>
                <w:color w:val="auto"/>
                <w:spacing w:val="0"/>
                <w:sz w:val="21"/>
                <w:szCs w:val="21"/>
                <w:highlight w:val="none"/>
                <w:shd w:val="clear" w:color="auto" w:fill="FFFFFF"/>
                <w:lang w:bidi="ar"/>
              </w:rPr>
              <w:t>（二）支付方式</w:t>
            </w:r>
          </w:p>
          <w:p w14:paraId="3BDC8B57">
            <w:pPr>
              <w:pStyle w:val="51"/>
              <w:ind w:firstLine="420" w:firstLineChars="200"/>
              <w:jc w:val="both"/>
              <w:rPr>
                <w:rFonts w:hint="eastAsia" w:ascii="宋体" w:hAnsi="宋体" w:cs="宋体"/>
                <w:color w:val="auto"/>
                <w:spacing w:val="0"/>
                <w:sz w:val="21"/>
                <w:szCs w:val="21"/>
                <w:highlight w:val="none"/>
                <w:shd w:val="clear" w:color="auto" w:fill="FFFFFF"/>
                <w:lang w:bidi="ar"/>
              </w:rPr>
            </w:pPr>
            <w:r>
              <w:rPr>
                <w:rFonts w:hint="eastAsia" w:ascii="宋体" w:hAnsi="宋体" w:cs="宋体"/>
                <w:color w:val="auto"/>
                <w:spacing w:val="0"/>
                <w:sz w:val="21"/>
                <w:szCs w:val="21"/>
                <w:highlight w:val="none"/>
                <w:shd w:val="clear" w:color="auto" w:fill="FFFFFF"/>
                <w:lang w:bidi="ar"/>
              </w:rPr>
              <w:t>中标人向采购人提供有效票据等材料，经双方确认核准实际服务费后，采购人在15个工作日内向中标人支付每月服务费。如中标人未提供合法有效的票据，采购人可以拒绝支付款项。</w:t>
            </w:r>
          </w:p>
          <w:p w14:paraId="586BE611">
            <w:pPr>
              <w:pStyle w:val="51"/>
              <w:ind w:firstLine="420" w:firstLineChars="200"/>
              <w:jc w:val="both"/>
              <w:rPr>
                <w:rFonts w:hint="eastAsia" w:ascii="宋体" w:hAnsi="宋体" w:cs="宋体"/>
                <w:color w:val="auto"/>
                <w:spacing w:val="0"/>
                <w:sz w:val="21"/>
                <w:szCs w:val="21"/>
                <w:highlight w:val="none"/>
                <w:shd w:val="clear" w:color="auto" w:fill="FFFFFF"/>
                <w:lang w:bidi="ar"/>
              </w:rPr>
            </w:pPr>
            <w:r>
              <w:rPr>
                <w:rFonts w:hint="eastAsia" w:ascii="宋体" w:hAnsi="宋体" w:cs="宋体"/>
                <w:color w:val="auto"/>
                <w:spacing w:val="0"/>
                <w:sz w:val="21"/>
                <w:szCs w:val="21"/>
                <w:highlight w:val="none"/>
                <w:shd w:val="clear" w:color="auto" w:fill="FFFFFF"/>
                <w:lang w:bidi="ar"/>
              </w:rPr>
              <w:t>（三）调整机制</w:t>
            </w:r>
          </w:p>
          <w:p w14:paraId="5A8C3129">
            <w:pPr>
              <w:pStyle w:val="51"/>
              <w:ind w:firstLine="420" w:firstLineChars="200"/>
              <w:jc w:val="both"/>
              <w:rPr>
                <w:rFonts w:hint="eastAsia" w:ascii="宋体" w:hAnsi="宋体" w:cs="宋体"/>
                <w:color w:val="auto"/>
                <w:spacing w:val="0"/>
                <w:sz w:val="21"/>
                <w:szCs w:val="21"/>
                <w:highlight w:val="none"/>
                <w:shd w:val="clear" w:color="auto" w:fill="FFFFFF"/>
                <w:lang w:bidi="ar"/>
              </w:rPr>
            </w:pPr>
            <w:r>
              <w:rPr>
                <w:rFonts w:hint="eastAsia" w:ascii="宋体" w:hAnsi="宋体" w:cs="宋体"/>
                <w:color w:val="auto"/>
                <w:spacing w:val="0"/>
                <w:sz w:val="21"/>
                <w:szCs w:val="21"/>
                <w:highlight w:val="none"/>
                <w:shd w:val="clear" w:color="auto" w:fill="FFFFFF"/>
                <w:lang w:bidi="ar"/>
              </w:rPr>
              <w:t>本项目初始设置学生宿舍管理岗位15个，服务期限32个月。合同期内，若学生宿舍楼栋数量增减导致岗位数量变化，每月服务费按以下公式调整：</w:t>
            </w:r>
          </w:p>
          <w:p w14:paraId="7A3AA311">
            <w:pPr>
              <w:pStyle w:val="51"/>
              <w:ind w:firstLine="420" w:firstLineChars="200"/>
              <w:jc w:val="both"/>
              <w:rPr>
                <w:rFonts w:ascii="宋体" w:hAnsi="宋体" w:cs="宋体"/>
                <w:i/>
                <w:iCs/>
                <w:color w:val="auto"/>
                <w:spacing w:val="0"/>
                <w:sz w:val="21"/>
                <w:szCs w:val="21"/>
                <w:highlight w:val="none"/>
                <w:shd w:val="clear" w:color="auto" w:fill="FFFFFF"/>
                <w:lang w:bidi="ar"/>
              </w:rPr>
            </w:pPr>
            <w:r>
              <w:rPr>
                <w:rFonts w:hint="eastAsia" w:ascii="宋体" w:hAnsi="宋体" w:cs="宋体"/>
                <w:color w:val="auto"/>
                <w:spacing w:val="0"/>
                <w:sz w:val="21"/>
                <w:szCs w:val="21"/>
                <w:highlight w:val="none"/>
                <w:shd w:val="clear" w:color="auto" w:fill="FFFFFF"/>
                <w:lang w:bidi="ar"/>
              </w:rPr>
              <w:t>调整金额=N×【（中标合同金额/32）</w:t>
            </w:r>
            <w:r>
              <w:rPr>
                <w:rFonts w:ascii="Arial" w:hAnsi="Arial" w:cs="Arial"/>
                <w:color w:val="auto"/>
                <w:spacing w:val="0"/>
                <w:sz w:val="21"/>
                <w:szCs w:val="21"/>
                <w:highlight w:val="none"/>
                <w:shd w:val="clear" w:color="auto" w:fill="FFFFFF"/>
                <w:lang w:bidi="ar"/>
              </w:rPr>
              <w:t>÷</w:t>
            </w:r>
            <w:r>
              <w:rPr>
                <w:rFonts w:hint="eastAsia" w:ascii="宋体" w:hAnsi="宋体" w:cs="宋体"/>
                <w:color w:val="auto"/>
                <w:spacing w:val="0"/>
                <w:sz w:val="21"/>
                <w:szCs w:val="21"/>
                <w:highlight w:val="none"/>
                <w:shd w:val="clear" w:color="auto" w:fill="FFFFFF"/>
                <w:lang w:bidi="ar"/>
              </w:rPr>
              <w:t>15】</w:t>
            </w:r>
          </w:p>
          <w:p w14:paraId="038E8124">
            <w:pPr>
              <w:pStyle w:val="51"/>
              <w:ind w:firstLine="420" w:firstLineChars="200"/>
              <w:jc w:val="both"/>
              <w:rPr>
                <w:rFonts w:hint="eastAsia" w:ascii="宋体" w:hAnsi="宋体" w:cs="宋体"/>
                <w:color w:val="auto"/>
                <w:spacing w:val="0"/>
                <w:sz w:val="21"/>
                <w:szCs w:val="21"/>
                <w:highlight w:val="none"/>
                <w:shd w:val="clear" w:color="auto" w:fill="FFFFFF"/>
                <w:lang w:bidi="ar"/>
              </w:rPr>
            </w:pPr>
            <w:r>
              <w:rPr>
                <w:rFonts w:hint="eastAsia" w:ascii="宋体" w:hAnsi="宋体" w:cs="宋体"/>
                <w:color w:val="auto"/>
                <w:spacing w:val="0"/>
                <w:sz w:val="21"/>
                <w:szCs w:val="21"/>
                <w:highlight w:val="none"/>
                <w:shd w:val="clear" w:color="auto" w:fill="FFFFFF"/>
                <w:lang w:bidi="ar"/>
              </w:rPr>
              <w:t>其中：</w:t>
            </w:r>
          </w:p>
          <w:p w14:paraId="7AE7C6DB">
            <w:pPr>
              <w:pStyle w:val="51"/>
              <w:ind w:firstLine="420" w:firstLineChars="200"/>
              <w:jc w:val="both"/>
              <w:rPr>
                <w:rFonts w:hint="eastAsia" w:ascii="宋体" w:hAnsi="宋体" w:cs="宋体"/>
                <w:color w:val="auto"/>
                <w:spacing w:val="0"/>
                <w:sz w:val="21"/>
                <w:szCs w:val="21"/>
                <w:highlight w:val="none"/>
                <w:shd w:val="clear" w:color="auto" w:fill="FFFFFF"/>
                <w:lang w:bidi="ar"/>
              </w:rPr>
            </w:pPr>
            <w:r>
              <w:rPr>
                <w:rFonts w:hint="eastAsia" w:ascii="宋体" w:hAnsi="宋体" w:cs="宋体"/>
                <w:i/>
                <w:iCs/>
                <w:color w:val="auto"/>
                <w:spacing w:val="0"/>
                <w:sz w:val="21"/>
                <w:szCs w:val="21"/>
                <w:highlight w:val="none"/>
                <w:shd w:val="clear" w:color="auto" w:fill="FFFFFF"/>
                <w:lang w:bidi="ar"/>
              </w:rPr>
              <w:t>N</w:t>
            </w:r>
            <w:r>
              <w:rPr>
                <w:rFonts w:hint="eastAsia" w:ascii="宋体" w:hAnsi="宋体" w:cs="宋体"/>
                <w:color w:val="auto"/>
                <w:spacing w:val="0"/>
                <w:sz w:val="21"/>
                <w:szCs w:val="21"/>
                <w:highlight w:val="none"/>
                <w:shd w:val="clear" w:color="auto" w:fill="FFFFFF"/>
                <w:lang w:bidi="ar"/>
              </w:rPr>
              <w:t>为调整后的岗位数量；</w:t>
            </w:r>
          </w:p>
          <w:p w14:paraId="059A9907">
            <w:pPr>
              <w:pStyle w:val="51"/>
              <w:ind w:firstLine="420" w:firstLineChars="200"/>
              <w:jc w:val="both"/>
              <w:rPr>
                <w:rFonts w:hint="eastAsia" w:ascii="宋体" w:hAnsi="宋体" w:cs="宋体"/>
                <w:color w:val="auto"/>
                <w:spacing w:val="0"/>
                <w:sz w:val="21"/>
                <w:szCs w:val="21"/>
                <w:highlight w:val="none"/>
                <w:shd w:val="clear" w:color="auto" w:fill="FFFFFF"/>
                <w:lang w:bidi="ar"/>
              </w:rPr>
            </w:pPr>
            <w:r>
              <w:rPr>
                <w:rFonts w:hint="eastAsia" w:ascii="宋体" w:hAnsi="宋体" w:cs="宋体"/>
                <w:color w:val="auto"/>
                <w:spacing w:val="0"/>
                <w:sz w:val="21"/>
                <w:szCs w:val="21"/>
                <w:highlight w:val="none"/>
                <w:shd w:val="clear" w:color="auto" w:fill="FFFFFF"/>
                <w:lang w:bidi="ar"/>
              </w:rPr>
              <w:t>单位岗位月费用精确至元，按四舍五入计算。</w:t>
            </w:r>
          </w:p>
          <w:p w14:paraId="7D3B0A25">
            <w:pPr>
              <w:pStyle w:val="51"/>
              <w:ind w:firstLine="420" w:firstLineChars="200"/>
              <w:jc w:val="both"/>
              <w:rPr>
                <w:rFonts w:hint="eastAsia" w:ascii="宋体" w:hAnsi="宋体" w:cs="宋体"/>
                <w:color w:val="auto"/>
                <w:spacing w:val="0"/>
                <w:sz w:val="21"/>
                <w:szCs w:val="21"/>
                <w:highlight w:val="none"/>
                <w:shd w:val="clear" w:color="auto" w:fill="FFFFFF"/>
                <w:lang w:bidi="ar"/>
              </w:rPr>
            </w:pPr>
            <w:r>
              <w:rPr>
                <w:rFonts w:hint="eastAsia" w:ascii="宋体" w:hAnsi="宋体" w:cs="宋体"/>
                <w:color w:val="auto"/>
                <w:spacing w:val="0"/>
                <w:sz w:val="21"/>
                <w:szCs w:val="21"/>
                <w:highlight w:val="none"/>
                <w:shd w:val="clear" w:color="auto" w:fill="FFFFFF"/>
                <w:lang w:bidi="ar"/>
              </w:rPr>
              <w:t>七、服务考核</w:t>
            </w:r>
          </w:p>
          <w:p w14:paraId="7598AD1A">
            <w:pPr>
              <w:pStyle w:val="51"/>
              <w:ind w:firstLine="420" w:firstLineChars="200"/>
              <w:jc w:val="both"/>
              <w:rPr>
                <w:rFonts w:hint="eastAsia" w:ascii="宋体" w:hAnsi="宋体" w:cs="宋体"/>
                <w:color w:val="auto"/>
                <w:spacing w:val="0"/>
                <w:sz w:val="21"/>
                <w:szCs w:val="21"/>
                <w:highlight w:val="none"/>
                <w:shd w:val="clear" w:color="auto" w:fill="FFFFFF"/>
                <w:lang w:bidi="ar"/>
              </w:rPr>
            </w:pPr>
            <w:r>
              <w:rPr>
                <w:rFonts w:hint="eastAsia" w:ascii="宋体" w:hAnsi="宋体" w:cs="宋体"/>
                <w:color w:val="auto"/>
                <w:spacing w:val="0"/>
                <w:sz w:val="21"/>
                <w:szCs w:val="21"/>
                <w:highlight w:val="none"/>
                <w:shd w:val="clear" w:color="auto" w:fill="FFFFFF"/>
                <w:lang w:bidi="ar"/>
              </w:rPr>
              <w:t>（一）考核形式</w:t>
            </w:r>
          </w:p>
          <w:p w14:paraId="5086BFF0">
            <w:pPr>
              <w:pStyle w:val="51"/>
              <w:ind w:firstLine="420" w:firstLineChars="200"/>
              <w:jc w:val="both"/>
              <w:rPr>
                <w:rFonts w:hint="eastAsia" w:ascii="宋体" w:hAnsi="宋体" w:cs="宋体"/>
                <w:color w:val="auto"/>
                <w:spacing w:val="0"/>
                <w:sz w:val="21"/>
                <w:szCs w:val="21"/>
                <w:highlight w:val="none"/>
                <w:shd w:val="clear" w:color="auto" w:fill="FFFFFF"/>
                <w:lang w:bidi="ar"/>
              </w:rPr>
            </w:pPr>
            <w:r>
              <w:rPr>
                <w:rFonts w:hint="eastAsia" w:ascii="宋体" w:hAnsi="宋体" w:cs="宋体"/>
                <w:color w:val="auto"/>
                <w:spacing w:val="0"/>
                <w:sz w:val="21"/>
                <w:szCs w:val="21"/>
                <w:highlight w:val="none"/>
                <w:shd w:val="clear" w:color="auto" w:fill="FFFFFF"/>
                <w:lang w:bidi="ar"/>
              </w:rPr>
              <w:t>每月定期对服务范围内各项工作的落实完成情况及其质量进行全面考核，依据《贺州学院学生宿舍管理服务质量考核标准》进行项目打分。</w:t>
            </w:r>
          </w:p>
          <w:p w14:paraId="2A7A5E99">
            <w:pPr>
              <w:pStyle w:val="51"/>
              <w:jc w:val="center"/>
              <w:rPr>
                <w:rFonts w:hint="eastAsia" w:ascii="宋体" w:hAnsi="宋体" w:cs="宋体"/>
                <w:color w:val="auto"/>
                <w:spacing w:val="0"/>
                <w:sz w:val="21"/>
                <w:szCs w:val="21"/>
                <w:highlight w:val="none"/>
                <w:shd w:val="clear" w:color="auto" w:fill="FFFFFF"/>
                <w:lang w:bidi="ar"/>
              </w:rPr>
            </w:pPr>
          </w:p>
          <w:p w14:paraId="1E8DFE1B">
            <w:pPr>
              <w:pStyle w:val="51"/>
              <w:jc w:val="center"/>
              <w:rPr>
                <w:rFonts w:hint="eastAsia" w:ascii="宋体" w:hAnsi="宋体" w:cs="宋体"/>
                <w:b/>
                <w:bCs w:val="0"/>
                <w:color w:val="auto"/>
                <w:spacing w:val="0"/>
                <w:sz w:val="21"/>
                <w:szCs w:val="21"/>
                <w:highlight w:val="none"/>
                <w:shd w:val="clear" w:color="auto" w:fill="FFFFFF"/>
                <w:lang w:bidi="ar"/>
              </w:rPr>
            </w:pPr>
          </w:p>
          <w:p w14:paraId="5438EF05">
            <w:pPr>
              <w:pStyle w:val="51"/>
              <w:jc w:val="center"/>
              <w:rPr>
                <w:rFonts w:hint="eastAsia" w:ascii="宋体" w:hAnsi="宋体" w:cs="宋体"/>
                <w:b/>
                <w:bCs w:val="0"/>
                <w:color w:val="auto"/>
                <w:spacing w:val="0"/>
                <w:sz w:val="21"/>
                <w:szCs w:val="21"/>
                <w:highlight w:val="none"/>
                <w:shd w:val="clear" w:color="auto" w:fill="FFFFFF"/>
                <w:lang w:bidi="ar"/>
              </w:rPr>
            </w:pPr>
            <w:r>
              <w:rPr>
                <w:rFonts w:hint="eastAsia" w:ascii="宋体" w:hAnsi="宋体" w:cs="宋体"/>
                <w:b/>
                <w:bCs w:val="0"/>
                <w:color w:val="auto"/>
                <w:spacing w:val="0"/>
                <w:sz w:val="21"/>
                <w:szCs w:val="21"/>
                <w:highlight w:val="none"/>
                <w:shd w:val="clear" w:color="auto" w:fill="FFFFFF"/>
                <w:lang w:bidi="ar"/>
              </w:rPr>
              <w:t>贺州学院学生宿舍管理服务质量考核标准</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9"/>
              <w:gridCol w:w="2103"/>
              <w:gridCol w:w="2287"/>
              <w:gridCol w:w="450"/>
              <w:gridCol w:w="451"/>
            </w:tblGrid>
            <w:tr w14:paraId="2F01B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3AAF4EED">
                  <w:pPr>
                    <w:jc w:val="center"/>
                    <w:rPr>
                      <w:rFonts w:hint="eastAsia" w:ascii="宋体" w:hAnsi="宋体" w:cs="宋体"/>
                      <w:color w:val="auto"/>
                      <w:szCs w:val="21"/>
                      <w:highlight w:val="none"/>
                    </w:rPr>
                  </w:pPr>
                  <w:r>
                    <w:rPr>
                      <w:rFonts w:hint="eastAsia" w:ascii="宋体" w:hAnsi="宋体" w:cs="宋体"/>
                      <w:color w:val="auto"/>
                      <w:szCs w:val="21"/>
                      <w:highlight w:val="none"/>
                    </w:rPr>
                    <w:t>项目</w:t>
                  </w:r>
                </w:p>
              </w:tc>
              <w:tc>
                <w:tcPr>
                  <w:tcW w:w="0" w:type="auto"/>
                  <w:vAlign w:val="center"/>
                </w:tcPr>
                <w:p w14:paraId="5EC014A8">
                  <w:pPr>
                    <w:jc w:val="center"/>
                    <w:rPr>
                      <w:rFonts w:hint="eastAsia" w:ascii="宋体" w:hAnsi="宋体" w:cs="宋体"/>
                      <w:color w:val="auto"/>
                      <w:szCs w:val="21"/>
                      <w:highlight w:val="none"/>
                    </w:rPr>
                  </w:pPr>
                  <w:r>
                    <w:rPr>
                      <w:rFonts w:hint="eastAsia" w:ascii="宋体" w:hAnsi="宋体" w:cs="宋体"/>
                      <w:color w:val="auto"/>
                      <w:szCs w:val="21"/>
                      <w:highlight w:val="none"/>
                    </w:rPr>
                    <w:t>得分项</w:t>
                  </w:r>
                </w:p>
              </w:tc>
              <w:tc>
                <w:tcPr>
                  <w:tcW w:w="0" w:type="auto"/>
                  <w:vAlign w:val="center"/>
                </w:tcPr>
                <w:p w14:paraId="0442BBCA">
                  <w:pPr>
                    <w:jc w:val="center"/>
                    <w:rPr>
                      <w:rFonts w:hint="eastAsia" w:ascii="宋体" w:hAnsi="宋体" w:cs="宋体"/>
                      <w:color w:val="auto"/>
                      <w:szCs w:val="21"/>
                      <w:highlight w:val="none"/>
                    </w:rPr>
                  </w:pPr>
                  <w:r>
                    <w:rPr>
                      <w:rFonts w:hint="eastAsia" w:ascii="宋体" w:hAnsi="宋体" w:cs="宋体"/>
                      <w:color w:val="auto"/>
                      <w:szCs w:val="21"/>
                      <w:highlight w:val="none"/>
                    </w:rPr>
                    <w:t>扣分项</w:t>
                  </w:r>
                </w:p>
              </w:tc>
              <w:tc>
                <w:tcPr>
                  <w:tcW w:w="0" w:type="auto"/>
                  <w:vAlign w:val="center"/>
                </w:tcPr>
                <w:p w14:paraId="3AAA4859">
                  <w:pPr>
                    <w:jc w:val="center"/>
                    <w:rPr>
                      <w:rFonts w:hint="eastAsia" w:ascii="宋体" w:hAnsi="宋体" w:cs="宋体"/>
                      <w:color w:val="auto"/>
                      <w:szCs w:val="21"/>
                      <w:highlight w:val="none"/>
                    </w:rPr>
                  </w:pPr>
                  <w:r>
                    <w:rPr>
                      <w:rFonts w:hint="eastAsia" w:ascii="宋体" w:hAnsi="宋体" w:cs="宋体"/>
                      <w:color w:val="auto"/>
                      <w:szCs w:val="21"/>
                      <w:highlight w:val="none"/>
                    </w:rPr>
                    <w:t>得分</w:t>
                  </w:r>
                </w:p>
              </w:tc>
              <w:tc>
                <w:tcPr>
                  <w:tcW w:w="0" w:type="auto"/>
                  <w:vAlign w:val="center"/>
                </w:tcPr>
                <w:p w14:paraId="1E28FDF9">
                  <w:pPr>
                    <w:jc w:val="center"/>
                    <w:rPr>
                      <w:rFonts w:hint="eastAsia" w:ascii="宋体" w:hAnsi="宋体" w:cs="宋体"/>
                      <w:color w:val="auto"/>
                      <w:szCs w:val="21"/>
                      <w:highlight w:val="none"/>
                    </w:rPr>
                  </w:pPr>
                  <w:r>
                    <w:rPr>
                      <w:rFonts w:hint="eastAsia" w:ascii="宋体" w:hAnsi="宋体" w:cs="宋体"/>
                      <w:color w:val="auto"/>
                      <w:szCs w:val="21"/>
                      <w:highlight w:val="none"/>
                    </w:rPr>
                    <w:t>备注</w:t>
                  </w:r>
                </w:p>
              </w:tc>
            </w:tr>
            <w:tr w14:paraId="5B5DF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restart"/>
                  <w:vAlign w:val="center"/>
                </w:tcPr>
                <w:p w14:paraId="5C40D878">
                  <w:pPr>
                    <w:rPr>
                      <w:rFonts w:hint="eastAsia" w:ascii="宋体" w:hAnsi="宋体" w:cs="宋体"/>
                      <w:color w:val="auto"/>
                      <w:szCs w:val="21"/>
                      <w:highlight w:val="none"/>
                    </w:rPr>
                  </w:pPr>
                  <w:r>
                    <w:rPr>
                      <w:rFonts w:hint="eastAsia" w:ascii="宋体" w:hAnsi="宋体" w:cs="宋体"/>
                      <w:color w:val="auto"/>
                      <w:szCs w:val="21"/>
                      <w:highlight w:val="none"/>
                    </w:rPr>
                    <w:t>队伍管理（15分）</w:t>
                  </w:r>
                </w:p>
              </w:tc>
              <w:tc>
                <w:tcPr>
                  <w:tcW w:w="0" w:type="auto"/>
                  <w:vAlign w:val="center"/>
                </w:tcPr>
                <w:p w14:paraId="512C8AD1">
                  <w:pPr>
                    <w:rPr>
                      <w:rFonts w:hint="eastAsia" w:ascii="宋体" w:hAnsi="宋体" w:cs="宋体"/>
                      <w:color w:val="auto"/>
                      <w:szCs w:val="21"/>
                      <w:highlight w:val="none"/>
                    </w:rPr>
                  </w:pPr>
                  <w:r>
                    <w:rPr>
                      <w:rFonts w:hint="eastAsia" w:ascii="宋体" w:hAnsi="宋体" w:cs="宋体"/>
                      <w:color w:val="auto"/>
                      <w:szCs w:val="21"/>
                      <w:highlight w:val="none"/>
                    </w:rPr>
                    <w:t>制定岗位责任、人员聘用、培训、管理、考核与奖惩、服务规范、服务质量管理等规章制度，并汇编成册。（3分）</w:t>
                  </w:r>
                </w:p>
              </w:tc>
              <w:tc>
                <w:tcPr>
                  <w:tcW w:w="0" w:type="auto"/>
                  <w:vAlign w:val="center"/>
                </w:tcPr>
                <w:p w14:paraId="37B78AEA">
                  <w:pPr>
                    <w:rPr>
                      <w:rFonts w:hint="eastAsia" w:ascii="宋体" w:hAnsi="宋体" w:cs="宋体"/>
                      <w:color w:val="auto"/>
                      <w:szCs w:val="21"/>
                      <w:highlight w:val="none"/>
                    </w:rPr>
                  </w:pPr>
                  <w:r>
                    <w:rPr>
                      <w:rFonts w:hint="eastAsia" w:ascii="宋体" w:hAnsi="宋体" w:cs="宋体"/>
                      <w:color w:val="auto"/>
                      <w:szCs w:val="21"/>
                      <w:highlight w:val="none"/>
                    </w:rPr>
                    <w:t>未制定岗位责任、人员聘用、培训、管理、考核与奖惩、服务规范、服务质量管理等规章制度，扣3分。</w:t>
                  </w:r>
                </w:p>
              </w:tc>
              <w:tc>
                <w:tcPr>
                  <w:tcW w:w="0" w:type="auto"/>
                  <w:vAlign w:val="center"/>
                </w:tcPr>
                <w:p w14:paraId="4181ADD0">
                  <w:pPr>
                    <w:jc w:val="center"/>
                    <w:rPr>
                      <w:rFonts w:hint="eastAsia" w:ascii="宋体" w:hAnsi="宋体" w:cs="宋体"/>
                      <w:color w:val="auto"/>
                      <w:szCs w:val="21"/>
                      <w:highlight w:val="none"/>
                    </w:rPr>
                  </w:pPr>
                </w:p>
              </w:tc>
              <w:tc>
                <w:tcPr>
                  <w:tcW w:w="0" w:type="auto"/>
                  <w:vAlign w:val="center"/>
                </w:tcPr>
                <w:p w14:paraId="30914B2B">
                  <w:pPr>
                    <w:jc w:val="center"/>
                    <w:rPr>
                      <w:rFonts w:hint="eastAsia" w:ascii="宋体" w:hAnsi="宋体" w:cs="宋体"/>
                      <w:color w:val="auto"/>
                      <w:szCs w:val="21"/>
                      <w:highlight w:val="none"/>
                    </w:rPr>
                  </w:pPr>
                </w:p>
              </w:tc>
            </w:tr>
            <w:tr w14:paraId="00B4D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14:paraId="740F2014">
                  <w:pPr>
                    <w:rPr>
                      <w:rFonts w:hint="eastAsia" w:ascii="宋体" w:hAnsi="宋体" w:cs="宋体"/>
                      <w:color w:val="auto"/>
                      <w:szCs w:val="21"/>
                      <w:highlight w:val="none"/>
                    </w:rPr>
                  </w:pPr>
                </w:p>
              </w:tc>
              <w:tc>
                <w:tcPr>
                  <w:tcW w:w="0" w:type="auto"/>
                  <w:vAlign w:val="center"/>
                </w:tcPr>
                <w:p w14:paraId="4CDA1420">
                  <w:pPr>
                    <w:rPr>
                      <w:rFonts w:hint="eastAsia" w:ascii="宋体" w:hAnsi="宋体" w:cs="宋体"/>
                      <w:color w:val="auto"/>
                      <w:szCs w:val="21"/>
                      <w:highlight w:val="none"/>
                    </w:rPr>
                  </w:pPr>
                  <w:r>
                    <w:rPr>
                      <w:rFonts w:hint="eastAsia" w:ascii="宋体" w:hAnsi="宋体" w:cs="宋体"/>
                      <w:color w:val="auto"/>
                      <w:szCs w:val="21"/>
                      <w:highlight w:val="none"/>
                    </w:rPr>
                    <w:t>安排专人负责宿舍管理员聘用、培训、管理、考核与奖惩等日常工作。（2分）</w:t>
                  </w:r>
                </w:p>
              </w:tc>
              <w:tc>
                <w:tcPr>
                  <w:tcW w:w="0" w:type="auto"/>
                  <w:vAlign w:val="center"/>
                </w:tcPr>
                <w:p w14:paraId="61EC79B8">
                  <w:pPr>
                    <w:rPr>
                      <w:rFonts w:hint="eastAsia" w:ascii="宋体" w:hAnsi="宋体" w:cs="宋体"/>
                      <w:color w:val="auto"/>
                      <w:szCs w:val="21"/>
                      <w:highlight w:val="none"/>
                    </w:rPr>
                  </w:pPr>
                  <w:r>
                    <w:rPr>
                      <w:rFonts w:hint="eastAsia" w:ascii="宋体" w:hAnsi="宋体" w:cs="宋体"/>
                      <w:color w:val="auto"/>
                      <w:szCs w:val="21"/>
                      <w:highlight w:val="none"/>
                    </w:rPr>
                    <w:t>未安排专人负责宿舍管理员聘用、培训、管理、考核与奖惩等日常工作，扣2分。</w:t>
                  </w:r>
                </w:p>
              </w:tc>
              <w:tc>
                <w:tcPr>
                  <w:tcW w:w="0" w:type="auto"/>
                  <w:vAlign w:val="center"/>
                </w:tcPr>
                <w:p w14:paraId="17EA7EB8">
                  <w:pPr>
                    <w:jc w:val="center"/>
                    <w:rPr>
                      <w:rFonts w:hint="eastAsia" w:ascii="宋体" w:hAnsi="宋体" w:cs="宋体"/>
                      <w:color w:val="auto"/>
                      <w:szCs w:val="21"/>
                      <w:highlight w:val="none"/>
                    </w:rPr>
                  </w:pPr>
                </w:p>
              </w:tc>
              <w:tc>
                <w:tcPr>
                  <w:tcW w:w="0" w:type="auto"/>
                  <w:vAlign w:val="center"/>
                </w:tcPr>
                <w:p w14:paraId="391D6B89">
                  <w:pPr>
                    <w:jc w:val="center"/>
                    <w:rPr>
                      <w:rFonts w:hint="eastAsia" w:ascii="宋体" w:hAnsi="宋体" w:cs="宋体"/>
                      <w:color w:val="auto"/>
                      <w:szCs w:val="21"/>
                      <w:highlight w:val="none"/>
                    </w:rPr>
                  </w:pPr>
                </w:p>
              </w:tc>
            </w:tr>
            <w:tr w14:paraId="21399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14:paraId="5DB72118">
                  <w:pPr>
                    <w:rPr>
                      <w:rFonts w:hint="eastAsia" w:ascii="宋体" w:hAnsi="宋体" w:cs="宋体"/>
                      <w:color w:val="auto"/>
                      <w:szCs w:val="21"/>
                      <w:highlight w:val="none"/>
                    </w:rPr>
                  </w:pPr>
                </w:p>
              </w:tc>
              <w:tc>
                <w:tcPr>
                  <w:tcW w:w="0" w:type="auto"/>
                  <w:vAlign w:val="center"/>
                </w:tcPr>
                <w:p w14:paraId="20B0C4D2">
                  <w:pPr>
                    <w:rPr>
                      <w:rFonts w:hint="eastAsia" w:ascii="宋体" w:hAnsi="宋体" w:cs="宋体"/>
                      <w:color w:val="auto"/>
                      <w:szCs w:val="21"/>
                      <w:highlight w:val="none"/>
                    </w:rPr>
                  </w:pPr>
                  <w:r>
                    <w:rPr>
                      <w:rFonts w:hint="eastAsia" w:ascii="宋体" w:hAnsi="宋体" w:cs="宋体"/>
                      <w:color w:val="auto"/>
                      <w:szCs w:val="21"/>
                      <w:highlight w:val="none"/>
                    </w:rPr>
                    <w:t>保持队伍稳定性。（2分）</w:t>
                  </w:r>
                </w:p>
              </w:tc>
              <w:tc>
                <w:tcPr>
                  <w:tcW w:w="0" w:type="auto"/>
                  <w:vAlign w:val="center"/>
                </w:tcPr>
                <w:p w14:paraId="7DBC33BF">
                  <w:pPr>
                    <w:rPr>
                      <w:rFonts w:hint="eastAsia" w:ascii="宋体" w:hAnsi="宋体" w:cs="宋体"/>
                      <w:color w:val="auto"/>
                      <w:szCs w:val="21"/>
                      <w:highlight w:val="none"/>
                    </w:rPr>
                  </w:pPr>
                  <w:r>
                    <w:rPr>
                      <w:rFonts w:hint="eastAsia" w:ascii="宋体" w:hAnsi="宋体" w:cs="宋体"/>
                      <w:color w:val="auto"/>
                      <w:szCs w:val="21"/>
                      <w:highlight w:val="none"/>
                    </w:rPr>
                    <w:t>每月无故离职人员超过2人及以上，每人次扣1分。</w:t>
                  </w:r>
                </w:p>
              </w:tc>
              <w:tc>
                <w:tcPr>
                  <w:tcW w:w="0" w:type="auto"/>
                  <w:vAlign w:val="center"/>
                </w:tcPr>
                <w:p w14:paraId="616CF75C">
                  <w:pPr>
                    <w:jc w:val="center"/>
                    <w:rPr>
                      <w:rFonts w:hint="eastAsia" w:ascii="宋体" w:hAnsi="宋体" w:cs="宋体"/>
                      <w:color w:val="auto"/>
                      <w:szCs w:val="21"/>
                      <w:highlight w:val="none"/>
                    </w:rPr>
                  </w:pPr>
                </w:p>
              </w:tc>
              <w:tc>
                <w:tcPr>
                  <w:tcW w:w="0" w:type="auto"/>
                  <w:vAlign w:val="center"/>
                </w:tcPr>
                <w:p w14:paraId="29B1FD8A">
                  <w:pPr>
                    <w:jc w:val="center"/>
                    <w:rPr>
                      <w:rFonts w:hint="eastAsia" w:ascii="宋体" w:hAnsi="宋体" w:cs="宋体"/>
                      <w:color w:val="auto"/>
                      <w:szCs w:val="21"/>
                      <w:highlight w:val="none"/>
                    </w:rPr>
                  </w:pPr>
                </w:p>
              </w:tc>
            </w:tr>
            <w:tr w14:paraId="33DA3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14:paraId="7336F9B7">
                  <w:pPr>
                    <w:rPr>
                      <w:rFonts w:hint="eastAsia" w:ascii="宋体" w:hAnsi="宋体" w:cs="宋体"/>
                      <w:color w:val="auto"/>
                      <w:szCs w:val="21"/>
                      <w:highlight w:val="none"/>
                    </w:rPr>
                  </w:pPr>
                </w:p>
              </w:tc>
              <w:tc>
                <w:tcPr>
                  <w:tcW w:w="0" w:type="auto"/>
                  <w:vAlign w:val="center"/>
                </w:tcPr>
                <w:p w14:paraId="61A965F8">
                  <w:pPr>
                    <w:rPr>
                      <w:rFonts w:hint="eastAsia" w:ascii="宋体" w:hAnsi="宋体" w:cs="宋体"/>
                      <w:color w:val="auto"/>
                      <w:szCs w:val="21"/>
                      <w:highlight w:val="none"/>
                    </w:rPr>
                  </w:pPr>
                  <w:r>
                    <w:rPr>
                      <w:rFonts w:hint="eastAsia" w:ascii="宋体" w:hAnsi="宋体" w:cs="宋体"/>
                      <w:color w:val="auto"/>
                      <w:szCs w:val="21"/>
                      <w:highlight w:val="none"/>
                    </w:rPr>
                    <w:t>每学期至少开展一次消防安全和业务培训，并建立台账。（4分）</w:t>
                  </w:r>
                </w:p>
              </w:tc>
              <w:tc>
                <w:tcPr>
                  <w:tcW w:w="0" w:type="auto"/>
                  <w:vAlign w:val="center"/>
                </w:tcPr>
                <w:p w14:paraId="18F16AA0">
                  <w:pPr>
                    <w:rPr>
                      <w:rFonts w:hint="eastAsia" w:ascii="宋体" w:hAnsi="宋体" w:cs="宋体"/>
                      <w:color w:val="auto"/>
                      <w:szCs w:val="21"/>
                      <w:highlight w:val="none"/>
                    </w:rPr>
                  </w:pPr>
                  <w:r>
                    <w:rPr>
                      <w:rFonts w:hint="eastAsia" w:ascii="宋体" w:hAnsi="宋体" w:cs="宋体"/>
                      <w:color w:val="auto"/>
                      <w:szCs w:val="21"/>
                      <w:highlight w:val="none"/>
                    </w:rPr>
                    <w:t>未开展消防安全和业务培训，扣4分。</w:t>
                  </w:r>
                </w:p>
                <w:p w14:paraId="017F736A">
                  <w:pPr>
                    <w:rPr>
                      <w:rFonts w:hint="eastAsia" w:ascii="宋体" w:hAnsi="宋体" w:cs="宋体"/>
                      <w:color w:val="auto"/>
                      <w:szCs w:val="21"/>
                      <w:highlight w:val="none"/>
                    </w:rPr>
                  </w:pPr>
                  <w:r>
                    <w:rPr>
                      <w:rFonts w:hint="eastAsia" w:ascii="宋体" w:hAnsi="宋体" w:cs="宋体"/>
                      <w:color w:val="auto"/>
                      <w:szCs w:val="21"/>
                      <w:highlight w:val="none"/>
                    </w:rPr>
                    <w:t>材料弄虚作假，扣2分。</w:t>
                  </w:r>
                </w:p>
              </w:tc>
              <w:tc>
                <w:tcPr>
                  <w:tcW w:w="0" w:type="auto"/>
                  <w:vAlign w:val="center"/>
                </w:tcPr>
                <w:p w14:paraId="0E0F80A0">
                  <w:pPr>
                    <w:jc w:val="center"/>
                    <w:rPr>
                      <w:rFonts w:hint="eastAsia" w:ascii="宋体" w:hAnsi="宋体" w:cs="宋体"/>
                      <w:color w:val="auto"/>
                      <w:szCs w:val="21"/>
                      <w:highlight w:val="none"/>
                    </w:rPr>
                  </w:pPr>
                </w:p>
              </w:tc>
              <w:tc>
                <w:tcPr>
                  <w:tcW w:w="0" w:type="auto"/>
                  <w:vAlign w:val="center"/>
                </w:tcPr>
                <w:p w14:paraId="77E2C55A">
                  <w:pPr>
                    <w:jc w:val="center"/>
                    <w:rPr>
                      <w:rFonts w:hint="eastAsia" w:ascii="宋体" w:hAnsi="宋体" w:cs="宋体"/>
                      <w:color w:val="auto"/>
                      <w:szCs w:val="21"/>
                      <w:highlight w:val="none"/>
                    </w:rPr>
                  </w:pPr>
                </w:p>
              </w:tc>
            </w:tr>
            <w:tr w14:paraId="2AF1D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14:paraId="772606B6">
                  <w:pPr>
                    <w:rPr>
                      <w:rFonts w:hint="eastAsia" w:ascii="宋体" w:hAnsi="宋体" w:cs="宋体"/>
                      <w:color w:val="auto"/>
                      <w:szCs w:val="21"/>
                      <w:highlight w:val="none"/>
                    </w:rPr>
                  </w:pPr>
                </w:p>
              </w:tc>
              <w:tc>
                <w:tcPr>
                  <w:tcW w:w="0" w:type="auto"/>
                  <w:vAlign w:val="center"/>
                </w:tcPr>
                <w:p w14:paraId="577C55F9">
                  <w:pPr>
                    <w:rPr>
                      <w:rFonts w:hint="eastAsia" w:ascii="宋体" w:hAnsi="宋体" w:cs="宋体"/>
                      <w:color w:val="auto"/>
                      <w:szCs w:val="21"/>
                      <w:highlight w:val="none"/>
                    </w:rPr>
                  </w:pPr>
                  <w:r>
                    <w:rPr>
                      <w:rFonts w:hint="eastAsia" w:ascii="宋体" w:hAnsi="宋体" w:cs="宋体"/>
                      <w:color w:val="auto"/>
                      <w:szCs w:val="21"/>
                      <w:highlight w:val="none"/>
                    </w:rPr>
                    <w:t>统一着装，带牌上岗。（4分）</w:t>
                  </w:r>
                </w:p>
              </w:tc>
              <w:tc>
                <w:tcPr>
                  <w:tcW w:w="0" w:type="auto"/>
                  <w:vAlign w:val="center"/>
                </w:tcPr>
                <w:p w14:paraId="0F0C336F">
                  <w:pPr>
                    <w:rPr>
                      <w:rFonts w:hint="eastAsia" w:ascii="宋体" w:hAnsi="宋体" w:cs="宋体"/>
                      <w:color w:val="auto"/>
                      <w:szCs w:val="21"/>
                      <w:highlight w:val="none"/>
                    </w:rPr>
                  </w:pPr>
                  <w:r>
                    <w:rPr>
                      <w:rFonts w:hint="eastAsia" w:ascii="宋体" w:hAnsi="宋体" w:cs="宋体"/>
                      <w:color w:val="auto"/>
                      <w:szCs w:val="21"/>
                      <w:highlight w:val="none"/>
                    </w:rPr>
                    <w:t>未统一着装，扣2分。</w:t>
                  </w:r>
                </w:p>
                <w:p w14:paraId="1800368F">
                  <w:pPr>
                    <w:rPr>
                      <w:rFonts w:hint="eastAsia" w:ascii="宋体" w:hAnsi="宋体" w:cs="宋体"/>
                      <w:color w:val="auto"/>
                      <w:szCs w:val="21"/>
                      <w:highlight w:val="none"/>
                    </w:rPr>
                  </w:pPr>
                  <w:r>
                    <w:rPr>
                      <w:rFonts w:hint="eastAsia" w:ascii="宋体" w:hAnsi="宋体" w:cs="宋体"/>
                      <w:color w:val="auto"/>
                      <w:szCs w:val="21"/>
                      <w:highlight w:val="none"/>
                    </w:rPr>
                    <w:t>未带牌上岗，扣2分。</w:t>
                  </w:r>
                </w:p>
              </w:tc>
              <w:tc>
                <w:tcPr>
                  <w:tcW w:w="0" w:type="auto"/>
                  <w:vAlign w:val="center"/>
                </w:tcPr>
                <w:p w14:paraId="6580ABE6">
                  <w:pPr>
                    <w:jc w:val="center"/>
                    <w:rPr>
                      <w:rFonts w:hint="eastAsia" w:ascii="宋体" w:hAnsi="宋体" w:cs="宋体"/>
                      <w:color w:val="auto"/>
                      <w:szCs w:val="21"/>
                      <w:highlight w:val="none"/>
                    </w:rPr>
                  </w:pPr>
                </w:p>
              </w:tc>
              <w:tc>
                <w:tcPr>
                  <w:tcW w:w="0" w:type="auto"/>
                  <w:vAlign w:val="center"/>
                </w:tcPr>
                <w:p w14:paraId="59F86959">
                  <w:pPr>
                    <w:jc w:val="center"/>
                    <w:rPr>
                      <w:rFonts w:hint="eastAsia" w:ascii="宋体" w:hAnsi="宋体" w:cs="宋体"/>
                      <w:color w:val="auto"/>
                      <w:szCs w:val="21"/>
                      <w:highlight w:val="none"/>
                    </w:rPr>
                  </w:pPr>
                </w:p>
              </w:tc>
            </w:tr>
            <w:tr w14:paraId="31299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restart"/>
                  <w:vAlign w:val="center"/>
                </w:tcPr>
                <w:p w14:paraId="72EA2CED">
                  <w:pPr>
                    <w:rPr>
                      <w:rFonts w:hint="eastAsia" w:ascii="宋体" w:hAnsi="宋体" w:cs="宋体"/>
                      <w:color w:val="auto"/>
                      <w:szCs w:val="21"/>
                      <w:highlight w:val="none"/>
                    </w:rPr>
                  </w:pPr>
                  <w:r>
                    <w:rPr>
                      <w:rFonts w:hint="eastAsia" w:ascii="宋体" w:hAnsi="宋体" w:cs="宋体"/>
                      <w:color w:val="auto"/>
                      <w:szCs w:val="21"/>
                      <w:highlight w:val="none"/>
                    </w:rPr>
                    <w:t>住宿管理（15分）</w:t>
                  </w:r>
                </w:p>
              </w:tc>
              <w:tc>
                <w:tcPr>
                  <w:tcW w:w="0" w:type="auto"/>
                  <w:vAlign w:val="center"/>
                </w:tcPr>
                <w:p w14:paraId="7D27C465">
                  <w:pPr>
                    <w:rPr>
                      <w:rFonts w:hint="eastAsia" w:ascii="宋体" w:hAnsi="宋体" w:cs="宋体"/>
                      <w:color w:val="auto"/>
                      <w:szCs w:val="21"/>
                      <w:highlight w:val="none"/>
                    </w:rPr>
                  </w:pPr>
                  <w:r>
                    <w:rPr>
                      <w:rFonts w:hint="eastAsia" w:ascii="宋体" w:hAnsi="宋体" w:cs="宋体"/>
                      <w:color w:val="auto"/>
                      <w:szCs w:val="21"/>
                      <w:highlight w:val="none"/>
                    </w:rPr>
                    <w:t>对进入宿舍区的外来人员进行实名登记。（5分）</w:t>
                  </w:r>
                </w:p>
              </w:tc>
              <w:tc>
                <w:tcPr>
                  <w:tcW w:w="0" w:type="auto"/>
                  <w:vAlign w:val="center"/>
                </w:tcPr>
                <w:p w14:paraId="4D6C2731">
                  <w:pPr>
                    <w:rPr>
                      <w:rFonts w:hint="eastAsia" w:ascii="宋体" w:hAnsi="宋体" w:cs="宋体"/>
                      <w:color w:val="auto"/>
                      <w:szCs w:val="21"/>
                      <w:highlight w:val="none"/>
                    </w:rPr>
                  </w:pPr>
                  <w:r>
                    <w:rPr>
                      <w:rFonts w:hint="eastAsia" w:ascii="宋体" w:hAnsi="宋体" w:cs="宋体"/>
                      <w:color w:val="auto"/>
                      <w:szCs w:val="21"/>
                      <w:highlight w:val="none"/>
                    </w:rPr>
                    <w:t>未对进入宿舍区的外来人员进行实名登记，每发现1人扣1分。</w:t>
                  </w:r>
                </w:p>
              </w:tc>
              <w:tc>
                <w:tcPr>
                  <w:tcW w:w="0" w:type="auto"/>
                  <w:vAlign w:val="center"/>
                </w:tcPr>
                <w:p w14:paraId="53B56F72">
                  <w:pPr>
                    <w:jc w:val="center"/>
                    <w:rPr>
                      <w:rFonts w:hint="eastAsia" w:ascii="宋体" w:hAnsi="宋体" w:cs="宋体"/>
                      <w:color w:val="auto"/>
                      <w:szCs w:val="21"/>
                      <w:highlight w:val="none"/>
                    </w:rPr>
                  </w:pPr>
                </w:p>
              </w:tc>
              <w:tc>
                <w:tcPr>
                  <w:tcW w:w="0" w:type="auto"/>
                  <w:vAlign w:val="center"/>
                </w:tcPr>
                <w:p w14:paraId="22A873BC">
                  <w:pPr>
                    <w:jc w:val="center"/>
                    <w:rPr>
                      <w:rFonts w:hint="eastAsia" w:ascii="宋体" w:hAnsi="宋体" w:cs="宋体"/>
                      <w:color w:val="auto"/>
                      <w:szCs w:val="21"/>
                      <w:highlight w:val="none"/>
                    </w:rPr>
                  </w:pPr>
                </w:p>
              </w:tc>
            </w:tr>
            <w:tr w14:paraId="6FC73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14:paraId="349601A0">
                  <w:pPr>
                    <w:rPr>
                      <w:rFonts w:hint="eastAsia" w:ascii="宋体" w:hAnsi="宋体" w:cs="宋体"/>
                      <w:color w:val="auto"/>
                      <w:szCs w:val="21"/>
                      <w:highlight w:val="none"/>
                    </w:rPr>
                  </w:pPr>
                </w:p>
              </w:tc>
              <w:tc>
                <w:tcPr>
                  <w:tcW w:w="0" w:type="auto"/>
                  <w:vAlign w:val="center"/>
                </w:tcPr>
                <w:p w14:paraId="3B4F7B76">
                  <w:pPr>
                    <w:rPr>
                      <w:rFonts w:hint="eastAsia" w:ascii="宋体" w:hAnsi="宋体" w:cs="宋体"/>
                      <w:color w:val="auto"/>
                      <w:szCs w:val="21"/>
                      <w:highlight w:val="none"/>
                    </w:rPr>
                  </w:pPr>
                  <w:r>
                    <w:rPr>
                      <w:rFonts w:hint="eastAsia" w:ascii="宋体" w:hAnsi="宋体" w:cs="宋体"/>
                      <w:color w:val="auto"/>
                      <w:szCs w:val="21"/>
                      <w:highlight w:val="none"/>
                    </w:rPr>
                    <w:t>做好新生宿舍钥匙分发和毕业、休学、退学等学生钥匙回收。（5分）</w:t>
                  </w:r>
                </w:p>
              </w:tc>
              <w:tc>
                <w:tcPr>
                  <w:tcW w:w="0" w:type="auto"/>
                  <w:vAlign w:val="center"/>
                </w:tcPr>
                <w:p w14:paraId="294CCCB8">
                  <w:pPr>
                    <w:rPr>
                      <w:rFonts w:hint="eastAsia" w:ascii="宋体" w:hAnsi="宋体" w:cs="宋体"/>
                      <w:color w:val="auto"/>
                      <w:szCs w:val="21"/>
                      <w:highlight w:val="none"/>
                    </w:rPr>
                  </w:pPr>
                  <w:r>
                    <w:rPr>
                      <w:rFonts w:hint="eastAsia" w:ascii="宋体" w:hAnsi="宋体" w:cs="宋体"/>
                      <w:color w:val="auto"/>
                      <w:szCs w:val="21"/>
                      <w:highlight w:val="none"/>
                    </w:rPr>
                    <w:t>对宿舍区钥匙管理不善，导致钥匙丢失，每发生1次扣1分。</w:t>
                  </w:r>
                </w:p>
              </w:tc>
              <w:tc>
                <w:tcPr>
                  <w:tcW w:w="0" w:type="auto"/>
                  <w:vAlign w:val="center"/>
                </w:tcPr>
                <w:p w14:paraId="513257A3">
                  <w:pPr>
                    <w:jc w:val="center"/>
                    <w:rPr>
                      <w:rFonts w:hint="eastAsia" w:ascii="宋体" w:hAnsi="宋体" w:cs="宋体"/>
                      <w:color w:val="auto"/>
                      <w:szCs w:val="21"/>
                      <w:highlight w:val="none"/>
                    </w:rPr>
                  </w:pPr>
                </w:p>
              </w:tc>
              <w:tc>
                <w:tcPr>
                  <w:tcW w:w="0" w:type="auto"/>
                  <w:vAlign w:val="center"/>
                </w:tcPr>
                <w:p w14:paraId="4B734225">
                  <w:pPr>
                    <w:jc w:val="center"/>
                    <w:rPr>
                      <w:rFonts w:hint="eastAsia" w:ascii="宋体" w:hAnsi="宋体" w:cs="宋体"/>
                      <w:color w:val="auto"/>
                      <w:szCs w:val="21"/>
                      <w:highlight w:val="none"/>
                    </w:rPr>
                  </w:pPr>
                </w:p>
              </w:tc>
            </w:tr>
            <w:tr w14:paraId="0C0F2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14:paraId="32FEEA59">
                  <w:pPr>
                    <w:rPr>
                      <w:rFonts w:hint="eastAsia" w:ascii="宋体" w:hAnsi="宋体" w:cs="宋体"/>
                      <w:color w:val="auto"/>
                      <w:szCs w:val="21"/>
                      <w:highlight w:val="none"/>
                    </w:rPr>
                  </w:pPr>
                </w:p>
              </w:tc>
              <w:tc>
                <w:tcPr>
                  <w:tcW w:w="0" w:type="auto"/>
                  <w:vAlign w:val="center"/>
                </w:tcPr>
                <w:p w14:paraId="5775EFD9">
                  <w:pPr>
                    <w:rPr>
                      <w:rFonts w:hint="eastAsia" w:ascii="宋体" w:hAnsi="宋体" w:cs="宋体"/>
                      <w:color w:val="auto"/>
                      <w:szCs w:val="21"/>
                      <w:highlight w:val="none"/>
                    </w:rPr>
                  </w:pPr>
                  <w:r>
                    <w:rPr>
                      <w:rFonts w:hint="eastAsia" w:ascii="宋体" w:hAnsi="宋体" w:cs="宋体"/>
                      <w:color w:val="auto"/>
                      <w:szCs w:val="21"/>
                      <w:highlight w:val="none"/>
                    </w:rPr>
                    <w:t>核查学生宿舍入住情况和床位安排情况。（5分）</w:t>
                  </w:r>
                </w:p>
              </w:tc>
              <w:tc>
                <w:tcPr>
                  <w:tcW w:w="0" w:type="auto"/>
                  <w:vAlign w:val="center"/>
                </w:tcPr>
                <w:p w14:paraId="0094A776">
                  <w:pPr>
                    <w:rPr>
                      <w:rFonts w:hint="eastAsia" w:ascii="宋体" w:hAnsi="宋体" w:cs="宋体"/>
                      <w:color w:val="auto"/>
                      <w:szCs w:val="21"/>
                      <w:highlight w:val="none"/>
                    </w:rPr>
                  </w:pPr>
                  <w:r>
                    <w:rPr>
                      <w:rFonts w:hint="eastAsia" w:ascii="宋体" w:hAnsi="宋体" w:cs="宋体"/>
                      <w:color w:val="auto"/>
                      <w:szCs w:val="21"/>
                      <w:highlight w:val="none"/>
                    </w:rPr>
                    <w:t>对学生宿舍入住情况和床位安排情况掌握不精准，扣5分。</w:t>
                  </w:r>
                </w:p>
              </w:tc>
              <w:tc>
                <w:tcPr>
                  <w:tcW w:w="0" w:type="auto"/>
                  <w:vAlign w:val="center"/>
                </w:tcPr>
                <w:p w14:paraId="01AC65C7">
                  <w:pPr>
                    <w:jc w:val="center"/>
                    <w:rPr>
                      <w:rFonts w:hint="eastAsia" w:ascii="宋体" w:hAnsi="宋体" w:cs="宋体"/>
                      <w:color w:val="auto"/>
                      <w:szCs w:val="21"/>
                      <w:highlight w:val="none"/>
                    </w:rPr>
                  </w:pPr>
                </w:p>
              </w:tc>
              <w:tc>
                <w:tcPr>
                  <w:tcW w:w="0" w:type="auto"/>
                  <w:vAlign w:val="center"/>
                </w:tcPr>
                <w:p w14:paraId="7F8643D3">
                  <w:pPr>
                    <w:jc w:val="center"/>
                    <w:rPr>
                      <w:rFonts w:hint="eastAsia" w:ascii="宋体" w:hAnsi="宋体" w:cs="宋体"/>
                      <w:color w:val="auto"/>
                      <w:szCs w:val="21"/>
                      <w:highlight w:val="none"/>
                    </w:rPr>
                  </w:pPr>
                </w:p>
              </w:tc>
            </w:tr>
            <w:tr w14:paraId="25BD6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restart"/>
                  <w:vAlign w:val="center"/>
                </w:tcPr>
                <w:p w14:paraId="1F6FA84D">
                  <w:pPr>
                    <w:rPr>
                      <w:rFonts w:hint="eastAsia" w:ascii="宋体" w:hAnsi="宋体" w:cs="宋体"/>
                      <w:color w:val="auto"/>
                      <w:szCs w:val="21"/>
                      <w:highlight w:val="none"/>
                    </w:rPr>
                  </w:pPr>
                  <w:r>
                    <w:rPr>
                      <w:rFonts w:hint="eastAsia" w:ascii="宋体" w:hAnsi="宋体" w:cs="宋体"/>
                      <w:color w:val="auto"/>
                      <w:szCs w:val="21"/>
                      <w:highlight w:val="none"/>
                    </w:rPr>
                    <w:t>安全保障（25分）</w:t>
                  </w:r>
                </w:p>
              </w:tc>
              <w:tc>
                <w:tcPr>
                  <w:tcW w:w="0" w:type="auto"/>
                  <w:vAlign w:val="center"/>
                </w:tcPr>
                <w:p w14:paraId="062E8BB7">
                  <w:pPr>
                    <w:rPr>
                      <w:rFonts w:hint="eastAsia" w:ascii="宋体" w:hAnsi="宋体" w:cs="宋体"/>
                      <w:color w:val="auto"/>
                      <w:szCs w:val="21"/>
                      <w:highlight w:val="none"/>
                    </w:rPr>
                  </w:pPr>
                  <w:r>
                    <w:rPr>
                      <w:rFonts w:hint="eastAsia" w:ascii="宋体" w:hAnsi="宋体" w:cs="宋体"/>
                      <w:color w:val="auto"/>
                      <w:szCs w:val="21"/>
                      <w:highlight w:val="none"/>
                    </w:rPr>
                    <w:t>落实24小时值班制度和交接班制度，记录详实。（10分）</w:t>
                  </w:r>
                </w:p>
              </w:tc>
              <w:tc>
                <w:tcPr>
                  <w:tcW w:w="0" w:type="auto"/>
                  <w:vAlign w:val="center"/>
                </w:tcPr>
                <w:p w14:paraId="10D48E87">
                  <w:pPr>
                    <w:rPr>
                      <w:rFonts w:hint="eastAsia" w:ascii="宋体" w:hAnsi="宋体" w:cs="宋体"/>
                      <w:color w:val="auto"/>
                      <w:szCs w:val="21"/>
                      <w:highlight w:val="none"/>
                    </w:rPr>
                  </w:pPr>
                  <w:r>
                    <w:rPr>
                      <w:rFonts w:hint="eastAsia" w:ascii="宋体" w:hAnsi="宋体" w:cs="宋体"/>
                      <w:color w:val="auto"/>
                      <w:szCs w:val="21"/>
                      <w:highlight w:val="none"/>
                    </w:rPr>
                    <w:t>宿管员值班室无人值守，扣10分。</w:t>
                  </w:r>
                </w:p>
                <w:p w14:paraId="26DDCC57">
                  <w:pPr>
                    <w:rPr>
                      <w:rFonts w:hint="eastAsia" w:ascii="宋体" w:hAnsi="宋体" w:cs="宋体"/>
                      <w:color w:val="auto"/>
                      <w:szCs w:val="21"/>
                      <w:highlight w:val="none"/>
                    </w:rPr>
                  </w:pPr>
                  <w:r>
                    <w:rPr>
                      <w:rFonts w:hint="eastAsia" w:ascii="宋体" w:hAnsi="宋体" w:cs="宋体"/>
                      <w:color w:val="auto"/>
                      <w:szCs w:val="21"/>
                      <w:highlight w:val="none"/>
                    </w:rPr>
                    <w:t>交接班记录不详实，扣5分。</w:t>
                  </w:r>
                </w:p>
              </w:tc>
              <w:tc>
                <w:tcPr>
                  <w:tcW w:w="0" w:type="auto"/>
                  <w:vAlign w:val="center"/>
                </w:tcPr>
                <w:p w14:paraId="71339CA9">
                  <w:pPr>
                    <w:jc w:val="center"/>
                    <w:rPr>
                      <w:rFonts w:hint="eastAsia" w:ascii="宋体" w:hAnsi="宋体" w:cs="宋体"/>
                      <w:color w:val="auto"/>
                      <w:szCs w:val="21"/>
                      <w:highlight w:val="none"/>
                    </w:rPr>
                  </w:pPr>
                </w:p>
              </w:tc>
              <w:tc>
                <w:tcPr>
                  <w:tcW w:w="0" w:type="auto"/>
                  <w:vAlign w:val="center"/>
                </w:tcPr>
                <w:p w14:paraId="62E9AEF3">
                  <w:pPr>
                    <w:jc w:val="center"/>
                    <w:rPr>
                      <w:rFonts w:hint="eastAsia" w:ascii="宋体" w:hAnsi="宋体" w:cs="宋体"/>
                      <w:color w:val="auto"/>
                      <w:szCs w:val="21"/>
                      <w:highlight w:val="none"/>
                    </w:rPr>
                  </w:pPr>
                </w:p>
              </w:tc>
            </w:tr>
            <w:tr w14:paraId="5B23E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14:paraId="5C3E0E97">
                  <w:pPr>
                    <w:rPr>
                      <w:rFonts w:hint="eastAsia" w:ascii="宋体" w:hAnsi="宋体" w:cs="宋体"/>
                      <w:color w:val="auto"/>
                      <w:szCs w:val="21"/>
                      <w:highlight w:val="none"/>
                    </w:rPr>
                  </w:pPr>
                </w:p>
              </w:tc>
              <w:tc>
                <w:tcPr>
                  <w:tcW w:w="0" w:type="auto"/>
                  <w:vAlign w:val="center"/>
                </w:tcPr>
                <w:p w14:paraId="532DDFDC">
                  <w:pPr>
                    <w:rPr>
                      <w:rFonts w:hint="eastAsia" w:ascii="宋体" w:hAnsi="宋体" w:cs="宋体"/>
                      <w:color w:val="auto"/>
                      <w:szCs w:val="21"/>
                      <w:highlight w:val="none"/>
                    </w:rPr>
                  </w:pPr>
                  <w:r>
                    <w:rPr>
                      <w:rFonts w:hint="eastAsia" w:ascii="宋体" w:hAnsi="宋体" w:cs="宋体"/>
                      <w:color w:val="auto"/>
                      <w:szCs w:val="21"/>
                      <w:highlight w:val="none"/>
                    </w:rPr>
                    <w:t>对携带大件、贵重物品出入宿舍区的人员进行检查和登记。（10分）</w:t>
                  </w:r>
                </w:p>
              </w:tc>
              <w:tc>
                <w:tcPr>
                  <w:tcW w:w="0" w:type="auto"/>
                  <w:vAlign w:val="center"/>
                </w:tcPr>
                <w:p w14:paraId="293769C1">
                  <w:pPr>
                    <w:rPr>
                      <w:rFonts w:hint="eastAsia" w:ascii="宋体" w:hAnsi="宋体" w:cs="宋体"/>
                      <w:color w:val="auto"/>
                      <w:szCs w:val="21"/>
                      <w:highlight w:val="none"/>
                    </w:rPr>
                  </w:pPr>
                  <w:r>
                    <w:rPr>
                      <w:rFonts w:hint="eastAsia" w:ascii="宋体" w:hAnsi="宋体" w:cs="宋体"/>
                      <w:color w:val="auto"/>
                      <w:szCs w:val="21"/>
                      <w:highlight w:val="none"/>
                    </w:rPr>
                    <w:t>未对携带大件、贵重物品出入宿舍区的人员进行检查和登记，每发现1次扣1分。</w:t>
                  </w:r>
                </w:p>
              </w:tc>
              <w:tc>
                <w:tcPr>
                  <w:tcW w:w="0" w:type="auto"/>
                  <w:vAlign w:val="center"/>
                </w:tcPr>
                <w:p w14:paraId="062C11A6">
                  <w:pPr>
                    <w:jc w:val="center"/>
                    <w:rPr>
                      <w:rFonts w:hint="eastAsia" w:ascii="宋体" w:hAnsi="宋体" w:cs="宋体"/>
                      <w:color w:val="auto"/>
                      <w:szCs w:val="21"/>
                      <w:highlight w:val="none"/>
                    </w:rPr>
                  </w:pPr>
                </w:p>
              </w:tc>
              <w:tc>
                <w:tcPr>
                  <w:tcW w:w="0" w:type="auto"/>
                  <w:vAlign w:val="center"/>
                </w:tcPr>
                <w:p w14:paraId="41C329B7">
                  <w:pPr>
                    <w:jc w:val="center"/>
                    <w:rPr>
                      <w:rFonts w:hint="eastAsia" w:ascii="宋体" w:hAnsi="宋体" w:cs="宋体"/>
                      <w:color w:val="auto"/>
                      <w:szCs w:val="21"/>
                      <w:highlight w:val="none"/>
                    </w:rPr>
                  </w:pPr>
                </w:p>
              </w:tc>
            </w:tr>
            <w:tr w14:paraId="4C116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14:paraId="34372EC7">
                  <w:pPr>
                    <w:rPr>
                      <w:rFonts w:hint="eastAsia" w:ascii="宋体" w:hAnsi="宋体" w:cs="宋体"/>
                      <w:color w:val="auto"/>
                      <w:szCs w:val="21"/>
                      <w:highlight w:val="none"/>
                    </w:rPr>
                  </w:pPr>
                </w:p>
              </w:tc>
              <w:tc>
                <w:tcPr>
                  <w:tcW w:w="0" w:type="auto"/>
                  <w:vAlign w:val="center"/>
                </w:tcPr>
                <w:p w14:paraId="2C37230D">
                  <w:pPr>
                    <w:rPr>
                      <w:rFonts w:hint="eastAsia" w:ascii="宋体" w:hAnsi="宋体" w:cs="宋体"/>
                      <w:color w:val="auto"/>
                      <w:szCs w:val="21"/>
                      <w:highlight w:val="none"/>
                    </w:rPr>
                  </w:pPr>
                  <w:r>
                    <w:rPr>
                      <w:rFonts w:hint="eastAsia" w:ascii="宋体" w:hAnsi="宋体" w:cs="宋体"/>
                      <w:b/>
                      <w:bCs/>
                      <w:color w:val="auto"/>
                      <w:szCs w:val="21"/>
                      <w:highlight w:val="none"/>
                      <w:shd w:val="clear" w:color="auto" w:fill="FFFFFF"/>
                      <w:lang w:bidi="ar"/>
                    </w:rPr>
                    <w:t>每天至少安排2名人员巡逻学生宿舍，开展安全隐患排查，严查违规电器使用等行为。</w:t>
                  </w:r>
                  <w:r>
                    <w:rPr>
                      <w:rFonts w:hint="eastAsia" w:ascii="宋体" w:hAnsi="宋体" w:cs="宋体"/>
                      <w:b/>
                      <w:bCs/>
                      <w:color w:val="auto"/>
                      <w:szCs w:val="21"/>
                      <w:highlight w:val="none"/>
                    </w:rPr>
                    <w:t>（5分）</w:t>
                  </w:r>
                </w:p>
              </w:tc>
              <w:tc>
                <w:tcPr>
                  <w:tcW w:w="0" w:type="auto"/>
                  <w:vAlign w:val="center"/>
                </w:tcPr>
                <w:p w14:paraId="6ADD7C0C">
                  <w:pPr>
                    <w:rPr>
                      <w:rFonts w:hint="eastAsia" w:ascii="宋体" w:hAnsi="宋体" w:cs="宋体"/>
                      <w:color w:val="auto"/>
                      <w:szCs w:val="21"/>
                      <w:highlight w:val="none"/>
                    </w:rPr>
                  </w:pPr>
                  <w:r>
                    <w:rPr>
                      <w:rFonts w:hint="eastAsia" w:ascii="宋体" w:hAnsi="宋体" w:cs="宋体"/>
                      <w:color w:val="auto"/>
                      <w:szCs w:val="21"/>
                      <w:highlight w:val="none"/>
                      <w:shd w:val="clear" w:color="auto" w:fill="FFFFFF"/>
                      <w:lang w:bidi="ar"/>
                    </w:rPr>
                    <w:t>未开展安全隐患排查，扣10分。</w:t>
                  </w:r>
                </w:p>
              </w:tc>
              <w:tc>
                <w:tcPr>
                  <w:tcW w:w="0" w:type="auto"/>
                  <w:vAlign w:val="center"/>
                </w:tcPr>
                <w:p w14:paraId="41400C17">
                  <w:pPr>
                    <w:jc w:val="center"/>
                    <w:rPr>
                      <w:rFonts w:hint="eastAsia" w:ascii="宋体" w:hAnsi="宋体" w:cs="宋体"/>
                      <w:color w:val="auto"/>
                      <w:szCs w:val="21"/>
                      <w:highlight w:val="none"/>
                    </w:rPr>
                  </w:pPr>
                </w:p>
              </w:tc>
              <w:tc>
                <w:tcPr>
                  <w:tcW w:w="0" w:type="auto"/>
                  <w:vAlign w:val="center"/>
                </w:tcPr>
                <w:p w14:paraId="10CCA002">
                  <w:pPr>
                    <w:jc w:val="center"/>
                    <w:rPr>
                      <w:rFonts w:hint="eastAsia" w:ascii="宋体" w:hAnsi="宋体" w:cs="宋体"/>
                      <w:color w:val="auto"/>
                      <w:szCs w:val="21"/>
                      <w:highlight w:val="none"/>
                    </w:rPr>
                  </w:pPr>
                </w:p>
              </w:tc>
            </w:tr>
            <w:tr w14:paraId="2DC99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restart"/>
                  <w:vAlign w:val="center"/>
                </w:tcPr>
                <w:p w14:paraId="251149A7">
                  <w:pPr>
                    <w:rPr>
                      <w:rFonts w:hint="eastAsia" w:ascii="宋体" w:hAnsi="宋体" w:cs="宋体"/>
                      <w:color w:val="auto"/>
                      <w:szCs w:val="21"/>
                      <w:highlight w:val="none"/>
                    </w:rPr>
                  </w:pPr>
                  <w:r>
                    <w:rPr>
                      <w:rFonts w:hint="eastAsia" w:ascii="宋体" w:hAnsi="宋体" w:cs="宋体"/>
                      <w:color w:val="auto"/>
                      <w:szCs w:val="21"/>
                      <w:highlight w:val="none"/>
                    </w:rPr>
                    <w:t>纪律监督（20分）</w:t>
                  </w:r>
                </w:p>
              </w:tc>
              <w:tc>
                <w:tcPr>
                  <w:tcW w:w="0" w:type="auto"/>
                  <w:vAlign w:val="center"/>
                </w:tcPr>
                <w:p w14:paraId="584C5442">
                  <w:pPr>
                    <w:rPr>
                      <w:rFonts w:hint="eastAsia" w:ascii="宋体" w:hAnsi="宋体" w:cs="宋体"/>
                      <w:color w:val="auto"/>
                      <w:szCs w:val="21"/>
                      <w:highlight w:val="none"/>
                      <w:shd w:val="clear" w:color="auto" w:fill="FFFFFF"/>
                      <w:lang w:bidi="ar"/>
                    </w:rPr>
                  </w:pPr>
                  <w:r>
                    <w:rPr>
                      <w:rFonts w:hint="eastAsia" w:ascii="宋体" w:hAnsi="宋体" w:cs="宋体"/>
                      <w:color w:val="auto"/>
                      <w:szCs w:val="21"/>
                      <w:highlight w:val="none"/>
                      <w:shd w:val="clear" w:color="auto" w:fill="FFFFFF"/>
                      <w:lang w:bidi="ar"/>
                    </w:rPr>
                    <w:t>教育引导学生遵循“一人一刷、先出后入、交替出入、顺序通过”的原则通行门禁设备。（5分）</w:t>
                  </w:r>
                </w:p>
              </w:tc>
              <w:tc>
                <w:tcPr>
                  <w:tcW w:w="0" w:type="auto"/>
                  <w:vAlign w:val="center"/>
                </w:tcPr>
                <w:p w14:paraId="37369A05">
                  <w:pPr>
                    <w:rPr>
                      <w:rFonts w:hint="eastAsia" w:ascii="宋体" w:hAnsi="宋体" w:cs="宋体"/>
                      <w:color w:val="auto"/>
                      <w:szCs w:val="21"/>
                      <w:highlight w:val="none"/>
                    </w:rPr>
                  </w:pPr>
                  <w:r>
                    <w:rPr>
                      <w:rFonts w:hint="eastAsia" w:ascii="宋体" w:hAnsi="宋体" w:cs="宋体"/>
                      <w:color w:val="auto"/>
                      <w:szCs w:val="21"/>
                      <w:highlight w:val="none"/>
                    </w:rPr>
                    <w:t>未采取有效措施教育引导学生</w:t>
                  </w:r>
                  <w:r>
                    <w:rPr>
                      <w:rFonts w:hint="eastAsia" w:ascii="宋体" w:hAnsi="宋体" w:cs="宋体"/>
                      <w:color w:val="auto"/>
                      <w:szCs w:val="21"/>
                      <w:highlight w:val="none"/>
                      <w:shd w:val="clear" w:color="auto" w:fill="FFFFFF"/>
                      <w:lang w:bidi="ar"/>
                    </w:rPr>
                    <w:t>遵循“一人一刷、先出后入、交替出入、顺序通过”的原则通行门禁设备，导致通道拥堵，每发生1次扣1分。</w:t>
                  </w:r>
                </w:p>
              </w:tc>
              <w:tc>
                <w:tcPr>
                  <w:tcW w:w="0" w:type="auto"/>
                  <w:vAlign w:val="center"/>
                </w:tcPr>
                <w:p w14:paraId="1001F29A">
                  <w:pPr>
                    <w:jc w:val="center"/>
                    <w:rPr>
                      <w:rFonts w:hint="eastAsia" w:ascii="宋体" w:hAnsi="宋体" w:cs="宋体"/>
                      <w:color w:val="auto"/>
                      <w:szCs w:val="21"/>
                      <w:highlight w:val="none"/>
                    </w:rPr>
                  </w:pPr>
                </w:p>
              </w:tc>
              <w:tc>
                <w:tcPr>
                  <w:tcW w:w="0" w:type="auto"/>
                  <w:vAlign w:val="center"/>
                </w:tcPr>
                <w:p w14:paraId="2E84CBAF">
                  <w:pPr>
                    <w:jc w:val="center"/>
                    <w:rPr>
                      <w:rFonts w:hint="eastAsia" w:ascii="宋体" w:hAnsi="宋体" w:cs="宋体"/>
                      <w:color w:val="auto"/>
                      <w:szCs w:val="21"/>
                      <w:highlight w:val="none"/>
                    </w:rPr>
                  </w:pPr>
                </w:p>
              </w:tc>
            </w:tr>
            <w:tr w14:paraId="62C0D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14:paraId="3270C2D2">
                  <w:pPr>
                    <w:rPr>
                      <w:rFonts w:hint="eastAsia" w:ascii="宋体" w:hAnsi="宋体" w:cs="宋体"/>
                      <w:color w:val="auto"/>
                      <w:szCs w:val="21"/>
                      <w:highlight w:val="none"/>
                    </w:rPr>
                  </w:pPr>
                </w:p>
              </w:tc>
              <w:tc>
                <w:tcPr>
                  <w:tcW w:w="0" w:type="auto"/>
                  <w:vAlign w:val="center"/>
                </w:tcPr>
                <w:p w14:paraId="51D29EC3">
                  <w:pPr>
                    <w:rPr>
                      <w:rFonts w:hint="eastAsia" w:ascii="宋体" w:hAnsi="宋体" w:cs="宋体"/>
                      <w:color w:val="auto"/>
                      <w:szCs w:val="21"/>
                      <w:highlight w:val="none"/>
                      <w:shd w:val="clear" w:color="auto" w:fill="FFFFFF"/>
                      <w:lang w:bidi="ar"/>
                    </w:rPr>
                  </w:pPr>
                  <w:r>
                    <w:rPr>
                      <w:rFonts w:hint="eastAsia" w:ascii="宋体" w:hAnsi="宋体" w:cs="宋体"/>
                      <w:b/>
                      <w:bCs/>
                      <w:color w:val="auto"/>
                      <w:szCs w:val="21"/>
                      <w:highlight w:val="none"/>
                      <w:shd w:val="clear" w:color="auto" w:fill="FFFFFF"/>
                      <w:lang w:bidi="ar"/>
                    </w:rPr>
                    <w:t>每天至少安排2名人员配合学校对学生宿舍进行随机抽查，检查和登记学生晚归、夜不归宿、长期未打卡等情况。（10分）</w:t>
                  </w:r>
                </w:p>
              </w:tc>
              <w:tc>
                <w:tcPr>
                  <w:tcW w:w="0" w:type="auto"/>
                  <w:vAlign w:val="center"/>
                </w:tcPr>
                <w:p w14:paraId="1BDDCEAB">
                  <w:pPr>
                    <w:rPr>
                      <w:rFonts w:hint="eastAsia" w:ascii="宋体" w:hAnsi="宋体" w:cs="宋体"/>
                      <w:color w:val="auto"/>
                      <w:szCs w:val="21"/>
                      <w:highlight w:val="none"/>
                    </w:rPr>
                  </w:pPr>
                  <w:r>
                    <w:rPr>
                      <w:rFonts w:hint="eastAsia" w:ascii="宋体" w:hAnsi="宋体" w:cs="宋体"/>
                      <w:color w:val="auto"/>
                      <w:szCs w:val="21"/>
                      <w:highlight w:val="none"/>
                      <w:shd w:val="clear" w:color="auto" w:fill="FFFFFF"/>
                      <w:lang w:bidi="ar"/>
                    </w:rPr>
                    <w:t>未安排2名及以上人员配合学校检查和登记学生晚归、夜不归宿、长期未打卡等情况，扣10分。</w:t>
                  </w:r>
                </w:p>
              </w:tc>
              <w:tc>
                <w:tcPr>
                  <w:tcW w:w="0" w:type="auto"/>
                  <w:vAlign w:val="center"/>
                </w:tcPr>
                <w:p w14:paraId="70CE011A">
                  <w:pPr>
                    <w:jc w:val="center"/>
                    <w:rPr>
                      <w:rFonts w:hint="eastAsia" w:ascii="宋体" w:hAnsi="宋体" w:cs="宋体"/>
                      <w:color w:val="auto"/>
                      <w:szCs w:val="21"/>
                      <w:highlight w:val="none"/>
                    </w:rPr>
                  </w:pPr>
                </w:p>
              </w:tc>
              <w:tc>
                <w:tcPr>
                  <w:tcW w:w="0" w:type="auto"/>
                  <w:vAlign w:val="center"/>
                </w:tcPr>
                <w:p w14:paraId="6C7FDE02">
                  <w:pPr>
                    <w:jc w:val="center"/>
                    <w:rPr>
                      <w:rFonts w:hint="eastAsia" w:ascii="宋体" w:hAnsi="宋体" w:cs="宋体"/>
                      <w:color w:val="auto"/>
                      <w:szCs w:val="21"/>
                      <w:highlight w:val="none"/>
                    </w:rPr>
                  </w:pPr>
                </w:p>
              </w:tc>
            </w:tr>
            <w:tr w14:paraId="29433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14:paraId="662C8E8F">
                  <w:pPr>
                    <w:rPr>
                      <w:rFonts w:hint="eastAsia" w:ascii="宋体" w:hAnsi="宋体" w:cs="宋体"/>
                      <w:color w:val="auto"/>
                      <w:szCs w:val="21"/>
                      <w:highlight w:val="none"/>
                    </w:rPr>
                  </w:pPr>
                </w:p>
              </w:tc>
              <w:tc>
                <w:tcPr>
                  <w:tcW w:w="0" w:type="auto"/>
                  <w:vAlign w:val="center"/>
                </w:tcPr>
                <w:p w14:paraId="0A023EA0">
                  <w:pPr>
                    <w:rPr>
                      <w:rFonts w:hint="eastAsia" w:ascii="宋体" w:hAnsi="宋体" w:cs="宋体"/>
                      <w:color w:val="auto"/>
                      <w:szCs w:val="21"/>
                      <w:highlight w:val="none"/>
                      <w:shd w:val="clear" w:color="auto" w:fill="FFFFFF"/>
                      <w:lang w:bidi="ar"/>
                    </w:rPr>
                  </w:pPr>
                  <w:r>
                    <w:rPr>
                      <w:rFonts w:hint="eastAsia" w:ascii="宋体" w:hAnsi="宋体" w:cs="宋体"/>
                      <w:color w:val="auto"/>
                      <w:szCs w:val="21"/>
                      <w:highlight w:val="none"/>
                      <w:shd w:val="clear" w:color="auto" w:fill="FFFFFF"/>
                      <w:lang w:bidi="ar"/>
                    </w:rPr>
                    <w:t>教育引导学生按时起床、就寝、熄灯。（5分）</w:t>
                  </w:r>
                </w:p>
              </w:tc>
              <w:tc>
                <w:tcPr>
                  <w:tcW w:w="0" w:type="auto"/>
                  <w:vAlign w:val="center"/>
                </w:tcPr>
                <w:p w14:paraId="07981849">
                  <w:pPr>
                    <w:rPr>
                      <w:rFonts w:hint="eastAsia" w:ascii="宋体" w:hAnsi="宋体" w:cs="宋体"/>
                      <w:color w:val="auto"/>
                      <w:szCs w:val="21"/>
                      <w:highlight w:val="none"/>
                    </w:rPr>
                  </w:pPr>
                  <w:r>
                    <w:rPr>
                      <w:rFonts w:hint="eastAsia" w:ascii="宋体" w:hAnsi="宋体" w:cs="宋体"/>
                      <w:color w:val="auto"/>
                      <w:szCs w:val="21"/>
                      <w:highlight w:val="none"/>
                      <w:shd w:val="clear" w:color="auto" w:fill="FFFFFF"/>
                      <w:lang w:bidi="ar"/>
                    </w:rPr>
                    <w:t>学生在规定作息时间在宿舍区内开展娱乐活动，大声喧哗、打闹、起哄、玩牌，未及时劝阻，每发生1次扣1分。</w:t>
                  </w:r>
                </w:p>
              </w:tc>
              <w:tc>
                <w:tcPr>
                  <w:tcW w:w="0" w:type="auto"/>
                  <w:vAlign w:val="center"/>
                </w:tcPr>
                <w:p w14:paraId="3238801E">
                  <w:pPr>
                    <w:jc w:val="center"/>
                    <w:rPr>
                      <w:rFonts w:hint="eastAsia" w:ascii="宋体" w:hAnsi="宋体" w:cs="宋体"/>
                      <w:color w:val="auto"/>
                      <w:szCs w:val="21"/>
                      <w:highlight w:val="none"/>
                    </w:rPr>
                  </w:pPr>
                </w:p>
              </w:tc>
              <w:tc>
                <w:tcPr>
                  <w:tcW w:w="0" w:type="auto"/>
                  <w:vAlign w:val="center"/>
                </w:tcPr>
                <w:p w14:paraId="7FE1201A">
                  <w:pPr>
                    <w:jc w:val="center"/>
                    <w:rPr>
                      <w:rFonts w:hint="eastAsia" w:ascii="宋体" w:hAnsi="宋体" w:cs="宋体"/>
                      <w:color w:val="auto"/>
                      <w:szCs w:val="21"/>
                      <w:highlight w:val="none"/>
                    </w:rPr>
                  </w:pPr>
                </w:p>
              </w:tc>
            </w:tr>
            <w:tr w14:paraId="33DAA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34ED2F21">
                  <w:pPr>
                    <w:rPr>
                      <w:rFonts w:hint="eastAsia" w:ascii="宋体" w:hAnsi="宋体" w:cs="宋体"/>
                      <w:color w:val="auto"/>
                      <w:szCs w:val="21"/>
                      <w:highlight w:val="none"/>
                    </w:rPr>
                  </w:pPr>
                  <w:r>
                    <w:rPr>
                      <w:rFonts w:hint="eastAsia" w:ascii="宋体" w:hAnsi="宋体" w:cs="宋体"/>
                      <w:color w:val="auto"/>
                      <w:szCs w:val="21"/>
                      <w:highlight w:val="none"/>
                    </w:rPr>
                    <w:t>设备报修（5分）</w:t>
                  </w:r>
                </w:p>
              </w:tc>
              <w:tc>
                <w:tcPr>
                  <w:tcW w:w="0" w:type="auto"/>
                  <w:vAlign w:val="center"/>
                </w:tcPr>
                <w:p w14:paraId="63B56405">
                  <w:pPr>
                    <w:rPr>
                      <w:rFonts w:hint="eastAsia" w:ascii="宋体" w:hAnsi="宋体" w:cs="宋体"/>
                      <w:bCs/>
                      <w:color w:val="auto"/>
                      <w:kern w:val="0"/>
                      <w:szCs w:val="21"/>
                      <w:highlight w:val="none"/>
                      <w:shd w:val="clear" w:color="auto" w:fill="FFFFFF"/>
                      <w:lang w:bidi="ar"/>
                    </w:rPr>
                  </w:pPr>
                  <w:r>
                    <w:rPr>
                      <w:rFonts w:hint="eastAsia" w:ascii="宋体" w:hAnsi="宋体" w:cs="宋体"/>
                      <w:bCs/>
                      <w:color w:val="auto"/>
                      <w:kern w:val="0"/>
                      <w:szCs w:val="21"/>
                      <w:highlight w:val="none"/>
                      <w:shd w:val="clear" w:color="auto" w:fill="FFFFFF"/>
                      <w:lang w:bidi="ar"/>
                    </w:rPr>
                    <w:t>发现设施设备损坏及时报修，跟进维修进度等。（5分）</w:t>
                  </w:r>
                </w:p>
              </w:tc>
              <w:tc>
                <w:tcPr>
                  <w:tcW w:w="0" w:type="auto"/>
                  <w:vAlign w:val="center"/>
                </w:tcPr>
                <w:p w14:paraId="591B25A4">
                  <w:pPr>
                    <w:rPr>
                      <w:rFonts w:hint="eastAsia" w:ascii="宋体" w:hAnsi="宋体" w:cs="宋体"/>
                      <w:color w:val="auto"/>
                      <w:szCs w:val="21"/>
                      <w:highlight w:val="none"/>
                    </w:rPr>
                  </w:pPr>
                  <w:r>
                    <w:rPr>
                      <w:rFonts w:hint="eastAsia" w:ascii="宋体" w:hAnsi="宋体" w:cs="宋体"/>
                      <w:color w:val="auto"/>
                      <w:szCs w:val="21"/>
                      <w:highlight w:val="none"/>
                      <w:shd w:val="clear" w:color="auto" w:fill="FFFFFF"/>
                      <w:lang w:bidi="ar"/>
                    </w:rPr>
                    <w:t>发现设施设备损坏未及时报修，每发现1次扣1分。</w:t>
                  </w:r>
                </w:p>
              </w:tc>
              <w:tc>
                <w:tcPr>
                  <w:tcW w:w="0" w:type="auto"/>
                  <w:vAlign w:val="center"/>
                </w:tcPr>
                <w:p w14:paraId="230E3249">
                  <w:pPr>
                    <w:jc w:val="center"/>
                    <w:rPr>
                      <w:rFonts w:hint="eastAsia" w:ascii="宋体" w:hAnsi="宋体" w:cs="宋体"/>
                      <w:color w:val="auto"/>
                      <w:szCs w:val="21"/>
                      <w:highlight w:val="none"/>
                    </w:rPr>
                  </w:pPr>
                </w:p>
              </w:tc>
              <w:tc>
                <w:tcPr>
                  <w:tcW w:w="0" w:type="auto"/>
                  <w:vAlign w:val="center"/>
                </w:tcPr>
                <w:p w14:paraId="7777780A">
                  <w:pPr>
                    <w:jc w:val="center"/>
                    <w:rPr>
                      <w:rFonts w:hint="eastAsia" w:ascii="宋体" w:hAnsi="宋体" w:cs="宋体"/>
                      <w:color w:val="auto"/>
                      <w:szCs w:val="21"/>
                      <w:highlight w:val="none"/>
                    </w:rPr>
                  </w:pPr>
                </w:p>
              </w:tc>
            </w:tr>
            <w:tr w14:paraId="2FD5E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0D666C05">
                  <w:pPr>
                    <w:rPr>
                      <w:rFonts w:hint="eastAsia" w:ascii="宋体" w:hAnsi="宋体" w:cs="宋体"/>
                      <w:color w:val="auto"/>
                      <w:szCs w:val="21"/>
                      <w:highlight w:val="none"/>
                    </w:rPr>
                  </w:pPr>
                  <w:r>
                    <w:rPr>
                      <w:rFonts w:hint="eastAsia" w:ascii="宋体" w:hAnsi="宋体" w:cs="宋体"/>
                      <w:color w:val="auto"/>
                      <w:szCs w:val="21"/>
                      <w:highlight w:val="none"/>
                    </w:rPr>
                    <w:t>应急响应（10分）</w:t>
                  </w:r>
                </w:p>
              </w:tc>
              <w:tc>
                <w:tcPr>
                  <w:tcW w:w="0" w:type="auto"/>
                  <w:vAlign w:val="center"/>
                </w:tcPr>
                <w:p w14:paraId="5905C817">
                  <w:pPr>
                    <w:rPr>
                      <w:rFonts w:hint="eastAsia" w:ascii="宋体" w:hAnsi="宋体" w:cs="宋体"/>
                      <w:bCs/>
                      <w:color w:val="auto"/>
                      <w:kern w:val="0"/>
                      <w:szCs w:val="21"/>
                      <w:highlight w:val="none"/>
                      <w:shd w:val="clear" w:color="auto" w:fill="FFFFFF"/>
                      <w:lang w:bidi="ar"/>
                    </w:rPr>
                  </w:pPr>
                  <w:r>
                    <w:rPr>
                      <w:rFonts w:hint="eastAsia" w:ascii="宋体" w:hAnsi="宋体" w:cs="宋体"/>
                      <w:bCs/>
                      <w:color w:val="auto"/>
                      <w:kern w:val="0"/>
                      <w:szCs w:val="21"/>
                      <w:highlight w:val="none"/>
                      <w:shd w:val="clear" w:color="auto" w:fill="FFFFFF"/>
                      <w:lang w:bidi="ar"/>
                    </w:rPr>
                    <w:t>发生突发事件（如学生突发疾病、火情、警情、打架等），第一时间报告、第一时间处置。（10分）</w:t>
                  </w:r>
                </w:p>
              </w:tc>
              <w:tc>
                <w:tcPr>
                  <w:tcW w:w="0" w:type="auto"/>
                  <w:vAlign w:val="center"/>
                </w:tcPr>
                <w:p w14:paraId="4434AE08">
                  <w:pPr>
                    <w:rPr>
                      <w:rFonts w:hint="eastAsia" w:ascii="宋体" w:hAnsi="宋体" w:cs="宋体"/>
                      <w:color w:val="auto"/>
                      <w:szCs w:val="21"/>
                      <w:highlight w:val="none"/>
                      <w:shd w:val="clear" w:color="auto" w:fill="FFFFFF"/>
                      <w:lang w:bidi="ar"/>
                    </w:rPr>
                  </w:pPr>
                  <w:r>
                    <w:rPr>
                      <w:rFonts w:hint="eastAsia" w:ascii="宋体" w:hAnsi="宋体" w:cs="宋体"/>
                      <w:color w:val="auto"/>
                      <w:szCs w:val="21"/>
                      <w:highlight w:val="none"/>
                      <w:shd w:val="clear" w:color="auto" w:fill="FFFFFF"/>
                      <w:lang w:bidi="ar"/>
                    </w:rPr>
                    <w:t>发生突发事件（如学生突发疾病、火情、警情、打架等），未第一时间报告、第一时间处置，扣10分。</w:t>
                  </w:r>
                </w:p>
              </w:tc>
              <w:tc>
                <w:tcPr>
                  <w:tcW w:w="0" w:type="auto"/>
                  <w:vAlign w:val="center"/>
                </w:tcPr>
                <w:p w14:paraId="4B83CA3F">
                  <w:pPr>
                    <w:jc w:val="center"/>
                    <w:rPr>
                      <w:rFonts w:hint="eastAsia" w:ascii="宋体" w:hAnsi="宋体" w:cs="宋体"/>
                      <w:color w:val="auto"/>
                      <w:szCs w:val="21"/>
                      <w:highlight w:val="none"/>
                    </w:rPr>
                  </w:pPr>
                </w:p>
              </w:tc>
              <w:tc>
                <w:tcPr>
                  <w:tcW w:w="0" w:type="auto"/>
                  <w:vAlign w:val="center"/>
                </w:tcPr>
                <w:p w14:paraId="7D7EC1D4">
                  <w:pPr>
                    <w:jc w:val="center"/>
                    <w:rPr>
                      <w:rFonts w:hint="eastAsia" w:ascii="宋体" w:hAnsi="宋体" w:cs="宋体"/>
                      <w:color w:val="auto"/>
                      <w:szCs w:val="21"/>
                      <w:highlight w:val="none"/>
                    </w:rPr>
                  </w:pPr>
                </w:p>
              </w:tc>
            </w:tr>
            <w:tr w14:paraId="7E3DF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4F200C4C">
                  <w:pPr>
                    <w:rPr>
                      <w:rFonts w:hint="eastAsia" w:ascii="宋体" w:hAnsi="宋体" w:cs="宋体"/>
                      <w:color w:val="auto"/>
                      <w:szCs w:val="21"/>
                      <w:highlight w:val="none"/>
                    </w:rPr>
                  </w:pPr>
                  <w:r>
                    <w:rPr>
                      <w:rFonts w:hint="eastAsia" w:ascii="宋体" w:hAnsi="宋体" w:cs="宋体"/>
                      <w:color w:val="auto"/>
                      <w:szCs w:val="21"/>
                      <w:highlight w:val="none"/>
                    </w:rPr>
                    <w:t>服务师生（10分）</w:t>
                  </w:r>
                </w:p>
              </w:tc>
              <w:tc>
                <w:tcPr>
                  <w:tcW w:w="0" w:type="auto"/>
                  <w:vAlign w:val="center"/>
                </w:tcPr>
                <w:p w14:paraId="4C4AB19F">
                  <w:pPr>
                    <w:rPr>
                      <w:rFonts w:hint="eastAsia" w:ascii="宋体" w:hAnsi="宋体" w:cs="宋体"/>
                      <w:bCs/>
                      <w:color w:val="auto"/>
                      <w:kern w:val="0"/>
                      <w:szCs w:val="21"/>
                      <w:highlight w:val="none"/>
                      <w:shd w:val="clear" w:color="auto" w:fill="FFFFFF"/>
                      <w:lang w:bidi="ar"/>
                    </w:rPr>
                  </w:pPr>
                  <w:r>
                    <w:rPr>
                      <w:rFonts w:hint="eastAsia" w:ascii="宋体" w:hAnsi="宋体" w:cs="宋体"/>
                      <w:bCs/>
                      <w:color w:val="auto"/>
                      <w:spacing w:val="10"/>
                      <w:kern w:val="0"/>
                      <w:szCs w:val="21"/>
                      <w:highlight w:val="none"/>
                    </w:rPr>
                    <w:t>服务师生，文明礼貌，热情规范。（10分）</w:t>
                  </w:r>
                </w:p>
              </w:tc>
              <w:tc>
                <w:tcPr>
                  <w:tcW w:w="0" w:type="auto"/>
                  <w:vAlign w:val="center"/>
                </w:tcPr>
                <w:p w14:paraId="7D6158D7">
                  <w:pPr>
                    <w:rPr>
                      <w:rFonts w:hint="eastAsia" w:ascii="宋体" w:hAnsi="宋体" w:cs="宋体"/>
                      <w:color w:val="auto"/>
                      <w:szCs w:val="21"/>
                      <w:highlight w:val="none"/>
                      <w:shd w:val="clear" w:color="auto" w:fill="FFFFFF"/>
                      <w:lang w:bidi="ar"/>
                    </w:rPr>
                  </w:pPr>
                  <w:r>
                    <w:rPr>
                      <w:rFonts w:hint="eastAsia" w:ascii="宋体" w:hAnsi="宋体" w:cs="宋体"/>
                      <w:color w:val="auto"/>
                      <w:szCs w:val="21"/>
                      <w:highlight w:val="none"/>
                    </w:rPr>
                    <w:t>被师生有效投诉1次，扣1分。</w:t>
                  </w:r>
                </w:p>
              </w:tc>
              <w:tc>
                <w:tcPr>
                  <w:tcW w:w="0" w:type="auto"/>
                  <w:vAlign w:val="center"/>
                </w:tcPr>
                <w:p w14:paraId="07472487">
                  <w:pPr>
                    <w:jc w:val="center"/>
                    <w:rPr>
                      <w:rFonts w:hint="eastAsia" w:ascii="宋体" w:hAnsi="宋体" w:cs="宋体"/>
                      <w:color w:val="auto"/>
                      <w:szCs w:val="21"/>
                      <w:highlight w:val="none"/>
                    </w:rPr>
                  </w:pPr>
                </w:p>
              </w:tc>
              <w:tc>
                <w:tcPr>
                  <w:tcW w:w="0" w:type="auto"/>
                  <w:vAlign w:val="center"/>
                </w:tcPr>
                <w:p w14:paraId="5CBEFFBF">
                  <w:pPr>
                    <w:jc w:val="center"/>
                    <w:rPr>
                      <w:rFonts w:hint="eastAsia" w:ascii="宋体" w:hAnsi="宋体" w:cs="宋体"/>
                      <w:color w:val="auto"/>
                      <w:szCs w:val="21"/>
                      <w:highlight w:val="none"/>
                    </w:rPr>
                  </w:pPr>
                </w:p>
              </w:tc>
            </w:tr>
          </w:tbl>
          <w:p w14:paraId="6C32117C">
            <w:pPr>
              <w:pStyle w:val="51"/>
              <w:ind w:firstLine="422" w:firstLineChars="200"/>
              <w:jc w:val="both"/>
              <w:rPr>
                <w:rFonts w:hint="eastAsia" w:ascii="宋体" w:hAnsi="宋体" w:cs="宋体"/>
                <w:b/>
                <w:bCs w:val="0"/>
                <w:color w:val="auto"/>
                <w:spacing w:val="0"/>
                <w:sz w:val="21"/>
                <w:szCs w:val="21"/>
                <w:highlight w:val="none"/>
                <w:shd w:val="clear" w:color="auto" w:fill="FFFFFF"/>
                <w:lang w:bidi="ar"/>
              </w:rPr>
            </w:pPr>
            <w:r>
              <w:rPr>
                <w:rFonts w:hint="eastAsia" w:ascii="宋体" w:hAnsi="宋体" w:cs="宋体"/>
                <w:b/>
                <w:bCs w:val="0"/>
                <w:color w:val="auto"/>
                <w:spacing w:val="0"/>
                <w:sz w:val="21"/>
                <w:szCs w:val="21"/>
                <w:highlight w:val="none"/>
                <w:shd w:val="clear" w:color="auto" w:fill="FFFFFF"/>
                <w:lang w:bidi="ar"/>
              </w:rPr>
              <w:t>（二）考核评分</w:t>
            </w:r>
          </w:p>
          <w:p w14:paraId="28BB5EA8">
            <w:pPr>
              <w:pStyle w:val="51"/>
              <w:ind w:firstLine="422" w:firstLineChars="200"/>
              <w:jc w:val="both"/>
              <w:rPr>
                <w:rFonts w:hint="eastAsia" w:ascii="宋体" w:hAnsi="宋体" w:cs="宋体"/>
                <w:b/>
                <w:bCs w:val="0"/>
                <w:color w:val="auto"/>
                <w:spacing w:val="0"/>
                <w:sz w:val="21"/>
                <w:szCs w:val="21"/>
                <w:highlight w:val="none"/>
                <w:shd w:val="clear" w:color="auto" w:fill="FFFFFF"/>
                <w:lang w:bidi="ar"/>
              </w:rPr>
            </w:pPr>
            <w:r>
              <w:rPr>
                <w:rFonts w:hint="eastAsia" w:ascii="宋体" w:hAnsi="宋体" w:cs="宋体"/>
                <w:b/>
                <w:bCs w:val="0"/>
                <w:color w:val="auto"/>
                <w:spacing w:val="0"/>
                <w:sz w:val="21"/>
                <w:szCs w:val="21"/>
                <w:highlight w:val="none"/>
                <w:shd w:val="clear" w:color="auto" w:fill="FFFFFF"/>
                <w:lang w:bidi="ar"/>
              </w:rPr>
              <w:t>月度考核分数85分以上为合格，全额支付每月服务费；月度考核为85分以下的，当月服务费按照（实际得分/85）×（中标合同金额/32）进行支付。</w:t>
            </w:r>
          </w:p>
          <w:p w14:paraId="762CF8A6">
            <w:pPr>
              <w:pStyle w:val="51"/>
              <w:ind w:firstLine="420" w:firstLineChars="200"/>
              <w:jc w:val="both"/>
              <w:rPr>
                <w:rFonts w:hint="eastAsia" w:ascii="宋体" w:hAnsi="宋体" w:cs="宋体"/>
                <w:color w:val="auto"/>
                <w:spacing w:val="0"/>
                <w:sz w:val="21"/>
                <w:szCs w:val="21"/>
                <w:highlight w:val="none"/>
                <w:shd w:val="clear" w:color="auto" w:fill="FFFFFF"/>
                <w:lang w:bidi="ar"/>
              </w:rPr>
            </w:pPr>
            <w:r>
              <w:rPr>
                <w:rFonts w:hint="eastAsia" w:ascii="宋体" w:hAnsi="宋体" w:cs="宋体"/>
                <w:color w:val="auto"/>
                <w:spacing w:val="0"/>
                <w:sz w:val="21"/>
                <w:szCs w:val="21"/>
                <w:highlight w:val="none"/>
                <w:shd w:val="clear" w:color="auto" w:fill="FFFFFF"/>
                <w:lang w:bidi="ar"/>
              </w:rPr>
              <w:t>（三）特殊情形</w:t>
            </w:r>
          </w:p>
          <w:p w14:paraId="357A1363">
            <w:pPr>
              <w:pStyle w:val="51"/>
              <w:ind w:firstLine="420" w:firstLineChars="200"/>
              <w:jc w:val="both"/>
              <w:rPr>
                <w:rFonts w:hint="eastAsia" w:ascii="宋体" w:hAnsi="宋体" w:cs="宋体"/>
                <w:color w:val="auto"/>
                <w:spacing w:val="0"/>
                <w:sz w:val="21"/>
                <w:szCs w:val="21"/>
                <w:highlight w:val="none"/>
                <w:shd w:val="clear" w:color="auto" w:fill="FFFFFF"/>
                <w:lang w:bidi="ar"/>
              </w:rPr>
            </w:pPr>
            <w:r>
              <w:rPr>
                <w:rFonts w:hint="eastAsia" w:ascii="宋体" w:hAnsi="宋体" w:cs="宋体"/>
                <w:color w:val="auto"/>
                <w:spacing w:val="0"/>
                <w:sz w:val="21"/>
                <w:szCs w:val="21"/>
                <w:highlight w:val="none"/>
                <w:shd w:val="clear" w:color="auto" w:fill="FFFFFF"/>
                <w:lang w:bidi="ar"/>
              </w:rPr>
              <w:t>有下列情形的，采购人有权要求中标人支付相应违约金、扣除中标人相应服务费、单方面解除合同及扣除履约保证金。</w:t>
            </w:r>
          </w:p>
          <w:p w14:paraId="4AE82794">
            <w:pPr>
              <w:pStyle w:val="51"/>
              <w:ind w:firstLine="420" w:firstLineChars="200"/>
              <w:jc w:val="both"/>
              <w:rPr>
                <w:rFonts w:hint="eastAsia" w:ascii="宋体" w:hAnsi="宋体" w:cs="宋体"/>
                <w:color w:val="auto"/>
                <w:spacing w:val="0"/>
                <w:sz w:val="21"/>
                <w:szCs w:val="21"/>
                <w:highlight w:val="none"/>
                <w:shd w:val="clear" w:color="auto" w:fill="FFFFFF"/>
                <w:lang w:bidi="ar"/>
              </w:rPr>
            </w:pPr>
            <w:r>
              <w:rPr>
                <w:rFonts w:hint="eastAsia" w:ascii="宋体" w:hAnsi="宋体" w:cs="宋体"/>
                <w:color w:val="auto"/>
                <w:spacing w:val="0"/>
                <w:sz w:val="21"/>
                <w:szCs w:val="21"/>
                <w:highlight w:val="none"/>
                <w:shd w:val="clear" w:color="auto" w:fill="FFFFFF"/>
                <w:lang w:bidi="ar"/>
              </w:rPr>
              <w:t>1.月度考核连续两个月为70分以下，或月度考核为60以下的，采购人有权单方面解除合同，其履约保证金不予退回。</w:t>
            </w:r>
          </w:p>
          <w:p w14:paraId="3CF157F7">
            <w:pPr>
              <w:pStyle w:val="51"/>
              <w:ind w:firstLine="420" w:firstLineChars="200"/>
              <w:jc w:val="both"/>
              <w:rPr>
                <w:rFonts w:hint="eastAsia" w:ascii="宋体" w:hAnsi="宋体" w:cs="宋体"/>
                <w:color w:val="auto"/>
                <w:spacing w:val="0"/>
                <w:sz w:val="21"/>
                <w:szCs w:val="21"/>
                <w:highlight w:val="none"/>
                <w:shd w:val="clear" w:color="auto" w:fill="FFFFFF"/>
                <w:lang w:bidi="ar"/>
              </w:rPr>
            </w:pPr>
            <w:r>
              <w:rPr>
                <w:rFonts w:hint="eastAsia" w:ascii="宋体" w:hAnsi="宋体" w:cs="宋体"/>
                <w:color w:val="auto"/>
                <w:spacing w:val="0"/>
                <w:sz w:val="21"/>
                <w:szCs w:val="21"/>
                <w:highlight w:val="none"/>
                <w:shd w:val="clear" w:color="auto" w:fill="FFFFFF"/>
                <w:lang w:bidi="ar"/>
              </w:rPr>
              <w:t>2.采购人按照合同约定将宿舍管理员退回中标人，中标人未依约重新安排人员上岗的，中标人需就每逾期一日及涉及的人数，按月服务费的千分之一比例，向采购人支付相应的违约金。中标人逾期十日仍未重新安排人员上岗的，采购人有权单方面解除合同，其履约保证金不予退回。</w:t>
            </w:r>
          </w:p>
          <w:p w14:paraId="1AC3628C">
            <w:pPr>
              <w:pStyle w:val="51"/>
              <w:ind w:firstLine="420" w:firstLineChars="200"/>
              <w:jc w:val="both"/>
              <w:rPr>
                <w:rFonts w:hint="eastAsia" w:ascii="宋体" w:hAnsi="宋体" w:cs="宋体"/>
                <w:color w:val="auto"/>
                <w:spacing w:val="0"/>
                <w:sz w:val="21"/>
                <w:szCs w:val="21"/>
                <w:highlight w:val="none"/>
                <w:shd w:val="clear" w:color="auto" w:fill="FFFFFF"/>
                <w:lang w:bidi="ar"/>
              </w:rPr>
            </w:pPr>
            <w:r>
              <w:rPr>
                <w:rFonts w:hint="eastAsia" w:ascii="宋体" w:hAnsi="宋体" w:cs="宋体"/>
                <w:color w:val="auto"/>
                <w:spacing w:val="0"/>
                <w:sz w:val="21"/>
                <w:szCs w:val="21"/>
                <w:highlight w:val="none"/>
                <w:shd w:val="clear" w:color="auto" w:fill="FFFFFF"/>
                <w:lang w:bidi="ar"/>
              </w:rPr>
              <w:t>3.采购人检查发现宿管员值班室无人值守，每人次扣月服务费的千分之一；若多个岗位无人值守，按实际缺岗人数扣除当月中标人服务费。缺岗人次满10次或以上的，甲方有权单方面解除合同，其履约保证金不予退回。</w:t>
            </w:r>
          </w:p>
          <w:p w14:paraId="7E77DC30">
            <w:pPr>
              <w:pStyle w:val="51"/>
              <w:ind w:firstLine="420" w:firstLineChars="200"/>
              <w:jc w:val="both"/>
              <w:rPr>
                <w:rFonts w:hint="eastAsia" w:ascii="宋体" w:hAnsi="宋体" w:cs="宋体"/>
                <w:color w:val="auto"/>
                <w:spacing w:val="0"/>
                <w:sz w:val="21"/>
                <w:szCs w:val="21"/>
                <w:highlight w:val="none"/>
                <w:shd w:val="clear" w:color="auto" w:fill="FFFFFF"/>
                <w:lang w:bidi="ar"/>
              </w:rPr>
            </w:pPr>
            <w:r>
              <w:rPr>
                <w:rFonts w:hint="eastAsia" w:ascii="宋体" w:hAnsi="宋体" w:cs="宋体"/>
                <w:color w:val="auto"/>
                <w:spacing w:val="0"/>
                <w:sz w:val="21"/>
                <w:szCs w:val="21"/>
                <w:highlight w:val="none"/>
                <w:shd w:val="clear" w:color="auto" w:fill="FFFFFF"/>
                <w:lang w:bidi="ar"/>
              </w:rPr>
              <w:t>4.宿舍管理员被师生有效投诉的，每人次扣月服务费的万分之五。每年有效投诉满30次或以上的，甲方有权单方面解除合同，其履约保证金不予退回。</w:t>
            </w:r>
          </w:p>
          <w:p w14:paraId="6C083CBB">
            <w:pPr>
              <w:pStyle w:val="51"/>
              <w:ind w:firstLine="420" w:firstLineChars="200"/>
              <w:jc w:val="both"/>
              <w:rPr>
                <w:rFonts w:hint="eastAsia" w:ascii="宋体" w:hAnsi="宋体" w:cs="宋体"/>
                <w:color w:val="auto"/>
                <w:spacing w:val="0"/>
                <w:sz w:val="21"/>
                <w:szCs w:val="21"/>
                <w:highlight w:val="none"/>
                <w:shd w:val="clear" w:color="auto" w:fill="FFFFFF"/>
                <w:lang w:bidi="ar"/>
              </w:rPr>
            </w:pPr>
            <w:r>
              <w:rPr>
                <w:rFonts w:hint="eastAsia" w:ascii="宋体" w:hAnsi="宋体" w:cs="宋体"/>
                <w:color w:val="auto"/>
                <w:spacing w:val="0"/>
                <w:sz w:val="21"/>
                <w:szCs w:val="21"/>
                <w:highlight w:val="none"/>
                <w:shd w:val="clear" w:color="auto" w:fill="FFFFFF"/>
                <w:lang w:bidi="ar"/>
              </w:rPr>
              <w:t>八、其他说明</w:t>
            </w:r>
          </w:p>
          <w:p w14:paraId="1FDF467D">
            <w:pPr>
              <w:pStyle w:val="51"/>
              <w:ind w:firstLine="420" w:firstLineChars="200"/>
              <w:jc w:val="both"/>
              <w:rPr>
                <w:rFonts w:hint="eastAsia" w:ascii="宋体" w:hAnsi="宋体" w:cs="宋体"/>
                <w:color w:val="auto"/>
                <w:spacing w:val="0"/>
                <w:sz w:val="21"/>
                <w:szCs w:val="21"/>
                <w:highlight w:val="none"/>
                <w:shd w:val="clear" w:color="auto" w:fill="FFFFFF"/>
                <w:lang w:bidi="ar"/>
              </w:rPr>
            </w:pPr>
            <w:r>
              <w:rPr>
                <w:rFonts w:hint="eastAsia" w:ascii="宋体" w:hAnsi="宋体" w:cs="宋体"/>
                <w:color w:val="auto"/>
                <w:spacing w:val="0"/>
                <w:sz w:val="21"/>
                <w:szCs w:val="21"/>
                <w:highlight w:val="none"/>
                <w:shd w:val="clear" w:color="auto" w:fill="FFFFFF"/>
                <w:lang w:bidi="ar"/>
              </w:rPr>
              <w:t>1.中标人须及时、真实、完整向采购人提供发票等材料，以便报账。</w:t>
            </w:r>
          </w:p>
          <w:p w14:paraId="79112739">
            <w:pPr>
              <w:pStyle w:val="51"/>
              <w:ind w:firstLine="420" w:firstLineChars="200"/>
              <w:jc w:val="both"/>
              <w:rPr>
                <w:rFonts w:hint="eastAsia" w:ascii="宋体" w:hAnsi="宋体" w:cs="宋体"/>
                <w:color w:val="auto"/>
                <w:spacing w:val="0"/>
                <w:sz w:val="21"/>
                <w:szCs w:val="21"/>
                <w:highlight w:val="none"/>
                <w:shd w:val="clear" w:color="auto" w:fill="FFFFFF"/>
                <w:lang w:bidi="ar"/>
              </w:rPr>
            </w:pPr>
            <w:r>
              <w:rPr>
                <w:rFonts w:hint="eastAsia" w:ascii="宋体" w:hAnsi="宋体" w:cs="宋体"/>
                <w:color w:val="auto"/>
                <w:spacing w:val="0"/>
                <w:sz w:val="21"/>
                <w:szCs w:val="21"/>
                <w:highlight w:val="none"/>
                <w:shd w:val="clear" w:color="auto" w:fill="FFFFFF"/>
                <w:lang w:bidi="ar"/>
              </w:rPr>
              <w:t>2.如发生劳动争议纠纷，由中标人承担全部责任，与采购人无关。</w:t>
            </w:r>
          </w:p>
          <w:p w14:paraId="0286B95F">
            <w:pPr>
              <w:pStyle w:val="51"/>
              <w:ind w:firstLine="420" w:firstLineChars="200"/>
              <w:jc w:val="both"/>
              <w:rPr>
                <w:rFonts w:hint="eastAsia" w:ascii="宋体" w:hAnsi="宋体" w:cs="宋体"/>
                <w:color w:val="auto"/>
                <w:sz w:val="21"/>
                <w:szCs w:val="21"/>
                <w:highlight w:val="none"/>
              </w:rPr>
            </w:pPr>
            <w:r>
              <w:rPr>
                <w:rFonts w:hint="eastAsia" w:ascii="宋体" w:hAnsi="宋体" w:cs="宋体"/>
                <w:color w:val="auto"/>
                <w:spacing w:val="0"/>
                <w:sz w:val="21"/>
                <w:szCs w:val="21"/>
                <w:highlight w:val="none"/>
                <w:shd w:val="clear" w:color="auto" w:fill="FFFFFF"/>
                <w:lang w:bidi="ar"/>
              </w:rPr>
              <w:t>3.合同履行期间，中标人因违反法律、法规、规章及规定引起群体上访事件或歇工事件影响采购人项目工作开展的，采购人可以单方面解除合同，由此产生的经济损失和法律责任均由中标人承担。</w:t>
            </w:r>
          </w:p>
        </w:tc>
      </w:tr>
      <w:tr w14:paraId="5793E5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611" w:type="dxa"/>
            <w:gridSpan w:val="6"/>
            <w:tcBorders>
              <w:top w:val="single" w:color="auto" w:sz="4" w:space="0"/>
              <w:left w:val="single" w:color="auto" w:sz="4" w:space="0"/>
              <w:bottom w:val="single" w:color="auto" w:sz="4" w:space="0"/>
              <w:right w:val="single" w:color="auto" w:sz="4" w:space="0"/>
            </w:tcBorders>
          </w:tcPr>
          <w:p w14:paraId="783803EF">
            <w:pPr>
              <w:spacing w:line="360" w:lineRule="auto"/>
              <w:rPr>
                <w:rFonts w:hint="eastAsia" w:ascii="宋体" w:hAnsi="宋体" w:cs="宋体"/>
                <w:b/>
                <w:bCs/>
                <w:color w:val="auto"/>
                <w:szCs w:val="21"/>
                <w:highlight w:val="none"/>
              </w:rPr>
            </w:pPr>
            <w:r>
              <w:rPr>
                <w:rFonts w:hint="eastAsia" w:ascii="宋体" w:hAnsi="宋体" w:cs="宋体"/>
                <w:color w:val="auto"/>
                <w:szCs w:val="21"/>
                <w:highlight w:val="none"/>
              </w:rPr>
              <w:t>▲</w:t>
            </w:r>
            <w:r>
              <w:rPr>
                <w:rFonts w:hint="eastAsia" w:ascii="宋体" w:hAnsi="宋体" w:cs="宋体"/>
                <w:b/>
                <w:color w:val="auto"/>
                <w:szCs w:val="21"/>
                <w:highlight w:val="none"/>
              </w:rPr>
              <w:t>一、商务要求</w:t>
            </w:r>
          </w:p>
        </w:tc>
      </w:tr>
      <w:tr w14:paraId="26A38F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2" w:hRule="atLeast"/>
          <w:jc w:val="center"/>
        </w:trPr>
        <w:tc>
          <w:tcPr>
            <w:tcW w:w="1990" w:type="dxa"/>
            <w:gridSpan w:val="3"/>
            <w:tcBorders>
              <w:top w:val="single" w:color="auto" w:sz="4" w:space="0"/>
              <w:left w:val="single" w:color="auto" w:sz="4" w:space="0"/>
              <w:bottom w:val="single" w:color="auto" w:sz="4" w:space="0"/>
              <w:right w:val="single" w:color="auto" w:sz="4" w:space="0"/>
            </w:tcBorders>
            <w:vAlign w:val="center"/>
          </w:tcPr>
          <w:p w14:paraId="10F0C675">
            <w:pPr>
              <w:spacing w:line="360" w:lineRule="auto"/>
              <w:jc w:val="center"/>
              <w:rPr>
                <w:rFonts w:hint="eastAsia" w:ascii="宋体" w:hAnsi="宋体" w:cs="宋体"/>
                <w:b/>
                <w:color w:val="auto"/>
                <w:szCs w:val="21"/>
                <w:highlight w:val="none"/>
              </w:rPr>
            </w:pPr>
            <w:r>
              <w:rPr>
                <w:rFonts w:hint="eastAsia" w:ascii="宋体" w:hAnsi="宋体" w:cs="宋体"/>
                <w:color w:val="auto"/>
                <w:szCs w:val="21"/>
                <w:highlight w:val="none"/>
              </w:rPr>
              <w:t>合同签订时间</w:t>
            </w:r>
          </w:p>
        </w:tc>
        <w:tc>
          <w:tcPr>
            <w:tcW w:w="7621" w:type="dxa"/>
            <w:gridSpan w:val="3"/>
            <w:tcBorders>
              <w:top w:val="single" w:color="auto" w:sz="4" w:space="0"/>
              <w:left w:val="single" w:color="auto" w:sz="4" w:space="0"/>
              <w:bottom w:val="single" w:color="auto" w:sz="4" w:space="0"/>
              <w:right w:val="single" w:color="auto" w:sz="4" w:space="0"/>
            </w:tcBorders>
          </w:tcPr>
          <w:p w14:paraId="5FB3D0FE">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合同签订时间：自中标通知书发出之日起 25 日内。</w:t>
            </w:r>
          </w:p>
        </w:tc>
      </w:tr>
      <w:tr w14:paraId="0B9A1C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2" w:hRule="atLeast"/>
          <w:jc w:val="center"/>
        </w:trPr>
        <w:tc>
          <w:tcPr>
            <w:tcW w:w="1990" w:type="dxa"/>
            <w:gridSpan w:val="3"/>
            <w:tcBorders>
              <w:top w:val="single" w:color="auto" w:sz="4" w:space="0"/>
              <w:left w:val="single" w:color="auto" w:sz="4" w:space="0"/>
              <w:bottom w:val="single" w:color="auto" w:sz="4" w:space="0"/>
              <w:right w:val="single" w:color="auto" w:sz="4" w:space="0"/>
            </w:tcBorders>
            <w:vAlign w:val="center"/>
          </w:tcPr>
          <w:p w14:paraId="2D5CB990">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付款条件</w:t>
            </w:r>
          </w:p>
        </w:tc>
        <w:tc>
          <w:tcPr>
            <w:tcW w:w="7621" w:type="dxa"/>
            <w:gridSpan w:val="3"/>
            <w:tcBorders>
              <w:top w:val="single" w:color="auto" w:sz="4" w:space="0"/>
              <w:left w:val="single" w:color="auto" w:sz="4" w:space="0"/>
              <w:bottom w:val="single" w:color="auto" w:sz="4" w:space="0"/>
              <w:right w:val="single" w:color="auto" w:sz="4" w:space="0"/>
            </w:tcBorders>
          </w:tcPr>
          <w:p w14:paraId="3C3AE204">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中标人向采购人提供有效票据等材料，经双方确认核准实际服务费后，采购人在15个工作日内向中标人支付每月服务费。如中标人未提供合法有效的票据，采购人可以拒绝支付款项。</w:t>
            </w:r>
          </w:p>
        </w:tc>
      </w:tr>
      <w:tr w14:paraId="3501FC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90" w:type="dxa"/>
            <w:gridSpan w:val="3"/>
            <w:tcBorders>
              <w:top w:val="single" w:color="auto" w:sz="4" w:space="0"/>
              <w:left w:val="single" w:color="auto" w:sz="4" w:space="0"/>
              <w:bottom w:val="single" w:color="auto" w:sz="4" w:space="0"/>
              <w:right w:val="single" w:color="auto" w:sz="4" w:space="0"/>
            </w:tcBorders>
            <w:vAlign w:val="center"/>
          </w:tcPr>
          <w:p w14:paraId="3C327E7D">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验收标准</w:t>
            </w:r>
          </w:p>
        </w:tc>
        <w:tc>
          <w:tcPr>
            <w:tcW w:w="7621" w:type="dxa"/>
            <w:gridSpan w:val="3"/>
            <w:tcBorders>
              <w:top w:val="single" w:color="auto" w:sz="4" w:space="0"/>
              <w:left w:val="single" w:color="auto" w:sz="4" w:space="0"/>
              <w:bottom w:val="single" w:color="auto" w:sz="4" w:space="0"/>
              <w:right w:val="single" w:color="auto" w:sz="4" w:space="0"/>
            </w:tcBorders>
            <w:vAlign w:val="center"/>
          </w:tcPr>
          <w:p w14:paraId="0941DFB1">
            <w:pPr>
              <w:spacing w:line="360" w:lineRule="auto"/>
              <w:rPr>
                <w:rFonts w:hint="eastAsia" w:ascii="宋体" w:hAnsi="宋体" w:cs="宋体"/>
                <w:bCs/>
                <w:color w:val="auto"/>
                <w:szCs w:val="21"/>
                <w:highlight w:val="none"/>
              </w:rPr>
            </w:pPr>
            <w:r>
              <w:rPr>
                <w:rFonts w:hint="eastAsia" w:ascii="宋体" w:hAnsi="宋体" w:cs="宋体"/>
                <w:color w:val="auto"/>
                <w:szCs w:val="21"/>
                <w:highlight w:val="none"/>
              </w:rPr>
              <w:t>验收要求如有国家相关标准、行业标准、地方标准或者其他标准、规范的，应执行相应的标准、规范。如具体采购需求与标准、规范不一致的，高于标准、规范的按具体采购需求执行，低于标准、规范的按标准、规范执行。未尽事宜参照《关于印发广西壮族自治区政府采购项目履约验收管理办法的通知》[桂财采〔2015〕22号]以及《财政部关于进一步加强政府采购需求和履约验收管理的指导意见》[财库〔2016〕205号]规定执行。</w:t>
            </w:r>
          </w:p>
        </w:tc>
      </w:tr>
      <w:tr w14:paraId="410DB6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78" w:hRule="atLeast"/>
          <w:jc w:val="center"/>
        </w:trPr>
        <w:tc>
          <w:tcPr>
            <w:tcW w:w="1990" w:type="dxa"/>
            <w:gridSpan w:val="3"/>
            <w:tcBorders>
              <w:top w:val="single" w:color="auto" w:sz="4" w:space="0"/>
              <w:left w:val="single" w:color="auto" w:sz="4" w:space="0"/>
              <w:bottom w:val="single" w:color="auto" w:sz="4" w:space="0"/>
              <w:right w:val="single" w:color="auto" w:sz="4" w:space="0"/>
            </w:tcBorders>
            <w:vAlign w:val="center"/>
          </w:tcPr>
          <w:p w14:paraId="201AD9C3">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报价要求</w:t>
            </w:r>
          </w:p>
        </w:tc>
        <w:tc>
          <w:tcPr>
            <w:tcW w:w="7621" w:type="dxa"/>
            <w:gridSpan w:val="3"/>
            <w:tcBorders>
              <w:top w:val="single" w:color="auto" w:sz="4" w:space="0"/>
              <w:left w:val="single" w:color="auto" w:sz="4" w:space="0"/>
              <w:bottom w:val="single" w:color="auto" w:sz="4" w:space="0"/>
              <w:right w:val="single" w:color="auto" w:sz="4" w:space="0"/>
            </w:tcBorders>
            <w:vAlign w:val="center"/>
          </w:tcPr>
          <w:p w14:paraId="48925CC9">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投标人的报价是履行合同的最终价格，即满足全部采购需求所应提供的服务的价格；包括人员工资、服装费、器械、节假日加班费、按国家规定依法为宿管服务人员购买社会保险、税费等所有费用。采购人不负责提供食宿及保障条件，由中标供应商妥善解决。</w:t>
            </w:r>
          </w:p>
        </w:tc>
      </w:tr>
      <w:tr w14:paraId="7220C7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90" w:type="dxa"/>
            <w:gridSpan w:val="3"/>
            <w:tcBorders>
              <w:top w:val="single" w:color="auto" w:sz="4" w:space="0"/>
              <w:left w:val="single" w:color="auto" w:sz="4" w:space="0"/>
              <w:bottom w:val="single" w:color="auto" w:sz="4" w:space="0"/>
              <w:right w:val="single" w:color="auto" w:sz="4" w:space="0"/>
            </w:tcBorders>
            <w:vAlign w:val="center"/>
          </w:tcPr>
          <w:p w14:paraId="6EFE6061">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转包与分包</w:t>
            </w:r>
          </w:p>
        </w:tc>
        <w:tc>
          <w:tcPr>
            <w:tcW w:w="7621" w:type="dxa"/>
            <w:gridSpan w:val="3"/>
            <w:tcBorders>
              <w:top w:val="single" w:color="auto" w:sz="4" w:space="0"/>
              <w:left w:val="single" w:color="auto" w:sz="4" w:space="0"/>
              <w:bottom w:val="single" w:color="auto" w:sz="4" w:space="0"/>
              <w:right w:val="single" w:color="auto" w:sz="4" w:space="0"/>
            </w:tcBorders>
            <w:vAlign w:val="center"/>
          </w:tcPr>
          <w:p w14:paraId="02605313">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1.本项目不允许转包。</w:t>
            </w:r>
          </w:p>
          <w:p w14:paraId="2C3D520D">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2.本项目不可以分包。</w:t>
            </w:r>
          </w:p>
        </w:tc>
      </w:tr>
      <w:tr w14:paraId="11690E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90" w:type="dxa"/>
            <w:gridSpan w:val="3"/>
            <w:tcBorders>
              <w:top w:val="single" w:color="auto" w:sz="4" w:space="0"/>
              <w:left w:val="single" w:color="auto" w:sz="4" w:space="0"/>
              <w:bottom w:val="single" w:color="auto" w:sz="4" w:space="0"/>
              <w:right w:val="single" w:color="auto" w:sz="4" w:space="0"/>
            </w:tcBorders>
            <w:vAlign w:val="center"/>
          </w:tcPr>
          <w:p w14:paraId="5D1DF6E8">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合同履行期限及</w:t>
            </w:r>
          </w:p>
          <w:p w14:paraId="40B7AAA3">
            <w:pPr>
              <w:spacing w:line="360" w:lineRule="auto"/>
              <w:jc w:val="center"/>
              <w:rPr>
                <w:rFonts w:hint="eastAsia" w:ascii="宋体" w:hAnsi="宋体" w:cs="宋体"/>
                <w:b/>
                <w:color w:val="auto"/>
                <w:szCs w:val="21"/>
                <w:highlight w:val="none"/>
              </w:rPr>
            </w:pPr>
            <w:r>
              <w:rPr>
                <w:rFonts w:hint="eastAsia" w:ascii="宋体" w:hAnsi="宋体" w:cs="宋体"/>
                <w:color w:val="auto"/>
                <w:szCs w:val="21"/>
                <w:highlight w:val="none"/>
              </w:rPr>
              <w:t>地点</w:t>
            </w:r>
          </w:p>
        </w:tc>
        <w:tc>
          <w:tcPr>
            <w:tcW w:w="7621" w:type="dxa"/>
            <w:gridSpan w:val="3"/>
            <w:tcBorders>
              <w:top w:val="single" w:color="auto" w:sz="4" w:space="0"/>
              <w:left w:val="single" w:color="auto" w:sz="4" w:space="0"/>
              <w:bottom w:val="single" w:color="auto" w:sz="4" w:space="0"/>
              <w:right w:val="single" w:color="auto" w:sz="4" w:space="0"/>
            </w:tcBorders>
            <w:vAlign w:val="center"/>
          </w:tcPr>
          <w:p w14:paraId="08740109">
            <w:pPr>
              <w:pStyle w:val="44"/>
              <w:spacing w:line="360" w:lineRule="auto"/>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rPr>
              <w:t>合同履行期限：32个月（2025年7月—2028年2月）。</w:t>
            </w:r>
          </w:p>
          <w:p w14:paraId="7FBD6A86">
            <w:pPr>
              <w:spacing w:line="360" w:lineRule="auto"/>
              <w:rPr>
                <w:rFonts w:hint="eastAsia" w:ascii="宋体" w:hAnsi="宋体" w:cs="宋体"/>
                <w:b/>
                <w:color w:val="auto"/>
                <w:szCs w:val="21"/>
                <w:highlight w:val="none"/>
              </w:rPr>
            </w:pPr>
            <w:r>
              <w:rPr>
                <w:rFonts w:hint="eastAsia" w:ascii="宋体" w:hAnsi="宋体" w:cs="宋体"/>
                <w:color w:val="auto"/>
                <w:szCs w:val="21"/>
                <w:highlight w:val="none"/>
              </w:rPr>
              <w:t>履行地点：采购人指定地点。</w:t>
            </w:r>
          </w:p>
        </w:tc>
      </w:tr>
      <w:bookmarkEnd w:id="11"/>
      <w:bookmarkEnd w:id="12"/>
    </w:tbl>
    <w:p w14:paraId="4564BDE8">
      <w:pPr>
        <w:rPr>
          <w:rFonts w:hint="eastAsia"/>
          <w:color w:val="auto"/>
          <w:highlight w:val="none"/>
        </w:rPr>
      </w:pPr>
    </w:p>
    <w:p w14:paraId="5C4FC858">
      <w:pPr>
        <w:pStyle w:val="17"/>
        <w:jc w:val="left"/>
        <w:rPr>
          <w:rFonts w:hint="eastAsia" w:ascii="Arial Unicode MS" w:hAnsi="Arial Unicode MS" w:eastAsia="Arial Unicode MS" w:cs="Arial Unicode MS"/>
          <w:color w:val="auto"/>
          <w:sz w:val="32"/>
          <w:szCs w:val="32"/>
          <w:highlight w:val="none"/>
        </w:rPr>
      </w:pPr>
      <w:r>
        <w:rPr>
          <w:rFonts w:hint="eastAsia" w:ascii="Arial Unicode MS" w:hAnsi="Arial Unicode MS" w:eastAsia="Arial Unicode MS" w:cs="Arial Unicode MS"/>
          <w:color w:val="auto"/>
          <w:sz w:val="32"/>
          <w:szCs w:val="32"/>
          <w:highlight w:val="none"/>
        </w:rPr>
        <w:br w:type="page"/>
      </w:r>
      <w:r>
        <w:rPr>
          <w:rFonts w:hint="eastAsia" w:ascii="Arial Unicode MS" w:hAnsi="Arial Unicode MS" w:eastAsia="Arial Unicode MS" w:cs="Arial Unicode MS"/>
          <w:color w:val="auto"/>
          <w:sz w:val="32"/>
          <w:szCs w:val="32"/>
          <w:highlight w:val="none"/>
        </w:rPr>
        <w:t>附：</w:t>
      </w:r>
    </w:p>
    <w:p w14:paraId="4EC8BBC2">
      <w:pPr>
        <w:spacing w:line="528" w:lineRule="exact"/>
        <w:ind w:left="1871" w:firstLine="200" w:firstLineChars="50"/>
        <w:rPr>
          <w:rFonts w:hint="eastAsia" w:ascii="Arial Unicode MS" w:hAnsi="Arial Unicode MS" w:eastAsia="Arial Unicode MS" w:cs="Arial Unicode MS"/>
          <w:color w:val="auto"/>
          <w:sz w:val="40"/>
          <w:szCs w:val="40"/>
          <w:highlight w:val="none"/>
        </w:rPr>
      </w:pPr>
      <w:r>
        <w:rPr>
          <w:rFonts w:hint="eastAsia" w:ascii="Arial Unicode MS" w:hAnsi="Arial Unicode MS" w:eastAsia="Arial Unicode MS" w:cs="Arial Unicode MS"/>
          <w:color w:val="auto"/>
          <w:sz w:val="40"/>
          <w:szCs w:val="40"/>
          <w:highlight w:val="none"/>
        </w:rPr>
        <w:t>中小微企业划型标准</w:t>
      </w:r>
    </w:p>
    <w:tbl>
      <w:tblPr>
        <w:tblStyle w:val="25"/>
        <w:tblW w:w="7983" w:type="dxa"/>
        <w:tblInd w:w="132" w:type="dxa"/>
        <w:tblLayout w:type="fixed"/>
        <w:tblCellMar>
          <w:top w:w="0" w:type="dxa"/>
          <w:left w:w="108" w:type="dxa"/>
          <w:bottom w:w="0" w:type="dxa"/>
          <w:right w:w="108" w:type="dxa"/>
        </w:tblCellMar>
      </w:tblPr>
      <w:tblGrid>
        <w:gridCol w:w="1701"/>
        <w:gridCol w:w="1384"/>
        <w:gridCol w:w="913"/>
        <w:gridCol w:w="1620"/>
        <w:gridCol w:w="1440"/>
        <w:gridCol w:w="925"/>
      </w:tblGrid>
      <w:tr w14:paraId="24BBA7B0">
        <w:tblPrEx>
          <w:tblCellMar>
            <w:top w:w="0" w:type="dxa"/>
            <w:left w:w="108" w:type="dxa"/>
            <w:bottom w:w="0" w:type="dxa"/>
            <w:right w:w="108" w:type="dxa"/>
          </w:tblCellMar>
        </w:tblPrEx>
        <w:trPr>
          <w:trHeight w:val="285" w:hRule="atLeast"/>
        </w:trPr>
        <w:tc>
          <w:tcPr>
            <w:tcW w:w="1701" w:type="dxa"/>
            <w:tcBorders>
              <w:top w:val="single" w:color="auto" w:sz="4" w:space="0"/>
              <w:left w:val="single" w:color="auto" w:sz="4" w:space="0"/>
              <w:bottom w:val="single" w:color="auto" w:sz="4" w:space="0"/>
              <w:right w:val="single" w:color="auto" w:sz="4" w:space="0"/>
            </w:tcBorders>
            <w:vAlign w:val="center"/>
          </w:tcPr>
          <w:p w14:paraId="1DD02CFD">
            <w:pPr>
              <w:widowControl/>
              <w:jc w:val="left"/>
              <w:rPr>
                <w:rFonts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行业名称</w:t>
            </w:r>
          </w:p>
        </w:tc>
        <w:tc>
          <w:tcPr>
            <w:tcW w:w="1384" w:type="dxa"/>
            <w:tcBorders>
              <w:top w:val="single" w:color="auto" w:sz="4" w:space="0"/>
              <w:left w:val="nil"/>
              <w:bottom w:val="single" w:color="auto" w:sz="4" w:space="0"/>
              <w:right w:val="single" w:color="auto" w:sz="4" w:space="0"/>
            </w:tcBorders>
            <w:vAlign w:val="center"/>
          </w:tcPr>
          <w:p w14:paraId="7D33A27C">
            <w:pPr>
              <w:widowControl/>
              <w:jc w:val="left"/>
              <w:rPr>
                <w:rFonts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指标名称</w:t>
            </w:r>
          </w:p>
        </w:tc>
        <w:tc>
          <w:tcPr>
            <w:tcW w:w="913" w:type="dxa"/>
            <w:tcBorders>
              <w:top w:val="single" w:color="auto" w:sz="4" w:space="0"/>
              <w:left w:val="nil"/>
              <w:bottom w:val="single" w:color="auto" w:sz="4" w:space="0"/>
              <w:right w:val="single" w:color="auto" w:sz="4" w:space="0"/>
            </w:tcBorders>
            <w:vAlign w:val="center"/>
          </w:tcPr>
          <w:p w14:paraId="706D59D7">
            <w:pPr>
              <w:widowControl/>
              <w:jc w:val="left"/>
              <w:rPr>
                <w:rFonts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计量单位</w:t>
            </w:r>
          </w:p>
        </w:tc>
        <w:tc>
          <w:tcPr>
            <w:tcW w:w="1620" w:type="dxa"/>
            <w:tcBorders>
              <w:top w:val="single" w:color="auto" w:sz="4" w:space="0"/>
              <w:left w:val="nil"/>
              <w:bottom w:val="single" w:color="auto" w:sz="4" w:space="0"/>
              <w:right w:val="single" w:color="auto" w:sz="4" w:space="0"/>
            </w:tcBorders>
            <w:vAlign w:val="center"/>
          </w:tcPr>
          <w:p w14:paraId="61F2CDF9">
            <w:pPr>
              <w:widowControl/>
              <w:jc w:val="left"/>
              <w:rPr>
                <w:rFonts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中型</w:t>
            </w:r>
          </w:p>
        </w:tc>
        <w:tc>
          <w:tcPr>
            <w:tcW w:w="1440" w:type="dxa"/>
            <w:tcBorders>
              <w:top w:val="single" w:color="auto" w:sz="4" w:space="0"/>
              <w:left w:val="nil"/>
              <w:bottom w:val="single" w:color="auto" w:sz="4" w:space="0"/>
              <w:right w:val="single" w:color="auto" w:sz="4" w:space="0"/>
            </w:tcBorders>
            <w:vAlign w:val="center"/>
          </w:tcPr>
          <w:p w14:paraId="34D076CF">
            <w:pPr>
              <w:widowControl/>
              <w:jc w:val="left"/>
              <w:rPr>
                <w:rFonts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小型</w:t>
            </w:r>
          </w:p>
        </w:tc>
        <w:tc>
          <w:tcPr>
            <w:tcW w:w="925" w:type="dxa"/>
            <w:tcBorders>
              <w:top w:val="single" w:color="auto" w:sz="4" w:space="0"/>
              <w:left w:val="nil"/>
              <w:bottom w:val="single" w:color="auto" w:sz="4" w:space="0"/>
              <w:right w:val="single" w:color="auto" w:sz="4" w:space="0"/>
            </w:tcBorders>
            <w:vAlign w:val="center"/>
          </w:tcPr>
          <w:p w14:paraId="19613B85">
            <w:pPr>
              <w:widowControl/>
              <w:jc w:val="left"/>
              <w:rPr>
                <w:rFonts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微型</w:t>
            </w:r>
          </w:p>
        </w:tc>
      </w:tr>
      <w:tr w14:paraId="7D5D641E">
        <w:tblPrEx>
          <w:tblCellMar>
            <w:top w:w="0" w:type="dxa"/>
            <w:left w:w="108" w:type="dxa"/>
            <w:bottom w:w="0" w:type="dxa"/>
            <w:right w:w="108" w:type="dxa"/>
          </w:tblCellMar>
        </w:tblPrEx>
        <w:trPr>
          <w:trHeight w:val="225" w:hRule="atLeast"/>
        </w:trPr>
        <w:tc>
          <w:tcPr>
            <w:tcW w:w="1701" w:type="dxa"/>
            <w:tcBorders>
              <w:top w:val="nil"/>
              <w:left w:val="single" w:color="auto" w:sz="4" w:space="0"/>
              <w:bottom w:val="single" w:color="auto" w:sz="4" w:space="0"/>
              <w:right w:val="single" w:color="auto" w:sz="4" w:space="0"/>
            </w:tcBorders>
            <w:vAlign w:val="bottom"/>
          </w:tcPr>
          <w:p w14:paraId="633B61E0">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农、林、牧、渔</w:t>
            </w:r>
          </w:p>
        </w:tc>
        <w:tc>
          <w:tcPr>
            <w:tcW w:w="1384" w:type="dxa"/>
            <w:tcBorders>
              <w:top w:val="nil"/>
              <w:left w:val="nil"/>
              <w:bottom w:val="single" w:color="auto" w:sz="4" w:space="0"/>
              <w:right w:val="single" w:color="auto" w:sz="4" w:space="0"/>
            </w:tcBorders>
            <w:vAlign w:val="center"/>
          </w:tcPr>
          <w:p w14:paraId="6A5AE0B9">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609F05C6">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78608875">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500≤Y＜20000</w:t>
            </w:r>
          </w:p>
        </w:tc>
        <w:tc>
          <w:tcPr>
            <w:tcW w:w="1440" w:type="dxa"/>
            <w:tcBorders>
              <w:top w:val="nil"/>
              <w:left w:val="nil"/>
              <w:bottom w:val="single" w:color="auto" w:sz="4" w:space="0"/>
              <w:right w:val="single" w:color="auto" w:sz="4" w:space="0"/>
            </w:tcBorders>
            <w:vAlign w:val="center"/>
          </w:tcPr>
          <w:p w14:paraId="06AA96DB">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50≤Y＜500</w:t>
            </w:r>
          </w:p>
        </w:tc>
        <w:tc>
          <w:tcPr>
            <w:tcW w:w="925" w:type="dxa"/>
            <w:tcBorders>
              <w:top w:val="nil"/>
              <w:left w:val="nil"/>
              <w:bottom w:val="single" w:color="auto" w:sz="4" w:space="0"/>
              <w:right w:val="single" w:color="auto" w:sz="4" w:space="0"/>
            </w:tcBorders>
            <w:vAlign w:val="center"/>
          </w:tcPr>
          <w:p w14:paraId="7E311A59">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Y＜50</w:t>
            </w:r>
          </w:p>
        </w:tc>
      </w:tr>
      <w:tr w14:paraId="51EF1327">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14:paraId="1C58D8B5">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工业</w:t>
            </w:r>
          </w:p>
        </w:tc>
        <w:tc>
          <w:tcPr>
            <w:tcW w:w="1384" w:type="dxa"/>
            <w:tcBorders>
              <w:top w:val="nil"/>
              <w:left w:val="nil"/>
              <w:bottom w:val="single" w:color="auto" w:sz="4" w:space="0"/>
              <w:right w:val="single" w:color="auto" w:sz="4" w:space="0"/>
            </w:tcBorders>
            <w:vAlign w:val="center"/>
          </w:tcPr>
          <w:p w14:paraId="611D9790">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3B8D1D8E">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255B5353">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300≤X＜1000</w:t>
            </w:r>
          </w:p>
        </w:tc>
        <w:tc>
          <w:tcPr>
            <w:tcW w:w="1440" w:type="dxa"/>
            <w:tcBorders>
              <w:top w:val="nil"/>
              <w:left w:val="nil"/>
              <w:bottom w:val="single" w:color="auto" w:sz="4" w:space="0"/>
              <w:right w:val="single" w:color="auto" w:sz="4" w:space="0"/>
            </w:tcBorders>
            <w:vAlign w:val="center"/>
          </w:tcPr>
          <w:p w14:paraId="3A9FD296">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20≤X＜300</w:t>
            </w:r>
          </w:p>
        </w:tc>
        <w:tc>
          <w:tcPr>
            <w:tcW w:w="925" w:type="dxa"/>
            <w:tcBorders>
              <w:top w:val="nil"/>
              <w:left w:val="nil"/>
              <w:bottom w:val="single" w:color="auto" w:sz="4" w:space="0"/>
              <w:right w:val="single" w:color="auto" w:sz="4" w:space="0"/>
            </w:tcBorders>
            <w:vAlign w:val="center"/>
          </w:tcPr>
          <w:p w14:paraId="0455B51A">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X＜20</w:t>
            </w:r>
          </w:p>
        </w:tc>
      </w:tr>
      <w:tr w14:paraId="348ED842">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27D10B8B">
            <w:pPr>
              <w:widowControl/>
              <w:jc w:val="left"/>
              <w:rPr>
                <w:rFonts w:ascii="仿宋_GB2312" w:hAnsi="仿宋" w:eastAsia="仿宋_GB2312"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5ED1FEB4">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099EC806">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10FF08EB">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2000≤Y＜40000</w:t>
            </w:r>
          </w:p>
        </w:tc>
        <w:tc>
          <w:tcPr>
            <w:tcW w:w="1440" w:type="dxa"/>
            <w:tcBorders>
              <w:top w:val="nil"/>
              <w:left w:val="nil"/>
              <w:bottom w:val="single" w:color="auto" w:sz="4" w:space="0"/>
              <w:right w:val="single" w:color="auto" w:sz="4" w:space="0"/>
            </w:tcBorders>
            <w:vAlign w:val="center"/>
          </w:tcPr>
          <w:p w14:paraId="04B5FAC7">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300≤Y＜2000</w:t>
            </w:r>
          </w:p>
        </w:tc>
        <w:tc>
          <w:tcPr>
            <w:tcW w:w="925" w:type="dxa"/>
            <w:tcBorders>
              <w:top w:val="nil"/>
              <w:left w:val="nil"/>
              <w:bottom w:val="single" w:color="auto" w:sz="4" w:space="0"/>
              <w:right w:val="single" w:color="auto" w:sz="4" w:space="0"/>
            </w:tcBorders>
            <w:vAlign w:val="center"/>
          </w:tcPr>
          <w:p w14:paraId="77314189">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Y＜300</w:t>
            </w:r>
          </w:p>
        </w:tc>
      </w:tr>
      <w:tr w14:paraId="391EA4E7">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14:paraId="4C8242B6">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建筑业</w:t>
            </w:r>
          </w:p>
        </w:tc>
        <w:tc>
          <w:tcPr>
            <w:tcW w:w="1384" w:type="dxa"/>
            <w:tcBorders>
              <w:top w:val="nil"/>
              <w:left w:val="nil"/>
              <w:bottom w:val="single" w:color="auto" w:sz="4" w:space="0"/>
              <w:right w:val="single" w:color="auto" w:sz="4" w:space="0"/>
            </w:tcBorders>
            <w:vAlign w:val="center"/>
          </w:tcPr>
          <w:p w14:paraId="4AEA0315">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0069DC40">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1E3BB43A">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6000≤Y＜80000</w:t>
            </w:r>
          </w:p>
        </w:tc>
        <w:tc>
          <w:tcPr>
            <w:tcW w:w="1440" w:type="dxa"/>
            <w:tcBorders>
              <w:top w:val="nil"/>
              <w:left w:val="nil"/>
              <w:bottom w:val="single" w:color="auto" w:sz="4" w:space="0"/>
              <w:right w:val="single" w:color="auto" w:sz="4" w:space="0"/>
            </w:tcBorders>
            <w:vAlign w:val="center"/>
          </w:tcPr>
          <w:p w14:paraId="368132B5">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300≤Y＜6000</w:t>
            </w:r>
          </w:p>
        </w:tc>
        <w:tc>
          <w:tcPr>
            <w:tcW w:w="925" w:type="dxa"/>
            <w:tcBorders>
              <w:top w:val="nil"/>
              <w:left w:val="nil"/>
              <w:bottom w:val="single" w:color="auto" w:sz="4" w:space="0"/>
              <w:right w:val="single" w:color="auto" w:sz="4" w:space="0"/>
            </w:tcBorders>
            <w:vAlign w:val="center"/>
          </w:tcPr>
          <w:p w14:paraId="083C1C8C">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Y＜300</w:t>
            </w:r>
          </w:p>
        </w:tc>
      </w:tr>
      <w:tr w14:paraId="43EDF02F">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1CC092CE">
            <w:pPr>
              <w:widowControl/>
              <w:jc w:val="left"/>
              <w:rPr>
                <w:rFonts w:ascii="仿宋_GB2312" w:hAnsi="仿宋" w:eastAsia="仿宋_GB2312"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699799E4">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资产总额（Z）</w:t>
            </w:r>
          </w:p>
        </w:tc>
        <w:tc>
          <w:tcPr>
            <w:tcW w:w="913" w:type="dxa"/>
            <w:tcBorders>
              <w:top w:val="nil"/>
              <w:left w:val="nil"/>
              <w:bottom w:val="single" w:color="auto" w:sz="4" w:space="0"/>
              <w:right w:val="single" w:color="auto" w:sz="4" w:space="0"/>
            </w:tcBorders>
            <w:vAlign w:val="center"/>
          </w:tcPr>
          <w:p w14:paraId="704CCDC4">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62C524C9">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5000≤Z＜80000</w:t>
            </w:r>
          </w:p>
        </w:tc>
        <w:tc>
          <w:tcPr>
            <w:tcW w:w="1440" w:type="dxa"/>
            <w:tcBorders>
              <w:top w:val="nil"/>
              <w:left w:val="nil"/>
              <w:bottom w:val="single" w:color="auto" w:sz="4" w:space="0"/>
              <w:right w:val="single" w:color="auto" w:sz="4" w:space="0"/>
            </w:tcBorders>
            <w:vAlign w:val="center"/>
          </w:tcPr>
          <w:p w14:paraId="75D1D2F9">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300≤Z＜5000</w:t>
            </w:r>
          </w:p>
        </w:tc>
        <w:tc>
          <w:tcPr>
            <w:tcW w:w="925" w:type="dxa"/>
            <w:tcBorders>
              <w:top w:val="nil"/>
              <w:left w:val="nil"/>
              <w:bottom w:val="single" w:color="auto" w:sz="4" w:space="0"/>
              <w:right w:val="single" w:color="auto" w:sz="4" w:space="0"/>
            </w:tcBorders>
            <w:vAlign w:val="center"/>
          </w:tcPr>
          <w:p w14:paraId="7F907919">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Z＜300</w:t>
            </w:r>
          </w:p>
        </w:tc>
      </w:tr>
      <w:tr w14:paraId="21FAE5ED">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14:paraId="2A9F5F6F">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批发业</w:t>
            </w:r>
          </w:p>
        </w:tc>
        <w:tc>
          <w:tcPr>
            <w:tcW w:w="1384" w:type="dxa"/>
            <w:tcBorders>
              <w:top w:val="nil"/>
              <w:left w:val="nil"/>
              <w:bottom w:val="single" w:color="auto" w:sz="4" w:space="0"/>
              <w:right w:val="single" w:color="auto" w:sz="4" w:space="0"/>
            </w:tcBorders>
            <w:vAlign w:val="center"/>
          </w:tcPr>
          <w:p w14:paraId="006A0B97">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39E8B3FC">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202E9175">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20≤X＜200</w:t>
            </w:r>
          </w:p>
        </w:tc>
        <w:tc>
          <w:tcPr>
            <w:tcW w:w="1440" w:type="dxa"/>
            <w:tcBorders>
              <w:top w:val="nil"/>
              <w:left w:val="nil"/>
              <w:bottom w:val="single" w:color="auto" w:sz="4" w:space="0"/>
              <w:right w:val="single" w:color="auto" w:sz="4" w:space="0"/>
            </w:tcBorders>
            <w:vAlign w:val="center"/>
          </w:tcPr>
          <w:p w14:paraId="04F7E3C6">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5≤X＜20</w:t>
            </w:r>
          </w:p>
        </w:tc>
        <w:tc>
          <w:tcPr>
            <w:tcW w:w="925" w:type="dxa"/>
            <w:tcBorders>
              <w:top w:val="nil"/>
              <w:left w:val="nil"/>
              <w:bottom w:val="single" w:color="auto" w:sz="4" w:space="0"/>
              <w:right w:val="single" w:color="auto" w:sz="4" w:space="0"/>
            </w:tcBorders>
            <w:vAlign w:val="center"/>
          </w:tcPr>
          <w:p w14:paraId="2977EBB8">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X＜5</w:t>
            </w:r>
          </w:p>
        </w:tc>
      </w:tr>
      <w:tr w14:paraId="16DE612B">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7AB83724">
            <w:pPr>
              <w:widowControl/>
              <w:jc w:val="left"/>
              <w:rPr>
                <w:rFonts w:ascii="仿宋_GB2312" w:hAnsi="仿宋" w:eastAsia="仿宋_GB2312"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241FE3A3">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22F27282">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2FEE7207">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5000≤Y＜40000</w:t>
            </w:r>
          </w:p>
        </w:tc>
        <w:tc>
          <w:tcPr>
            <w:tcW w:w="1440" w:type="dxa"/>
            <w:tcBorders>
              <w:top w:val="nil"/>
              <w:left w:val="nil"/>
              <w:bottom w:val="single" w:color="auto" w:sz="4" w:space="0"/>
              <w:right w:val="single" w:color="auto" w:sz="4" w:space="0"/>
            </w:tcBorders>
            <w:vAlign w:val="center"/>
          </w:tcPr>
          <w:p w14:paraId="436025CD">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1000≤Y＜5000</w:t>
            </w:r>
          </w:p>
        </w:tc>
        <w:tc>
          <w:tcPr>
            <w:tcW w:w="925" w:type="dxa"/>
            <w:tcBorders>
              <w:top w:val="nil"/>
              <w:left w:val="nil"/>
              <w:bottom w:val="single" w:color="auto" w:sz="4" w:space="0"/>
              <w:right w:val="single" w:color="auto" w:sz="4" w:space="0"/>
            </w:tcBorders>
            <w:vAlign w:val="center"/>
          </w:tcPr>
          <w:p w14:paraId="3E40540E">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Y＜1000</w:t>
            </w:r>
          </w:p>
        </w:tc>
      </w:tr>
      <w:tr w14:paraId="3D9DD0B3">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14:paraId="642EF03D">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零售业</w:t>
            </w:r>
          </w:p>
        </w:tc>
        <w:tc>
          <w:tcPr>
            <w:tcW w:w="1384" w:type="dxa"/>
            <w:tcBorders>
              <w:top w:val="nil"/>
              <w:left w:val="nil"/>
              <w:bottom w:val="single" w:color="auto" w:sz="4" w:space="0"/>
              <w:right w:val="single" w:color="auto" w:sz="4" w:space="0"/>
            </w:tcBorders>
            <w:vAlign w:val="center"/>
          </w:tcPr>
          <w:p w14:paraId="046C7F05">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59D1F55B">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252CB7CD">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50≤X＜300</w:t>
            </w:r>
          </w:p>
        </w:tc>
        <w:tc>
          <w:tcPr>
            <w:tcW w:w="1440" w:type="dxa"/>
            <w:tcBorders>
              <w:top w:val="nil"/>
              <w:left w:val="nil"/>
              <w:bottom w:val="single" w:color="auto" w:sz="4" w:space="0"/>
              <w:right w:val="single" w:color="auto" w:sz="4" w:space="0"/>
            </w:tcBorders>
            <w:vAlign w:val="center"/>
          </w:tcPr>
          <w:p w14:paraId="035CDD12">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10≤X＜50</w:t>
            </w:r>
          </w:p>
        </w:tc>
        <w:tc>
          <w:tcPr>
            <w:tcW w:w="925" w:type="dxa"/>
            <w:tcBorders>
              <w:top w:val="nil"/>
              <w:left w:val="nil"/>
              <w:bottom w:val="single" w:color="auto" w:sz="4" w:space="0"/>
              <w:right w:val="single" w:color="auto" w:sz="4" w:space="0"/>
            </w:tcBorders>
            <w:vAlign w:val="center"/>
          </w:tcPr>
          <w:p w14:paraId="0F0ADC1E">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14:paraId="4DBA9321">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1295ADFA">
            <w:pPr>
              <w:widowControl/>
              <w:jc w:val="left"/>
              <w:rPr>
                <w:rFonts w:ascii="仿宋_GB2312" w:hAnsi="仿宋" w:eastAsia="仿宋_GB2312"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167CBEDE">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20A645F3">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1823CB2C">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500≤Y＜20000</w:t>
            </w:r>
          </w:p>
        </w:tc>
        <w:tc>
          <w:tcPr>
            <w:tcW w:w="1440" w:type="dxa"/>
            <w:tcBorders>
              <w:top w:val="nil"/>
              <w:left w:val="nil"/>
              <w:bottom w:val="single" w:color="auto" w:sz="4" w:space="0"/>
              <w:right w:val="single" w:color="auto" w:sz="4" w:space="0"/>
            </w:tcBorders>
            <w:vAlign w:val="center"/>
          </w:tcPr>
          <w:p w14:paraId="5397B2AC">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100≤Y＜500</w:t>
            </w:r>
          </w:p>
        </w:tc>
        <w:tc>
          <w:tcPr>
            <w:tcW w:w="925" w:type="dxa"/>
            <w:tcBorders>
              <w:top w:val="nil"/>
              <w:left w:val="nil"/>
              <w:bottom w:val="single" w:color="auto" w:sz="4" w:space="0"/>
              <w:right w:val="single" w:color="auto" w:sz="4" w:space="0"/>
            </w:tcBorders>
            <w:vAlign w:val="center"/>
          </w:tcPr>
          <w:p w14:paraId="2804B7A6">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14:paraId="6CB3B813">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14:paraId="2953EB02">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交通运输业</w:t>
            </w:r>
          </w:p>
        </w:tc>
        <w:tc>
          <w:tcPr>
            <w:tcW w:w="1384" w:type="dxa"/>
            <w:tcBorders>
              <w:top w:val="nil"/>
              <w:left w:val="nil"/>
              <w:bottom w:val="single" w:color="auto" w:sz="4" w:space="0"/>
              <w:right w:val="single" w:color="auto" w:sz="4" w:space="0"/>
            </w:tcBorders>
            <w:vAlign w:val="center"/>
          </w:tcPr>
          <w:p w14:paraId="246E8E92">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5600B6FE">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7C8E9416">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300≤X＜1000</w:t>
            </w:r>
          </w:p>
        </w:tc>
        <w:tc>
          <w:tcPr>
            <w:tcW w:w="1440" w:type="dxa"/>
            <w:tcBorders>
              <w:top w:val="nil"/>
              <w:left w:val="nil"/>
              <w:bottom w:val="single" w:color="auto" w:sz="4" w:space="0"/>
              <w:right w:val="single" w:color="auto" w:sz="4" w:space="0"/>
            </w:tcBorders>
            <w:vAlign w:val="center"/>
          </w:tcPr>
          <w:p w14:paraId="33378AD4">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20≤X＜300</w:t>
            </w:r>
          </w:p>
        </w:tc>
        <w:tc>
          <w:tcPr>
            <w:tcW w:w="925" w:type="dxa"/>
            <w:tcBorders>
              <w:top w:val="nil"/>
              <w:left w:val="nil"/>
              <w:bottom w:val="single" w:color="auto" w:sz="4" w:space="0"/>
              <w:right w:val="single" w:color="auto" w:sz="4" w:space="0"/>
            </w:tcBorders>
            <w:vAlign w:val="center"/>
          </w:tcPr>
          <w:p w14:paraId="0C4DA981">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X＜20</w:t>
            </w:r>
          </w:p>
        </w:tc>
      </w:tr>
      <w:tr w14:paraId="16218B12">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7C400322">
            <w:pPr>
              <w:widowControl/>
              <w:jc w:val="left"/>
              <w:rPr>
                <w:rFonts w:ascii="仿宋_GB2312" w:hAnsi="仿宋" w:eastAsia="仿宋_GB2312"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5D21ACC7">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487B7CAE">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16FFBDA1">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3000≤Y＜30000</w:t>
            </w:r>
          </w:p>
        </w:tc>
        <w:tc>
          <w:tcPr>
            <w:tcW w:w="1440" w:type="dxa"/>
            <w:tcBorders>
              <w:top w:val="nil"/>
              <w:left w:val="nil"/>
              <w:bottom w:val="single" w:color="auto" w:sz="4" w:space="0"/>
              <w:right w:val="single" w:color="auto" w:sz="4" w:space="0"/>
            </w:tcBorders>
            <w:vAlign w:val="center"/>
          </w:tcPr>
          <w:p w14:paraId="16C94AEC">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200≤Y＜3000</w:t>
            </w:r>
          </w:p>
        </w:tc>
        <w:tc>
          <w:tcPr>
            <w:tcW w:w="925" w:type="dxa"/>
            <w:tcBorders>
              <w:top w:val="nil"/>
              <w:left w:val="nil"/>
              <w:bottom w:val="single" w:color="auto" w:sz="4" w:space="0"/>
              <w:right w:val="single" w:color="auto" w:sz="4" w:space="0"/>
            </w:tcBorders>
            <w:vAlign w:val="center"/>
          </w:tcPr>
          <w:p w14:paraId="467973B1">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Y＜200</w:t>
            </w:r>
          </w:p>
        </w:tc>
      </w:tr>
      <w:tr w14:paraId="00EFA110">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14:paraId="171AA91E">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仓储业</w:t>
            </w:r>
          </w:p>
        </w:tc>
        <w:tc>
          <w:tcPr>
            <w:tcW w:w="1384" w:type="dxa"/>
            <w:tcBorders>
              <w:top w:val="nil"/>
              <w:left w:val="nil"/>
              <w:bottom w:val="single" w:color="auto" w:sz="4" w:space="0"/>
              <w:right w:val="single" w:color="auto" w:sz="4" w:space="0"/>
            </w:tcBorders>
            <w:vAlign w:val="center"/>
          </w:tcPr>
          <w:p w14:paraId="4285A7F2">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2597FC8F">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5B405AC7">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100≤X＜200</w:t>
            </w:r>
          </w:p>
        </w:tc>
        <w:tc>
          <w:tcPr>
            <w:tcW w:w="1440" w:type="dxa"/>
            <w:tcBorders>
              <w:top w:val="nil"/>
              <w:left w:val="nil"/>
              <w:bottom w:val="single" w:color="auto" w:sz="4" w:space="0"/>
              <w:right w:val="single" w:color="auto" w:sz="4" w:space="0"/>
            </w:tcBorders>
            <w:vAlign w:val="center"/>
          </w:tcPr>
          <w:p w14:paraId="4E7FD029">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20≤X＜100</w:t>
            </w:r>
          </w:p>
        </w:tc>
        <w:tc>
          <w:tcPr>
            <w:tcW w:w="925" w:type="dxa"/>
            <w:tcBorders>
              <w:top w:val="nil"/>
              <w:left w:val="nil"/>
              <w:bottom w:val="single" w:color="auto" w:sz="4" w:space="0"/>
              <w:right w:val="single" w:color="auto" w:sz="4" w:space="0"/>
            </w:tcBorders>
            <w:vAlign w:val="center"/>
          </w:tcPr>
          <w:p w14:paraId="58D1DFEC">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X＜20</w:t>
            </w:r>
          </w:p>
        </w:tc>
      </w:tr>
      <w:tr w14:paraId="3E0E1C71">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07CB6E10">
            <w:pPr>
              <w:widowControl/>
              <w:jc w:val="left"/>
              <w:rPr>
                <w:rFonts w:ascii="仿宋_GB2312" w:hAnsi="仿宋" w:eastAsia="仿宋_GB2312"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54FD99F0">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2CFD8BE2">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07AFFE3B">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1000≤Y＜30000</w:t>
            </w:r>
          </w:p>
        </w:tc>
        <w:tc>
          <w:tcPr>
            <w:tcW w:w="1440" w:type="dxa"/>
            <w:tcBorders>
              <w:top w:val="nil"/>
              <w:left w:val="nil"/>
              <w:bottom w:val="single" w:color="auto" w:sz="4" w:space="0"/>
              <w:right w:val="single" w:color="auto" w:sz="4" w:space="0"/>
            </w:tcBorders>
            <w:vAlign w:val="center"/>
          </w:tcPr>
          <w:p w14:paraId="6F44CAD1">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100≤Y＜1000</w:t>
            </w:r>
          </w:p>
        </w:tc>
        <w:tc>
          <w:tcPr>
            <w:tcW w:w="925" w:type="dxa"/>
            <w:tcBorders>
              <w:top w:val="nil"/>
              <w:left w:val="nil"/>
              <w:bottom w:val="single" w:color="auto" w:sz="4" w:space="0"/>
              <w:right w:val="single" w:color="auto" w:sz="4" w:space="0"/>
            </w:tcBorders>
            <w:vAlign w:val="center"/>
          </w:tcPr>
          <w:p w14:paraId="325B3EA6">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14:paraId="2A54D0C6">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14:paraId="4EFC4BA5">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邮政业</w:t>
            </w:r>
          </w:p>
        </w:tc>
        <w:tc>
          <w:tcPr>
            <w:tcW w:w="1384" w:type="dxa"/>
            <w:tcBorders>
              <w:top w:val="nil"/>
              <w:left w:val="nil"/>
              <w:bottom w:val="single" w:color="auto" w:sz="4" w:space="0"/>
              <w:right w:val="single" w:color="auto" w:sz="4" w:space="0"/>
            </w:tcBorders>
            <w:vAlign w:val="center"/>
          </w:tcPr>
          <w:p w14:paraId="611CA08E">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32ECDD13">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2CC2738F">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300≤X＜1000</w:t>
            </w:r>
          </w:p>
        </w:tc>
        <w:tc>
          <w:tcPr>
            <w:tcW w:w="1440" w:type="dxa"/>
            <w:tcBorders>
              <w:top w:val="nil"/>
              <w:left w:val="nil"/>
              <w:bottom w:val="single" w:color="auto" w:sz="4" w:space="0"/>
              <w:right w:val="single" w:color="auto" w:sz="4" w:space="0"/>
            </w:tcBorders>
            <w:vAlign w:val="center"/>
          </w:tcPr>
          <w:p w14:paraId="76548F3E">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20≤X＜300</w:t>
            </w:r>
          </w:p>
        </w:tc>
        <w:tc>
          <w:tcPr>
            <w:tcW w:w="925" w:type="dxa"/>
            <w:tcBorders>
              <w:top w:val="nil"/>
              <w:left w:val="nil"/>
              <w:bottom w:val="single" w:color="auto" w:sz="4" w:space="0"/>
              <w:right w:val="single" w:color="auto" w:sz="4" w:space="0"/>
            </w:tcBorders>
            <w:vAlign w:val="center"/>
          </w:tcPr>
          <w:p w14:paraId="7111EBAF">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X＜20</w:t>
            </w:r>
          </w:p>
        </w:tc>
      </w:tr>
      <w:tr w14:paraId="47EC0E4F">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42755991">
            <w:pPr>
              <w:widowControl/>
              <w:jc w:val="left"/>
              <w:rPr>
                <w:rFonts w:ascii="仿宋_GB2312" w:hAnsi="仿宋" w:eastAsia="仿宋_GB2312"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3E3FF16B">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660A3730">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3E10B783">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2000≤Y＜30000</w:t>
            </w:r>
          </w:p>
        </w:tc>
        <w:tc>
          <w:tcPr>
            <w:tcW w:w="1440" w:type="dxa"/>
            <w:tcBorders>
              <w:top w:val="nil"/>
              <w:left w:val="nil"/>
              <w:bottom w:val="single" w:color="auto" w:sz="4" w:space="0"/>
              <w:right w:val="single" w:color="auto" w:sz="4" w:space="0"/>
            </w:tcBorders>
            <w:vAlign w:val="center"/>
          </w:tcPr>
          <w:p w14:paraId="3776061B">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100≤Y＜2000</w:t>
            </w:r>
          </w:p>
        </w:tc>
        <w:tc>
          <w:tcPr>
            <w:tcW w:w="925" w:type="dxa"/>
            <w:tcBorders>
              <w:top w:val="nil"/>
              <w:left w:val="nil"/>
              <w:bottom w:val="single" w:color="auto" w:sz="4" w:space="0"/>
              <w:right w:val="single" w:color="auto" w:sz="4" w:space="0"/>
            </w:tcBorders>
            <w:vAlign w:val="center"/>
          </w:tcPr>
          <w:p w14:paraId="3B77A7DA">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14:paraId="62B1DAEC">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14:paraId="656EB425">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住宿业</w:t>
            </w:r>
          </w:p>
        </w:tc>
        <w:tc>
          <w:tcPr>
            <w:tcW w:w="1384" w:type="dxa"/>
            <w:tcBorders>
              <w:top w:val="nil"/>
              <w:left w:val="nil"/>
              <w:bottom w:val="single" w:color="auto" w:sz="4" w:space="0"/>
              <w:right w:val="single" w:color="auto" w:sz="4" w:space="0"/>
            </w:tcBorders>
            <w:vAlign w:val="center"/>
          </w:tcPr>
          <w:p w14:paraId="102A17DA">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63A7A9B7">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25E6EDA9">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1440" w:type="dxa"/>
            <w:tcBorders>
              <w:top w:val="nil"/>
              <w:left w:val="nil"/>
              <w:bottom w:val="single" w:color="auto" w:sz="4" w:space="0"/>
              <w:right w:val="single" w:color="auto" w:sz="4" w:space="0"/>
            </w:tcBorders>
            <w:vAlign w:val="center"/>
          </w:tcPr>
          <w:p w14:paraId="2A892057">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925" w:type="dxa"/>
            <w:tcBorders>
              <w:top w:val="nil"/>
              <w:left w:val="nil"/>
              <w:bottom w:val="single" w:color="auto" w:sz="4" w:space="0"/>
              <w:right w:val="single" w:color="auto" w:sz="4" w:space="0"/>
            </w:tcBorders>
            <w:vAlign w:val="center"/>
          </w:tcPr>
          <w:p w14:paraId="38A8449E">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14:paraId="7E9AA475">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0B0D6994">
            <w:pPr>
              <w:widowControl/>
              <w:jc w:val="left"/>
              <w:rPr>
                <w:rFonts w:ascii="仿宋_GB2312" w:hAnsi="仿宋" w:eastAsia="仿宋_GB2312"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79725C7B">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65640C92">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2575C119">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2000≤Y＜10000</w:t>
            </w:r>
          </w:p>
        </w:tc>
        <w:tc>
          <w:tcPr>
            <w:tcW w:w="1440" w:type="dxa"/>
            <w:tcBorders>
              <w:top w:val="nil"/>
              <w:left w:val="nil"/>
              <w:bottom w:val="single" w:color="auto" w:sz="4" w:space="0"/>
              <w:right w:val="single" w:color="auto" w:sz="4" w:space="0"/>
            </w:tcBorders>
            <w:vAlign w:val="center"/>
          </w:tcPr>
          <w:p w14:paraId="3DA47CAC">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100≤Y＜2000</w:t>
            </w:r>
          </w:p>
        </w:tc>
        <w:tc>
          <w:tcPr>
            <w:tcW w:w="925" w:type="dxa"/>
            <w:tcBorders>
              <w:top w:val="nil"/>
              <w:left w:val="nil"/>
              <w:bottom w:val="single" w:color="auto" w:sz="4" w:space="0"/>
              <w:right w:val="single" w:color="auto" w:sz="4" w:space="0"/>
            </w:tcBorders>
            <w:vAlign w:val="center"/>
          </w:tcPr>
          <w:p w14:paraId="16985C01">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14:paraId="22C66385">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14:paraId="030099A3">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餐饮业</w:t>
            </w:r>
          </w:p>
        </w:tc>
        <w:tc>
          <w:tcPr>
            <w:tcW w:w="1384" w:type="dxa"/>
            <w:tcBorders>
              <w:top w:val="nil"/>
              <w:left w:val="nil"/>
              <w:bottom w:val="single" w:color="auto" w:sz="4" w:space="0"/>
              <w:right w:val="single" w:color="auto" w:sz="4" w:space="0"/>
            </w:tcBorders>
            <w:vAlign w:val="center"/>
          </w:tcPr>
          <w:p w14:paraId="2967EED1">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52011ADA">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7F44C726">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1440" w:type="dxa"/>
            <w:tcBorders>
              <w:top w:val="nil"/>
              <w:left w:val="nil"/>
              <w:bottom w:val="single" w:color="auto" w:sz="4" w:space="0"/>
              <w:right w:val="single" w:color="auto" w:sz="4" w:space="0"/>
            </w:tcBorders>
            <w:vAlign w:val="center"/>
          </w:tcPr>
          <w:p w14:paraId="1A010967">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925" w:type="dxa"/>
            <w:tcBorders>
              <w:top w:val="nil"/>
              <w:left w:val="nil"/>
              <w:bottom w:val="single" w:color="auto" w:sz="4" w:space="0"/>
              <w:right w:val="single" w:color="auto" w:sz="4" w:space="0"/>
            </w:tcBorders>
            <w:vAlign w:val="center"/>
          </w:tcPr>
          <w:p w14:paraId="1EBAB5A9">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14:paraId="7A15714F">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17DCD3D3">
            <w:pPr>
              <w:widowControl/>
              <w:jc w:val="left"/>
              <w:rPr>
                <w:rFonts w:ascii="仿宋_GB2312" w:hAnsi="仿宋" w:eastAsia="仿宋_GB2312"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7F9DB55A">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489371A8">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1C10A602">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2000≤Y＜10000</w:t>
            </w:r>
          </w:p>
        </w:tc>
        <w:tc>
          <w:tcPr>
            <w:tcW w:w="1440" w:type="dxa"/>
            <w:tcBorders>
              <w:top w:val="nil"/>
              <w:left w:val="nil"/>
              <w:bottom w:val="single" w:color="auto" w:sz="4" w:space="0"/>
              <w:right w:val="single" w:color="auto" w:sz="4" w:space="0"/>
            </w:tcBorders>
            <w:vAlign w:val="center"/>
          </w:tcPr>
          <w:p w14:paraId="4B074DD9">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100≤Y＜2000</w:t>
            </w:r>
          </w:p>
        </w:tc>
        <w:tc>
          <w:tcPr>
            <w:tcW w:w="925" w:type="dxa"/>
            <w:tcBorders>
              <w:top w:val="nil"/>
              <w:left w:val="nil"/>
              <w:bottom w:val="single" w:color="auto" w:sz="4" w:space="0"/>
              <w:right w:val="single" w:color="auto" w:sz="4" w:space="0"/>
            </w:tcBorders>
            <w:vAlign w:val="center"/>
          </w:tcPr>
          <w:p w14:paraId="44E0AF5B">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14:paraId="4801E2FA">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14:paraId="743BA749">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信息传输业</w:t>
            </w:r>
          </w:p>
        </w:tc>
        <w:tc>
          <w:tcPr>
            <w:tcW w:w="1384" w:type="dxa"/>
            <w:tcBorders>
              <w:top w:val="nil"/>
              <w:left w:val="nil"/>
              <w:bottom w:val="single" w:color="auto" w:sz="4" w:space="0"/>
              <w:right w:val="single" w:color="auto" w:sz="4" w:space="0"/>
            </w:tcBorders>
            <w:vAlign w:val="center"/>
          </w:tcPr>
          <w:p w14:paraId="7522AFC6">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6BF8D74E">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2C508C69">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100≤X＜2000</w:t>
            </w:r>
          </w:p>
        </w:tc>
        <w:tc>
          <w:tcPr>
            <w:tcW w:w="1440" w:type="dxa"/>
            <w:tcBorders>
              <w:top w:val="nil"/>
              <w:left w:val="nil"/>
              <w:bottom w:val="single" w:color="auto" w:sz="4" w:space="0"/>
              <w:right w:val="single" w:color="auto" w:sz="4" w:space="0"/>
            </w:tcBorders>
            <w:vAlign w:val="center"/>
          </w:tcPr>
          <w:p w14:paraId="5A654D3B">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925" w:type="dxa"/>
            <w:tcBorders>
              <w:top w:val="nil"/>
              <w:left w:val="nil"/>
              <w:bottom w:val="single" w:color="auto" w:sz="4" w:space="0"/>
              <w:right w:val="single" w:color="auto" w:sz="4" w:space="0"/>
            </w:tcBorders>
            <w:vAlign w:val="center"/>
          </w:tcPr>
          <w:p w14:paraId="089CA863">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14:paraId="240EC630">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57B27931">
            <w:pPr>
              <w:widowControl/>
              <w:jc w:val="left"/>
              <w:rPr>
                <w:rFonts w:ascii="仿宋_GB2312" w:hAnsi="仿宋" w:eastAsia="仿宋_GB2312"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03DA422D">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4CD0BBAC">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324D1EA7">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1000≤Y＜100000</w:t>
            </w:r>
          </w:p>
        </w:tc>
        <w:tc>
          <w:tcPr>
            <w:tcW w:w="1440" w:type="dxa"/>
            <w:tcBorders>
              <w:top w:val="nil"/>
              <w:left w:val="nil"/>
              <w:bottom w:val="single" w:color="auto" w:sz="4" w:space="0"/>
              <w:right w:val="single" w:color="auto" w:sz="4" w:space="0"/>
            </w:tcBorders>
            <w:vAlign w:val="center"/>
          </w:tcPr>
          <w:p w14:paraId="764EB64A">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100≤Y＜1000</w:t>
            </w:r>
          </w:p>
        </w:tc>
        <w:tc>
          <w:tcPr>
            <w:tcW w:w="925" w:type="dxa"/>
            <w:tcBorders>
              <w:top w:val="nil"/>
              <w:left w:val="nil"/>
              <w:bottom w:val="single" w:color="auto" w:sz="4" w:space="0"/>
              <w:right w:val="single" w:color="auto" w:sz="4" w:space="0"/>
            </w:tcBorders>
            <w:vAlign w:val="center"/>
          </w:tcPr>
          <w:p w14:paraId="501355CF">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14:paraId="4F00E981">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14:paraId="04DE4753">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软件和信息技术服务业</w:t>
            </w:r>
          </w:p>
        </w:tc>
        <w:tc>
          <w:tcPr>
            <w:tcW w:w="1384" w:type="dxa"/>
            <w:tcBorders>
              <w:top w:val="nil"/>
              <w:left w:val="nil"/>
              <w:bottom w:val="single" w:color="auto" w:sz="4" w:space="0"/>
              <w:right w:val="single" w:color="auto" w:sz="4" w:space="0"/>
            </w:tcBorders>
            <w:vAlign w:val="center"/>
          </w:tcPr>
          <w:p w14:paraId="76D2FA39">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5DD8233D">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252D0FCD">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1440" w:type="dxa"/>
            <w:tcBorders>
              <w:top w:val="nil"/>
              <w:left w:val="nil"/>
              <w:bottom w:val="single" w:color="auto" w:sz="4" w:space="0"/>
              <w:right w:val="single" w:color="auto" w:sz="4" w:space="0"/>
            </w:tcBorders>
            <w:vAlign w:val="center"/>
          </w:tcPr>
          <w:p w14:paraId="3BB20081">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925" w:type="dxa"/>
            <w:tcBorders>
              <w:top w:val="nil"/>
              <w:left w:val="nil"/>
              <w:bottom w:val="single" w:color="auto" w:sz="4" w:space="0"/>
              <w:right w:val="single" w:color="auto" w:sz="4" w:space="0"/>
            </w:tcBorders>
            <w:vAlign w:val="center"/>
          </w:tcPr>
          <w:p w14:paraId="22D1298A">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14:paraId="15E23576">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1AC9C291">
            <w:pPr>
              <w:widowControl/>
              <w:jc w:val="left"/>
              <w:rPr>
                <w:rFonts w:ascii="仿宋_GB2312" w:hAnsi="仿宋" w:eastAsia="仿宋_GB2312"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469EC433">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528F9178">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4CF80DDB">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1000≤Y＜10000</w:t>
            </w:r>
          </w:p>
        </w:tc>
        <w:tc>
          <w:tcPr>
            <w:tcW w:w="1440" w:type="dxa"/>
            <w:tcBorders>
              <w:top w:val="nil"/>
              <w:left w:val="nil"/>
              <w:bottom w:val="single" w:color="auto" w:sz="4" w:space="0"/>
              <w:right w:val="single" w:color="auto" w:sz="4" w:space="0"/>
            </w:tcBorders>
            <w:vAlign w:val="center"/>
          </w:tcPr>
          <w:p w14:paraId="2D65DD7E">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50≤Y＜1000</w:t>
            </w:r>
          </w:p>
        </w:tc>
        <w:tc>
          <w:tcPr>
            <w:tcW w:w="925" w:type="dxa"/>
            <w:tcBorders>
              <w:top w:val="nil"/>
              <w:left w:val="nil"/>
              <w:bottom w:val="single" w:color="auto" w:sz="4" w:space="0"/>
              <w:right w:val="single" w:color="auto" w:sz="4" w:space="0"/>
            </w:tcBorders>
            <w:vAlign w:val="center"/>
          </w:tcPr>
          <w:p w14:paraId="28CAE155">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Y＜50</w:t>
            </w:r>
          </w:p>
        </w:tc>
      </w:tr>
      <w:tr w14:paraId="15D76A37">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14:paraId="568EEFE9">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房地产开发经营</w:t>
            </w:r>
          </w:p>
        </w:tc>
        <w:tc>
          <w:tcPr>
            <w:tcW w:w="1384" w:type="dxa"/>
            <w:tcBorders>
              <w:top w:val="nil"/>
              <w:left w:val="nil"/>
              <w:bottom w:val="single" w:color="auto" w:sz="4" w:space="0"/>
              <w:right w:val="single" w:color="auto" w:sz="4" w:space="0"/>
            </w:tcBorders>
            <w:vAlign w:val="center"/>
          </w:tcPr>
          <w:p w14:paraId="7B366C60">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3A0096FB">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011A0F83">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1000≤Y＜200000</w:t>
            </w:r>
          </w:p>
        </w:tc>
        <w:tc>
          <w:tcPr>
            <w:tcW w:w="1440" w:type="dxa"/>
            <w:tcBorders>
              <w:top w:val="nil"/>
              <w:left w:val="nil"/>
              <w:bottom w:val="single" w:color="auto" w:sz="4" w:space="0"/>
              <w:right w:val="single" w:color="auto" w:sz="4" w:space="0"/>
            </w:tcBorders>
            <w:vAlign w:val="center"/>
          </w:tcPr>
          <w:p w14:paraId="39D35793">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100≤X＜1000</w:t>
            </w:r>
          </w:p>
        </w:tc>
        <w:tc>
          <w:tcPr>
            <w:tcW w:w="925" w:type="dxa"/>
            <w:tcBorders>
              <w:top w:val="nil"/>
              <w:left w:val="nil"/>
              <w:bottom w:val="single" w:color="auto" w:sz="4" w:space="0"/>
              <w:right w:val="single" w:color="auto" w:sz="4" w:space="0"/>
            </w:tcBorders>
            <w:vAlign w:val="center"/>
          </w:tcPr>
          <w:p w14:paraId="7D37E806">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X＜100</w:t>
            </w:r>
          </w:p>
        </w:tc>
      </w:tr>
      <w:tr w14:paraId="70D1D6E9">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04DA02F0">
            <w:pPr>
              <w:widowControl/>
              <w:jc w:val="left"/>
              <w:rPr>
                <w:rFonts w:ascii="仿宋_GB2312" w:hAnsi="仿宋" w:eastAsia="仿宋_GB2312"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386A5A2C">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资产总额（Z）</w:t>
            </w:r>
          </w:p>
        </w:tc>
        <w:tc>
          <w:tcPr>
            <w:tcW w:w="913" w:type="dxa"/>
            <w:tcBorders>
              <w:top w:val="nil"/>
              <w:left w:val="nil"/>
              <w:bottom w:val="single" w:color="auto" w:sz="4" w:space="0"/>
              <w:right w:val="single" w:color="auto" w:sz="4" w:space="0"/>
            </w:tcBorders>
            <w:vAlign w:val="center"/>
          </w:tcPr>
          <w:p w14:paraId="52853BF0">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1D7A7EE7">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5000≤Z＜10000</w:t>
            </w:r>
          </w:p>
        </w:tc>
        <w:tc>
          <w:tcPr>
            <w:tcW w:w="1440" w:type="dxa"/>
            <w:tcBorders>
              <w:top w:val="nil"/>
              <w:left w:val="nil"/>
              <w:bottom w:val="single" w:color="auto" w:sz="4" w:space="0"/>
              <w:right w:val="single" w:color="auto" w:sz="4" w:space="0"/>
            </w:tcBorders>
            <w:vAlign w:val="center"/>
          </w:tcPr>
          <w:p w14:paraId="0D86F2F4">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2000≤Y＜5000</w:t>
            </w:r>
          </w:p>
        </w:tc>
        <w:tc>
          <w:tcPr>
            <w:tcW w:w="925" w:type="dxa"/>
            <w:tcBorders>
              <w:top w:val="nil"/>
              <w:left w:val="nil"/>
              <w:bottom w:val="single" w:color="auto" w:sz="4" w:space="0"/>
              <w:right w:val="single" w:color="auto" w:sz="4" w:space="0"/>
            </w:tcBorders>
            <w:vAlign w:val="center"/>
          </w:tcPr>
          <w:p w14:paraId="604CC2A7">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Y＜2000</w:t>
            </w:r>
          </w:p>
        </w:tc>
      </w:tr>
      <w:tr w14:paraId="04CEB74F">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14:paraId="5BA85F88">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物业管理</w:t>
            </w:r>
          </w:p>
        </w:tc>
        <w:tc>
          <w:tcPr>
            <w:tcW w:w="1384" w:type="dxa"/>
            <w:tcBorders>
              <w:top w:val="nil"/>
              <w:left w:val="nil"/>
              <w:bottom w:val="single" w:color="auto" w:sz="4" w:space="0"/>
              <w:right w:val="single" w:color="auto" w:sz="4" w:space="0"/>
            </w:tcBorders>
            <w:vAlign w:val="center"/>
          </w:tcPr>
          <w:p w14:paraId="69497DE1">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50DD81F2">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17C1FF5E">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300≤X＜1000</w:t>
            </w:r>
          </w:p>
        </w:tc>
        <w:tc>
          <w:tcPr>
            <w:tcW w:w="1440" w:type="dxa"/>
            <w:tcBorders>
              <w:top w:val="nil"/>
              <w:left w:val="nil"/>
              <w:bottom w:val="single" w:color="auto" w:sz="4" w:space="0"/>
              <w:right w:val="single" w:color="auto" w:sz="4" w:space="0"/>
            </w:tcBorders>
            <w:vAlign w:val="center"/>
          </w:tcPr>
          <w:p w14:paraId="5057B80E">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925" w:type="dxa"/>
            <w:tcBorders>
              <w:top w:val="nil"/>
              <w:left w:val="nil"/>
              <w:bottom w:val="single" w:color="auto" w:sz="4" w:space="0"/>
              <w:right w:val="single" w:color="auto" w:sz="4" w:space="0"/>
            </w:tcBorders>
            <w:vAlign w:val="center"/>
          </w:tcPr>
          <w:p w14:paraId="56433B9B">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X＜100</w:t>
            </w:r>
          </w:p>
        </w:tc>
      </w:tr>
      <w:tr w14:paraId="50D9B9A9">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194BB3B0">
            <w:pPr>
              <w:widowControl/>
              <w:jc w:val="left"/>
              <w:rPr>
                <w:rFonts w:ascii="仿宋_GB2312" w:hAnsi="仿宋" w:eastAsia="仿宋_GB2312"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3B7DD4D5">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7BDD5DC9">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7643A920">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1000≤Y＜5000</w:t>
            </w:r>
          </w:p>
        </w:tc>
        <w:tc>
          <w:tcPr>
            <w:tcW w:w="1440" w:type="dxa"/>
            <w:tcBorders>
              <w:top w:val="nil"/>
              <w:left w:val="nil"/>
              <w:bottom w:val="single" w:color="auto" w:sz="4" w:space="0"/>
              <w:right w:val="single" w:color="auto" w:sz="4" w:space="0"/>
            </w:tcBorders>
            <w:vAlign w:val="center"/>
          </w:tcPr>
          <w:p w14:paraId="703504E2">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500≤Y＜1000</w:t>
            </w:r>
          </w:p>
        </w:tc>
        <w:tc>
          <w:tcPr>
            <w:tcW w:w="925" w:type="dxa"/>
            <w:tcBorders>
              <w:top w:val="nil"/>
              <w:left w:val="nil"/>
              <w:bottom w:val="single" w:color="auto" w:sz="4" w:space="0"/>
              <w:right w:val="single" w:color="auto" w:sz="4" w:space="0"/>
            </w:tcBorders>
            <w:vAlign w:val="center"/>
          </w:tcPr>
          <w:p w14:paraId="2CC35813">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Y＜500</w:t>
            </w:r>
          </w:p>
        </w:tc>
      </w:tr>
      <w:tr w14:paraId="7D1D4480">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14:paraId="23047FEF">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租赁和商务服务业</w:t>
            </w:r>
          </w:p>
        </w:tc>
        <w:tc>
          <w:tcPr>
            <w:tcW w:w="1384" w:type="dxa"/>
            <w:tcBorders>
              <w:top w:val="nil"/>
              <w:left w:val="nil"/>
              <w:bottom w:val="single" w:color="auto" w:sz="4" w:space="0"/>
              <w:right w:val="single" w:color="auto" w:sz="4" w:space="0"/>
            </w:tcBorders>
            <w:vAlign w:val="center"/>
          </w:tcPr>
          <w:p w14:paraId="65373AAB">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7C80D44F">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01559E39">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1440" w:type="dxa"/>
            <w:tcBorders>
              <w:top w:val="nil"/>
              <w:left w:val="nil"/>
              <w:bottom w:val="single" w:color="auto" w:sz="4" w:space="0"/>
              <w:right w:val="single" w:color="auto" w:sz="4" w:space="0"/>
            </w:tcBorders>
            <w:vAlign w:val="center"/>
          </w:tcPr>
          <w:p w14:paraId="1E5878FC">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925" w:type="dxa"/>
            <w:tcBorders>
              <w:top w:val="nil"/>
              <w:left w:val="nil"/>
              <w:bottom w:val="single" w:color="auto" w:sz="4" w:space="0"/>
              <w:right w:val="single" w:color="auto" w:sz="4" w:space="0"/>
            </w:tcBorders>
            <w:vAlign w:val="center"/>
          </w:tcPr>
          <w:p w14:paraId="1C67172A">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14:paraId="16B7BE12">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5ED26F06">
            <w:pPr>
              <w:widowControl/>
              <w:jc w:val="left"/>
              <w:rPr>
                <w:rFonts w:ascii="仿宋_GB2312" w:hAnsi="仿宋" w:eastAsia="仿宋_GB2312"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441EC838">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资产总额（Z）</w:t>
            </w:r>
          </w:p>
        </w:tc>
        <w:tc>
          <w:tcPr>
            <w:tcW w:w="913" w:type="dxa"/>
            <w:tcBorders>
              <w:top w:val="nil"/>
              <w:left w:val="nil"/>
              <w:bottom w:val="single" w:color="auto" w:sz="4" w:space="0"/>
              <w:right w:val="single" w:color="auto" w:sz="4" w:space="0"/>
            </w:tcBorders>
            <w:vAlign w:val="center"/>
          </w:tcPr>
          <w:p w14:paraId="45D1FB07">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653903E1">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8000≤Z＜120000</w:t>
            </w:r>
          </w:p>
        </w:tc>
        <w:tc>
          <w:tcPr>
            <w:tcW w:w="1440" w:type="dxa"/>
            <w:tcBorders>
              <w:top w:val="nil"/>
              <w:left w:val="nil"/>
              <w:bottom w:val="single" w:color="auto" w:sz="4" w:space="0"/>
              <w:right w:val="single" w:color="auto" w:sz="4" w:space="0"/>
            </w:tcBorders>
            <w:vAlign w:val="center"/>
          </w:tcPr>
          <w:p w14:paraId="0C16E9FB">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100≤Z＜8000</w:t>
            </w:r>
          </w:p>
        </w:tc>
        <w:tc>
          <w:tcPr>
            <w:tcW w:w="925" w:type="dxa"/>
            <w:tcBorders>
              <w:top w:val="nil"/>
              <w:left w:val="nil"/>
              <w:bottom w:val="single" w:color="auto" w:sz="4" w:space="0"/>
              <w:right w:val="single" w:color="auto" w:sz="4" w:space="0"/>
            </w:tcBorders>
            <w:vAlign w:val="center"/>
          </w:tcPr>
          <w:p w14:paraId="06782AA5">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14:paraId="7F8CA7DD">
        <w:tblPrEx>
          <w:tblCellMar>
            <w:top w:w="0" w:type="dxa"/>
            <w:left w:w="108" w:type="dxa"/>
            <w:bottom w:w="0" w:type="dxa"/>
            <w:right w:w="108" w:type="dxa"/>
          </w:tblCellMar>
        </w:tblPrEx>
        <w:trPr>
          <w:trHeight w:val="225" w:hRule="atLeast"/>
        </w:trPr>
        <w:tc>
          <w:tcPr>
            <w:tcW w:w="1701" w:type="dxa"/>
            <w:tcBorders>
              <w:top w:val="nil"/>
              <w:left w:val="single" w:color="auto" w:sz="4" w:space="0"/>
              <w:bottom w:val="single" w:color="auto" w:sz="4" w:space="0"/>
              <w:right w:val="single" w:color="auto" w:sz="4" w:space="0"/>
            </w:tcBorders>
            <w:vAlign w:val="bottom"/>
          </w:tcPr>
          <w:p w14:paraId="155CE279">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其他未列明行业</w:t>
            </w:r>
          </w:p>
        </w:tc>
        <w:tc>
          <w:tcPr>
            <w:tcW w:w="1384" w:type="dxa"/>
            <w:tcBorders>
              <w:top w:val="nil"/>
              <w:left w:val="nil"/>
              <w:bottom w:val="single" w:color="auto" w:sz="4" w:space="0"/>
              <w:right w:val="single" w:color="auto" w:sz="4" w:space="0"/>
            </w:tcBorders>
            <w:vAlign w:val="center"/>
          </w:tcPr>
          <w:p w14:paraId="640EAB1E">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182B8F40">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663E9DA6">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1440" w:type="dxa"/>
            <w:tcBorders>
              <w:top w:val="nil"/>
              <w:left w:val="nil"/>
              <w:bottom w:val="single" w:color="auto" w:sz="4" w:space="0"/>
              <w:right w:val="single" w:color="auto" w:sz="4" w:space="0"/>
            </w:tcBorders>
            <w:vAlign w:val="center"/>
          </w:tcPr>
          <w:p w14:paraId="69DDB166">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925" w:type="dxa"/>
            <w:tcBorders>
              <w:top w:val="nil"/>
              <w:left w:val="nil"/>
              <w:bottom w:val="single" w:color="auto" w:sz="4" w:space="0"/>
              <w:right w:val="single" w:color="auto" w:sz="4" w:space="0"/>
            </w:tcBorders>
            <w:vAlign w:val="center"/>
          </w:tcPr>
          <w:p w14:paraId="67483059">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bl>
    <w:p w14:paraId="2F567CA7">
      <w:pPr>
        <w:spacing w:line="360" w:lineRule="auto"/>
        <w:ind w:firstLine="525" w:firstLineChars="250"/>
        <w:rPr>
          <w:rFonts w:ascii="仿宋_GB2312" w:hAnsi="仿宋" w:eastAsia="仿宋_GB2312"/>
          <w:color w:val="auto"/>
          <w:szCs w:val="21"/>
          <w:highlight w:val="none"/>
        </w:rPr>
      </w:pPr>
      <w:r>
        <w:rPr>
          <w:rFonts w:hint="eastAsia" w:ascii="仿宋_GB2312" w:hAnsi="仿宋" w:eastAsia="仿宋_GB2312"/>
          <w:color w:val="auto"/>
          <w:szCs w:val="21"/>
          <w:highlight w:val="none"/>
        </w:rPr>
        <w:t>说明：上述标准参照《关于印发中小企业划型标准规定的通知》（工信部联企业[2011]300号），大型、中型和小型企业须同时满足所列指标的下限，否则下划一档；微型企业只须满足所列指标中的一项即可。</w:t>
      </w:r>
    </w:p>
    <w:p w14:paraId="5FDC2F5C">
      <w:pPr>
        <w:widowControl/>
        <w:rPr>
          <w:rFonts w:ascii="宋体" w:hAnsi="宋体" w:cs="宋体"/>
          <w:color w:val="auto"/>
          <w:sz w:val="20"/>
          <w:szCs w:val="20"/>
          <w:highlight w:val="none"/>
        </w:rPr>
        <w:sectPr>
          <w:footerReference r:id="rId9" w:type="first"/>
          <w:footerReference r:id="rId8" w:type="default"/>
          <w:pgSz w:w="11910" w:h="16840"/>
          <w:pgMar w:top="1134" w:right="1134" w:bottom="1134" w:left="1134" w:header="720" w:footer="720" w:gutter="0"/>
          <w:pgNumType w:start="1"/>
          <w:cols w:space="720" w:num="1"/>
          <w:docGrid w:linePitch="286" w:charSpace="0"/>
        </w:sectPr>
      </w:pPr>
    </w:p>
    <w:p w14:paraId="03A956BF">
      <w:pPr>
        <w:pStyle w:val="4"/>
        <w:keepNext w:val="0"/>
        <w:keepLines w:val="0"/>
        <w:tabs>
          <w:tab w:val="left" w:pos="0"/>
          <w:tab w:val="left" w:pos="3165"/>
          <w:tab w:val="center" w:pos="4153"/>
        </w:tabs>
        <w:autoSpaceDE w:val="0"/>
        <w:autoSpaceDN w:val="0"/>
        <w:adjustRightInd w:val="0"/>
        <w:spacing w:before="0" w:after="0" w:line="360" w:lineRule="auto"/>
        <w:jc w:val="center"/>
        <w:rPr>
          <w:rFonts w:hint="eastAsia"/>
          <w:color w:val="auto"/>
          <w:highlight w:val="none"/>
        </w:rPr>
      </w:pPr>
      <w:bookmarkStart w:id="13" w:name="_Toc31173"/>
      <w:r>
        <w:rPr>
          <w:rFonts w:hint="eastAsia"/>
          <w:color w:val="auto"/>
          <w:highlight w:val="none"/>
        </w:rPr>
        <w:t>第三章  投标人须知</w:t>
      </w:r>
      <w:bookmarkEnd w:id="13"/>
    </w:p>
    <w:p w14:paraId="5525F1BF">
      <w:pPr>
        <w:jc w:val="center"/>
        <w:rPr>
          <w:rFonts w:hint="eastAsia"/>
          <w:color w:val="auto"/>
          <w:sz w:val="36"/>
          <w:szCs w:val="36"/>
          <w:highlight w:val="none"/>
        </w:rPr>
      </w:pPr>
      <w:bookmarkStart w:id="14" w:name="_Toc254970667"/>
      <w:bookmarkStart w:id="15" w:name="_Toc254970526"/>
      <w:r>
        <w:rPr>
          <w:rFonts w:hint="eastAsia"/>
          <w:color w:val="auto"/>
          <w:sz w:val="36"/>
          <w:szCs w:val="36"/>
          <w:highlight w:val="none"/>
        </w:rPr>
        <w:t>投标人须知前附表</w:t>
      </w:r>
      <w:bookmarkEnd w:id="14"/>
      <w:bookmarkEnd w:id="15"/>
    </w:p>
    <w:tbl>
      <w:tblPr>
        <w:tblStyle w:val="2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78"/>
        <w:gridCol w:w="8175"/>
      </w:tblGrid>
      <w:tr w14:paraId="2170A0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78" w:type="dxa"/>
            <w:tcBorders>
              <w:top w:val="single" w:color="auto" w:sz="4" w:space="0"/>
              <w:left w:val="single" w:color="auto" w:sz="4" w:space="0"/>
              <w:bottom w:val="single" w:color="auto" w:sz="4" w:space="0"/>
              <w:right w:val="single" w:color="auto" w:sz="4" w:space="0"/>
            </w:tcBorders>
            <w:vAlign w:val="center"/>
          </w:tcPr>
          <w:p w14:paraId="4679B9A9">
            <w:pPr>
              <w:snapToGrid w:val="0"/>
              <w:spacing w:line="360" w:lineRule="auto"/>
              <w:jc w:val="left"/>
              <w:rPr>
                <w:rFonts w:hint="eastAsia" w:ascii="宋体" w:hAnsi="宋体"/>
                <w:color w:val="auto"/>
                <w:szCs w:val="21"/>
                <w:highlight w:val="none"/>
              </w:rPr>
            </w:pPr>
            <w:r>
              <w:rPr>
                <w:rFonts w:hint="eastAsia" w:ascii="宋体" w:hAnsi="宋体"/>
                <w:color w:val="auto"/>
                <w:szCs w:val="21"/>
                <w:highlight w:val="none"/>
              </w:rPr>
              <w:t>条款号</w:t>
            </w:r>
          </w:p>
        </w:tc>
        <w:tc>
          <w:tcPr>
            <w:tcW w:w="8175" w:type="dxa"/>
            <w:tcBorders>
              <w:top w:val="single" w:color="auto" w:sz="4" w:space="0"/>
              <w:left w:val="single" w:color="auto" w:sz="4" w:space="0"/>
              <w:bottom w:val="single" w:color="auto" w:sz="4" w:space="0"/>
              <w:right w:val="single" w:color="auto" w:sz="4" w:space="0"/>
            </w:tcBorders>
            <w:vAlign w:val="center"/>
          </w:tcPr>
          <w:p w14:paraId="294B346B">
            <w:pPr>
              <w:snapToGrid w:val="0"/>
              <w:spacing w:line="360" w:lineRule="auto"/>
              <w:jc w:val="center"/>
              <w:rPr>
                <w:rFonts w:hint="eastAsia" w:ascii="宋体" w:hAnsi="宋体"/>
                <w:color w:val="auto"/>
                <w:szCs w:val="21"/>
                <w:highlight w:val="none"/>
              </w:rPr>
            </w:pPr>
            <w:r>
              <w:rPr>
                <w:rFonts w:hint="eastAsia" w:ascii="宋体" w:hAnsi="宋体"/>
                <w:color w:val="auto"/>
                <w:szCs w:val="21"/>
                <w:highlight w:val="none"/>
              </w:rPr>
              <w:t>编列内容</w:t>
            </w:r>
          </w:p>
        </w:tc>
      </w:tr>
      <w:tr w14:paraId="7A30F6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78" w:type="dxa"/>
            <w:tcBorders>
              <w:top w:val="single" w:color="auto" w:sz="4" w:space="0"/>
              <w:left w:val="single" w:color="auto" w:sz="4" w:space="0"/>
              <w:bottom w:val="single" w:color="auto" w:sz="4" w:space="0"/>
              <w:right w:val="single" w:color="auto" w:sz="4" w:space="0"/>
            </w:tcBorders>
            <w:vAlign w:val="center"/>
          </w:tcPr>
          <w:p w14:paraId="2823791A">
            <w:pPr>
              <w:spacing w:line="360" w:lineRule="auto"/>
              <w:jc w:val="center"/>
              <w:rPr>
                <w:rFonts w:hint="eastAsia" w:ascii="宋体" w:hAnsi="宋体"/>
                <w:color w:val="auto"/>
                <w:szCs w:val="21"/>
                <w:highlight w:val="none"/>
              </w:rPr>
            </w:pPr>
            <w:r>
              <w:rPr>
                <w:rFonts w:hint="eastAsia" w:ascii="宋体" w:hAnsi="宋体"/>
                <w:color w:val="auto"/>
                <w:szCs w:val="21"/>
                <w:highlight w:val="none"/>
              </w:rPr>
              <w:t>3</w:t>
            </w:r>
          </w:p>
        </w:tc>
        <w:tc>
          <w:tcPr>
            <w:tcW w:w="8175" w:type="dxa"/>
            <w:tcBorders>
              <w:top w:val="single" w:color="auto" w:sz="4" w:space="0"/>
              <w:left w:val="single" w:color="auto" w:sz="4" w:space="0"/>
              <w:bottom w:val="single" w:color="auto" w:sz="4" w:space="0"/>
              <w:right w:val="single" w:color="auto" w:sz="4" w:space="0"/>
            </w:tcBorders>
            <w:vAlign w:val="center"/>
          </w:tcPr>
          <w:p w14:paraId="70B18E5D">
            <w:pPr>
              <w:snapToGrid w:val="0"/>
              <w:spacing w:line="360" w:lineRule="auto"/>
              <w:jc w:val="left"/>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w:t>
            </w:r>
            <w:r>
              <w:rPr>
                <w:rFonts w:hint="eastAsia" w:ascii="宋体" w:hAnsi="宋体"/>
                <w:color w:val="auto"/>
                <w:szCs w:val="21"/>
                <w:highlight w:val="none"/>
              </w:rPr>
              <w:t>投标人的资格要求详见招标公告。</w:t>
            </w:r>
          </w:p>
          <w:p w14:paraId="506438B7">
            <w:pPr>
              <w:snapToGrid w:val="0"/>
              <w:spacing w:line="360" w:lineRule="auto"/>
              <w:jc w:val="left"/>
              <w:rPr>
                <w:rFonts w:hint="eastAsia"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w:t>
            </w:r>
            <w:r>
              <w:rPr>
                <w:rFonts w:hint="eastAsia" w:ascii="宋体" w:hAnsi="宋体"/>
                <w:color w:val="auto"/>
                <w:szCs w:val="21"/>
                <w:highlight w:val="none"/>
              </w:rPr>
              <w:t>投标人出现下列情形之一的，不得参加政府采购活动：</w:t>
            </w:r>
          </w:p>
          <w:p w14:paraId="71B641CC">
            <w:pPr>
              <w:snapToGrid w:val="0"/>
              <w:spacing w:line="360" w:lineRule="auto"/>
              <w:jc w:val="left"/>
              <w:rPr>
                <w:rFonts w:hint="eastAsia" w:ascii="宋体" w:hAnsi="宋体"/>
                <w:color w:val="auto"/>
                <w:szCs w:val="21"/>
                <w:highlight w:val="none"/>
              </w:rPr>
            </w:pPr>
            <w:r>
              <w:rPr>
                <w:rFonts w:ascii="宋体" w:hAnsi="宋体"/>
                <w:color w:val="auto"/>
                <w:szCs w:val="21"/>
                <w:highlight w:val="none"/>
              </w:rPr>
              <w:t>2.1</w:t>
            </w:r>
            <w:r>
              <w:rPr>
                <w:rFonts w:hint="eastAsia" w:ascii="宋体" w:hAnsi="宋体"/>
                <w:color w:val="auto"/>
                <w:szCs w:val="21"/>
                <w:highlight w:val="none"/>
              </w:rPr>
              <w:t>单位负责人为同一人或者存在直接控股、管理关系的不同投标人，不得参加同一合同项下的政府采购活动。为本项目提供过整体设计、规范编制或者项目管理、监理、检测等服务的投标人，不得再参加本项目上述服务以外的其他采购活动。</w:t>
            </w:r>
          </w:p>
          <w:p w14:paraId="308AC082">
            <w:pPr>
              <w:snapToGrid w:val="0"/>
              <w:spacing w:line="360" w:lineRule="auto"/>
              <w:jc w:val="left"/>
              <w:rPr>
                <w:rFonts w:hint="eastAsia" w:ascii="宋体" w:hAnsi="宋体"/>
                <w:color w:val="auto"/>
                <w:szCs w:val="21"/>
                <w:highlight w:val="none"/>
              </w:rPr>
            </w:pPr>
            <w:r>
              <w:rPr>
                <w:rFonts w:ascii="宋体" w:hAnsi="宋体"/>
                <w:color w:val="auto"/>
                <w:szCs w:val="21"/>
                <w:highlight w:val="none"/>
              </w:rPr>
              <w:t>2.2</w:t>
            </w:r>
            <w:r>
              <w:rPr>
                <w:rFonts w:hint="eastAsia" w:ascii="宋体" w:hAnsi="宋体"/>
                <w:color w:val="auto"/>
                <w:szCs w:val="21"/>
                <w:highlight w:val="none"/>
              </w:rPr>
              <w:t>对在“信用中国”网站（www.creditchina.gov.cn） 、中国政府采购网（www.ccgp.gov.cn）被列入失信被执行人、重大税收违法失信主体、政府采购严重违法失信行为记录名单及其他不符合《中华人民共和国政府采购法》第二十二条规定条件的投标人，不得参与政府采购活动。</w:t>
            </w:r>
          </w:p>
        </w:tc>
      </w:tr>
      <w:tr w14:paraId="27A023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78" w:type="dxa"/>
            <w:tcBorders>
              <w:top w:val="single" w:color="auto" w:sz="4" w:space="0"/>
              <w:left w:val="single" w:color="auto" w:sz="4" w:space="0"/>
              <w:bottom w:val="single" w:color="auto" w:sz="4" w:space="0"/>
              <w:right w:val="single" w:color="auto" w:sz="4" w:space="0"/>
            </w:tcBorders>
            <w:vAlign w:val="center"/>
          </w:tcPr>
          <w:p w14:paraId="12F871D0">
            <w:pPr>
              <w:spacing w:line="360" w:lineRule="auto"/>
              <w:jc w:val="center"/>
              <w:rPr>
                <w:rFonts w:ascii="宋体" w:hAnsi="宋体"/>
                <w:color w:val="auto"/>
                <w:szCs w:val="21"/>
                <w:highlight w:val="none"/>
              </w:rPr>
            </w:pPr>
            <w:bookmarkStart w:id="16" w:name="_8.1"/>
            <w:bookmarkEnd w:id="16"/>
            <w:bookmarkStart w:id="17" w:name="_9.2"/>
            <w:bookmarkEnd w:id="17"/>
            <w:bookmarkStart w:id="18" w:name="_5"/>
            <w:bookmarkEnd w:id="18"/>
            <w:r>
              <w:rPr>
                <w:rFonts w:hint="eastAsia" w:ascii="宋体" w:hAnsi="宋体"/>
                <w:color w:val="auto"/>
                <w:szCs w:val="21"/>
                <w:highlight w:val="none"/>
              </w:rPr>
              <w:t>6.1</w:t>
            </w:r>
          </w:p>
        </w:tc>
        <w:tc>
          <w:tcPr>
            <w:tcW w:w="8175" w:type="dxa"/>
            <w:tcBorders>
              <w:top w:val="single" w:color="auto" w:sz="4" w:space="0"/>
              <w:left w:val="single" w:color="auto" w:sz="4" w:space="0"/>
              <w:bottom w:val="single" w:color="auto" w:sz="4" w:space="0"/>
              <w:right w:val="single" w:color="auto" w:sz="4" w:space="0"/>
            </w:tcBorders>
            <w:vAlign w:val="center"/>
          </w:tcPr>
          <w:p w14:paraId="1C7D88D2">
            <w:pPr>
              <w:pStyle w:val="11"/>
              <w:spacing w:line="360" w:lineRule="auto"/>
              <w:rPr>
                <w:rFonts w:hint="eastAsia" w:ascii="宋体" w:hAnsi="宋体"/>
                <w:color w:val="auto"/>
                <w:szCs w:val="21"/>
                <w:highlight w:val="none"/>
              </w:rPr>
            </w:pPr>
            <w:r>
              <w:rPr>
                <w:rFonts w:hint="eastAsia" w:ascii="宋体" w:hAnsi="宋体"/>
                <w:color w:val="auto"/>
                <w:szCs w:val="21"/>
                <w:highlight w:val="none"/>
              </w:rPr>
              <w:t>本项目是否接受联合体投标：详见招标公告。</w:t>
            </w:r>
          </w:p>
        </w:tc>
      </w:tr>
      <w:tr w14:paraId="622B15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78" w:type="dxa"/>
            <w:tcBorders>
              <w:top w:val="single" w:color="auto" w:sz="4" w:space="0"/>
              <w:left w:val="single" w:color="auto" w:sz="4" w:space="0"/>
              <w:bottom w:val="single" w:color="auto" w:sz="4" w:space="0"/>
              <w:right w:val="single" w:color="auto" w:sz="4" w:space="0"/>
            </w:tcBorders>
            <w:vAlign w:val="center"/>
          </w:tcPr>
          <w:p w14:paraId="0EE1720B">
            <w:pPr>
              <w:spacing w:line="360" w:lineRule="auto"/>
              <w:jc w:val="center"/>
              <w:rPr>
                <w:rFonts w:hint="eastAsia" w:ascii="宋体" w:hAnsi="宋体"/>
                <w:color w:val="auto"/>
                <w:szCs w:val="21"/>
                <w:highlight w:val="none"/>
              </w:rPr>
            </w:pPr>
            <w:r>
              <w:rPr>
                <w:rFonts w:ascii="宋体" w:hAnsi="宋体"/>
                <w:color w:val="auto"/>
                <w:szCs w:val="21"/>
                <w:highlight w:val="none"/>
              </w:rPr>
              <w:t>6.2</w:t>
            </w:r>
          </w:p>
        </w:tc>
        <w:tc>
          <w:tcPr>
            <w:tcW w:w="8175" w:type="dxa"/>
            <w:tcBorders>
              <w:top w:val="single" w:color="auto" w:sz="4" w:space="0"/>
              <w:left w:val="single" w:color="auto" w:sz="4" w:space="0"/>
              <w:bottom w:val="single" w:color="auto" w:sz="4" w:space="0"/>
              <w:right w:val="single" w:color="auto" w:sz="4" w:space="0"/>
            </w:tcBorders>
            <w:vAlign w:val="center"/>
          </w:tcPr>
          <w:p w14:paraId="4F9226C9">
            <w:pPr>
              <w:pStyle w:val="11"/>
              <w:spacing w:line="360" w:lineRule="auto"/>
              <w:rPr>
                <w:rFonts w:hint="eastAsia" w:ascii="宋体" w:hAnsi="宋体"/>
                <w:color w:val="auto"/>
                <w:szCs w:val="21"/>
                <w:highlight w:val="none"/>
              </w:rPr>
            </w:pPr>
            <w:bookmarkStart w:id="19" w:name="_Hlk54105293"/>
            <w:r>
              <w:rPr>
                <w:rFonts w:hint="eastAsia" w:ascii="宋体" w:hAnsi="宋体"/>
                <w:color w:val="auto"/>
                <w:szCs w:val="21"/>
                <w:highlight w:val="none"/>
              </w:rPr>
              <w:t>如接受联合体投标，</w:t>
            </w:r>
            <w:bookmarkEnd w:id="19"/>
            <w:r>
              <w:rPr>
                <w:rFonts w:hint="eastAsia" w:ascii="宋体" w:hAnsi="宋体"/>
                <w:color w:val="auto"/>
                <w:szCs w:val="21"/>
                <w:highlight w:val="none"/>
              </w:rPr>
              <w:t>联合体投标要求如下：无。</w:t>
            </w:r>
          </w:p>
        </w:tc>
      </w:tr>
      <w:tr w14:paraId="31590D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78" w:type="dxa"/>
            <w:tcBorders>
              <w:top w:val="single" w:color="auto" w:sz="4" w:space="0"/>
              <w:left w:val="single" w:color="auto" w:sz="4" w:space="0"/>
              <w:bottom w:val="single" w:color="auto" w:sz="4" w:space="0"/>
              <w:right w:val="single" w:color="auto" w:sz="4" w:space="0"/>
            </w:tcBorders>
            <w:vAlign w:val="center"/>
          </w:tcPr>
          <w:p w14:paraId="657E61A0">
            <w:pPr>
              <w:spacing w:line="360" w:lineRule="auto"/>
              <w:jc w:val="center"/>
              <w:rPr>
                <w:rFonts w:ascii="宋体" w:hAnsi="宋体"/>
                <w:color w:val="auto"/>
                <w:szCs w:val="21"/>
                <w:highlight w:val="none"/>
              </w:rPr>
            </w:pPr>
            <w:r>
              <w:rPr>
                <w:rFonts w:hint="eastAsia" w:ascii="宋体" w:hAnsi="宋体"/>
                <w:color w:val="auto"/>
                <w:szCs w:val="21"/>
                <w:highlight w:val="none"/>
              </w:rPr>
              <w:t>7.2</w:t>
            </w:r>
          </w:p>
        </w:tc>
        <w:tc>
          <w:tcPr>
            <w:tcW w:w="8175" w:type="dxa"/>
            <w:tcBorders>
              <w:top w:val="single" w:color="auto" w:sz="4" w:space="0"/>
              <w:left w:val="single" w:color="auto" w:sz="4" w:space="0"/>
              <w:bottom w:val="single" w:color="auto" w:sz="4" w:space="0"/>
              <w:right w:val="single" w:color="auto" w:sz="4" w:space="0"/>
            </w:tcBorders>
            <w:vAlign w:val="center"/>
          </w:tcPr>
          <w:p w14:paraId="2C98AA4B">
            <w:pPr>
              <w:pStyle w:val="11"/>
              <w:spacing w:line="360" w:lineRule="auto"/>
              <w:rPr>
                <w:rFonts w:hint="eastAsia" w:ascii="宋体" w:hAnsi="宋体"/>
                <w:color w:val="auto"/>
                <w:szCs w:val="21"/>
                <w:highlight w:val="none"/>
              </w:rPr>
            </w:pPr>
            <w:r>
              <w:rPr>
                <w:rFonts w:hint="eastAsia" w:ascii="宋体" w:hAnsi="宋体"/>
                <w:color w:val="auto"/>
                <w:szCs w:val="21"/>
                <w:highlight w:val="none"/>
              </w:rPr>
              <w:sym w:font="Wingdings 2" w:char="0052"/>
            </w:r>
            <w:r>
              <w:rPr>
                <w:rFonts w:hint="eastAsia" w:ascii="宋体" w:hAnsi="宋体"/>
                <w:color w:val="auto"/>
                <w:szCs w:val="21"/>
                <w:highlight w:val="none"/>
              </w:rPr>
              <w:t>不允许分包</w:t>
            </w:r>
          </w:p>
          <w:p w14:paraId="291471C7">
            <w:pPr>
              <w:pStyle w:val="11"/>
              <w:spacing w:line="360" w:lineRule="auto"/>
              <w:rPr>
                <w:rFonts w:hint="eastAsia" w:ascii="宋体" w:hAnsi="宋体"/>
                <w:color w:val="auto"/>
                <w:szCs w:val="21"/>
                <w:highlight w:val="none"/>
              </w:rPr>
            </w:pPr>
            <w:r>
              <w:rPr>
                <w:rFonts w:hint="eastAsia" w:ascii="宋体" w:hAnsi="宋体"/>
                <w:color w:val="auto"/>
                <w:szCs w:val="21"/>
                <w:highlight w:val="none"/>
              </w:rPr>
              <w:t>□允许分包</w:t>
            </w:r>
          </w:p>
          <w:p w14:paraId="2D46B0BB">
            <w:pPr>
              <w:pStyle w:val="11"/>
              <w:spacing w:line="360" w:lineRule="auto"/>
              <w:rPr>
                <w:rFonts w:hint="eastAsia" w:ascii="宋体" w:hAnsi="宋体"/>
                <w:color w:val="auto"/>
                <w:szCs w:val="21"/>
                <w:highlight w:val="none"/>
                <w:u w:val="single"/>
              </w:rPr>
            </w:pPr>
            <w:r>
              <w:rPr>
                <w:rFonts w:hint="eastAsia" w:ascii="宋体" w:hAnsi="宋体"/>
                <w:color w:val="auto"/>
                <w:szCs w:val="21"/>
                <w:highlight w:val="none"/>
              </w:rPr>
              <w:t>分包内容：</w:t>
            </w:r>
            <w:r>
              <w:rPr>
                <w:rFonts w:hint="eastAsia" w:ascii="宋体" w:hAnsi="宋体"/>
                <w:color w:val="auto"/>
                <w:szCs w:val="21"/>
                <w:highlight w:val="none"/>
                <w:u w:val="single"/>
              </w:rPr>
              <w:t xml:space="preserve">                  /                   。</w:t>
            </w:r>
          </w:p>
          <w:p w14:paraId="3AF5D574">
            <w:pPr>
              <w:pStyle w:val="11"/>
              <w:spacing w:line="360" w:lineRule="auto"/>
              <w:jc w:val="both"/>
              <w:rPr>
                <w:rFonts w:hint="eastAsia" w:ascii="宋体" w:hAnsi="宋体"/>
                <w:color w:val="auto"/>
                <w:szCs w:val="21"/>
                <w:highlight w:val="none"/>
                <w:u w:val="single"/>
              </w:rPr>
            </w:pPr>
            <w:r>
              <w:rPr>
                <w:rFonts w:hint="eastAsia" w:ascii="宋体" w:hAnsi="宋体"/>
                <w:color w:val="auto"/>
                <w:szCs w:val="21"/>
                <w:highlight w:val="none"/>
              </w:rPr>
              <w:t>分包金额或者比例：</w:t>
            </w:r>
            <w:r>
              <w:rPr>
                <w:rFonts w:hint="eastAsia" w:ascii="宋体" w:hAnsi="宋体"/>
                <w:color w:val="auto"/>
                <w:szCs w:val="21"/>
                <w:highlight w:val="none"/>
                <w:u w:val="single"/>
              </w:rPr>
              <w:t xml:space="preserve">               /                      。</w:t>
            </w:r>
          </w:p>
        </w:tc>
      </w:tr>
      <w:tr w14:paraId="0127B5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66" w:hRule="atLeast"/>
          <w:jc w:val="center"/>
        </w:trPr>
        <w:tc>
          <w:tcPr>
            <w:tcW w:w="978" w:type="dxa"/>
            <w:vMerge w:val="restart"/>
            <w:tcBorders>
              <w:top w:val="single" w:color="auto" w:sz="4" w:space="0"/>
              <w:left w:val="single" w:color="auto" w:sz="4" w:space="0"/>
              <w:right w:val="single" w:color="auto" w:sz="4" w:space="0"/>
            </w:tcBorders>
            <w:vAlign w:val="center"/>
          </w:tcPr>
          <w:p w14:paraId="11D10808">
            <w:pPr>
              <w:spacing w:line="360" w:lineRule="auto"/>
              <w:jc w:val="center"/>
              <w:rPr>
                <w:rFonts w:hint="eastAsia"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1.2</w:t>
            </w:r>
          </w:p>
        </w:tc>
        <w:tc>
          <w:tcPr>
            <w:tcW w:w="8175" w:type="dxa"/>
            <w:tcBorders>
              <w:top w:val="single" w:color="auto" w:sz="4" w:space="0"/>
              <w:left w:val="single" w:color="auto" w:sz="4" w:space="0"/>
              <w:bottom w:val="single" w:color="auto" w:sz="4" w:space="0"/>
              <w:right w:val="single" w:color="auto" w:sz="4" w:space="0"/>
            </w:tcBorders>
            <w:vAlign w:val="center"/>
          </w:tcPr>
          <w:p w14:paraId="298B725D">
            <w:pPr>
              <w:snapToGrid w:val="0"/>
              <w:spacing w:line="360" w:lineRule="auto"/>
              <w:rPr>
                <w:rFonts w:hint="eastAsia" w:ascii="宋体" w:hAnsi="宋体"/>
                <w:color w:val="auto"/>
                <w:szCs w:val="21"/>
                <w:highlight w:val="none"/>
              </w:rPr>
            </w:pPr>
            <w:r>
              <w:rPr>
                <w:rFonts w:hint="eastAsia" w:ascii="宋体" w:hAnsi="宋体"/>
                <w:color w:val="auto"/>
                <w:szCs w:val="21"/>
                <w:highlight w:val="none"/>
              </w:rPr>
              <w:sym w:font="Wingdings 2" w:char="0052"/>
            </w:r>
            <w:r>
              <w:rPr>
                <w:rFonts w:hint="eastAsia" w:ascii="宋体" w:hAnsi="宋体"/>
                <w:color w:val="auto"/>
                <w:szCs w:val="21"/>
                <w:highlight w:val="none"/>
              </w:rPr>
              <w:t>不组织现场考察。投标人如需考察现场，请于工作日时间联系采购人自行考察，联系人：李革，联系电话：0774-5228681。</w:t>
            </w:r>
          </w:p>
          <w:p w14:paraId="536F9BF4">
            <w:pPr>
              <w:snapToGrid w:val="0"/>
              <w:spacing w:line="360" w:lineRule="auto"/>
              <w:rPr>
                <w:rFonts w:ascii="宋体" w:hAnsi="宋体"/>
                <w:color w:val="auto"/>
                <w:szCs w:val="21"/>
                <w:highlight w:val="none"/>
              </w:rPr>
            </w:pPr>
            <w:r>
              <w:rPr>
                <w:rFonts w:hint="eastAsia" w:ascii="宋体" w:hAnsi="宋体"/>
                <w:color w:val="auto"/>
                <w:szCs w:val="21"/>
                <w:highlight w:val="none"/>
              </w:rPr>
              <w:t>□组织现场考察：</w:t>
            </w:r>
          </w:p>
          <w:p w14:paraId="4CAD0927">
            <w:pPr>
              <w:snapToGrid w:val="0"/>
              <w:spacing w:line="360" w:lineRule="auto"/>
              <w:rPr>
                <w:rFonts w:ascii="宋体" w:hAnsi="宋体"/>
                <w:color w:val="auto"/>
                <w:szCs w:val="21"/>
                <w:highlight w:val="none"/>
                <w:u w:val="single"/>
              </w:rPr>
            </w:pPr>
            <w:r>
              <w:rPr>
                <w:rFonts w:hint="eastAsia" w:ascii="宋体" w:hAnsi="宋体"/>
                <w:color w:val="auto"/>
                <w:szCs w:val="21"/>
                <w:highlight w:val="none"/>
              </w:rPr>
              <w:t>集中时间：</w:t>
            </w:r>
            <w:r>
              <w:rPr>
                <w:rFonts w:hint="eastAsia" w:ascii="宋体" w:hAnsi="宋体"/>
                <w:color w:val="auto"/>
                <w:szCs w:val="21"/>
                <w:highlight w:val="none"/>
                <w:u w:val="single"/>
              </w:rPr>
              <w:t xml:space="preserve"> /  </w:t>
            </w:r>
            <w:r>
              <w:rPr>
                <w:rFonts w:hint="eastAsia" w:ascii="宋体" w:hAnsi="宋体"/>
                <w:color w:val="auto"/>
                <w:szCs w:val="21"/>
                <w:highlight w:val="none"/>
              </w:rPr>
              <w:t>年</w:t>
            </w:r>
            <w:r>
              <w:rPr>
                <w:rFonts w:hint="eastAsia" w:ascii="宋体" w:hAnsi="宋体"/>
                <w:color w:val="auto"/>
                <w:szCs w:val="21"/>
                <w:highlight w:val="none"/>
                <w:u w:val="single"/>
              </w:rPr>
              <w:t xml:space="preserve"> / </w:t>
            </w:r>
            <w:r>
              <w:rPr>
                <w:rFonts w:hint="eastAsia" w:ascii="宋体" w:hAnsi="宋体"/>
                <w:color w:val="auto"/>
                <w:szCs w:val="21"/>
                <w:highlight w:val="none"/>
              </w:rPr>
              <w:t>月</w:t>
            </w:r>
            <w:r>
              <w:rPr>
                <w:rFonts w:hint="eastAsia" w:ascii="宋体" w:hAnsi="宋体"/>
                <w:color w:val="auto"/>
                <w:szCs w:val="21"/>
                <w:highlight w:val="none"/>
                <w:u w:val="single"/>
              </w:rPr>
              <w:t xml:space="preserve"> / </w:t>
            </w:r>
            <w:r>
              <w:rPr>
                <w:rFonts w:hint="eastAsia" w:ascii="宋体" w:hAnsi="宋体"/>
                <w:color w:val="auto"/>
                <w:szCs w:val="21"/>
                <w:highlight w:val="none"/>
              </w:rPr>
              <w:t xml:space="preserve">日 </w:t>
            </w:r>
            <w:r>
              <w:rPr>
                <w:rFonts w:hint="eastAsia" w:ascii="宋体" w:hAnsi="宋体"/>
                <w:color w:val="auto"/>
                <w:szCs w:val="21"/>
                <w:highlight w:val="none"/>
                <w:u w:val="single"/>
              </w:rPr>
              <w:t xml:space="preserve"> / </w:t>
            </w:r>
            <w:r>
              <w:rPr>
                <w:rFonts w:hint="eastAsia" w:ascii="宋体" w:hAnsi="宋体"/>
                <w:color w:val="auto"/>
                <w:szCs w:val="21"/>
                <w:highlight w:val="none"/>
              </w:rPr>
              <w:t>时</w:t>
            </w:r>
            <w:r>
              <w:rPr>
                <w:rFonts w:hint="eastAsia" w:ascii="宋体" w:hAnsi="宋体"/>
                <w:color w:val="auto"/>
                <w:szCs w:val="21"/>
                <w:highlight w:val="none"/>
                <w:u w:val="single"/>
              </w:rPr>
              <w:t xml:space="preserve"> / 分</w:t>
            </w:r>
            <w:r>
              <w:rPr>
                <w:rFonts w:hint="eastAsia" w:ascii="宋体" w:hAnsi="宋体"/>
                <w:color w:val="auto"/>
                <w:szCs w:val="21"/>
                <w:highlight w:val="none"/>
              </w:rPr>
              <w:t>，逾期后果自负。集中地点：</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w:t>
            </w:r>
            <w:r>
              <w:rPr>
                <w:rFonts w:ascii="宋体" w:hAnsi="宋体"/>
                <w:color w:val="auto"/>
                <w:szCs w:val="21"/>
                <w:highlight w:val="none"/>
                <w:u w:val="single"/>
              </w:rPr>
              <w:t xml:space="preserve">         </w:t>
            </w:r>
          </w:p>
          <w:p w14:paraId="469358C6">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联系人：</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w:t>
            </w:r>
            <w:r>
              <w:rPr>
                <w:rFonts w:ascii="宋体" w:hAnsi="宋体"/>
                <w:color w:val="auto"/>
                <w:szCs w:val="21"/>
                <w:highlight w:val="none"/>
                <w:u w:val="single"/>
              </w:rPr>
              <w:t xml:space="preserve">        </w:t>
            </w:r>
            <w:r>
              <w:rPr>
                <w:rFonts w:hint="eastAsia" w:ascii="宋体" w:hAnsi="宋体"/>
                <w:color w:val="auto"/>
                <w:szCs w:val="21"/>
                <w:highlight w:val="none"/>
              </w:rPr>
              <w:t>；联系电话：</w:t>
            </w:r>
            <w:r>
              <w:rPr>
                <w:rFonts w:ascii="宋体" w:hAnsi="宋体"/>
                <w:color w:val="auto"/>
                <w:szCs w:val="21"/>
                <w:highlight w:val="none"/>
                <w:u w:val="single"/>
              </w:rPr>
              <w:t xml:space="preserve">        </w:t>
            </w:r>
            <w:r>
              <w:rPr>
                <w:rFonts w:hint="eastAsia" w:ascii="宋体" w:hAnsi="宋体"/>
                <w:color w:val="auto"/>
                <w:szCs w:val="21"/>
                <w:highlight w:val="none"/>
                <w:u w:val="single"/>
              </w:rPr>
              <w:t>/</w:t>
            </w:r>
            <w:r>
              <w:rPr>
                <w:rFonts w:ascii="宋体" w:hAnsi="宋体"/>
                <w:color w:val="auto"/>
                <w:szCs w:val="21"/>
                <w:highlight w:val="none"/>
                <w:u w:val="single"/>
              </w:rPr>
              <w:t xml:space="preserve">        </w:t>
            </w:r>
          </w:p>
        </w:tc>
      </w:tr>
      <w:tr w14:paraId="1F8CA7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03" w:hRule="atLeast"/>
          <w:jc w:val="center"/>
        </w:trPr>
        <w:tc>
          <w:tcPr>
            <w:tcW w:w="978" w:type="dxa"/>
            <w:vMerge w:val="continue"/>
            <w:tcBorders>
              <w:left w:val="single" w:color="auto" w:sz="4" w:space="0"/>
              <w:bottom w:val="single" w:color="auto" w:sz="4" w:space="0"/>
              <w:right w:val="single" w:color="auto" w:sz="4" w:space="0"/>
            </w:tcBorders>
            <w:vAlign w:val="center"/>
          </w:tcPr>
          <w:p w14:paraId="52001756">
            <w:pPr>
              <w:spacing w:line="360" w:lineRule="auto"/>
              <w:jc w:val="center"/>
              <w:rPr>
                <w:rFonts w:hint="eastAsia" w:ascii="宋体" w:hAnsi="宋体"/>
                <w:color w:val="auto"/>
                <w:szCs w:val="21"/>
                <w:highlight w:val="none"/>
              </w:rPr>
            </w:pPr>
          </w:p>
        </w:tc>
        <w:tc>
          <w:tcPr>
            <w:tcW w:w="8175" w:type="dxa"/>
            <w:tcBorders>
              <w:top w:val="single" w:color="auto" w:sz="4" w:space="0"/>
              <w:left w:val="single" w:color="auto" w:sz="4" w:space="0"/>
              <w:bottom w:val="single" w:color="auto" w:sz="4" w:space="0"/>
              <w:right w:val="single" w:color="auto" w:sz="4" w:space="0"/>
            </w:tcBorders>
            <w:vAlign w:val="center"/>
          </w:tcPr>
          <w:p w14:paraId="7DE64824">
            <w:pPr>
              <w:snapToGrid w:val="0"/>
              <w:spacing w:line="360" w:lineRule="auto"/>
              <w:rPr>
                <w:rFonts w:ascii="宋体" w:hAnsi="宋体"/>
                <w:color w:val="auto"/>
                <w:szCs w:val="21"/>
                <w:highlight w:val="none"/>
              </w:rPr>
            </w:pPr>
            <w:r>
              <w:rPr>
                <w:rFonts w:hint="eastAsia" w:ascii="宋体" w:hAnsi="宋体"/>
                <w:color w:val="auto"/>
                <w:szCs w:val="21"/>
                <w:highlight w:val="none"/>
              </w:rPr>
              <w:sym w:font="Wingdings 2" w:char="0052"/>
            </w:r>
            <w:r>
              <w:rPr>
                <w:rFonts w:hint="eastAsia" w:ascii="宋体" w:hAnsi="宋体"/>
                <w:color w:val="auto"/>
                <w:szCs w:val="21"/>
                <w:highlight w:val="none"/>
              </w:rPr>
              <w:t>不组织召开开标前答疑会</w:t>
            </w:r>
          </w:p>
          <w:p w14:paraId="00DB6395">
            <w:pPr>
              <w:snapToGrid w:val="0"/>
              <w:spacing w:line="360" w:lineRule="auto"/>
              <w:rPr>
                <w:rFonts w:ascii="宋体" w:hAnsi="宋体"/>
                <w:color w:val="auto"/>
                <w:szCs w:val="21"/>
                <w:highlight w:val="none"/>
              </w:rPr>
            </w:pPr>
            <w:r>
              <w:rPr>
                <w:rFonts w:hint="eastAsia" w:ascii="宋体" w:hAnsi="宋体"/>
                <w:color w:val="auto"/>
                <w:szCs w:val="21"/>
                <w:highlight w:val="none"/>
              </w:rPr>
              <w:t>□组织召开开标前答疑会</w:t>
            </w:r>
          </w:p>
          <w:p w14:paraId="30E50F58">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会议开始时间：</w:t>
            </w:r>
            <w:r>
              <w:rPr>
                <w:rFonts w:hint="eastAsia" w:ascii="宋体" w:hAnsi="宋体"/>
                <w:color w:val="auto"/>
                <w:szCs w:val="21"/>
                <w:highlight w:val="none"/>
                <w:u w:val="single"/>
              </w:rPr>
              <w:t xml:space="preserve"> /  </w:t>
            </w:r>
            <w:r>
              <w:rPr>
                <w:rFonts w:hint="eastAsia" w:ascii="宋体" w:hAnsi="宋体"/>
                <w:color w:val="auto"/>
                <w:szCs w:val="21"/>
                <w:highlight w:val="none"/>
              </w:rPr>
              <w:t>年</w:t>
            </w:r>
            <w:r>
              <w:rPr>
                <w:rFonts w:hint="eastAsia" w:ascii="宋体" w:hAnsi="宋体"/>
                <w:color w:val="auto"/>
                <w:szCs w:val="21"/>
                <w:highlight w:val="none"/>
                <w:u w:val="single"/>
              </w:rPr>
              <w:t xml:space="preserve"> / </w:t>
            </w:r>
            <w:r>
              <w:rPr>
                <w:rFonts w:hint="eastAsia" w:ascii="宋体" w:hAnsi="宋体"/>
                <w:color w:val="auto"/>
                <w:szCs w:val="21"/>
                <w:highlight w:val="none"/>
              </w:rPr>
              <w:t>月</w:t>
            </w:r>
            <w:r>
              <w:rPr>
                <w:rFonts w:hint="eastAsia" w:ascii="宋体" w:hAnsi="宋体"/>
                <w:color w:val="auto"/>
                <w:szCs w:val="21"/>
                <w:highlight w:val="none"/>
                <w:u w:val="single"/>
              </w:rPr>
              <w:t xml:space="preserve"> / </w:t>
            </w:r>
            <w:r>
              <w:rPr>
                <w:rFonts w:hint="eastAsia" w:ascii="宋体" w:hAnsi="宋体"/>
                <w:color w:val="auto"/>
                <w:szCs w:val="21"/>
                <w:highlight w:val="none"/>
              </w:rPr>
              <w:t xml:space="preserve">日 </w:t>
            </w:r>
            <w:r>
              <w:rPr>
                <w:rFonts w:hint="eastAsia" w:ascii="宋体" w:hAnsi="宋体"/>
                <w:color w:val="auto"/>
                <w:szCs w:val="21"/>
                <w:highlight w:val="none"/>
                <w:u w:val="single"/>
              </w:rPr>
              <w:t xml:space="preserve"> / </w:t>
            </w:r>
            <w:r>
              <w:rPr>
                <w:rFonts w:hint="eastAsia" w:ascii="宋体" w:hAnsi="宋体"/>
                <w:color w:val="auto"/>
                <w:szCs w:val="21"/>
                <w:highlight w:val="none"/>
              </w:rPr>
              <w:t>时</w:t>
            </w:r>
            <w:r>
              <w:rPr>
                <w:rFonts w:hint="eastAsia" w:ascii="宋体" w:hAnsi="宋体"/>
                <w:color w:val="auto"/>
                <w:szCs w:val="21"/>
                <w:highlight w:val="none"/>
                <w:u w:val="single"/>
              </w:rPr>
              <w:t xml:space="preserve"> / 分</w:t>
            </w:r>
            <w:r>
              <w:rPr>
                <w:rFonts w:hint="eastAsia" w:ascii="宋体" w:hAnsi="宋体"/>
                <w:color w:val="auto"/>
                <w:szCs w:val="21"/>
                <w:highlight w:val="none"/>
              </w:rPr>
              <w:t>，逾期后果自负。会议地点：</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w:t>
            </w:r>
            <w:r>
              <w:rPr>
                <w:rFonts w:ascii="宋体" w:hAnsi="宋体"/>
                <w:color w:val="auto"/>
                <w:szCs w:val="21"/>
                <w:highlight w:val="none"/>
                <w:u w:val="single"/>
              </w:rPr>
              <w:t xml:space="preserve">         </w:t>
            </w:r>
          </w:p>
        </w:tc>
      </w:tr>
      <w:tr w14:paraId="7D1F2D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78" w:type="dxa"/>
            <w:vMerge w:val="restart"/>
            <w:tcBorders>
              <w:top w:val="single" w:color="auto" w:sz="4" w:space="0"/>
              <w:left w:val="single" w:color="auto" w:sz="4" w:space="0"/>
              <w:right w:val="single" w:color="auto" w:sz="4" w:space="0"/>
            </w:tcBorders>
            <w:vAlign w:val="center"/>
          </w:tcPr>
          <w:p w14:paraId="68967106">
            <w:pPr>
              <w:spacing w:line="360" w:lineRule="auto"/>
              <w:jc w:val="center"/>
              <w:rPr>
                <w:rFonts w:hint="eastAsia" w:ascii="宋体" w:hAnsi="宋体"/>
                <w:color w:val="auto"/>
                <w:szCs w:val="21"/>
                <w:highlight w:val="none"/>
              </w:rPr>
            </w:pPr>
            <w:bookmarkStart w:id="20" w:name="_13.1"/>
            <w:bookmarkEnd w:id="20"/>
            <w:r>
              <w:rPr>
                <w:rFonts w:hint="eastAsia" w:ascii="宋体" w:hAnsi="宋体"/>
                <w:color w:val="auto"/>
                <w:szCs w:val="21"/>
                <w:highlight w:val="none"/>
              </w:rPr>
              <w:t>13</w:t>
            </w:r>
          </w:p>
        </w:tc>
        <w:tc>
          <w:tcPr>
            <w:tcW w:w="8175" w:type="dxa"/>
            <w:tcBorders>
              <w:top w:val="single" w:color="auto" w:sz="4" w:space="0"/>
              <w:left w:val="single" w:color="auto" w:sz="4" w:space="0"/>
              <w:bottom w:val="single" w:color="auto" w:sz="4" w:space="0"/>
              <w:right w:val="single" w:color="auto" w:sz="4" w:space="0"/>
            </w:tcBorders>
            <w:vAlign w:val="center"/>
          </w:tcPr>
          <w:p w14:paraId="501AF267">
            <w:pPr>
              <w:snapToGrid w:val="0"/>
              <w:spacing w:line="360" w:lineRule="auto"/>
              <w:jc w:val="left"/>
              <w:rPr>
                <w:rFonts w:hint="eastAsia" w:ascii="宋体" w:hAnsi="宋体" w:cs="宋体"/>
                <w:b/>
                <w:color w:val="auto"/>
                <w:szCs w:val="21"/>
                <w:highlight w:val="none"/>
              </w:rPr>
            </w:pPr>
            <w:r>
              <w:rPr>
                <w:rFonts w:hint="eastAsia" w:ascii="宋体" w:hAnsi="宋体" w:cs="宋体"/>
                <w:b/>
                <w:color w:val="auto"/>
                <w:szCs w:val="21"/>
                <w:highlight w:val="none"/>
              </w:rPr>
              <w:t>报价文件：</w:t>
            </w:r>
          </w:p>
          <w:p w14:paraId="410CDD20">
            <w:pPr>
              <w:tabs>
                <w:tab w:val="left" w:pos="459"/>
              </w:tabs>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1、投标函（格式后附）；</w:t>
            </w:r>
            <w:r>
              <w:rPr>
                <w:rFonts w:hint="eastAsia" w:ascii="宋体" w:hAnsi="宋体" w:cs="宋体"/>
                <w:b/>
                <w:color w:val="auto"/>
                <w:szCs w:val="21"/>
                <w:highlight w:val="none"/>
              </w:rPr>
              <w:t>（必须提供，否则按无效投标处理）</w:t>
            </w:r>
          </w:p>
          <w:p w14:paraId="61843EBC">
            <w:pPr>
              <w:tabs>
                <w:tab w:val="left" w:pos="459"/>
              </w:tabs>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2、开标一览表（格式后附）； （</w:t>
            </w:r>
            <w:r>
              <w:rPr>
                <w:rFonts w:hint="eastAsia" w:ascii="宋体" w:hAnsi="宋体" w:cs="宋体"/>
                <w:b/>
                <w:color w:val="auto"/>
                <w:szCs w:val="21"/>
                <w:highlight w:val="none"/>
              </w:rPr>
              <w:t>必须提供，否则按无效投标处理</w:t>
            </w:r>
            <w:r>
              <w:rPr>
                <w:rFonts w:hint="eastAsia" w:ascii="宋体" w:hAnsi="宋体" w:cs="宋体"/>
                <w:color w:val="auto"/>
                <w:szCs w:val="21"/>
                <w:highlight w:val="none"/>
              </w:rPr>
              <w:t>）</w:t>
            </w:r>
          </w:p>
          <w:p w14:paraId="72F52AB2">
            <w:pPr>
              <w:tabs>
                <w:tab w:val="left" w:pos="459"/>
              </w:tabs>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3、</w:t>
            </w:r>
            <w:r>
              <w:rPr>
                <w:rFonts w:hint="eastAsia" w:ascii="宋体" w:hAnsi="宋体"/>
                <w:color w:val="auto"/>
                <w:szCs w:val="21"/>
                <w:highlight w:val="none"/>
              </w:rPr>
              <w:t>《中小企业声明函》或《残疾人福利性单位声明函》或属于监狱企业的证明文件（格式后附）；</w:t>
            </w:r>
            <w:r>
              <w:rPr>
                <w:rFonts w:hint="eastAsia" w:ascii="宋体" w:hAnsi="宋体"/>
                <w:b/>
                <w:bCs/>
                <w:color w:val="auto"/>
                <w:szCs w:val="21"/>
                <w:highlight w:val="none"/>
              </w:rPr>
              <w:t>（如有，请提供）</w:t>
            </w:r>
          </w:p>
          <w:p w14:paraId="0BFB4F0C">
            <w:pPr>
              <w:tabs>
                <w:tab w:val="left" w:pos="459"/>
              </w:tabs>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4、投标人针对报价需要说明的其他文件和说明（格式自拟）。</w:t>
            </w:r>
            <w:r>
              <w:rPr>
                <w:rFonts w:hint="eastAsia" w:ascii="宋体" w:hAnsi="宋体"/>
                <w:color w:val="auto"/>
                <w:szCs w:val="21"/>
                <w:highlight w:val="none"/>
              </w:rPr>
              <w:t>（如有请提供）</w:t>
            </w:r>
          </w:p>
          <w:p w14:paraId="1045EFCD">
            <w:pPr>
              <w:snapToGrid w:val="0"/>
              <w:spacing w:line="360" w:lineRule="auto"/>
              <w:ind w:firstLine="420"/>
              <w:jc w:val="left"/>
              <w:rPr>
                <w:rFonts w:hint="eastAsia" w:ascii="宋体" w:hAnsi="宋体" w:cs="宋体"/>
                <w:color w:val="auto"/>
                <w:szCs w:val="21"/>
                <w:highlight w:val="none"/>
              </w:rPr>
            </w:pPr>
            <w:r>
              <w:rPr>
                <w:rFonts w:hint="eastAsia" w:ascii="宋体" w:hAnsi="宋体" w:cs="宋体"/>
                <w:b/>
                <w:bCs/>
                <w:color w:val="auto"/>
                <w:szCs w:val="21"/>
                <w:highlight w:val="none"/>
              </w:rPr>
              <w:t>注：投标函、开标一览表必须由法定代表人或者委托代理人在规定签章处逐一签字或者盖章并加盖投标人公章，否则按无效投标</w:t>
            </w:r>
            <w:r>
              <w:rPr>
                <w:rFonts w:hint="eastAsia" w:ascii="宋体" w:hAnsi="宋体" w:cs="宋体"/>
                <w:b/>
                <w:color w:val="auto"/>
                <w:szCs w:val="21"/>
                <w:highlight w:val="none"/>
              </w:rPr>
              <w:t>处理</w:t>
            </w:r>
            <w:r>
              <w:rPr>
                <w:rFonts w:hint="eastAsia" w:ascii="宋体" w:hAnsi="宋体" w:cs="宋体"/>
                <w:b/>
                <w:bCs/>
                <w:color w:val="auto"/>
                <w:szCs w:val="21"/>
                <w:highlight w:val="none"/>
              </w:rPr>
              <w:t>。</w:t>
            </w:r>
          </w:p>
        </w:tc>
      </w:tr>
      <w:tr w14:paraId="750E24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78" w:type="dxa"/>
            <w:vMerge w:val="continue"/>
            <w:tcBorders>
              <w:left w:val="single" w:color="auto" w:sz="4" w:space="0"/>
              <w:right w:val="single" w:color="auto" w:sz="4" w:space="0"/>
            </w:tcBorders>
            <w:vAlign w:val="center"/>
          </w:tcPr>
          <w:p w14:paraId="4187E56D">
            <w:pPr>
              <w:spacing w:line="360" w:lineRule="auto"/>
              <w:rPr>
                <w:rFonts w:hint="eastAsia" w:ascii="宋体" w:hAnsi="宋体"/>
                <w:color w:val="auto"/>
                <w:szCs w:val="21"/>
                <w:highlight w:val="none"/>
              </w:rPr>
            </w:pPr>
            <w:bookmarkStart w:id="21" w:name="_13.2"/>
            <w:bookmarkEnd w:id="21"/>
          </w:p>
        </w:tc>
        <w:tc>
          <w:tcPr>
            <w:tcW w:w="8175" w:type="dxa"/>
            <w:tcBorders>
              <w:top w:val="single" w:color="auto" w:sz="4" w:space="0"/>
              <w:left w:val="single" w:color="auto" w:sz="4" w:space="0"/>
              <w:bottom w:val="single" w:color="auto" w:sz="4" w:space="0"/>
              <w:right w:val="single" w:color="auto" w:sz="4" w:space="0"/>
            </w:tcBorders>
            <w:vAlign w:val="center"/>
          </w:tcPr>
          <w:p w14:paraId="5C1C9AA9">
            <w:pPr>
              <w:snapToGrid w:val="0"/>
              <w:spacing w:line="360" w:lineRule="auto"/>
              <w:jc w:val="left"/>
              <w:rPr>
                <w:rFonts w:hint="eastAsia" w:ascii="宋体" w:hAnsi="宋体" w:cs="Courier New"/>
                <w:b/>
                <w:color w:val="auto"/>
                <w:szCs w:val="21"/>
                <w:highlight w:val="none"/>
              </w:rPr>
            </w:pPr>
            <w:r>
              <w:rPr>
                <w:rFonts w:hint="eastAsia" w:ascii="宋体" w:hAnsi="宋体" w:cs="Courier New"/>
                <w:b/>
                <w:color w:val="auto"/>
                <w:szCs w:val="21"/>
                <w:highlight w:val="none"/>
              </w:rPr>
              <w:t>资格证明文件：</w:t>
            </w:r>
          </w:p>
          <w:p w14:paraId="04F73ED3">
            <w:pPr>
              <w:snapToGrid w:val="0"/>
              <w:spacing w:line="360" w:lineRule="auto"/>
              <w:jc w:val="left"/>
              <w:rPr>
                <w:rFonts w:hint="eastAsia" w:ascii="宋体" w:hAnsi="宋体"/>
                <w:b/>
                <w:bCs/>
                <w:color w:val="auto"/>
                <w:szCs w:val="21"/>
                <w:highlight w:val="none"/>
              </w:rPr>
            </w:pPr>
            <w:r>
              <w:rPr>
                <w:rFonts w:hint="eastAsia" w:ascii="宋体" w:hAnsi="宋体"/>
                <w:color w:val="auto"/>
                <w:szCs w:val="21"/>
                <w:highlight w:val="none"/>
              </w:rPr>
              <w:t>1.投标人为法人或者其他组织的，提供营业执照等证明文件（</w:t>
            </w:r>
            <w:r>
              <w:rPr>
                <w:rFonts w:hint="eastAsia" w:ascii="宋体" w:hAnsi="宋体" w:cs="宋体"/>
                <w:color w:val="auto"/>
                <w:szCs w:val="21"/>
                <w:highlight w:val="none"/>
              </w:rPr>
              <w:t>如营业执照或者事业单位法人证书或者</w:t>
            </w:r>
            <w:r>
              <w:rPr>
                <w:rStyle w:val="43"/>
                <w:color w:val="auto"/>
                <w:sz w:val="21"/>
                <w:szCs w:val="21"/>
                <w:highlight w:val="none"/>
              </w:rPr>
              <w:t>执业许可证</w:t>
            </w:r>
            <w:r>
              <w:rPr>
                <w:rFonts w:hint="eastAsia" w:ascii="宋体" w:hAnsi="宋体" w:cs="宋体"/>
                <w:color w:val="auto"/>
                <w:szCs w:val="21"/>
                <w:highlight w:val="none"/>
              </w:rPr>
              <w:t>或者登记证书等</w:t>
            </w:r>
            <w:r>
              <w:rPr>
                <w:rFonts w:hint="eastAsia" w:ascii="宋体" w:hAnsi="宋体"/>
                <w:color w:val="auto"/>
                <w:szCs w:val="21"/>
                <w:highlight w:val="none"/>
              </w:rPr>
              <w:t>），投标人为自然人的，提供身份证复印件；投标人是下属分公司（分支机构）的，还须按本项目的特定资格要求提供相关授权文件；</w:t>
            </w:r>
            <w:r>
              <w:rPr>
                <w:rFonts w:hint="eastAsia" w:ascii="宋体" w:hAnsi="宋体"/>
                <w:b/>
                <w:bCs/>
                <w:color w:val="auto"/>
                <w:szCs w:val="21"/>
                <w:highlight w:val="none"/>
              </w:rPr>
              <w:t>（必须提供，否则按无效投标处理）</w:t>
            </w:r>
          </w:p>
          <w:p w14:paraId="6E85AE64">
            <w:pPr>
              <w:snapToGrid w:val="0"/>
              <w:spacing w:line="360" w:lineRule="auto"/>
              <w:jc w:val="left"/>
              <w:rPr>
                <w:rFonts w:hint="eastAsia" w:ascii="宋体" w:hAnsi="宋体" w:cs="Courier New"/>
                <w:b/>
                <w:color w:val="auto"/>
                <w:szCs w:val="21"/>
                <w:highlight w:val="none"/>
              </w:rPr>
            </w:pPr>
            <w:r>
              <w:rPr>
                <w:rFonts w:hint="eastAsia" w:ascii="宋体" w:hAnsi="宋体" w:cs="宋体"/>
                <w:color w:val="auto"/>
                <w:szCs w:val="21"/>
                <w:highlight w:val="none"/>
              </w:rPr>
              <w:t>2.投标人依法缴纳税收的相关材料（</w:t>
            </w:r>
            <w:r>
              <w:rPr>
                <w:rFonts w:hint="eastAsia" w:ascii="宋体" w:hAnsi="宋体" w:cs="宋体"/>
                <w:color w:val="auto"/>
                <w:szCs w:val="21"/>
                <w:highlight w:val="none"/>
              </w:rPr>
              <w:t>2024年10月</w:t>
            </w:r>
            <w:r>
              <w:rPr>
                <w:rFonts w:hint="eastAsia" w:ascii="宋体" w:hAnsi="宋体" w:cs="宋体"/>
                <w:color w:val="auto"/>
                <w:szCs w:val="21"/>
                <w:highlight w:val="none"/>
              </w:rPr>
              <w:t>以来任意1个月的依法缴纳税收的凭据复印件；无纳税记录的供应商，必须提供由供应商所在地主管税务部门出具的《无欠税证明》复印件。从成立之日起到投标文件提交截止时间止不足要求月数的，只需提供从成立之日起的依法缴纳税收相应证明文件）</w:t>
            </w:r>
            <w:r>
              <w:rPr>
                <w:rFonts w:hint="eastAsia"/>
                <w:color w:val="auto"/>
                <w:highlight w:val="none"/>
              </w:rPr>
              <w:t>；</w:t>
            </w:r>
            <w:r>
              <w:rPr>
                <w:rFonts w:hint="eastAsia"/>
                <w:b/>
                <w:bCs/>
                <w:color w:val="auto"/>
                <w:highlight w:val="none"/>
              </w:rPr>
              <w:t>（必须提供，否则按无效投标处理）</w:t>
            </w:r>
          </w:p>
          <w:p w14:paraId="09601E6B">
            <w:pPr>
              <w:snapToGrid w:val="0"/>
              <w:spacing w:line="360" w:lineRule="auto"/>
              <w:jc w:val="left"/>
              <w:rPr>
                <w:rFonts w:hint="eastAsia" w:ascii="宋体" w:hAnsi="宋体" w:cs="Courier New"/>
                <w:b/>
                <w:bCs/>
                <w:color w:val="auto"/>
                <w:szCs w:val="21"/>
                <w:highlight w:val="none"/>
              </w:rPr>
            </w:pPr>
            <w:r>
              <w:rPr>
                <w:rFonts w:hint="eastAsia" w:ascii="宋体" w:hAnsi="宋体" w:cs="宋体"/>
                <w:color w:val="auto"/>
                <w:szCs w:val="21"/>
                <w:highlight w:val="none"/>
              </w:rPr>
              <w:t>3.投标人依法缴纳社会保障资金的相关材料[</w:t>
            </w:r>
            <w:r>
              <w:rPr>
                <w:rFonts w:hint="eastAsia" w:ascii="宋体" w:hAnsi="宋体" w:cs="宋体"/>
                <w:color w:val="auto"/>
                <w:szCs w:val="21"/>
                <w:highlight w:val="none"/>
              </w:rPr>
              <w:t>2024年10月</w:t>
            </w:r>
            <w:r>
              <w:rPr>
                <w:rFonts w:hint="eastAsia" w:ascii="宋体" w:hAnsi="宋体" w:cs="宋体"/>
                <w:color w:val="auto"/>
                <w:szCs w:val="21"/>
                <w:highlight w:val="none"/>
              </w:rPr>
              <w:t>以来任意1个月的依法缴纳社会保障资金的缴费凭证（专用收据或者社会保险缴纳清单）复印件；依法不需要缴纳社会保障资金的供应商，必须提供相应文件证明不需要缴纳社会保障资金。从成立之日起到投标文件提交截止时间止不足要求月数的只需提供从成立之日起的依法缴纳社会保障资金的相应证明文件]；</w:t>
            </w:r>
            <w:r>
              <w:rPr>
                <w:rFonts w:hint="eastAsia" w:ascii="宋体" w:hAnsi="宋体" w:cs="宋体"/>
                <w:b/>
                <w:bCs/>
                <w:color w:val="auto"/>
                <w:szCs w:val="21"/>
                <w:highlight w:val="none"/>
              </w:rPr>
              <w:t>（必须提供，否则按无效投标处理）</w:t>
            </w:r>
          </w:p>
          <w:p w14:paraId="16B1BA04">
            <w:pPr>
              <w:snapToGrid w:val="0"/>
              <w:spacing w:line="360" w:lineRule="auto"/>
              <w:jc w:val="left"/>
              <w:rPr>
                <w:rFonts w:hint="eastAsia" w:ascii="宋体" w:hAnsi="宋体" w:cs="宋体"/>
                <w:b/>
                <w:bCs/>
                <w:color w:val="auto"/>
                <w:szCs w:val="21"/>
                <w:highlight w:val="none"/>
              </w:rPr>
            </w:pPr>
            <w:r>
              <w:rPr>
                <w:rFonts w:hint="eastAsia" w:ascii="宋体" w:hAnsi="宋体" w:cs="宋体"/>
                <w:color w:val="auto"/>
                <w:szCs w:val="21"/>
                <w:highlight w:val="none"/>
              </w:rPr>
              <w:t>4.供应商</w:t>
            </w:r>
            <w:r>
              <w:rPr>
                <w:rFonts w:hint="eastAsia" w:ascii="宋体" w:hAnsi="宋体" w:cs="宋体"/>
                <w:color w:val="auto"/>
                <w:szCs w:val="21"/>
                <w:highlight w:val="none"/>
              </w:rPr>
              <w:t>2024年度</w:t>
            </w:r>
            <w:r>
              <w:rPr>
                <w:rFonts w:hint="eastAsia" w:ascii="宋体" w:hAnsi="宋体" w:cs="宋体"/>
                <w:color w:val="auto"/>
                <w:szCs w:val="21"/>
                <w:highlight w:val="none"/>
              </w:rPr>
              <w:t>经第三方审计的财务状况报告或者银行出具的资信证明复印件【①供应商提供</w:t>
            </w:r>
            <w:r>
              <w:rPr>
                <w:rFonts w:hint="eastAsia" w:ascii="宋体" w:hAnsi="宋体" w:cs="宋体"/>
                <w:color w:val="auto"/>
                <w:szCs w:val="21"/>
                <w:highlight w:val="none"/>
              </w:rPr>
              <w:t>2024年度</w:t>
            </w:r>
            <w:r>
              <w:rPr>
                <w:rFonts w:hint="eastAsia" w:ascii="宋体" w:hAnsi="宋体" w:cs="宋体"/>
                <w:color w:val="auto"/>
                <w:szCs w:val="21"/>
                <w:highlight w:val="none"/>
              </w:rPr>
              <w:t>经第三方审计的财务状况报告的，应提供经审计的财务状况报告全本的复印件，上述财务状况报告包括但不限于：供应商执行《企业会计准则》的，提供资产负债表、利润表、现金流量表、所有者权益变动表及其附注（以下称“四表一注”）；供应商执行《小企业会计准则》的，提供资产负债表、利润表、现金流量表及其附注（以下称“三表一注”）；供应商执行《政府会计制度》的，提供资产负债表、收入费用表及其附注；②供应商提供银行出具的资信证明的，须提供</w:t>
            </w:r>
            <w:r>
              <w:rPr>
                <w:rFonts w:hint="eastAsia" w:ascii="宋体" w:hAnsi="宋体" w:cs="宋体"/>
                <w:color w:val="auto"/>
                <w:szCs w:val="21"/>
                <w:highlight w:val="none"/>
              </w:rPr>
              <w:t>2024年度</w:t>
            </w:r>
            <w:r>
              <w:rPr>
                <w:rFonts w:hint="eastAsia" w:ascii="宋体" w:hAnsi="宋体" w:cs="宋体"/>
                <w:color w:val="auto"/>
                <w:szCs w:val="21"/>
                <w:highlight w:val="none"/>
              </w:rPr>
              <w:t>的财务报表或者新成立企业成立之日起至投标文件提交截止时间前的财务报表，并同时提供银行出具的资信证明，财务报表至少包括资产负债表、利润表、现金流量表，银行出具资信证明的时间应在</w:t>
            </w:r>
            <w:r>
              <w:rPr>
                <w:rFonts w:hint="eastAsia" w:ascii="宋体" w:hAnsi="宋体" w:cs="宋体"/>
                <w:color w:val="auto"/>
                <w:szCs w:val="21"/>
                <w:highlight w:val="none"/>
              </w:rPr>
              <w:t>2025年5月1日</w:t>
            </w:r>
            <w:r>
              <w:rPr>
                <w:rFonts w:hint="eastAsia" w:ascii="宋体" w:hAnsi="宋体" w:cs="宋体"/>
                <w:color w:val="auto"/>
                <w:szCs w:val="21"/>
                <w:highlight w:val="none"/>
              </w:rPr>
              <w:t>以后】</w:t>
            </w:r>
            <w:r>
              <w:rPr>
                <w:rFonts w:hint="eastAsia" w:ascii="宋体" w:hAnsi="宋体" w:cs="宋体"/>
                <w:b/>
                <w:bCs/>
                <w:color w:val="auto"/>
                <w:szCs w:val="21"/>
                <w:highlight w:val="none"/>
              </w:rPr>
              <w:t>；（</w:t>
            </w:r>
            <w:r>
              <w:rPr>
                <w:rFonts w:hint="eastAsia" w:ascii="宋体" w:hAnsi="宋体" w:cs="宋体"/>
                <w:b/>
                <w:color w:val="auto"/>
                <w:szCs w:val="21"/>
                <w:highlight w:val="none"/>
              </w:rPr>
              <w:t>除自然人外必须提供，否则按无效投标处理）</w:t>
            </w:r>
          </w:p>
          <w:p w14:paraId="3E07CCF1">
            <w:pPr>
              <w:snapToGrid w:val="0"/>
              <w:spacing w:line="360" w:lineRule="auto"/>
              <w:jc w:val="left"/>
              <w:rPr>
                <w:rFonts w:hint="eastAsia" w:ascii="宋体" w:hAnsi="宋体"/>
                <w:color w:val="auto"/>
                <w:szCs w:val="21"/>
                <w:highlight w:val="none"/>
              </w:rPr>
            </w:pPr>
            <w:r>
              <w:rPr>
                <w:rFonts w:hint="eastAsia" w:ascii="宋体" w:hAnsi="宋体"/>
                <w:color w:val="auto"/>
                <w:szCs w:val="21"/>
                <w:highlight w:val="none"/>
              </w:rPr>
              <w:t>5.投标人直接控股、管理关系信息表（格式后附）；</w:t>
            </w:r>
            <w:r>
              <w:rPr>
                <w:rFonts w:hint="eastAsia" w:ascii="宋体" w:hAnsi="宋体"/>
                <w:b/>
                <w:bCs/>
                <w:color w:val="auto"/>
                <w:szCs w:val="21"/>
                <w:highlight w:val="none"/>
              </w:rPr>
              <w:t>（必须提供，否则按无效投标处理）</w:t>
            </w:r>
          </w:p>
          <w:p w14:paraId="77FF821B">
            <w:pPr>
              <w:snapToGrid w:val="0"/>
              <w:spacing w:line="360" w:lineRule="auto"/>
              <w:jc w:val="left"/>
              <w:rPr>
                <w:rFonts w:hint="eastAsia" w:ascii="宋体" w:hAnsi="宋体"/>
                <w:b/>
                <w:bCs/>
                <w:color w:val="auto"/>
                <w:szCs w:val="21"/>
                <w:highlight w:val="none"/>
              </w:rPr>
            </w:pPr>
            <w:r>
              <w:rPr>
                <w:rFonts w:hint="eastAsia" w:ascii="宋体" w:hAnsi="宋体"/>
                <w:color w:val="auto"/>
                <w:szCs w:val="21"/>
                <w:highlight w:val="none"/>
              </w:rPr>
              <w:t>6.投标声明（格式后附）；</w:t>
            </w:r>
            <w:r>
              <w:rPr>
                <w:rFonts w:hint="eastAsia" w:ascii="宋体" w:hAnsi="宋体"/>
                <w:b/>
                <w:bCs/>
                <w:color w:val="auto"/>
                <w:szCs w:val="21"/>
                <w:highlight w:val="none"/>
              </w:rPr>
              <w:t>（必须提供，否则按无效投标处理）</w:t>
            </w:r>
          </w:p>
          <w:p w14:paraId="1CCC5A62">
            <w:pPr>
              <w:snapToGrid w:val="0"/>
              <w:spacing w:line="360" w:lineRule="auto"/>
              <w:jc w:val="left"/>
              <w:rPr>
                <w:rFonts w:hint="eastAsia" w:ascii="宋体" w:hAnsi="宋体"/>
                <w:color w:val="auto"/>
                <w:szCs w:val="21"/>
                <w:highlight w:val="none"/>
              </w:rPr>
            </w:pPr>
            <w:r>
              <w:rPr>
                <w:rFonts w:hint="eastAsia" w:ascii="宋体" w:hAnsi="宋体"/>
                <w:color w:val="auto"/>
                <w:szCs w:val="21"/>
                <w:highlight w:val="none"/>
              </w:rPr>
              <w:t>7.除招标文件规定必须提供以外，投标人认为需要提供的其他证明材料。（如有请提供）</w:t>
            </w:r>
          </w:p>
          <w:p w14:paraId="1F7A22B9">
            <w:pPr>
              <w:snapToGrid w:val="0"/>
              <w:spacing w:line="360" w:lineRule="auto"/>
              <w:jc w:val="left"/>
              <w:rPr>
                <w:rFonts w:hint="eastAsia" w:ascii="宋体" w:hAnsi="宋体"/>
                <w:b/>
                <w:bCs/>
                <w:color w:val="auto"/>
                <w:szCs w:val="21"/>
                <w:highlight w:val="none"/>
              </w:rPr>
            </w:pPr>
            <w:r>
              <w:rPr>
                <w:rFonts w:hint="eastAsia" w:ascii="宋体" w:hAnsi="宋体"/>
                <w:b/>
                <w:bCs/>
                <w:color w:val="auto"/>
                <w:szCs w:val="21"/>
                <w:highlight w:val="none"/>
              </w:rPr>
              <w:t>注：</w:t>
            </w:r>
          </w:p>
          <w:p w14:paraId="5DC1C698">
            <w:pPr>
              <w:snapToGrid w:val="0"/>
              <w:spacing w:line="360" w:lineRule="auto"/>
              <w:ind w:firstLine="422" w:firstLineChars="200"/>
              <w:jc w:val="left"/>
              <w:rPr>
                <w:rFonts w:hint="eastAsia" w:ascii="宋体" w:hAnsi="宋体"/>
                <w:b/>
                <w:bCs/>
                <w:color w:val="auto"/>
                <w:szCs w:val="21"/>
                <w:highlight w:val="none"/>
              </w:rPr>
            </w:pPr>
            <w:r>
              <w:rPr>
                <w:rFonts w:hint="eastAsia" w:ascii="宋体" w:hAnsi="宋体"/>
                <w:b/>
                <w:bCs/>
                <w:color w:val="auto"/>
                <w:szCs w:val="21"/>
                <w:highlight w:val="none"/>
              </w:rPr>
              <w:t>1、以上标明“必须提供”的材料属于复印件的，必须加盖投标人公章，否则按无效投标处理。</w:t>
            </w:r>
          </w:p>
          <w:p w14:paraId="2CF6C866">
            <w:pPr>
              <w:snapToGrid w:val="0"/>
              <w:spacing w:line="360" w:lineRule="auto"/>
              <w:ind w:firstLine="422" w:firstLineChars="200"/>
              <w:jc w:val="left"/>
              <w:rPr>
                <w:rFonts w:hint="eastAsia" w:ascii="宋体" w:hAnsi="宋体"/>
                <w:b/>
                <w:bCs/>
                <w:color w:val="auto"/>
                <w:szCs w:val="21"/>
                <w:highlight w:val="none"/>
              </w:rPr>
            </w:pPr>
            <w:r>
              <w:rPr>
                <w:rFonts w:hint="eastAsia" w:ascii="宋体" w:hAnsi="宋体"/>
                <w:b/>
                <w:bCs/>
                <w:color w:val="auto"/>
                <w:szCs w:val="21"/>
                <w:highlight w:val="none"/>
              </w:rPr>
              <w:t>2、投标声明必须由法定代表人在规定签章处签字或盖章并加盖投标人公章，否则按无效投标处理。</w:t>
            </w:r>
          </w:p>
          <w:p w14:paraId="1E1646DE">
            <w:pPr>
              <w:snapToGrid w:val="0"/>
              <w:spacing w:line="360" w:lineRule="auto"/>
              <w:ind w:firstLine="422" w:firstLineChars="200"/>
              <w:jc w:val="left"/>
              <w:rPr>
                <w:rFonts w:hint="eastAsia" w:ascii="宋体" w:hAnsi="宋体"/>
                <w:b/>
                <w:bCs/>
                <w:color w:val="auto"/>
                <w:szCs w:val="21"/>
                <w:highlight w:val="none"/>
              </w:rPr>
            </w:pPr>
            <w:r>
              <w:rPr>
                <w:rFonts w:hint="eastAsia" w:ascii="宋体" w:hAnsi="宋体"/>
                <w:b/>
                <w:bCs/>
                <w:color w:val="auto"/>
                <w:szCs w:val="21"/>
                <w:highlight w:val="none"/>
              </w:rPr>
              <w:t>3、投标人直接控股、管理关系信息表必须由法定代表人或者委托代理人在规定签章处签字或盖章并加盖投标人公章，否则按无效投标处理。</w:t>
            </w:r>
          </w:p>
        </w:tc>
      </w:tr>
      <w:tr w14:paraId="3FAF06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78" w:type="dxa"/>
            <w:vMerge w:val="continue"/>
            <w:tcBorders>
              <w:left w:val="single" w:color="auto" w:sz="4" w:space="0"/>
              <w:right w:val="single" w:color="auto" w:sz="4" w:space="0"/>
            </w:tcBorders>
            <w:vAlign w:val="center"/>
          </w:tcPr>
          <w:p w14:paraId="5208D4D4">
            <w:pPr>
              <w:spacing w:line="360" w:lineRule="auto"/>
              <w:rPr>
                <w:rFonts w:hint="eastAsia" w:ascii="宋体" w:hAnsi="宋体"/>
                <w:color w:val="auto"/>
                <w:szCs w:val="21"/>
                <w:highlight w:val="none"/>
              </w:rPr>
            </w:pPr>
            <w:bookmarkStart w:id="22" w:name="_13.3"/>
            <w:bookmarkEnd w:id="22"/>
          </w:p>
        </w:tc>
        <w:tc>
          <w:tcPr>
            <w:tcW w:w="8175" w:type="dxa"/>
            <w:tcBorders>
              <w:top w:val="single" w:color="auto" w:sz="4" w:space="0"/>
              <w:left w:val="single" w:color="auto" w:sz="4" w:space="0"/>
              <w:bottom w:val="single" w:color="auto" w:sz="4" w:space="0"/>
              <w:right w:val="single" w:color="auto" w:sz="4" w:space="0"/>
            </w:tcBorders>
            <w:vAlign w:val="center"/>
          </w:tcPr>
          <w:p w14:paraId="3A1B1943">
            <w:pPr>
              <w:snapToGrid w:val="0"/>
              <w:spacing w:line="360" w:lineRule="auto"/>
              <w:jc w:val="left"/>
              <w:rPr>
                <w:rFonts w:hint="eastAsia" w:ascii="宋体" w:hAnsi="宋体" w:cs="Courier New"/>
                <w:b/>
                <w:color w:val="auto"/>
                <w:szCs w:val="21"/>
                <w:highlight w:val="none"/>
              </w:rPr>
            </w:pPr>
            <w:r>
              <w:rPr>
                <w:rFonts w:hint="eastAsia" w:ascii="宋体" w:hAnsi="宋体" w:cs="Courier New"/>
                <w:b/>
                <w:color w:val="auto"/>
                <w:szCs w:val="21"/>
                <w:highlight w:val="none"/>
              </w:rPr>
              <w:t>商务文件：</w:t>
            </w:r>
          </w:p>
          <w:p w14:paraId="6363A354">
            <w:pPr>
              <w:snapToGrid w:val="0"/>
              <w:spacing w:line="360" w:lineRule="auto"/>
              <w:jc w:val="left"/>
              <w:rPr>
                <w:rFonts w:hint="eastAsia" w:ascii="宋体" w:hAnsi="宋体"/>
                <w:color w:val="auto"/>
                <w:szCs w:val="21"/>
                <w:highlight w:val="none"/>
              </w:rPr>
            </w:pPr>
            <w:r>
              <w:rPr>
                <w:rFonts w:hint="eastAsia" w:ascii="宋体" w:hAnsi="宋体"/>
                <w:color w:val="auto"/>
                <w:szCs w:val="21"/>
                <w:highlight w:val="none"/>
              </w:rPr>
              <w:t>1.无串通投标行为的承诺函（格式后附）；</w:t>
            </w:r>
            <w:r>
              <w:rPr>
                <w:rFonts w:hint="eastAsia" w:ascii="宋体" w:hAnsi="宋体"/>
                <w:b/>
                <w:bCs/>
                <w:color w:val="auto"/>
                <w:szCs w:val="21"/>
                <w:highlight w:val="none"/>
              </w:rPr>
              <w:t>（必须提供，否则按无效投标处理）</w:t>
            </w:r>
          </w:p>
          <w:p w14:paraId="46AF5EAA">
            <w:pPr>
              <w:snapToGrid w:val="0"/>
              <w:spacing w:line="360" w:lineRule="auto"/>
              <w:jc w:val="left"/>
              <w:rPr>
                <w:rFonts w:hint="eastAsia" w:ascii="宋体" w:hAnsi="宋体"/>
                <w:color w:val="auto"/>
                <w:szCs w:val="21"/>
                <w:highlight w:val="none"/>
              </w:rPr>
            </w:pPr>
            <w:r>
              <w:rPr>
                <w:rFonts w:hint="eastAsia" w:ascii="宋体" w:hAnsi="宋体"/>
                <w:color w:val="auto"/>
                <w:szCs w:val="21"/>
                <w:highlight w:val="none"/>
              </w:rPr>
              <w:t>2.投标保证金提交凭证；</w:t>
            </w:r>
            <w:r>
              <w:rPr>
                <w:rFonts w:hint="eastAsia" w:ascii="宋体" w:hAnsi="宋体"/>
                <w:b/>
                <w:bCs/>
                <w:color w:val="auto"/>
                <w:szCs w:val="21"/>
                <w:highlight w:val="none"/>
              </w:rPr>
              <w:t>（</w:t>
            </w:r>
            <w:r>
              <w:rPr>
                <w:rFonts w:hint="eastAsia"/>
                <w:b/>
                <w:bCs/>
                <w:color w:val="auto"/>
                <w:highlight w:val="none"/>
              </w:rPr>
              <w:t>如要求提交投标保证金的则必须提供</w:t>
            </w:r>
            <w:r>
              <w:rPr>
                <w:rFonts w:hint="eastAsia" w:ascii="宋体" w:hAnsi="宋体"/>
                <w:b/>
                <w:color w:val="auto"/>
                <w:szCs w:val="21"/>
                <w:highlight w:val="none"/>
              </w:rPr>
              <w:t>，否则按无效投标处理</w:t>
            </w:r>
            <w:r>
              <w:rPr>
                <w:rFonts w:hint="eastAsia" w:ascii="宋体" w:hAnsi="宋体"/>
                <w:b/>
                <w:bCs/>
                <w:color w:val="auto"/>
                <w:szCs w:val="21"/>
                <w:highlight w:val="none"/>
              </w:rPr>
              <w:t>）</w:t>
            </w:r>
          </w:p>
          <w:p w14:paraId="115755C1">
            <w:pPr>
              <w:snapToGrid w:val="0"/>
              <w:spacing w:line="360" w:lineRule="auto"/>
              <w:jc w:val="left"/>
              <w:rPr>
                <w:rFonts w:ascii="宋体" w:hAnsi="宋体"/>
                <w:color w:val="auto"/>
                <w:szCs w:val="21"/>
                <w:highlight w:val="none"/>
              </w:rPr>
            </w:pPr>
            <w:r>
              <w:rPr>
                <w:rFonts w:hint="eastAsia" w:ascii="宋体" w:hAnsi="宋体"/>
                <w:color w:val="auto"/>
                <w:szCs w:val="21"/>
                <w:highlight w:val="none"/>
              </w:rPr>
              <w:t>3.法定代表人身份证明及法定代表人有效身份证正反面复印件（格式后附）；</w:t>
            </w:r>
            <w:r>
              <w:rPr>
                <w:rFonts w:hint="eastAsia" w:ascii="宋体" w:hAnsi="宋体"/>
                <w:b/>
                <w:bCs/>
                <w:color w:val="auto"/>
                <w:szCs w:val="21"/>
                <w:highlight w:val="none"/>
              </w:rPr>
              <w:t>（</w:t>
            </w:r>
            <w:r>
              <w:rPr>
                <w:rFonts w:hint="eastAsia" w:ascii="宋体" w:hAnsi="宋体" w:cs="宋体"/>
                <w:b/>
                <w:bCs/>
                <w:color w:val="auto"/>
                <w:szCs w:val="21"/>
                <w:highlight w:val="none"/>
              </w:rPr>
              <w:t>除自然人投标外</w:t>
            </w:r>
            <w:r>
              <w:rPr>
                <w:rFonts w:hint="eastAsia" w:ascii="宋体" w:hAnsi="宋体"/>
                <w:b/>
                <w:bCs/>
                <w:color w:val="auto"/>
                <w:szCs w:val="21"/>
                <w:highlight w:val="none"/>
              </w:rPr>
              <w:t>必须提供，否则按无效投标处理）</w:t>
            </w:r>
          </w:p>
          <w:p w14:paraId="1A2C0BE4">
            <w:pPr>
              <w:snapToGrid w:val="0"/>
              <w:spacing w:line="360" w:lineRule="auto"/>
              <w:jc w:val="left"/>
              <w:rPr>
                <w:rFonts w:ascii="宋体" w:hAnsi="宋体"/>
                <w:color w:val="auto"/>
                <w:szCs w:val="21"/>
                <w:highlight w:val="none"/>
              </w:rPr>
            </w:pPr>
            <w:r>
              <w:rPr>
                <w:rFonts w:hint="eastAsia" w:ascii="宋体" w:hAnsi="宋体"/>
                <w:color w:val="auto"/>
                <w:szCs w:val="21"/>
                <w:highlight w:val="none"/>
              </w:rPr>
              <w:t>4.授权委托书及委托代理人有效身份证正反面复印件（格式后附）；</w:t>
            </w:r>
            <w:r>
              <w:rPr>
                <w:rFonts w:hint="eastAsia" w:ascii="宋体" w:hAnsi="宋体"/>
                <w:b/>
                <w:bCs/>
                <w:color w:val="auto"/>
                <w:szCs w:val="21"/>
                <w:highlight w:val="none"/>
              </w:rPr>
              <w:t>（委托时必须提供，否则按无效投标处理）</w:t>
            </w:r>
          </w:p>
          <w:p w14:paraId="5192E06F">
            <w:pPr>
              <w:snapToGrid w:val="0"/>
              <w:spacing w:line="360" w:lineRule="auto"/>
              <w:jc w:val="left"/>
              <w:rPr>
                <w:rFonts w:hint="eastAsia" w:ascii="宋体" w:hAnsi="宋体"/>
                <w:color w:val="auto"/>
                <w:szCs w:val="21"/>
                <w:highlight w:val="none"/>
              </w:rPr>
            </w:pPr>
            <w:r>
              <w:rPr>
                <w:rFonts w:hint="eastAsia" w:ascii="宋体" w:hAnsi="宋体"/>
                <w:color w:val="auto"/>
                <w:szCs w:val="21"/>
                <w:highlight w:val="none"/>
              </w:rPr>
              <w:t>5</w:t>
            </w:r>
            <w:r>
              <w:rPr>
                <w:rFonts w:ascii="宋体" w:hAnsi="宋体"/>
                <w:color w:val="auto"/>
                <w:szCs w:val="21"/>
                <w:highlight w:val="none"/>
              </w:rPr>
              <w:t>.</w:t>
            </w:r>
            <w:r>
              <w:rPr>
                <w:rFonts w:hint="eastAsia" w:ascii="宋体" w:hAnsi="宋体"/>
                <w:color w:val="auto"/>
                <w:szCs w:val="21"/>
                <w:highlight w:val="none"/>
              </w:rPr>
              <w:t>商务条款偏离表（格式后附）；</w:t>
            </w:r>
            <w:r>
              <w:rPr>
                <w:rFonts w:hint="eastAsia" w:ascii="宋体" w:hAnsi="宋体"/>
                <w:b/>
                <w:bCs/>
                <w:color w:val="auto"/>
                <w:szCs w:val="21"/>
                <w:highlight w:val="none"/>
              </w:rPr>
              <w:t>（必须提供，否则按无效投标处理）</w:t>
            </w:r>
          </w:p>
          <w:p w14:paraId="682D652D">
            <w:pPr>
              <w:snapToGrid w:val="0"/>
              <w:spacing w:line="360" w:lineRule="auto"/>
              <w:jc w:val="left"/>
              <w:rPr>
                <w:rFonts w:hint="eastAsia" w:ascii="宋体" w:hAnsi="宋体"/>
                <w:color w:val="auto"/>
                <w:szCs w:val="21"/>
                <w:highlight w:val="none"/>
              </w:rPr>
            </w:pPr>
            <w:r>
              <w:rPr>
                <w:rFonts w:hint="eastAsia" w:ascii="宋体" w:hAnsi="宋体"/>
                <w:color w:val="auto"/>
                <w:szCs w:val="21"/>
                <w:highlight w:val="none"/>
              </w:rPr>
              <w:t>6.投标人情况介绍（格式自拟）；（如有请提供）</w:t>
            </w:r>
          </w:p>
          <w:p w14:paraId="5FFD0914">
            <w:pPr>
              <w:snapToGrid w:val="0"/>
              <w:spacing w:line="360" w:lineRule="auto"/>
              <w:jc w:val="left"/>
              <w:rPr>
                <w:rFonts w:hint="eastAsia" w:ascii="宋体" w:hAnsi="宋体"/>
                <w:color w:val="auto"/>
                <w:szCs w:val="21"/>
                <w:highlight w:val="none"/>
              </w:rPr>
            </w:pPr>
            <w:r>
              <w:rPr>
                <w:rFonts w:hint="eastAsia" w:ascii="宋体" w:hAnsi="宋体"/>
                <w:color w:val="auto"/>
                <w:szCs w:val="21"/>
                <w:highlight w:val="none"/>
              </w:rPr>
              <w:t>7.除招标文件规定必须提供以外，投标人认为需要提供的其他证明材料（格式自拟）。（如有请提供）</w:t>
            </w:r>
          </w:p>
          <w:p w14:paraId="57DB8B77">
            <w:pPr>
              <w:snapToGrid w:val="0"/>
              <w:spacing w:line="360" w:lineRule="auto"/>
              <w:jc w:val="left"/>
              <w:rPr>
                <w:rFonts w:hint="eastAsia" w:ascii="宋体" w:hAnsi="宋体"/>
                <w:color w:val="auto"/>
                <w:szCs w:val="21"/>
                <w:highlight w:val="none"/>
              </w:rPr>
            </w:pPr>
            <w:r>
              <w:rPr>
                <w:rFonts w:hint="eastAsia" w:ascii="宋体" w:hAnsi="宋体"/>
                <w:color w:val="auto"/>
                <w:szCs w:val="21"/>
                <w:highlight w:val="none"/>
              </w:rPr>
              <w:t>（投标人根据“第二章 采购需求”及“第四章 评标方法及评标标准”提供有关证明材料）。</w:t>
            </w:r>
          </w:p>
          <w:p w14:paraId="09689110">
            <w:pPr>
              <w:snapToGrid w:val="0"/>
              <w:spacing w:line="360" w:lineRule="auto"/>
              <w:jc w:val="left"/>
              <w:rPr>
                <w:rFonts w:hint="eastAsia" w:ascii="宋体" w:hAnsi="宋体" w:cs="Courier New"/>
                <w:b/>
                <w:color w:val="auto"/>
                <w:szCs w:val="21"/>
                <w:highlight w:val="none"/>
              </w:rPr>
            </w:pPr>
            <w:r>
              <w:rPr>
                <w:rFonts w:hint="eastAsia" w:ascii="宋体" w:hAnsi="宋体"/>
                <w:b/>
                <w:bCs/>
                <w:color w:val="auto"/>
                <w:szCs w:val="21"/>
                <w:highlight w:val="none"/>
              </w:rPr>
              <w:t>注：以上标明“必须提供”的材料属于复印件的，必须加盖投标人公章，否则按无效投标处理。</w:t>
            </w:r>
          </w:p>
        </w:tc>
      </w:tr>
      <w:tr w14:paraId="5D488C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78" w:type="dxa"/>
            <w:vMerge w:val="continue"/>
            <w:tcBorders>
              <w:left w:val="single" w:color="auto" w:sz="4" w:space="0"/>
              <w:bottom w:val="single" w:color="auto" w:sz="4" w:space="0"/>
              <w:right w:val="single" w:color="auto" w:sz="4" w:space="0"/>
            </w:tcBorders>
            <w:vAlign w:val="center"/>
          </w:tcPr>
          <w:p w14:paraId="5FA2B77F">
            <w:pPr>
              <w:spacing w:line="360" w:lineRule="auto"/>
              <w:rPr>
                <w:rFonts w:hint="eastAsia" w:ascii="宋体" w:hAnsi="宋体"/>
                <w:color w:val="auto"/>
                <w:szCs w:val="21"/>
                <w:highlight w:val="none"/>
              </w:rPr>
            </w:pPr>
            <w:bookmarkStart w:id="23" w:name="_13.4"/>
            <w:bookmarkEnd w:id="23"/>
          </w:p>
        </w:tc>
        <w:tc>
          <w:tcPr>
            <w:tcW w:w="8175" w:type="dxa"/>
            <w:tcBorders>
              <w:top w:val="single" w:color="auto" w:sz="4" w:space="0"/>
              <w:left w:val="single" w:color="auto" w:sz="4" w:space="0"/>
              <w:bottom w:val="single" w:color="auto" w:sz="4" w:space="0"/>
              <w:right w:val="single" w:color="auto" w:sz="4" w:space="0"/>
            </w:tcBorders>
            <w:vAlign w:val="center"/>
          </w:tcPr>
          <w:p w14:paraId="76460095">
            <w:pPr>
              <w:snapToGrid w:val="0"/>
              <w:spacing w:line="360" w:lineRule="auto"/>
              <w:rPr>
                <w:rFonts w:hint="eastAsia" w:ascii="宋体" w:hAnsi="宋体" w:cs="Courier New"/>
                <w:b/>
                <w:color w:val="auto"/>
                <w:szCs w:val="21"/>
                <w:highlight w:val="none"/>
              </w:rPr>
            </w:pPr>
            <w:r>
              <w:rPr>
                <w:rFonts w:hint="eastAsia" w:ascii="宋体" w:hAnsi="宋体" w:cs="Courier New"/>
                <w:b/>
                <w:color w:val="auto"/>
                <w:szCs w:val="21"/>
                <w:highlight w:val="none"/>
              </w:rPr>
              <w:t>技术文件：</w:t>
            </w:r>
          </w:p>
          <w:p w14:paraId="3FCCCA18">
            <w:pPr>
              <w:snapToGrid w:val="0"/>
              <w:spacing w:line="360" w:lineRule="auto"/>
              <w:rPr>
                <w:rFonts w:hint="eastAsia"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.服务要求偏离表（格式后附）；（</w:t>
            </w:r>
            <w:r>
              <w:rPr>
                <w:rFonts w:hint="eastAsia" w:ascii="宋体" w:hAnsi="宋体"/>
                <w:b/>
                <w:color w:val="auto"/>
                <w:szCs w:val="21"/>
                <w:highlight w:val="none"/>
              </w:rPr>
              <w:t>必须提供，否则按无效投标处理</w:t>
            </w:r>
            <w:r>
              <w:rPr>
                <w:rFonts w:hint="eastAsia" w:ascii="宋体" w:hAnsi="宋体"/>
                <w:color w:val="auto"/>
                <w:szCs w:val="21"/>
                <w:highlight w:val="none"/>
              </w:rPr>
              <w:t xml:space="preserve">） </w:t>
            </w:r>
          </w:p>
          <w:p w14:paraId="40CAEB42">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rPr>
              <w:t>服务方案、服务承诺</w:t>
            </w:r>
            <w:r>
              <w:rPr>
                <w:rFonts w:hint="eastAsia" w:ascii="宋体" w:hAnsi="宋体"/>
                <w:color w:val="auto"/>
                <w:szCs w:val="21"/>
                <w:highlight w:val="none"/>
              </w:rPr>
              <w:t>（格式自拟）；（</w:t>
            </w:r>
            <w:r>
              <w:rPr>
                <w:rFonts w:hint="eastAsia" w:ascii="宋体" w:hAnsi="宋体"/>
                <w:b/>
                <w:color w:val="auto"/>
                <w:szCs w:val="21"/>
                <w:highlight w:val="none"/>
              </w:rPr>
              <w:t>必须提供，否则按无效投标处理</w:t>
            </w:r>
            <w:r>
              <w:rPr>
                <w:rFonts w:hint="eastAsia" w:ascii="宋体" w:hAnsi="宋体"/>
                <w:color w:val="auto"/>
                <w:szCs w:val="21"/>
                <w:highlight w:val="none"/>
              </w:rPr>
              <w:t>）</w:t>
            </w:r>
          </w:p>
          <w:p w14:paraId="2BA32E57">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3.投标人对本项目的合理化建议和改进措施（格式自拟）；（如有请提供）</w:t>
            </w:r>
          </w:p>
          <w:p w14:paraId="65610894">
            <w:pPr>
              <w:snapToGrid w:val="0"/>
              <w:spacing w:line="360" w:lineRule="auto"/>
              <w:rPr>
                <w:rFonts w:hint="eastAsia" w:ascii="宋体" w:hAnsi="宋体"/>
                <w:bCs/>
                <w:color w:val="auto"/>
                <w:szCs w:val="21"/>
                <w:highlight w:val="none"/>
              </w:rPr>
            </w:pPr>
            <w:r>
              <w:rPr>
                <w:rFonts w:hint="eastAsia" w:ascii="宋体" w:hAnsi="宋体"/>
                <w:color w:val="auto"/>
                <w:szCs w:val="21"/>
                <w:highlight w:val="none"/>
              </w:rPr>
              <w:t>4.除招标文件规定必须提供以外，投标人需要说明的其他文件和说明（格式自拟）。（如有请提供）</w:t>
            </w:r>
          </w:p>
          <w:p w14:paraId="6154E0ED">
            <w:pPr>
              <w:snapToGrid w:val="0"/>
              <w:spacing w:line="360" w:lineRule="auto"/>
              <w:jc w:val="left"/>
              <w:rPr>
                <w:rFonts w:hint="eastAsia" w:ascii="宋体" w:hAnsi="宋体"/>
                <w:b/>
                <w:bCs/>
                <w:color w:val="auto"/>
                <w:szCs w:val="21"/>
                <w:highlight w:val="none"/>
              </w:rPr>
            </w:pPr>
            <w:r>
              <w:rPr>
                <w:rFonts w:hint="eastAsia" w:ascii="宋体" w:hAnsi="宋体"/>
                <w:b/>
                <w:bCs/>
                <w:color w:val="auto"/>
                <w:szCs w:val="21"/>
                <w:highlight w:val="none"/>
              </w:rPr>
              <w:t>注：以上标明“必须提供”的材料属于复印件的，必须加盖投标人公章，否则按无效投标</w:t>
            </w:r>
            <w:r>
              <w:rPr>
                <w:rFonts w:hint="eastAsia" w:ascii="宋体" w:hAnsi="宋体" w:cs="Courier New"/>
                <w:b/>
                <w:color w:val="auto"/>
                <w:szCs w:val="21"/>
                <w:highlight w:val="none"/>
              </w:rPr>
              <w:t>处理</w:t>
            </w:r>
            <w:r>
              <w:rPr>
                <w:rFonts w:hint="eastAsia" w:ascii="宋体" w:hAnsi="宋体"/>
                <w:b/>
                <w:bCs/>
                <w:color w:val="auto"/>
                <w:szCs w:val="21"/>
                <w:highlight w:val="none"/>
              </w:rPr>
              <w:t>。</w:t>
            </w:r>
          </w:p>
        </w:tc>
      </w:tr>
      <w:tr w14:paraId="08F1A4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78" w:type="dxa"/>
            <w:tcBorders>
              <w:top w:val="single" w:color="auto" w:sz="4" w:space="0"/>
              <w:left w:val="single" w:color="auto" w:sz="4" w:space="0"/>
              <w:bottom w:val="single" w:color="auto" w:sz="4" w:space="0"/>
              <w:right w:val="single" w:color="auto" w:sz="4" w:space="0"/>
            </w:tcBorders>
            <w:vAlign w:val="center"/>
          </w:tcPr>
          <w:p w14:paraId="195D1453">
            <w:pPr>
              <w:spacing w:line="360" w:lineRule="auto"/>
              <w:rPr>
                <w:rFonts w:hint="eastAsia" w:ascii="宋体" w:hAnsi="宋体"/>
                <w:color w:val="auto"/>
                <w:szCs w:val="21"/>
                <w:highlight w:val="none"/>
              </w:rPr>
            </w:pPr>
            <w:bookmarkStart w:id="24" w:name="_13.5"/>
            <w:bookmarkEnd w:id="24"/>
            <w:bookmarkStart w:id="25" w:name="_16.2"/>
            <w:bookmarkEnd w:id="25"/>
            <w:r>
              <w:rPr>
                <w:rFonts w:hint="eastAsia" w:ascii="宋体" w:hAnsi="宋体"/>
                <w:color w:val="auto"/>
                <w:szCs w:val="21"/>
                <w:highlight w:val="none"/>
              </w:rPr>
              <w:t>16</w:t>
            </w:r>
            <w:bookmarkStart w:id="26" w:name="_Hlt19194067"/>
            <w:bookmarkStart w:id="27" w:name="_Hlt19693759"/>
            <w:bookmarkStart w:id="28" w:name="_Hlt19693758"/>
            <w:bookmarkStart w:id="29" w:name="_Hlt19194066"/>
            <w:r>
              <w:rPr>
                <w:rFonts w:hint="eastAsia" w:ascii="宋体" w:hAnsi="宋体"/>
                <w:color w:val="auto"/>
                <w:szCs w:val="21"/>
                <w:highlight w:val="none"/>
              </w:rPr>
              <w:t>.</w:t>
            </w:r>
            <w:bookmarkEnd w:id="26"/>
            <w:bookmarkEnd w:id="27"/>
            <w:bookmarkEnd w:id="28"/>
            <w:bookmarkEnd w:id="29"/>
            <w:r>
              <w:rPr>
                <w:rFonts w:hint="eastAsia" w:ascii="宋体" w:hAnsi="宋体"/>
                <w:color w:val="auto"/>
                <w:szCs w:val="21"/>
                <w:highlight w:val="none"/>
              </w:rPr>
              <w:t>2</w:t>
            </w:r>
          </w:p>
        </w:tc>
        <w:tc>
          <w:tcPr>
            <w:tcW w:w="8175" w:type="dxa"/>
            <w:tcBorders>
              <w:top w:val="single" w:color="auto" w:sz="4" w:space="0"/>
              <w:left w:val="single" w:color="auto" w:sz="4" w:space="0"/>
              <w:bottom w:val="single" w:color="auto" w:sz="4" w:space="0"/>
              <w:right w:val="single" w:color="auto" w:sz="4" w:space="0"/>
            </w:tcBorders>
            <w:vAlign w:val="center"/>
          </w:tcPr>
          <w:p w14:paraId="341C8D86">
            <w:pPr>
              <w:snapToGrid w:val="0"/>
              <w:spacing w:line="360" w:lineRule="auto"/>
              <w:rPr>
                <w:rFonts w:hint="eastAsia" w:ascii="宋体" w:hAnsi="宋体"/>
                <w:b/>
                <w:i/>
                <w:color w:val="auto"/>
                <w:szCs w:val="21"/>
                <w:highlight w:val="none"/>
              </w:rPr>
            </w:pPr>
            <w:r>
              <w:rPr>
                <w:rFonts w:hint="eastAsia" w:ascii="宋体" w:hAnsi="宋体"/>
                <w:color w:val="auto"/>
                <w:szCs w:val="21"/>
                <w:highlight w:val="none"/>
              </w:rPr>
              <w:t>投标报价是履行合同的最终价格，</w:t>
            </w:r>
            <w:r>
              <w:rPr>
                <w:rFonts w:hint="eastAsia" w:ascii="宋体" w:hAnsi="宋体" w:cs="宋体"/>
                <w:color w:val="auto"/>
                <w:szCs w:val="21"/>
                <w:highlight w:val="none"/>
              </w:rPr>
              <w:t>即满足全部采购需求所应提供的服务，以及伴随的货物和工程（如有）的价格；包括投标服务、货物、工程的成本、运输（含保险）、安装（如有）、调试、检验、技术服务、培训、税费等所有费用。</w:t>
            </w:r>
            <w:r>
              <w:rPr>
                <w:rFonts w:hint="eastAsia" w:ascii="宋体" w:hAnsi="宋体"/>
                <w:b/>
                <w:color w:val="auto"/>
                <w:szCs w:val="21"/>
                <w:highlight w:val="none"/>
              </w:rPr>
              <w:t>（采购需求另有约定的，从其约定。）</w:t>
            </w:r>
          </w:p>
        </w:tc>
      </w:tr>
      <w:tr w14:paraId="10B714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78" w:type="dxa"/>
            <w:tcBorders>
              <w:top w:val="single" w:color="auto" w:sz="4" w:space="0"/>
              <w:left w:val="single" w:color="auto" w:sz="4" w:space="0"/>
              <w:bottom w:val="single" w:color="auto" w:sz="4" w:space="0"/>
              <w:right w:val="single" w:color="auto" w:sz="4" w:space="0"/>
            </w:tcBorders>
            <w:vAlign w:val="center"/>
          </w:tcPr>
          <w:p w14:paraId="777BA6CE">
            <w:pPr>
              <w:spacing w:line="360" w:lineRule="auto"/>
              <w:rPr>
                <w:rFonts w:hint="eastAsia" w:ascii="宋体" w:hAnsi="宋体"/>
                <w:color w:val="auto"/>
                <w:szCs w:val="21"/>
                <w:highlight w:val="none"/>
              </w:rPr>
            </w:pPr>
            <w:bookmarkStart w:id="30" w:name="_17.1"/>
            <w:bookmarkEnd w:id="30"/>
            <w:r>
              <w:rPr>
                <w:rFonts w:hint="eastAsia" w:ascii="宋体" w:hAnsi="宋体"/>
                <w:color w:val="auto"/>
                <w:szCs w:val="21"/>
                <w:highlight w:val="none"/>
              </w:rPr>
              <w:t>17.</w:t>
            </w:r>
            <w:r>
              <w:rPr>
                <w:rFonts w:ascii="宋体" w:hAnsi="宋体"/>
                <w:color w:val="auto"/>
                <w:szCs w:val="21"/>
                <w:highlight w:val="none"/>
              </w:rPr>
              <w:t>2</w:t>
            </w:r>
          </w:p>
        </w:tc>
        <w:tc>
          <w:tcPr>
            <w:tcW w:w="8175" w:type="dxa"/>
            <w:tcBorders>
              <w:top w:val="single" w:color="auto" w:sz="4" w:space="0"/>
              <w:left w:val="single" w:color="auto" w:sz="4" w:space="0"/>
              <w:bottom w:val="single" w:color="auto" w:sz="4" w:space="0"/>
              <w:right w:val="single" w:color="auto" w:sz="4" w:space="0"/>
            </w:tcBorders>
            <w:vAlign w:val="center"/>
          </w:tcPr>
          <w:p w14:paraId="48FFABEE">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投标有效期：自投标截止之日起</w:t>
            </w:r>
            <w:r>
              <w:rPr>
                <w:rFonts w:hint="eastAsia" w:ascii="宋体" w:hAnsi="宋体"/>
                <w:color w:val="auto"/>
                <w:szCs w:val="21"/>
                <w:highlight w:val="none"/>
                <w:u w:val="single"/>
              </w:rPr>
              <w:t>60</w:t>
            </w:r>
            <w:r>
              <w:rPr>
                <w:rFonts w:hint="eastAsia" w:ascii="宋体" w:hAnsi="宋体"/>
                <w:color w:val="auto"/>
                <w:szCs w:val="21"/>
                <w:highlight w:val="none"/>
              </w:rPr>
              <w:t>日。</w:t>
            </w:r>
          </w:p>
        </w:tc>
      </w:tr>
      <w:tr w14:paraId="490FBD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78" w:type="dxa"/>
            <w:tcBorders>
              <w:top w:val="single" w:color="auto" w:sz="4" w:space="0"/>
              <w:left w:val="single" w:color="auto" w:sz="4" w:space="0"/>
              <w:bottom w:val="single" w:color="auto" w:sz="4" w:space="0"/>
              <w:right w:val="single" w:color="auto" w:sz="4" w:space="0"/>
            </w:tcBorders>
            <w:vAlign w:val="center"/>
          </w:tcPr>
          <w:p w14:paraId="70C04361">
            <w:pPr>
              <w:spacing w:line="360" w:lineRule="auto"/>
              <w:rPr>
                <w:rFonts w:hint="eastAsia" w:ascii="宋体" w:hAnsi="宋体"/>
                <w:color w:val="auto"/>
                <w:szCs w:val="21"/>
                <w:highlight w:val="none"/>
              </w:rPr>
            </w:pPr>
            <w:bookmarkStart w:id="31" w:name="_18"/>
            <w:bookmarkEnd w:id="31"/>
            <w:r>
              <w:rPr>
                <w:rFonts w:hint="eastAsia" w:ascii="宋体" w:hAnsi="宋体"/>
                <w:color w:val="auto"/>
                <w:szCs w:val="21"/>
                <w:highlight w:val="none"/>
              </w:rPr>
              <w:t>18</w:t>
            </w:r>
            <w:r>
              <w:rPr>
                <w:rFonts w:ascii="宋体" w:hAnsi="宋体"/>
                <w:color w:val="auto"/>
                <w:szCs w:val="21"/>
                <w:highlight w:val="none"/>
              </w:rPr>
              <w:t>.1</w:t>
            </w:r>
          </w:p>
        </w:tc>
        <w:tc>
          <w:tcPr>
            <w:tcW w:w="8175" w:type="dxa"/>
            <w:tcBorders>
              <w:top w:val="single" w:color="auto" w:sz="4" w:space="0"/>
              <w:left w:val="single" w:color="auto" w:sz="4" w:space="0"/>
              <w:bottom w:val="single" w:color="auto" w:sz="4" w:space="0"/>
              <w:right w:val="single" w:color="auto" w:sz="4" w:space="0"/>
            </w:tcBorders>
            <w:vAlign w:val="center"/>
          </w:tcPr>
          <w:p w14:paraId="712AAA8A">
            <w:pPr>
              <w:autoSpaceDE w:val="0"/>
              <w:autoSpaceDN w:val="0"/>
              <w:snapToGrid w:val="0"/>
              <w:spacing w:line="360" w:lineRule="auto"/>
              <w:textAlignment w:val="bottom"/>
              <w:rPr>
                <w:rFonts w:ascii="宋体" w:hAnsi="宋体"/>
                <w:color w:val="auto"/>
                <w:szCs w:val="21"/>
                <w:highlight w:val="none"/>
              </w:rPr>
            </w:pPr>
            <w:r>
              <w:rPr>
                <w:rFonts w:hint="eastAsia" w:ascii="宋体" w:hAnsi="宋体"/>
                <w:color w:val="auto"/>
                <w:szCs w:val="21"/>
                <w:highlight w:val="none"/>
              </w:rPr>
              <w:t>□本项目不收取投标保证金。</w:t>
            </w:r>
          </w:p>
          <w:p w14:paraId="2F58ABC7">
            <w:pPr>
              <w:snapToGrid w:val="0"/>
              <w:spacing w:line="360" w:lineRule="auto"/>
              <w:rPr>
                <w:rFonts w:hint="eastAsia" w:ascii="宋体" w:hAnsi="宋体"/>
                <w:color w:val="auto"/>
                <w:szCs w:val="21"/>
                <w:highlight w:val="none"/>
              </w:rPr>
            </w:pPr>
            <w:r>
              <w:rPr>
                <w:rFonts w:hint="eastAsia" w:ascii="宋体" w:hAnsi="宋体"/>
                <w:color w:val="auto"/>
                <w:szCs w:val="21"/>
                <w:highlight w:val="none"/>
              </w:rPr>
              <w:sym w:font="Wingdings 2" w:char="0052"/>
            </w:r>
            <w:r>
              <w:rPr>
                <w:rFonts w:hint="eastAsia" w:ascii="宋体" w:hAnsi="宋体"/>
                <w:color w:val="auto"/>
                <w:szCs w:val="21"/>
                <w:highlight w:val="none"/>
              </w:rPr>
              <w:t>本项目收取投标保证金，具体规定如下：</w:t>
            </w:r>
          </w:p>
          <w:p w14:paraId="0B1B78CB">
            <w:pPr>
              <w:snapToGrid w:val="0"/>
              <w:spacing w:line="360" w:lineRule="auto"/>
              <w:rPr>
                <w:rFonts w:hint="eastAsia" w:ascii="宋体" w:hAnsi="宋体"/>
                <w:color w:val="auto"/>
                <w:szCs w:val="21"/>
                <w:highlight w:val="none"/>
              </w:rPr>
            </w:pPr>
            <w:r>
              <w:rPr>
                <w:rFonts w:hint="eastAsia" w:ascii="宋体" w:hAnsi="宋体" w:cs="宋体"/>
                <w:color w:val="auto"/>
                <w:kern w:val="0"/>
                <w:szCs w:val="21"/>
                <w:highlight w:val="none"/>
              </w:rPr>
              <w:t>投标保证金人民币</w:t>
            </w:r>
            <w:r>
              <w:rPr>
                <w:rFonts w:hint="eastAsia" w:ascii="宋体" w:hAnsi="宋体" w:cs="宋体"/>
                <w:color w:val="auto"/>
                <w:kern w:val="0"/>
                <w:szCs w:val="21"/>
                <w:highlight w:val="none"/>
                <w:u w:val="single"/>
              </w:rPr>
              <w:t>32000</w:t>
            </w:r>
            <w:r>
              <w:rPr>
                <w:rFonts w:hint="eastAsia" w:ascii="宋体" w:hAnsi="宋体" w:cs="宋体"/>
                <w:color w:val="auto"/>
                <w:kern w:val="0"/>
                <w:szCs w:val="21"/>
                <w:highlight w:val="none"/>
              </w:rPr>
              <w:t>元。</w:t>
            </w:r>
          </w:p>
          <w:p w14:paraId="6CF32E44">
            <w:pPr>
              <w:snapToGrid w:val="0"/>
              <w:spacing w:line="360" w:lineRule="auto"/>
              <w:rPr>
                <w:rFonts w:hint="eastAsia" w:ascii="宋体" w:hAnsi="宋体"/>
                <w:bCs/>
                <w:color w:val="auto"/>
                <w:szCs w:val="21"/>
                <w:highlight w:val="none"/>
              </w:rPr>
            </w:pPr>
            <w:r>
              <w:rPr>
                <w:rFonts w:hint="eastAsia" w:ascii="宋体" w:hAnsi="宋体"/>
                <w:bCs/>
                <w:color w:val="auto"/>
                <w:szCs w:val="21"/>
                <w:highlight w:val="none"/>
              </w:rPr>
              <w:t>投标保证金的交纳方式：银行转账、支票、汇票、本票或者金融、担保机构出具的保函</w:t>
            </w:r>
            <w:r>
              <w:rPr>
                <w:rFonts w:hint="eastAsia" w:ascii="宋体" w:hAnsi="宋体"/>
                <w:bCs/>
                <w:color w:val="auto"/>
                <w:szCs w:val="21"/>
                <w:highlight w:val="none"/>
                <w:lang w:eastAsia="zh-CN"/>
              </w:rPr>
              <w:t>（</w:t>
            </w:r>
            <w:r>
              <w:rPr>
                <w:rFonts w:hint="eastAsia" w:ascii="宋体" w:hAnsi="宋体"/>
                <w:bCs/>
                <w:color w:val="auto"/>
                <w:szCs w:val="21"/>
                <w:highlight w:val="none"/>
                <w:lang w:val="en-US" w:eastAsia="zh-CN"/>
              </w:rPr>
              <w:t>含广西政府采购云平台申请的电子保函</w:t>
            </w:r>
            <w:r>
              <w:rPr>
                <w:rFonts w:hint="eastAsia" w:ascii="宋体" w:hAnsi="宋体"/>
                <w:bCs/>
                <w:color w:val="auto"/>
                <w:szCs w:val="21"/>
                <w:highlight w:val="none"/>
                <w:lang w:eastAsia="zh-CN"/>
              </w:rPr>
              <w:t>）</w:t>
            </w:r>
            <w:r>
              <w:rPr>
                <w:rFonts w:hint="eastAsia" w:ascii="宋体" w:hAnsi="宋体"/>
                <w:bCs/>
                <w:color w:val="auto"/>
                <w:szCs w:val="21"/>
                <w:highlight w:val="none"/>
              </w:rPr>
              <w:t>、保险，禁止采用现钞方式。采用银行转账方式的，在投标截止时间前从投标人单位账户交至指定账户并且到账：</w:t>
            </w:r>
          </w:p>
          <w:p w14:paraId="6430E605">
            <w:pPr>
              <w:snapToGrid w:val="0"/>
              <w:spacing w:line="360" w:lineRule="auto"/>
              <w:rPr>
                <w:rFonts w:hint="eastAsia" w:ascii="宋体" w:hAnsi="宋体" w:eastAsia="宋体"/>
                <w:bCs/>
                <w:color w:val="auto"/>
                <w:szCs w:val="21"/>
                <w:highlight w:val="none"/>
                <w:lang w:eastAsia="zh-CN"/>
              </w:rPr>
            </w:pPr>
            <w:r>
              <w:rPr>
                <w:rFonts w:hint="eastAsia" w:ascii="宋体" w:hAnsi="宋体"/>
                <w:bCs/>
                <w:color w:val="auto"/>
                <w:szCs w:val="21"/>
                <w:highlight w:val="none"/>
              </w:rPr>
              <w:t>账户名称：</w:t>
            </w:r>
            <w:r>
              <w:rPr>
                <w:rFonts w:hint="eastAsia" w:ascii="宋体" w:hAnsi="宋体"/>
                <w:bCs/>
                <w:color w:val="auto"/>
                <w:szCs w:val="21"/>
                <w:highlight w:val="none"/>
                <w:lang w:eastAsia="zh-CN"/>
              </w:rPr>
              <w:t>贺州市公共资源交易中心</w:t>
            </w:r>
          </w:p>
          <w:p w14:paraId="165ED90E">
            <w:pPr>
              <w:snapToGrid w:val="0"/>
              <w:spacing w:line="360" w:lineRule="auto"/>
              <w:rPr>
                <w:rFonts w:hint="eastAsia" w:ascii="宋体" w:hAnsi="宋体" w:eastAsia="宋体"/>
                <w:bCs/>
                <w:color w:val="auto"/>
                <w:szCs w:val="21"/>
                <w:highlight w:val="none"/>
                <w:lang w:eastAsia="zh-CN"/>
              </w:rPr>
            </w:pPr>
            <w:r>
              <w:rPr>
                <w:rFonts w:hint="eastAsia" w:ascii="宋体" w:hAnsi="宋体"/>
                <w:bCs/>
                <w:color w:val="auto"/>
                <w:szCs w:val="21"/>
                <w:highlight w:val="none"/>
              </w:rPr>
              <w:t>开户银行：</w:t>
            </w:r>
            <w:r>
              <w:rPr>
                <w:rFonts w:hint="eastAsia" w:ascii="宋体" w:hAnsi="宋体"/>
                <w:bCs/>
                <w:color w:val="auto"/>
                <w:szCs w:val="21"/>
                <w:highlight w:val="none"/>
                <w:lang w:eastAsia="zh-CN"/>
              </w:rPr>
              <w:t>广西北部湾银行股份有限公司贺州分行</w:t>
            </w:r>
          </w:p>
          <w:p w14:paraId="3C1D4F4B">
            <w:pPr>
              <w:snapToGrid w:val="0"/>
              <w:spacing w:line="360" w:lineRule="auto"/>
              <w:rPr>
                <w:rFonts w:hint="eastAsia" w:ascii="宋体" w:hAnsi="宋体" w:eastAsia="宋体"/>
                <w:bCs/>
                <w:color w:val="auto"/>
                <w:szCs w:val="21"/>
                <w:highlight w:val="none"/>
                <w:lang w:eastAsia="zh-CN"/>
              </w:rPr>
            </w:pPr>
            <w:r>
              <w:rPr>
                <w:rFonts w:hint="eastAsia" w:ascii="宋体" w:hAnsi="宋体"/>
                <w:bCs/>
                <w:color w:val="auto"/>
                <w:szCs w:val="21"/>
                <w:highlight w:val="none"/>
              </w:rPr>
              <w:t>银行账号：</w:t>
            </w:r>
            <w:r>
              <w:rPr>
                <w:rFonts w:hint="eastAsia" w:ascii="宋体" w:hAnsi="宋体"/>
                <w:bCs/>
                <w:color w:val="auto"/>
                <w:szCs w:val="21"/>
                <w:highlight w:val="none"/>
                <w:lang w:eastAsia="zh-CN"/>
              </w:rPr>
              <w:t>8053171907000014465816</w:t>
            </w:r>
          </w:p>
          <w:p w14:paraId="31C98035">
            <w:pPr>
              <w:snapToGrid w:val="0"/>
              <w:spacing w:line="360" w:lineRule="auto"/>
              <w:rPr>
                <w:rFonts w:hint="eastAsia" w:ascii="宋体" w:hAnsi="宋体"/>
                <w:bCs/>
                <w:color w:val="auto"/>
                <w:szCs w:val="21"/>
                <w:highlight w:val="none"/>
              </w:rPr>
            </w:pPr>
            <w:r>
              <w:rPr>
                <w:rFonts w:hint="eastAsia" w:ascii="宋体" w:hAnsi="宋体"/>
                <w:bCs/>
                <w:color w:val="auto"/>
                <w:szCs w:val="21"/>
                <w:highlight w:val="none"/>
              </w:rPr>
              <w:t>采用支票、汇票、本票或者保函、保险等方式的，在投标截止时间前，投标人必须递交支票、汇票、本票或者保函、保险原件。否则视为无效投标保证金。</w:t>
            </w:r>
          </w:p>
          <w:p w14:paraId="4C6DF285">
            <w:pPr>
              <w:snapToGrid w:val="0"/>
              <w:spacing w:line="360" w:lineRule="auto"/>
              <w:rPr>
                <w:rFonts w:hint="eastAsia" w:ascii="宋体" w:hAnsi="宋体"/>
                <w:bCs/>
                <w:color w:val="auto"/>
                <w:szCs w:val="21"/>
                <w:highlight w:val="none"/>
              </w:rPr>
            </w:pPr>
            <w:r>
              <w:rPr>
                <w:rFonts w:hint="eastAsia" w:ascii="宋体" w:hAnsi="宋体"/>
                <w:bCs/>
                <w:color w:val="auto"/>
                <w:szCs w:val="21"/>
                <w:highlight w:val="none"/>
              </w:rPr>
              <w:t>相关要求：</w:t>
            </w:r>
          </w:p>
          <w:p w14:paraId="3BD54143">
            <w:pPr>
              <w:snapToGrid w:val="0"/>
              <w:spacing w:line="360" w:lineRule="auto"/>
              <w:rPr>
                <w:rFonts w:hint="eastAsia" w:ascii="宋体" w:hAnsi="宋体"/>
                <w:bCs/>
                <w:color w:val="auto"/>
                <w:szCs w:val="21"/>
                <w:highlight w:val="none"/>
              </w:rPr>
            </w:pPr>
            <w:r>
              <w:rPr>
                <w:rFonts w:hint="eastAsia" w:ascii="宋体" w:hAnsi="宋体"/>
                <w:bCs/>
                <w:color w:val="auto"/>
                <w:szCs w:val="21"/>
                <w:highlight w:val="none"/>
              </w:rPr>
              <w:t>1、投标保证金采用银行转账交纳方式的，在投标截止时间前交至指定账户并且到账，投标人应将银行转账底单的复印件作为投标保证金提交凭证，放置于商务文件中，</w:t>
            </w:r>
            <w:r>
              <w:rPr>
                <w:rFonts w:hint="eastAsia" w:ascii="宋体" w:hAnsi="宋体"/>
                <w:b/>
                <w:color w:val="auto"/>
                <w:szCs w:val="21"/>
                <w:highlight w:val="none"/>
              </w:rPr>
              <w:t>否则投标无效</w:t>
            </w:r>
            <w:r>
              <w:rPr>
                <w:rFonts w:hint="eastAsia" w:ascii="宋体" w:hAnsi="宋体"/>
                <w:bCs/>
                <w:color w:val="auto"/>
                <w:szCs w:val="21"/>
                <w:highlight w:val="none"/>
              </w:rPr>
              <w:t>。</w:t>
            </w:r>
          </w:p>
          <w:p w14:paraId="6543F54F">
            <w:pPr>
              <w:snapToGrid w:val="0"/>
              <w:spacing w:line="360" w:lineRule="auto"/>
              <w:rPr>
                <w:rFonts w:hint="eastAsia" w:ascii="宋体" w:hAnsi="宋体"/>
                <w:bCs/>
                <w:color w:val="auto"/>
                <w:szCs w:val="21"/>
                <w:highlight w:val="none"/>
              </w:rPr>
            </w:pPr>
            <w:r>
              <w:rPr>
                <w:rFonts w:hint="eastAsia" w:ascii="宋体" w:hAnsi="宋体"/>
                <w:bCs/>
                <w:color w:val="auto"/>
                <w:szCs w:val="21"/>
                <w:highlight w:val="none"/>
              </w:rPr>
              <w:t>2、投标保证金采用支票、汇票、本票或者金融、担保机构出具的保函、保险交纳方式的，投标人应将支票、汇票、本票或者金融、担保机构出具的保函、保险的复印件作为投标保证金提交凭证，放置于商务文件中，</w:t>
            </w:r>
            <w:r>
              <w:rPr>
                <w:rFonts w:hint="eastAsia" w:ascii="宋体" w:hAnsi="宋体"/>
                <w:b/>
                <w:color w:val="auto"/>
                <w:szCs w:val="21"/>
                <w:highlight w:val="none"/>
              </w:rPr>
              <w:t>否则投标无效</w:t>
            </w:r>
            <w:r>
              <w:rPr>
                <w:rFonts w:hint="eastAsia" w:ascii="宋体" w:hAnsi="宋体"/>
                <w:bCs/>
                <w:color w:val="auto"/>
                <w:szCs w:val="21"/>
                <w:highlight w:val="none"/>
              </w:rPr>
              <w:t>。投标人必须在投标截止时间前采用现场或邮寄方式【现场提交地址：广西科文招标有限公司贺州分公司（贺州市绿洲家园C区31栋一单元1403号） ；邮寄地址：广西科文招标有限公司贺州分公司（贺州市绿洲家园C区31栋一单元1403号），收件人： 陆杨 ，联系方式：0774-5128789 】将单独密封的支票、汇票、本票或者金融、担保机构出具的保函、保险原件提交给采购代理机构，由采购代理机构妥善保管</w:t>
            </w:r>
            <w:r>
              <w:rPr>
                <w:rFonts w:hint="eastAsia" w:ascii="宋体" w:hAnsi="宋体"/>
                <w:bCs/>
                <w:color w:val="auto"/>
                <w:szCs w:val="21"/>
                <w:highlight w:val="none"/>
                <w:lang w:eastAsia="zh-CN"/>
              </w:rPr>
              <w:t>。</w:t>
            </w:r>
            <w:r>
              <w:rPr>
                <w:rFonts w:hint="eastAsia" w:ascii="宋体" w:hAnsi="宋体"/>
                <w:bCs/>
                <w:color w:val="auto"/>
                <w:szCs w:val="21"/>
                <w:highlight w:val="none"/>
                <w:lang w:val="en-US" w:eastAsia="zh-CN"/>
              </w:rPr>
              <w:t>广西政府采购云平台申请的电子保函不须另行提交给采购代理机构</w:t>
            </w:r>
            <w:r>
              <w:rPr>
                <w:rFonts w:hint="eastAsia" w:ascii="宋体" w:hAnsi="宋体"/>
                <w:bCs/>
                <w:color w:val="auto"/>
                <w:szCs w:val="21"/>
                <w:highlight w:val="none"/>
              </w:rPr>
              <w:t>。</w:t>
            </w:r>
          </w:p>
          <w:p w14:paraId="73EDF995">
            <w:pPr>
              <w:snapToGrid w:val="0"/>
              <w:spacing w:line="360" w:lineRule="auto"/>
              <w:rPr>
                <w:rFonts w:hint="eastAsia" w:ascii="宋体" w:hAnsi="宋体"/>
                <w:b/>
                <w:color w:val="auto"/>
                <w:szCs w:val="21"/>
                <w:highlight w:val="none"/>
              </w:rPr>
            </w:pPr>
            <w:r>
              <w:rPr>
                <w:rFonts w:hint="eastAsia" w:ascii="宋体" w:hAnsi="宋体"/>
                <w:b/>
                <w:color w:val="auto"/>
                <w:szCs w:val="21"/>
                <w:highlight w:val="none"/>
              </w:rPr>
              <w:t xml:space="preserve">备注： </w:t>
            </w:r>
          </w:p>
          <w:p w14:paraId="63EF627F">
            <w:pPr>
              <w:snapToGrid w:val="0"/>
              <w:spacing w:line="360" w:lineRule="auto"/>
              <w:rPr>
                <w:rFonts w:hint="eastAsia" w:ascii="宋体" w:hAnsi="宋体"/>
                <w:b/>
                <w:color w:val="auto"/>
                <w:szCs w:val="21"/>
                <w:highlight w:val="none"/>
              </w:rPr>
            </w:pPr>
            <w:r>
              <w:rPr>
                <w:rFonts w:hint="eastAsia" w:ascii="宋体" w:hAnsi="宋体"/>
                <w:b/>
                <w:color w:val="auto"/>
                <w:szCs w:val="21"/>
                <w:highlight w:val="none"/>
              </w:rPr>
              <w:t>1、投标保证金在投标截止时间后提交的，或者不按规定交纳方式交纳的，或者未足额交纳的（包含保函、保险额度不足的），视为无效投标保证金。</w:t>
            </w:r>
          </w:p>
          <w:p w14:paraId="406CBCD2">
            <w:pPr>
              <w:snapToGrid w:val="0"/>
              <w:spacing w:line="360" w:lineRule="auto"/>
              <w:rPr>
                <w:rFonts w:hint="eastAsia" w:ascii="宋体" w:hAnsi="宋体"/>
                <w:b/>
                <w:color w:val="auto"/>
                <w:szCs w:val="21"/>
                <w:highlight w:val="none"/>
              </w:rPr>
            </w:pPr>
            <w:r>
              <w:rPr>
                <w:rFonts w:hint="eastAsia" w:ascii="宋体" w:hAnsi="宋体"/>
                <w:b/>
                <w:color w:val="auto"/>
                <w:szCs w:val="21"/>
                <w:highlight w:val="none"/>
              </w:rPr>
              <w:t>2、投标人采用现钞方式或者从个人账户（自然人投标除外）转出的投标保证金，视为无效投标保证金。</w:t>
            </w:r>
          </w:p>
          <w:p w14:paraId="0B8C7281">
            <w:pPr>
              <w:snapToGrid w:val="0"/>
              <w:spacing w:line="360" w:lineRule="auto"/>
              <w:rPr>
                <w:rFonts w:hint="eastAsia" w:ascii="宋体" w:hAnsi="宋体"/>
                <w:b/>
                <w:color w:val="auto"/>
                <w:szCs w:val="21"/>
                <w:highlight w:val="none"/>
              </w:rPr>
            </w:pPr>
            <w:r>
              <w:rPr>
                <w:rFonts w:hint="eastAsia" w:ascii="宋体" w:hAnsi="宋体"/>
                <w:b/>
                <w:color w:val="auto"/>
                <w:szCs w:val="21"/>
                <w:highlight w:val="none"/>
              </w:rPr>
              <w:t>3、支票、汇票或者本票出现无效或者背书情形的，视为无效投标保证金。</w:t>
            </w:r>
          </w:p>
          <w:p w14:paraId="31366FB3">
            <w:pPr>
              <w:snapToGrid w:val="0"/>
              <w:spacing w:line="360" w:lineRule="auto"/>
              <w:rPr>
                <w:rFonts w:hint="eastAsia" w:ascii="宋体" w:hAnsi="宋体"/>
                <w:b/>
                <w:color w:val="auto"/>
                <w:szCs w:val="21"/>
                <w:highlight w:val="none"/>
              </w:rPr>
            </w:pPr>
            <w:r>
              <w:rPr>
                <w:rFonts w:hint="eastAsia" w:ascii="宋体" w:hAnsi="宋体"/>
                <w:b/>
                <w:color w:val="auto"/>
                <w:szCs w:val="21"/>
                <w:highlight w:val="none"/>
              </w:rPr>
              <w:t>4、保函、保险有效期低于投标有效期的，视为无效投标保证金。</w:t>
            </w:r>
          </w:p>
          <w:p w14:paraId="30505101">
            <w:pPr>
              <w:snapToGrid w:val="0"/>
              <w:spacing w:line="360" w:lineRule="auto"/>
              <w:rPr>
                <w:rFonts w:hint="eastAsia" w:ascii="宋体" w:hAnsi="宋体"/>
                <w:b/>
                <w:color w:val="auto"/>
                <w:szCs w:val="21"/>
                <w:highlight w:val="none"/>
              </w:rPr>
            </w:pPr>
            <w:r>
              <w:rPr>
                <w:rFonts w:hint="eastAsia" w:ascii="宋体" w:hAnsi="宋体"/>
                <w:b/>
                <w:color w:val="auto"/>
                <w:szCs w:val="21"/>
                <w:highlight w:val="none"/>
              </w:rPr>
              <w:t>5、采用金融、担保机构出具保函、保险的，必须为无条件保函、保险，否则视为无效投标保证金。</w:t>
            </w:r>
          </w:p>
        </w:tc>
      </w:tr>
      <w:tr w14:paraId="6B25A4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0" w:hRule="atLeast"/>
          <w:jc w:val="center"/>
        </w:trPr>
        <w:tc>
          <w:tcPr>
            <w:tcW w:w="978" w:type="dxa"/>
            <w:tcBorders>
              <w:top w:val="single" w:color="auto" w:sz="4" w:space="0"/>
              <w:left w:val="single" w:color="auto" w:sz="4" w:space="0"/>
              <w:bottom w:val="single" w:color="auto" w:sz="4" w:space="0"/>
              <w:right w:val="single" w:color="auto" w:sz="4" w:space="0"/>
            </w:tcBorders>
            <w:vAlign w:val="center"/>
          </w:tcPr>
          <w:p w14:paraId="30C0819A">
            <w:pPr>
              <w:spacing w:line="360" w:lineRule="auto"/>
              <w:jc w:val="center"/>
              <w:rPr>
                <w:rFonts w:hint="eastAsia" w:ascii="宋体" w:hAnsi="宋体"/>
                <w:color w:val="auto"/>
                <w:szCs w:val="21"/>
                <w:highlight w:val="none"/>
              </w:rPr>
            </w:pPr>
            <w:bookmarkStart w:id="32" w:name="_21.1"/>
            <w:bookmarkEnd w:id="32"/>
            <w:bookmarkStart w:id="33" w:name="_19.2"/>
            <w:bookmarkEnd w:id="33"/>
            <w:r>
              <w:rPr>
                <w:rFonts w:hint="eastAsia" w:ascii="宋体" w:hAnsi="宋体"/>
                <w:color w:val="auto"/>
                <w:szCs w:val="21"/>
                <w:highlight w:val="none"/>
              </w:rPr>
              <w:t>20</w:t>
            </w:r>
          </w:p>
        </w:tc>
        <w:tc>
          <w:tcPr>
            <w:tcW w:w="8175" w:type="dxa"/>
            <w:tcBorders>
              <w:top w:val="single" w:color="auto" w:sz="4" w:space="0"/>
              <w:left w:val="single" w:color="auto" w:sz="4" w:space="0"/>
              <w:bottom w:val="single" w:color="auto" w:sz="4" w:space="0"/>
              <w:right w:val="single" w:color="auto" w:sz="4" w:space="0"/>
            </w:tcBorders>
            <w:vAlign w:val="center"/>
          </w:tcPr>
          <w:p w14:paraId="36FC3EB2">
            <w:pPr>
              <w:autoSpaceDE w:val="0"/>
              <w:autoSpaceDN w:val="0"/>
              <w:snapToGrid w:val="0"/>
              <w:spacing w:line="360" w:lineRule="auto"/>
              <w:textAlignment w:val="bottom"/>
              <w:rPr>
                <w:rFonts w:hint="eastAsia" w:ascii="宋体" w:hAnsi="宋体"/>
                <w:color w:val="auto"/>
                <w:szCs w:val="21"/>
                <w:highlight w:val="none"/>
              </w:rPr>
            </w:pPr>
            <w:r>
              <w:rPr>
                <w:rFonts w:hint="eastAsia" w:ascii="宋体" w:hAnsi="宋体"/>
                <w:color w:val="auto"/>
                <w:szCs w:val="21"/>
                <w:highlight w:val="none"/>
              </w:rPr>
              <w:t>本项目不接受</w:t>
            </w:r>
            <w:r>
              <w:rPr>
                <w:rFonts w:hint="eastAsia"/>
                <w:color w:val="auto"/>
                <w:highlight w:val="none"/>
              </w:rPr>
              <w:t>电子</w:t>
            </w:r>
            <w:r>
              <w:rPr>
                <w:rFonts w:hint="eastAsia" w:ascii="宋体" w:hAnsi="宋体"/>
                <w:color w:val="auto"/>
                <w:szCs w:val="21"/>
                <w:highlight w:val="none"/>
              </w:rPr>
              <w:t>备份投标文件</w:t>
            </w:r>
          </w:p>
        </w:tc>
      </w:tr>
      <w:tr w14:paraId="1A60FB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6" w:hRule="atLeast"/>
          <w:jc w:val="center"/>
        </w:trPr>
        <w:tc>
          <w:tcPr>
            <w:tcW w:w="978" w:type="dxa"/>
            <w:tcBorders>
              <w:top w:val="single" w:color="auto" w:sz="4" w:space="0"/>
              <w:left w:val="single" w:color="auto" w:sz="4" w:space="0"/>
              <w:bottom w:val="single" w:color="auto" w:sz="4" w:space="0"/>
              <w:right w:val="single" w:color="auto" w:sz="4" w:space="0"/>
            </w:tcBorders>
            <w:vAlign w:val="center"/>
          </w:tcPr>
          <w:p w14:paraId="74150CFD">
            <w:pPr>
              <w:spacing w:line="360" w:lineRule="auto"/>
              <w:jc w:val="center"/>
              <w:rPr>
                <w:rFonts w:hint="eastAsia" w:ascii="宋体" w:hAnsi="宋体"/>
                <w:color w:val="auto"/>
                <w:szCs w:val="21"/>
                <w:highlight w:val="none"/>
              </w:rPr>
            </w:pPr>
            <w:r>
              <w:rPr>
                <w:rFonts w:hint="eastAsia" w:ascii="宋体" w:hAnsi="宋体"/>
                <w:color w:val="auto"/>
                <w:szCs w:val="21"/>
                <w:highlight w:val="none"/>
              </w:rPr>
              <w:t>21.1</w:t>
            </w:r>
          </w:p>
        </w:tc>
        <w:tc>
          <w:tcPr>
            <w:tcW w:w="8175" w:type="dxa"/>
            <w:tcBorders>
              <w:top w:val="single" w:color="auto" w:sz="4" w:space="0"/>
              <w:left w:val="single" w:color="auto" w:sz="4" w:space="0"/>
              <w:bottom w:val="single" w:color="auto" w:sz="4" w:space="0"/>
              <w:right w:val="single" w:color="auto" w:sz="4" w:space="0"/>
            </w:tcBorders>
            <w:vAlign w:val="center"/>
          </w:tcPr>
          <w:p w14:paraId="50665E76">
            <w:pPr>
              <w:snapToGrid w:val="0"/>
              <w:spacing w:line="360" w:lineRule="auto"/>
              <w:rPr>
                <w:rFonts w:hint="eastAsia" w:ascii="宋体" w:hAnsi="宋体"/>
                <w:color w:val="auto"/>
                <w:szCs w:val="21"/>
                <w:highlight w:val="none"/>
                <w:u w:val="single"/>
              </w:rPr>
            </w:pPr>
            <w:r>
              <w:rPr>
                <w:rFonts w:hint="eastAsia" w:ascii="宋体" w:hAnsi="宋体"/>
                <w:color w:val="auto"/>
                <w:szCs w:val="21"/>
                <w:highlight w:val="none"/>
              </w:rPr>
              <w:t>1.投标文件提交截止时间：详见招标公告</w:t>
            </w:r>
          </w:p>
          <w:p w14:paraId="39E942AE">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2.投标地点：详见招标公告</w:t>
            </w:r>
          </w:p>
        </w:tc>
      </w:tr>
      <w:tr w14:paraId="5713CA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78" w:type="dxa"/>
            <w:tcBorders>
              <w:top w:val="single" w:color="auto" w:sz="4" w:space="0"/>
              <w:left w:val="single" w:color="auto" w:sz="4" w:space="0"/>
              <w:bottom w:val="single" w:color="auto" w:sz="4" w:space="0"/>
              <w:right w:val="single" w:color="auto" w:sz="4" w:space="0"/>
            </w:tcBorders>
            <w:vAlign w:val="center"/>
          </w:tcPr>
          <w:p w14:paraId="3B29218D">
            <w:pPr>
              <w:spacing w:line="360" w:lineRule="auto"/>
              <w:jc w:val="center"/>
              <w:rPr>
                <w:rFonts w:hint="eastAsia" w:ascii="宋体" w:hAnsi="宋体"/>
                <w:color w:val="auto"/>
                <w:szCs w:val="21"/>
                <w:highlight w:val="none"/>
              </w:rPr>
            </w:pPr>
            <w:bookmarkStart w:id="34" w:name="_23"/>
            <w:bookmarkEnd w:id="34"/>
            <w:r>
              <w:rPr>
                <w:rFonts w:hint="eastAsia" w:ascii="宋体" w:hAnsi="宋体"/>
                <w:color w:val="auto"/>
                <w:szCs w:val="21"/>
                <w:highlight w:val="none"/>
              </w:rPr>
              <w:t>23</w:t>
            </w:r>
          </w:p>
        </w:tc>
        <w:tc>
          <w:tcPr>
            <w:tcW w:w="8175" w:type="dxa"/>
            <w:tcBorders>
              <w:top w:val="single" w:color="auto" w:sz="4" w:space="0"/>
              <w:left w:val="single" w:color="auto" w:sz="4" w:space="0"/>
              <w:bottom w:val="single" w:color="auto" w:sz="4" w:space="0"/>
              <w:right w:val="single" w:color="auto" w:sz="4" w:space="0"/>
            </w:tcBorders>
            <w:vAlign w:val="center"/>
          </w:tcPr>
          <w:p w14:paraId="2517CD4F">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1.开标时间：详见招标公告</w:t>
            </w:r>
          </w:p>
          <w:p w14:paraId="7EF95A71">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2.开标地点：详见招标公告</w:t>
            </w:r>
          </w:p>
        </w:tc>
      </w:tr>
      <w:tr w14:paraId="1B063F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78" w:type="dxa"/>
            <w:tcBorders>
              <w:top w:val="single" w:color="auto" w:sz="4" w:space="0"/>
              <w:left w:val="single" w:color="auto" w:sz="4" w:space="0"/>
              <w:bottom w:val="single" w:color="auto" w:sz="4" w:space="0"/>
              <w:right w:val="single" w:color="auto" w:sz="4" w:space="0"/>
            </w:tcBorders>
            <w:vAlign w:val="center"/>
          </w:tcPr>
          <w:p w14:paraId="0807F30D">
            <w:pPr>
              <w:spacing w:line="360" w:lineRule="auto"/>
              <w:jc w:val="center"/>
              <w:rPr>
                <w:rFonts w:hint="eastAsia" w:ascii="宋体" w:hAnsi="宋体"/>
                <w:color w:val="auto"/>
                <w:szCs w:val="21"/>
                <w:highlight w:val="none"/>
              </w:rPr>
            </w:pPr>
            <w:r>
              <w:rPr>
                <w:rFonts w:hint="eastAsia" w:ascii="宋体" w:hAnsi="宋体"/>
                <w:color w:val="auto"/>
                <w:szCs w:val="21"/>
                <w:highlight w:val="none"/>
              </w:rPr>
              <w:t>24.3（1）</w:t>
            </w:r>
          </w:p>
        </w:tc>
        <w:tc>
          <w:tcPr>
            <w:tcW w:w="8175" w:type="dxa"/>
            <w:tcBorders>
              <w:top w:val="single" w:color="auto" w:sz="4" w:space="0"/>
              <w:left w:val="single" w:color="auto" w:sz="4" w:space="0"/>
              <w:bottom w:val="single" w:color="auto" w:sz="4" w:space="0"/>
              <w:right w:val="single" w:color="auto" w:sz="4" w:space="0"/>
            </w:tcBorders>
            <w:vAlign w:val="center"/>
          </w:tcPr>
          <w:p w14:paraId="5BDC707A">
            <w:pPr>
              <w:snapToGrid w:val="0"/>
              <w:spacing w:line="360" w:lineRule="auto"/>
              <w:rPr>
                <w:rFonts w:hint="eastAsia" w:ascii="宋体" w:hAnsi="宋体"/>
                <w:color w:val="auto"/>
                <w:szCs w:val="21"/>
                <w:highlight w:val="none"/>
              </w:rPr>
            </w:pPr>
            <w:r>
              <w:rPr>
                <w:rFonts w:hint="eastAsia" w:hAnsi="宋体"/>
                <w:color w:val="auto"/>
                <w:highlight w:val="none"/>
              </w:rPr>
              <w:t>电子投标文件解密时间：</w:t>
            </w:r>
            <w:r>
              <w:rPr>
                <w:rFonts w:hint="eastAsia" w:hAnsi="宋体"/>
                <w:b/>
                <w:bCs/>
                <w:color w:val="auto"/>
                <w:highlight w:val="none"/>
                <w:u w:val="single"/>
              </w:rPr>
              <w:t>30</w:t>
            </w:r>
            <w:r>
              <w:rPr>
                <w:rFonts w:hint="eastAsia" w:hAnsi="宋体"/>
                <w:b/>
                <w:bCs/>
                <w:color w:val="auto"/>
                <w:highlight w:val="none"/>
              </w:rPr>
              <w:t>分钟</w:t>
            </w:r>
          </w:p>
        </w:tc>
      </w:tr>
      <w:tr w14:paraId="00132E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78" w:type="dxa"/>
            <w:tcBorders>
              <w:top w:val="single" w:color="auto" w:sz="4" w:space="0"/>
              <w:left w:val="single" w:color="auto" w:sz="4" w:space="0"/>
              <w:bottom w:val="single" w:color="auto" w:sz="4" w:space="0"/>
              <w:right w:val="single" w:color="auto" w:sz="4" w:space="0"/>
            </w:tcBorders>
            <w:vAlign w:val="center"/>
          </w:tcPr>
          <w:p w14:paraId="687D3E13">
            <w:pPr>
              <w:spacing w:line="360" w:lineRule="auto"/>
              <w:jc w:val="center"/>
              <w:rPr>
                <w:rFonts w:hint="eastAsia" w:ascii="宋体" w:hAnsi="宋体"/>
                <w:color w:val="auto"/>
                <w:szCs w:val="21"/>
                <w:highlight w:val="none"/>
              </w:rPr>
            </w:pPr>
            <w:bookmarkStart w:id="35" w:name="_25.3"/>
            <w:bookmarkEnd w:id="35"/>
            <w:r>
              <w:rPr>
                <w:rFonts w:hint="eastAsia" w:ascii="宋体" w:hAnsi="宋体"/>
                <w:color w:val="auto"/>
                <w:szCs w:val="21"/>
                <w:highlight w:val="none"/>
              </w:rPr>
              <w:t>25.3（2）</w:t>
            </w:r>
          </w:p>
        </w:tc>
        <w:tc>
          <w:tcPr>
            <w:tcW w:w="8175" w:type="dxa"/>
            <w:tcBorders>
              <w:top w:val="single" w:color="auto" w:sz="4" w:space="0"/>
              <w:left w:val="single" w:color="auto" w:sz="4" w:space="0"/>
              <w:bottom w:val="single" w:color="auto" w:sz="4" w:space="0"/>
              <w:right w:val="single" w:color="auto" w:sz="4" w:space="0"/>
            </w:tcBorders>
            <w:vAlign w:val="center"/>
          </w:tcPr>
          <w:p w14:paraId="40CAE858">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采购人或者采购代理机构在资格审查结束前，对投标人进行信用查询。</w:t>
            </w:r>
          </w:p>
          <w:p w14:paraId="63F1379C">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查询渠道：“信用中国”网站（www.creditchina.gov.cn）、中国政府采购网（</w:t>
            </w:r>
            <w:r>
              <w:rPr>
                <w:color w:val="auto"/>
                <w:highlight w:val="none"/>
              </w:rPr>
              <w:fldChar w:fldCharType="begin"/>
            </w:r>
            <w:r>
              <w:rPr>
                <w:color w:val="auto"/>
                <w:highlight w:val="none"/>
              </w:rPr>
              <w:instrText xml:space="preserve"> HYPERLINK "http://www.ccgp.gov.cn" </w:instrText>
            </w:r>
            <w:r>
              <w:rPr>
                <w:color w:val="auto"/>
                <w:highlight w:val="none"/>
              </w:rPr>
              <w:fldChar w:fldCharType="separate"/>
            </w:r>
            <w:r>
              <w:rPr>
                <w:rFonts w:hint="eastAsia" w:ascii="宋体" w:hAnsi="宋体"/>
                <w:color w:val="auto"/>
                <w:szCs w:val="21"/>
                <w:highlight w:val="none"/>
              </w:rPr>
              <w:t>www.ccgp.gov.cn</w:t>
            </w:r>
            <w:r>
              <w:rPr>
                <w:rFonts w:hint="eastAsia" w:ascii="宋体" w:hAnsi="宋体"/>
                <w:color w:val="auto"/>
                <w:szCs w:val="21"/>
                <w:highlight w:val="none"/>
              </w:rPr>
              <w:fldChar w:fldCharType="end"/>
            </w:r>
            <w:r>
              <w:rPr>
                <w:rFonts w:hint="eastAsia" w:ascii="宋体" w:hAnsi="宋体"/>
                <w:color w:val="auto"/>
                <w:szCs w:val="21"/>
                <w:highlight w:val="none"/>
              </w:rPr>
              <w:t>）。</w:t>
            </w:r>
          </w:p>
          <w:p w14:paraId="4E16E197">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信用查询截止时点：资格审查结束前。</w:t>
            </w:r>
          </w:p>
          <w:p w14:paraId="7C348F28">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查询记录和证据留存方式：通过广西政府采购云平台链接到相关查询网站进行查询及记录。</w:t>
            </w:r>
          </w:p>
          <w:p w14:paraId="2E27A87C">
            <w:pPr>
              <w:snapToGrid w:val="0"/>
              <w:spacing w:line="360" w:lineRule="auto"/>
              <w:rPr>
                <w:rFonts w:hint="eastAsia" w:ascii="宋体" w:hAnsi="宋体"/>
                <w:b/>
                <w:color w:val="auto"/>
                <w:szCs w:val="21"/>
                <w:highlight w:val="none"/>
              </w:rPr>
            </w:pPr>
            <w:r>
              <w:rPr>
                <w:rFonts w:hint="eastAsia" w:ascii="宋体" w:hAnsi="宋体"/>
                <w:color w:val="auto"/>
                <w:szCs w:val="21"/>
                <w:highlight w:val="none"/>
              </w:rPr>
              <w:t>信用信息使用规则：根据财政部《关于在政府采购活动中查询及使用信用记录有关问题的通知》（财库〔2016〕125号）的规定，对在“信用中国”网站(www.creditchina.gov.cn)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tc>
      </w:tr>
      <w:tr w14:paraId="1F19BB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78" w:type="dxa"/>
            <w:tcBorders>
              <w:top w:val="single" w:color="auto" w:sz="4" w:space="0"/>
              <w:left w:val="single" w:color="auto" w:sz="4" w:space="0"/>
              <w:bottom w:val="single" w:color="auto" w:sz="4" w:space="0"/>
              <w:right w:val="single" w:color="auto" w:sz="4" w:space="0"/>
            </w:tcBorders>
            <w:vAlign w:val="center"/>
          </w:tcPr>
          <w:p w14:paraId="0F4ED587">
            <w:pPr>
              <w:spacing w:line="360" w:lineRule="auto"/>
              <w:jc w:val="center"/>
              <w:rPr>
                <w:rFonts w:ascii="宋体" w:hAnsi="宋体"/>
                <w:color w:val="auto"/>
                <w:szCs w:val="21"/>
                <w:highlight w:val="none"/>
              </w:rPr>
            </w:pPr>
            <w:bookmarkStart w:id="36" w:name="_26"/>
            <w:bookmarkEnd w:id="36"/>
            <w:r>
              <w:rPr>
                <w:rFonts w:hint="eastAsia" w:ascii="宋体" w:hAnsi="宋体"/>
                <w:color w:val="auto"/>
                <w:szCs w:val="21"/>
                <w:highlight w:val="none"/>
              </w:rPr>
              <w:t>26.1</w:t>
            </w:r>
          </w:p>
        </w:tc>
        <w:tc>
          <w:tcPr>
            <w:tcW w:w="8175" w:type="dxa"/>
            <w:tcBorders>
              <w:top w:val="single" w:color="auto" w:sz="4" w:space="0"/>
              <w:left w:val="single" w:color="auto" w:sz="4" w:space="0"/>
              <w:bottom w:val="single" w:color="auto" w:sz="4" w:space="0"/>
              <w:right w:val="single" w:color="auto" w:sz="4" w:space="0"/>
            </w:tcBorders>
            <w:vAlign w:val="center"/>
          </w:tcPr>
          <w:p w14:paraId="6D7949DF">
            <w:pPr>
              <w:autoSpaceDE w:val="0"/>
              <w:autoSpaceDN w:val="0"/>
              <w:snapToGrid w:val="0"/>
              <w:spacing w:line="360" w:lineRule="auto"/>
              <w:textAlignment w:val="bottom"/>
              <w:rPr>
                <w:rFonts w:ascii="宋体" w:hAnsi="宋体"/>
                <w:color w:val="auto"/>
                <w:szCs w:val="21"/>
                <w:highlight w:val="none"/>
              </w:rPr>
            </w:pPr>
            <w:r>
              <w:rPr>
                <w:rFonts w:hint="eastAsia" w:ascii="宋体" w:hAnsi="宋体"/>
                <w:color w:val="auto"/>
                <w:szCs w:val="21"/>
                <w:highlight w:val="none"/>
              </w:rPr>
              <w:t>评标委员会的人数：</w:t>
            </w:r>
            <w:r>
              <w:rPr>
                <w:rFonts w:hint="eastAsia" w:ascii="宋体" w:hAnsi="宋体"/>
                <w:color w:val="auto"/>
                <w:szCs w:val="21"/>
                <w:highlight w:val="none"/>
                <w:u w:val="single"/>
              </w:rPr>
              <w:t xml:space="preserve"> 5 </w:t>
            </w:r>
            <w:r>
              <w:rPr>
                <w:rFonts w:hint="eastAsia" w:ascii="宋体" w:hAnsi="宋体"/>
                <w:color w:val="auto"/>
                <w:szCs w:val="21"/>
                <w:highlight w:val="none"/>
              </w:rPr>
              <w:t>人，其中专家评委</w:t>
            </w:r>
            <w:r>
              <w:rPr>
                <w:rFonts w:hint="eastAsia" w:ascii="宋体" w:hAnsi="宋体"/>
                <w:color w:val="auto"/>
                <w:szCs w:val="21"/>
                <w:highlight w:val="none"/>
                <w:u w:val="single"/>
              </w:rPr>
              <w:t xml:space="preserve"> 4 </w:t>
            </w:r>
            <w:r>
              <w:rPr>
                <w:rFonts w:hint="eastAsia" w:ascii="宋体" w:hAnsi="宋体"/>
                <w:color w:val="auto"/>
                <w:szCs w:val="21"/>
                <w:highlight w:val="none"/>
              </w:rPr>
              <w:t>人，采购人评委</w:t>
            </w:r>
            <w:r>
              <w:rPr>
                <w:rFonts w:hint="eastAsia" w:ascii="宋体" w:hAnsi="宋体"/>
                <w:color w:val="auto"/>
                <w:szCs w:val="21"/>
                <w:highlight w:val="none"/>
                <w:u w:val="single"/>
              </w:rPr>
              <w:t xml:space="preserve"> 1 </w:t>
            </w:r>
            <w:r>
              <w:rPr>
                <w:rFonts w:hint="eastAsia" w:ascii="宋体" w:hAnsi="宋体"/>
                <w:color w:val="auto"/>
                <w:szCs w:val="21"/>
                <w:highlight w:val="none"/>
              </w:rPr>
              <w:t>人；</w:t>
            </w:r>
          </w:p>
        </w:tc>
      </w:tr>
      <w:tr w14:paraId="1D771A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78" w:type="dxa"/>
            <w:tcBorders>
              <w:top w:val="single" w:color="auto" w:sz="4" w:space="0"/>
              <w:left w:val="single" w:color="auto" w:sz="4" w:space="0"/>
              <w:bottom w:val="single" w:color="auto" w:sz="4" w:space="0"/>
              <w:right w:val="single" w:color="auto" w:sz="4" w:space="0"/>
            </w:tcBorders>
            <w:vAlign w:val="center"/>
          </w:tcPr>
          <w:p w14:paraId="30764C61">
            <w:pPr>
              <w:spacing w:line="360" w:lineRule="auto"/>
              <w:jc w:val="center"/>
              <w:rPr>
                <w:rFonts w:hint="eastAsia" w:ascii="宋体" w:hAnsi="宋体"/>
                <w:color w:val="auto"/>
                <w:szCs w:val="21"/>
                <w:highlight w:val="none"/>
              </w:rPr>
            </w:pPr>
            <w:bookmarkStart w:id="37" w:name="_28.3"/>
            <w:bookmarkEnd w:id="37"/>
            <w:r>
              <w:rPr>
                <w:rFonts w:ascii="宋体" w:hAnsi="宋体"/>
                <w:color w:val="auto"/>
                <w:szCs w:val="21"/>
                <w:highlight w:val="none"/>
              </w:rPr>
              <w:t>29.1</w:t>
            </w:r>
          </w:p>
        </w:tc>
        <w:tc>
          <w:tcPr>
            <w:tcW w:w="8175" w:type="dxa"/>
            <w:tcBorders>
              <w:top w:val="single" w:color="auto" w:sz="4" w:space="0"/>
              <w:left w:val="single" w:color="auto" w:sz="4" w:space="0"/>
              <w:bottom w:val="single" w:color="auto" w:sz="4" w:space="0"/>
              <w:right w:val="single" w:color="auto" w:sz="4" w:space="0"/>
            </w:tcBorders>
            <w:vAlign w:val="center"/>
          </w:tcPr>
          <w:p w14:paraId="2D564D4B">
            <w:pPr>
              <w:autoSpaceDE w:val="0"/>
              <w:autoSpaceDN w:val="0"/>
              <w:snapToGrid w:val="0"/>
              <w:spacing w:line="360" w:lineRule="auto"/>
              <w:textAlignment w:val="bottom"/>
              <w:rPr>
                <w:rFonts w:hint="eastAsia" w:ascii="宋体" w:hAnsi="宋体"/>
                <w:color w:val="auto"/>
                <w:szCs w:val="21"/>
                <w:highlight w:val="none"/>
              </w:rPr>
            </w:pPr>
            <w:r>
              <w:rPr>
                <w:rFonts w:hint="eastAsia" w:ascii="宋体" w:hAnsi="宋体"/>
                <w:color w:val="auto"/>
                <w:szCs w:val="21"/>
                <w:highlight w:val="none"/>
              </w:rPr>
              <w:t>评标方法：</w:t>
            </w:r>
          </w:p>
          <w:p w14:paraId="6632D583">
            <w:pPr>
              <w:autoSpaceDE w:val="0"/>
              <w:autoSpaceDN w:val="0"/>
              <w:snapToGrid w:val="0"/>
              <w:spacing w:line="360" w:lineRule="auto"/>
              <w:textAlignment w:val="bottom"/>
              <w:rPr>
                <w:rFonts w:hint="eastAsia" w:ascii="宋体" w:hAnsi="宋体"/>
                <w:color w:val="auto"/>
                <w:szCs w:val="21"/>
                <w:highlight w:val="none"/>
              </w:rPr>
            </w:pPr>
            <w:r>
              <w:rPr>
                <w:rFonts w:hint="eastAsia" w:ascii="宋体" w:hAnsi="宋体"/>
                <w:color w:val="auto"/>
                <w:szCs w:val="21"/>
                <w:highlight w:val="none"/>
              </w:rPr>
              <w:sym w:font="Wingdings 2" w:char="0052"/>
            </w:r>
            <w:r>
              <w:rPr>
                <w:rFonts w:hint="eastAsia" w:ascii="宋体" w:hAnsi="宋体"/>
                <w:color w:val="auto"/>
                <w:szCs w:val="21"/>
                <w:highlight w:val="none"/>
              </w:rPr>
              <w:t>综合评分法</w:t>
            </w:r>
          </w:p>
          <w:p w14:paraId="4682F702">
            <w:pPr>
              <w:autoSpaceDE w:val="0"/>
              <w:autoSpaceDN w:val="0"/>
              <w:snapToGrid w:val="0"/>
              <w:spacing w:line="360" w:lineRule="auto"/>
              <w:textAlignment w:val="bottom"/>
              <w:rPr>
                <w:rFonts w:hint="eastAsia" w:ascii="宋体" w:hAnsi="宋体"/>
                <w:color w:val="auto"/>
                <w:szCs w:val="21"/>
                <w:highlight w:val="none"/>
              </w:rPr>
            </w:pPr>
            <w:r>
              <w:rPr>
                <w:rFonts w:hint="eastAsia" w:ascii="宋体" w:hAnsi="宋体"/>
                <w:color w:val="auto"/>
                <w:szCs w:val="21"/>
                <w:highlight w:val="none"/>
              </w:rPr>
              <w:t>□最低评标报法</w:t>
            </w:r>
          </w:p>
        </w:tc>
      </w:tr>
      <w:tr w14:paraId="335D33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978" w:type="dxa"/>
            <w:tcBorders>
              <w:top w:val="single" w:color="auto" w:sz="4" w:space="0"/>
              <w:left w:val="single" w:color="auto" w:sz="4" w:space="0"/>
              <w:right w:val="single" w:color="auto" w:sz="4" w:space="0"/>
            </w:tcBorders>
            <w:vAlign w:val="center"/>
          </w:tcPr>
          <w:p w14:paraId="3F0FF191">
            <w:pPr>
              <w:spacing w:line="360" w:lineRule="auto"/>
              <w:jc w:val="center"/>
              <w:rPr>
                <w:rFonts w:ascii="宋体" w:hAnsi="宋体"/>
                <w:color w:val="auto"/>
                <w:szCs w:val="21"/>
                <w:highlight w:val="none"/>
              </w:rPr>
            </w:pPr>
            <w:bookmarkStart w:id="38" w:name="_29.2.2（2）"/>
            <w:bookmarkEnd w:id="38"/>
            <w:r>
              <w:rPr>
                <w:rFonts w:hint="eastAsia" w:ascii="宋体" w:hAnsi="宋体"/>
                <w:color w:val="auto"/>
                <w:szCs w:val="21"/>
                <w:highlight w:val="none"/>
              </w:rPr>
              <w:t>29.3</w:t>
            </w:r>
          </w:p>
        </w:tc>
        <w:tc>
          <w:tcPr>
            <w:tcW w:w="8175" w:type="dxa"/>
            <w:tcBorders>
              <w:top w:val="single" w:color="auto" w:sz="4" w:space="0"/>
              <w:left w:val="single" w:color="auto" w:sz="4" w:space="0"/>
              <w:right w:val="single" w:color="auto" w:sz="4" w:space="0"/>
            </w:tcBorders>
            <w:vAlign w:val="center"/>
          </w:tcPr>
          <w:p w14:paraId="40AB67DC">
            <w:pPr>
              <w:snapToGrid w:val="0"/>
              <w:spacing w:line="360" w:lineRule="auto"/>
              <w:rPr>
                <w:rFonts w:hint="eastAsia" w:ascii="宋体" w:hAnsi="宋体" w:cs="宋体"/>
                <w:color w:val="auto"/>
                <w:highlight w:val="none"/>
              </w:rPr>
            </w:pPr>
            <w:r>
              <w:rPr>
                <w:rFonts w:hAnsi="宋体"/>
                <w:color w:val="auto"/>
                <w:highlight w:val="none"/>
              </w:rPr>
              <w:t>中</w:t>
            </w:r>
            <w:r>
              <w:rPr>
                <w:rFonts w:hint="eastAsia" w:ascii="宋体" w:hAnsi="宋体" w:cs="宋体"/>
                <w:color w:val="auto"/>
                <w:highlight w:val="none"/>
              </w:rPr>
              <w:t>标候选人推荐数量：</w:t>
            </w:r>
          </w:p>
          <w:p w14:paraId="4551A4DE">
            <w:pPr>
              <w:snapToGrid w:val="0"/>
              <w:spacing w:line="360" w:lineRule="auto"/>
              <w:rPr>
                <w:rFonts w:hint="eastAsia" w:ascii="宋体" w:hAnsi="宋体" w:cs="宋体"/>
                <w:color w:val="auto"/>
                <w:highlight w:val="none"/>
              </w:rPr>
            </w:pPr>
            <w:r>
              <w:rPr>
                <w:rFonts w:hint="eastAsia" w:ascii="宋体" w:hAnsi="宋体" w:cs="宋体"/>
                <w:color w:val="auto"/>
                <w:szCs w:val="21"/>
                <w:highlight w:val="none"/>
              </w:rPr>
              <w:sym w:font="Wingdings 2" w:char="0052"/>
            </w:r>
            <w:r>
              <w:rPr>
                <w:rFonts w:hint="eastAsia" w:ascii="宋体" w:hAnsi="宋体" w:cs="宋体"/>
                <w:color w:val="auto"/>
                <w:highlight w:val="none"/>
                <w:u w:val="single"/>
              </w:rPr>
              <w:t xml:space="preserve">  3  </w:t>
            </w:r>
            <w:r>
              <w:rPr>
                <w:rFonts w:hint="eastAsia" w:ascii="宋体" w:hAnsi="宋体" w:cs="宋体"/>
                <w:color w:val="auto"/>
                <w:highlight w:val="none"/>
              </w:rPr>
              <w:t>名</w:t>
            </w:r>
          </w:p>
          <w:p w14:paraId="3CFC9807">
            <w:pPr>
              <w:snapToGrid w:val="0"/>
              <w:spacing w:line="360" w:lineRule="auto"/>
              <w:rPr>
                <w:rFonts w:hint="eastAsia" w:ascii="宋体" w:hAnsi="宋体" w:cs="宋体"/>
                <w:color w:val="auto"/>
                <w:szCs w:val="21"/>
                <w:highlight w:val="none"/>
              </w:rPr>
            </w:pPr>
            <w:r>
              <w:rPr>
                <w:rFonts w:hint="eastAsia" w:ascii="宋体" w:hAnsi="宋体"/>
                <w:color w:val="auto"/>
                <w:szCs w:val="21"/>
                <w:highlight w:val="none"/>
              </w:rPr>
              <w:t>□</w:t>
            </w:r>
            <w:r>
              <w:rPr>
                <w:rFonts w:hint="eastAsia" w:hAnsi="宋体"/>
                <w:color w:val="auto"/>
                <w:highlight w:val="none"/>
              </w:rPr>
              <w:t>根据[总得分由高到低（综合评分法）/评标报价从低到高（最低评标价法）</w:t>
            </w:r>
            <w:r>
              <w:rPr>
                <w:rFonts w:hAnsi="宋体"/>
                <w:color w:val="auto"/>
                <w:highlight w:val="none"/>
              </w:rPr>
              <w:t>]</w:t>
            </w:r>
            <w:r>
              <w:rPr>
                <w:rFonts w:hint="eastAsia" w:hAnsi="宋体"/>
                <w:color w:val="auto"/>
                <w:highlight w:val="none"/>
              </w:rPr>
              <w:t>排列次序并全部推荐为中标候选人</w:t>
            </w:r>
          </w:p>
        </w:tc>
      </w:tr>
      <w:tr w14:paraId="0B54D1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78" w:type="dxa"/>
            <w:tcBorders>
              <w:top w:val="single" w:color="auto" w:sz="4" w:space="0"/>
              <w:left w:val="single" w:color="auto" w:sz="4" w:space="0"/>
              <w:bottom w:val="single" w:color="auto" w:sz="4" w:space="0"/>
              <w:right w:val="single" w:color="auto" w:sz="4" w:space="0"/>
            </w:tcBorders>
            <w:vAlign w:val="center"/>
          </w:tcPr>
          <w:p w14:paraId="67C779E8">
            <w:pPr>
              <w:spacing w:line="360" w:lineRule="auto"/>
              <w:jc w:val="center"/>
              <w:rPr>
                <w:rFonts w:hint="eastAsia" w:ascii="宋体" w:hAnsi="宋体"/>
                <w:color w:val="auto"/>
                <w:szCs w:val="21"/>
                <w:highlight w:val="none"/>
              </w:rPr>
            </w:pPr>
            <w:r>
              <w:rPr>
                <w:rFonts w:hint="eastAsia" w:ascii="宋体" w:hAnsi="宋体"/>
                <w:color w:val="auto"/>
                <w:szCs w:val="21"/>
                <w:highlight w:val="none"/>
              </w:rPr>
              <w:t>30</w:t>
            </w:r>
            <w:r>
              <w:rPr>
                <w:rFonts w:ascii="宋体" w:hAnsi="宋体"/>
                <w:color w:val="auto"/>
                <w:szCs w:val="21"/>
                <w:highlight w:val="none"/>
              </w:rPr>
              <w:t>.1</w:t>
            </w:r>
          </w:p>
        </w:tc>
        <w:tc>
          <w:tcPr>
            <w:tcW w:w="8175" w:type="dxa"/>
            <w:tcBorders>
              <w:top w:val="single" w:color="auto" w:sz="4" w:space="0"/>
              <w:left w:val="single" w:color="auto" w:sz="4" w:space="0"/>
              <w:bottom w:val="single" w:color="auto" w:sz="4" w:space="0"/>
              <w:right w:val="single" w:color="auto" w:sz="4" w:space="0"/>
            </w:tcBorders>
            <w:vAlign w:val="center"/>
          </w:tcPr>
          <w:p w14:paraId="64CFAA2F">
            <w:pPr>
              <w:autoSpaceDE w:val="0"/>
              <w:autoSpaceDN w:val="0"/>
              <w:snapToGrid w:val="0"/>
              <w:spacing w:line="360" w:lineRule="auto"/>
              <w:textAlignment w:val="bottom"/>
              <w:rPr>
                <w:rFonts w:hint="eastAsia" w:ascii="宋体" w:hAnsi="宋体" w:cs="宋体"/>
                <w:color w:val="auto"/>
                <w:szCs w:val="21"/>
                <w:highlight w:val="none"/>
              </w:rPr>
            </w:pPr>
            <w:r>
              <w:rPr>
                <w:rFonts w:hint="eastAsia" w:ascii="宋体" w:hAnsi="宋体" w:cs="宋体"/>
                <w:color w:val="auto"/>
                <w:szCs w:val="21"/>
                <w:highlight w:val="none"/>
              </w:rPr>
              <w:t>采用综合评分法的采购项目，采购人确定中标人时，出现中标候选人并列的情形，采购人按以下的方式确定中标人：</w:t>
            </w:r>
          </w:p>
          <w:p w14:paraId="216E84EE">
            <w:pPr>
              <w:autoSpaceDE w:val="0"/>
              <w:autoSpaceDN w:val="0"/>
              <w:snapToGrid w:val="0"/>
              <w:spacing w:line="360" w:lineRule="auto"/>
              <w:textAlignment w:val="bottom"/>
              <w:rPr>
                <w:rFonts w:hint="eastAsia" w:ascii="宋体" w:hAnsi="宋体" w:cs="宋体"/>
                <w:color w:val="auto"/>
                <w:szCs w:val="21"/>
                <w:highlight w:val="none"/>
              </w:rPr>
            </w:pPr>
            <w:r>
              <w:rPr>
                <w:rFonts w:hint="eastAsia" w:ascii="宋体" w:hAnsi="宋体" w:cs="宋体"/>
                <w:color w:val="auto"/>
                <w:szCs w:val="21"/>
                <w:highlight w:val="none"/>
              </w:rPr>
              <w:sym w:font="Wingdings 2" w:char="0052"/>
            </w:r>
            <w:r>
              <w:rPr>
                <w:rFonts w:hint="eastAsia" w:ascii="宋体" w:hAnsi="宋体" w:cs="宋体"/>
                <w:color w:val="auto"/>
                <w:szCs w:val="21"/>
                <w:highlight w:val="none"/>
              </w:rPr>
              <w:t>依次按投标报价低的优先、技术评分高的优先、商务评分高的优先的顺序确定；</w:t>
            </w:r>
          </w:p>
          <w:p w14:paraId="58AD1137">
            <w:pPr>
              <w:autoSpaceDE w:val="0"/>
              <w:autoSpaceDN w:val="0"/>
              <w:snapToGrid w:val="0"/>
              <w:spacing w:line="360" w:lineRule="auto"/>
              <w:textAlignment w:val="bottom"/>
              <w:rPr>
                <w:rFonts w:hint="eastAsia" w:ascii="宋体" w:hAnsi="宋体"/>
                <w:b/>
                <w:color w:val="auto"/>
                <w:szCs w:val="21"/>
                <w:highlight w:val="none"/>
              </w:rPr>
            </w:pPr>
            <w:r>
              <w:rPr>
                <w:rFonts w:hint="eastAsia" w:ascii="宋体" w:hAnsi="宋体"/>
                <w:color w:val="auto"/>
                <w:szCs w:val="21"/>
                <w:highlight w:val="none"/>
              </w:rPr>
              <w:t>□随机抽取；</w:t>
            </w:r>
          </w:p>
        </w:tc>
      </w:tr>
      <w:tr w14:paraId="05FD24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978" w:type="dxa"/>
            <w:tcBorders>
              <w:top w:val="single" w:color="auto" w:sz="4" w:space="0"/>
              <w:left w:val="single" w:color="auto" w:sz="4" w:space="0"/>
              <w:bottom w:val="single" w:color="auto" w:sz="4" w:space="0"/>
              <w:right w:val="single" w:color="auto" w:sz="4" w:space="0"/>
            </w:tcBorders>
            <w:vAlign w:val="center"/>
          </w:tcPr>
          <w:p w14:paraId="06B2B982">
            <w:pPr>
              <w:spacing w:line="360" w:lineRule="auto"/>
              <w:jc w:val="center"/>
              <w:rPr>
                <w:rFonts w:hint="eastAsia" w:ascii="宋体" w:hAnsi="宋体"/>
                <w:color w:val="auto"/>
                <w:szCs w:val="21"/>
                <w:highlight w:val="none"/>
              </w:rPr>
            </w:pPr>
            <w:bookmarkStart w:id="39" w:name="_39.1"/>
            <w:bookmarkEnd w:id="39"/>
            <w:r>
              <w:rPr>
                <w:rFonts w:hint="eastAsia" w:ascii="宋体" w:hAnsi="宋体"/>
                <w:color w:val="auto"/>
                <w:szCs w:val="21"/>
                <w:highlight w:val="none"/>
              </w:rPr>
              <w:t>35</w:t>
            </w:r>
            <w:r>
              <w:rPr>
                <w:rFonts w:ascii="宋体" w:hAnsi="宋体"/>
                <w:color w:val="auto"/>
                <w:szCs w:val="21"/>
                <w:highlight w:val="none"/>
              </w:rPr>
              <w:t>.1</w:t>
            </w:r>
          </w:p>
        </w:tc>
        <w:tc>
          <w:tcPr>
            <w:tcW w:w="8175" w:type="dxa"/>
            <w:tcBorders>
              <w:top w:val="single" w:color="auto" w:sz="4" w:space="0"/>
              <w:left w:val="single" w:color="auto" w:sz="4" w:space="0"/>
              <w:bottom w:val="single" w:color="auto" w:sz="4" w:space="0"/>
              <w:right w:val="single" w:color="auto" w:sz="4" w:space="0"/>
            </w:tcBorders>
            <w:vAlign w:val="center"/>
          </w:tcPr>
          <w:p w14:paraId="204FEDD0">
            <w:pPr>
              <w:autoSpaceDE w:val="0"/>
              <w:autoSpaceDN w:val="0"/>
              <w:snapToGrid w:val="0"/>
              <w:spacing w:line="360" w:lineRule="auto"/>
              <w:textAlignment w:val="bottom"/>
              <w:rPr>
                <w:rFonts w:ascii="宋体" w:hAnsi="宋体"/>
                <w:color w:val="auto"/>
                <w:szCs w:val="21"/>
                <w:highlight w:val="none"/>
              </w:rPr>
            </w:pPr>
            <w:r>
              <w:rPr>
                <w:rFonts w:hint="eastAsia" w:ascii="宋体" w:hAnsi="宋体"/>
                <w:color w:val="auto"/>
                <w:szCs w:val="21"/>
                <w:highlight w:val="none"/>
              </w:rPr>
              <w:sym w:font="Wingdings 2" w:char="00A3"/>
            </w:r>
            <w:r>
              <w:rPr>
                <w:rFonts w:hint="eastAsia" w:ascii="宋体" w:hAnsi="宋体"/>
                <w:color w:val="auto"/>
                <w:szCs w:val="21"/>
                <w:highlight w:val="none"/>
              </w:rPr>
              <w:t>本项目不收取履约保证金。</w:t>
            </w:r>
          </w:p>
          <w:p w14:paraId="23F73D2E">
            <w:pPr>
              <w:autoSpaceDE w:val="0"/>
              <w:autoSpaceDN w:val="0"/>
              <w:snapToGrid w:val="0"/>
              <w:spacing w:line="480" w:lineRule="exact"/>
              <w:textAlignment w:val="bottom"/>
              <w:rPr>
                <w:rFonts w:hint="eastAsia" w:ascii="宋体" w:hAnsi="宋体"/>
                <w:color w:val="auto"/>
                <w:szCs w:val="21"/>
                <w:highlight w:val="none"/>
              </w:rPr>
            </w:pPr>
            <w:r>
              <w:rPr>
                <w:rFonts w:hint="eastAsia" w:ascii="宋体" w:hAnsi="宋体"/>
                <w:color w:val="auto"/>
                <w:szCs w:val="21"/>
                <w:highlight w:val="none"/>
              </w:rPr>
              <w:sym w:font="Wingdings 2" w:char="0052"/>
            </w:r>
            <w:r>
              <w:rPr>
                <w:rFonts w:hint="eastAsia" w:ascii="宋体" w:hAnsi="宋体"/>
                <w:color w:val="auto"/>
                <w:szCs w:val="21"/>
                <w:highlight w:val="none"/>
              </w:rPr>
              <w:t>本项目收取履约保证金，具体规定如下：</w:t>
            </w:r>
          </w:p>
          <w:p w14:paraId="19C5632B">
            <w:pPr>
              <w:pStyle w:val="11"/>
              <w:spacing w:line="400" w:lineRule="exact"/>
              <w:rPr>
                <w:rFonts w:hint="eastAsia" w:ascii="宋体" w:hAnsi="宋体"/>
                <w:color w:val="auto"/>
                <w:szCs w:val="21"/>
                <w:highlight w:val="none"/>
              </w:rPr>
            </w:pPr>
            <w:r>
              <w:rPr>
                <w:rFonts w:hint="eastAsia" w:ascii="宋体" w:hAnsi="宋体"/>
                <w:color w:val="auto"/>
                <w:szCs w:val="21"/>
                <w:highlight w:val="none"/>
              </w:rPr>
              <w:t>履约保证金金额：合同签订后，中标人须向采购人支付合同总价的2%或5%作为履约保证金（如中标人是中小企业的，履约保证金为合同总价的2%；如中标人是非中小企业的，履约保证金为合同总价的5%）。</w:t>
            </w:r>
          </w:p>
          <w:p w14:paraId="036B6EEF">
            <w:pPr>
              <w:autoSpaceDE w:val="0"/>
              <w:autoSpaceDN w:val="0"/>
              <w:snapToGrid w:val="0"/>
              <w:spacing w:line="400" w:lineRule="exact"/>
              <w:textAlignment w:val="bottom"/>
              <w:rPr>
                <w:rFonts w:hint="eastAsia" w:ascii="宋体" w:hAnsi="宋体"/>
                <w:color w:val="auto"/>
                <w:szCs w:val="21"/>
                <w:highlight w:val="none"/>
              </w:rPr>
            </w:pPr>
            <w:r>
              <w:rPr>
                <w:rFonts w:hint="eastAsia" w:ascii="宋体" w:hAnsi="宋体"/>
                <w:color w:val="auto"/>
                <w:szCs w:val="21"/>
                <w:highlight w:val="none"/>
              </w:rPr>
              <w:t>履约保证金递交方式：银行转账、支票、汇票、本票或者金融、担保机构出具的保函、保险等非现金方式（参照投标保证金）</w:t>
            </w:r>
          </w:p>
          <w:p w14:paraId="14975770">
            <w:pPr>
              <w:autoSpaceDE w:val="0"/>
              <w:autoSpaceDN w:val="0"/>
              <w:snapToGrid w:val="0"/>
              <w:spacing w:line="400" w:lineRule="exact"/>
              <w:textAlignment w:val="bottom"/>
              <w:rPr>
                <w:rFonts w:hint="eastAsia" w:ascii="宋体" w:hAnsi="宋体"/>
                <w:color w:val="auto"/>
                <w:szCs w:val="21"/>
                <w:highlight w:val="none"/>
                <w:u w:val="single"/>
              </w:rPr>
            </w:pPr>
            <w:r>
              <w:rPr>
                <w:rFonts w:hint="eastAsia" w:ascii="宋体" w:hAnsi="宋体"/>
                <w:color w:val="auto"/>
                <w:szCs w:val="21"/>
                <w:highlight w:val="none"/>
              </w:rPr>
              <w:t>履约保证金退付方式、时间及条件：</w:t>
            </w:r>
            <w:r>
              <w:rPr>
                <w:rFonts w:hint="eastAsia" w:ascii="宋体" w:hAnsi="宋体"/>
                <w:color w:val="auto"/>
                <w:szCs w:val="21"/>
                <w:highlight w:val="none"/>
                <w:u w:val="single"/>
              </w:rPr>
              <w:t xml:space="preserve">中标人没有履行本合同项下约定的责任和义务所需承担的违约金、赔偿金及其他费用，采购人有权直接从履约保证金中扣除，履约保证金中不足以扣除的，采购人有权从任何一笔货款中扣除。剩余履约保证金（如有）自合同约定的合同履行期限满后由采购人无息返还给中标人 </w:t>
            </w:r>
            <w:r>
              <w:rPr>
                <w:rFonts w:hint="eastAsia" w:ascii="宋体" w:hAnsi="宋体"/>
                <w:color w:val="auto"/>
                <w:szCs w:val="21"/>
                <w:highlight w:val="none"/>
              </w:rPr>
              <w:t>。</w:t>
            </w:r>
          </w:p>
          <w:p w14:paraId="5E664453">
            <w:pPr>
              <w:autoSpaceDE w:val="0"/>
              <w:autoSpaceDN w:val="0"/>
              <w:snapToGrid w:val="0"/>
              <w:spacing w:line="400" w:lineRule="exact"/>
              <w:textAlignment w:val="bottom"/>
              <w:rPr>
                <w:rFonts w:hint="eastAsia" w:ascii="宋体" w:hAnsi="宋体"/>
                <w:color w:val="auto"/>
                <w:szCs w:val="21"/>
                <w:highlight w:val="none"/>
              </w:rPr>
            </w:pPr>
            <w:r>
              <w:rPr>
                <w:rFonts w:hint="eastAsia" w:ascii="宋体" w:hAnsi="宋体"/>
                <w:color w:val="auto"/>
                <w:szCs w:val="21"/>
                <w:highlight w:val="none"/>
              </w:rPr>
              <w:t>履约保证金指定账户：</w:t>
            </w:r>
          </w:p>
          <w:p w14:paraId="3CFA5BFC">
            <w:pPr>
              <w:spacing w:line="360" w:lineRule="auto"/>
              <w:jc w:val="left"/>
              <w:rPr>
                <w:rFonts w:hint="eastAsia" w:ascii="宋体" w:hAnsi="宋体" w:cs="Courier New"/>
                <w:color w:val="auto"/>
                <w:szCs w:val="21"/>
                <w:highlight w:val="none"/>
              </w:rPr>
            </w:pPr>
            <w:r>
              <w:rPr>
                <w:rFonts w:ascii="宋体" w:hAnsi="宋体" w:cs="Courier New"/>
                <w:color w:val="auto"/>
                <w:szCs w:val="21"/>
                <w:highlight w:val="none"/>
              </w:rPr>
              <w:t>账户名称：贺州学院  </w:t>
            </w:r>
          </w:p>
          <w:p w14:paraId="1FE06D93">
            <w:pPr>
              <w:spacing w:line="360" w:lineRule="auto"/>
              <w:jc w:val="left"/>
              <w:rPr>
                <w:rFonts w:hint="eastAsia" w:ascii="宋体" w:hAnsi="宋体" w:cs="Courier New"/>
                <w:color w:val="auto"/>
                <w:szCs w:val="21"/>
                <w:highlight w:val="none"/>
              </w:rPr>
            </w:pPr>
            <w:r>
              <w:rPr>
                <w:rFonts w:ascii="宋体" w:hAnsi="宋体" w:cs="Courier New"/>
                <w:color w:val="auto"/>
                <w:szCs w:val="21"/>
                <w:highlight w:val="none"/>
              </w:rPr>
              <w:t>开户银行：中国农业银行股份有限公司贺州分行             </w:t>
            </w:r>
          </w:p>
          <w:p w14:paraId="3167E5D6">
            <w:pPr>
              <w:spacing w:line="360" w:lineRule="auto"/>
              <w:jc w:val="left"/>
              <w:rPr>
                <w:rFonts w:ascii="宋体" w:hAnsi="宋体" w:cs="Courier New"/>
                <w:color w:val="auto"/>
                <w:szCs w:val="21"/>
                <w:highlight w:val="none"/>
              </w:rPr>
            </w:pPr>
            <w:r>
              <w:rPr>
                <w:rFonts w:ascii="宋体" w:hAnsi="宋体" w:cs="Courier New"/>
                <w:color w:val="auto"/>
                <w:szCs w:val="21"/>
                <w:highlight w:val="none"/>
              </w:rPr>
              <w:t>银行账号：20327101040005615</w:t>
            </w:r>
          </w:p>
          <w:p w14:paraId="31637FC2">
            <w:pPr>
              <w:spacing w:line="360" w:lineRule="auto"/>
              <w:jc w:val="left"/>
              <w:rPr>
                <w:rFonts w:ascii="宋体" w:hAnsi="宋体" w:cs="Courier New"/>
                <w:b/>
                <w:bCs/>
                <w:color w:val="auto"/>
                <w:szCs w:val="21"/>
                <w:highlight w:val="none"/>
              </w:rPr>
            </w:pPr>
            <w:r>
              <w:rPr>
                <w:rFonts w:ascii="宋体" w:hAnsi="宋体" w:cs="Courier New"/>
                <w:b/>
                <w:bCs/>
                <w:color w:val="auto"/>
                <w:szCs w:val="21"/>
                <w:highlight w:val="none"/>
              </w:rPr>
              <w:t>备注：</w:t>
            </w:r>
          </w:p>
          <w:p w14:paraId="54E19585">
            <w:pPr>
              <w:spacing w:line="360" w:lineRule="auto"/>
              <w:jc w:val="left"/>
              <w:rPr>
                <w:rFonts w:hint="eastAsia" w:ascii="宋体" w:hAnsi="宋体"/>
                <w:b/>
                <w:color w:val="auto"/>
                <w:szCs w:val="21"/>
                <w:highlight w:val="none"/>
              </w:rPr>
            </w:pPr>
            <w:r>
              <w:rPr>
                <w:rFonts w:hint="eastAsia" w:ascii="宋体" w:hAnsi="宋体"/>
                <w:b/>
                <w:color w:val="auto"/>
                <w:szCs w:val="21"/>
                <w:highlight w:val="none"/>
              </w:rPr>
              <w:t>1、履约保证金不足额缴纳的（包含保函、保险额度不足的），或者不按规定提交方式提交的，或者保函、保险有效期低于合同履行期限（即合同中规定的当事人履行自己的义务，如交付标的物、价款或者报酬，履行劳务、完成工作的时间界限）的，不予支付付款条件约定的相应合同价款。</w:t>
            </w:r>
          </w:p>
          <w:p w14:paraId="42F0D19F">
            <w:pPr>
              <w:spacing w:line="360" w:lineRule="auto"/>
              <w:jc w:val="left"/>
              <w:rPr>
                <w:rFonts w:hint="eastAsia" w:ascii="宋体" w:hAnsi="宋体" w:cs="宋体"/>
                <w:color w:val="auto"/>
                <w:kern w:val="0"/>
                <w:szCs w:val="21"/>
                <w:highlight w:val="none"/>
              </w:rPr>
            </w:pPr>
            <w:r>
              <w:rPr>
                <w:rFonts w:hint="eastAsia" w:ascii="宋体" w:hAnsi="宋体"/>
                <w:b/>
                <w:color w:val="auto"/>
                <w:szCs w:val="21"/>
                <w:highlight w:val="none"/>
              </w:rPr>
              <w:t>2、</w:t>
            </w:r>
            <w:r>
              <w:rPr>
                <w:rFonts w:ascii="宋体" w:hAnsi="宋体"/>
                <w:b/>
                <w:color w:val="auto"/>
                <w:szCs w:val="21"/>
                <w:highlight w:val="none"/>
              </w:rPr>
              <w:t>采用金融、担保机构出具的</w:t>
            </w:r>
            <w:r>
              <w:rPr>
                <w:rFonts w:hint="eastAsia" w:ascii="宋体" w:hAnsi="宋体"/>
                <w:b/>
                <w:color w:val="auto"/>
                <w:szCs w:val="21"/>
                <w:highlight w:val="none"/>
              </w:rPr>
              <w:t>保函、保险</w:t>
            </w:r>
            <w:r>
              <w:rPr>
                <w:rFonts w:ascii="宋体" w:hAnsi="宋体"/>
                <w:b/>
                <w:color w:val="auto"/>
                <w:szCs w:val="21"/>
                <w:highlight w:val="none"/>
              </w:rPr>
              <w:t>的，必须为无条件</w:t>
            </w:r>
            <w:r>
              <w:rPr>
                <w:rFonts w:hint="eastAsia" w:ascii="宋体" w:hAnsi="宋体"/>
                <w:b/>
                <w:color w:val="auto"/>
                <w:szCs w:val="21"/>
                <w:highlight w:val="none"/>
              </w:rPr>
              <w:t>保函、保险</w:t>
            </w:r>
            <w:r>
              <w:rPr>
                <w:rFonts w:ascii="宋体" w:hAnsi="宋体"/>
                <w:b/>
                <w:color w:val="auto"/>
                <w:szCs w:val="21"/>
                <w:highlight w:val="none"/>
              </w:rPr>
              <w:t>，否则</w:t>
            </w:r>
            <w:r>
              <w:rPr>
                <w:rFonts w:hint="eastAsia" w:ascii="宋体" w:hAnsi="宋体"/>
                <w:b/>
                <w:color w:val="auto"/>
                <w:szCs w:val="21"/>
                <w:highlight w:val="none"/>
              </w:rPr>
              <w:t>不予支付付款条件约定的相应合同价款</w:t>
            </w:r>
            <w:r>
              <w:rPr>
                <w:rFonts w:ascii="宋体" w:hAnsi="宋体"/>
                <w:b/>
                <w:color w:val="auto"/>
                <w:szCs w:val="21"/>
                <w:highlight w:val="none"/>
              </w:rPr>
              <w:t>。</w:t>
            </w:r>
          </w:p>
        </w:tc>
      </w:tr>
      <w:tr w14:paraId="5C7542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78" w:type="dxa"/>
            <w:tcBorders>
              <w:top w:val="single" w:color="auto" w:sz="4" w:space="0"/>
              <w:left w:val="single" w:color="auto" w:sz="4" w:space="0"/>
              <w:bottom w:val="single" w:color="auto" w:sz="4" w:space="0"/>
              <w:right w:val="single" w:color="auto" w:sz="4" w:space="0"/>
            </w:tcBorders>
            <w:vAlign w:val="center"/>
          </w:tcPr>
          <w:p w14:paraId="0C04B6C2">
            <w:pPr>
              <w:spacing w:line="360" w:lineRule="auto"/>
              <w:jc w:val="center"/>
              <w:rPr>
                <w:rFonts w:hint="eastAsia" w:ascii="宋体" w:hAnsi="宋体"/>
                <w:color w:val="auto"/>
                <w:szCs w:val="21"/>
                <w:highlight w:val="none"/>
              </w:rPr>
            </w:pPr>
            <w:bookmarkStart w:id="40" w:name="_40.1"/>
            <w:bookmarkEnd w:id="40"/>
            <w:r>
              <w:rPr>
                <w:rFonts w:hint="eastAsia" w:ascii="宋体" w:hAnsi="宋体"/>
                <w:color w:val="auto"/>
                <w:szCs w:val="21"/>
                <w:highlight w:val="none"/>
              </w:rPr>
              <w:t>36.1</w:t>
            </w:r>
          </w:p>
        </w:tc>
        <w:tc>
          <w:tcPr>
            <w:tcW w:w="8175" w:type="dxa"/>
            <w:tcBorders>
              <w:top w:val="single" w:color="auto" w:sz="4" w:space="0"/>
              <w:left w:val="single" w:color="auto" w:sz="4" w:space="0"/>
              <w:bottom w:val="single" w:color="auto" w:sz="4" w:space="0"/>
              <w:right w:val="single" w:color="auto" w:sz="4" w:space="0"/>
            </w:tcBorders>
            <w:vAlign w:val="center"/>
          </w:tcPr>
          <w:p w14:paraId="6317DA53">
            <w:pPr>
              <w:autoSpaceDE w:val="0"/>
              <w:autoSpaceDN w:val="0"/>
              <w:snapToGrid w:val="0"/>
              <w:spacing w:line="360" w:lineRule="auto"/>
              <w:textAlignment w:val="bottom"/>
              <w:rPr>
                <w:rFonts w:hint="eastAsia" w:ascii="宋体" w:hAnsi="宋体"/>
                <w:color w:val="auto"/>
                <w:szCs w:val="21"/>
                <w:highlight w:val="none"/>
              </w:rPr>
            </w:pPr>
            <w:r>
              <w:rPr>
                <w:rFonts w:hint="eastAsia" w:ascii="宋体" w:hAnsi="宋体"/>
                <w:color w:val="auto"/>
                <w:szCs w:val="21"/>
                <w:highlight w:val="none"/>
              </w:rPr>
              <w:t xml:space="preserve">签订合同携带的证明材料： </w:t>
            </w:r>
          </w:p>
          <w:p w14:paraId="0E63F847">
            <w:pPr>
              <w:autoSpaceDE w:val="0"/>
              <w:autoSpaceDN w:val="0"/>
              <w:snapToGrid w:val="0"/>
              <w:spacing w:line="360" w:lineRule="auto"/>
              <w:textAlignment w:val="bottom"/>
              <w:rPr>
                <w:rFonts w:hint="eastAsia" w:ascii="宋体" w:hAnsi="宋体"/>
                <w:color w:val="auto"/>
                <w:szCs w:val="21"/>
                <w:highlight w:val="none"/>
              </w:rPr>
            </w:pPr>
            <w:r>
              <w:rPr>
                <w:rFonts w:hint="eastAsia" w:ascii="宋体" w:hAnsi="宋体"/>
                <w:color w:val="auto"/>
                <w:szCs w:val="21"/>
                <w:highlight w:val="none"/>
              </w:rPr>
              <w:t>委托代理人负责签订合同的，须携带授权委托书及委托代理人身份证原件等其他资格证件。</w:t>
            </w:r>
          </w:p>
          <w:p w14:paraId="6F544C3F">
            <w:pPr>
              <w:autoSpaceDE w:val="0"/>
              <w:autoSpaceDN w:val="0"/>
              <w:snapToGrid w:val="0"/>
              <w:spacing w:line="360" w:lineRule="auto"/>
              <w:textAlignment w:val="bottom"/>
              <w:rPr>
                <w:rFonts w:hint="eastAsia" w:ascii="宋体" w:hAnsi="宋体"/>
                <w:color w:val="auto"/>
                <w:szCs w:val="21"/>
                <w:highlight w:val="none"/>
              </w:rPr>
            </w:pPr>
            <w:r>
              <w:rPr>
                <w:rFonts w:hint="eastAsia" w:ascii="宋体" w:hAnsi="宋体"/>
                <w:color w:val="auto"/>
                <w:szCs w:val="21"/>
                <w:highlight w:val="none"/>
              </w:rPr>
              <w:t>法定代表人负责签订合同的，须携带法定代表人</w:t>
            </w:r>
            <w:r>
              <w:rPr>
                <w:rFonts w:ascii="宋体" w:hAnsi="宋体"/>
                <w:color w:val="auto"/>
                <w:szCs w:val="21"/>
                <w:highlight w:val="none"/>
              </w:rPr>
              <w:t>身份证明原件</w:t>
            </w:r>
            <w:r>
              <w:rPr>
                <w:rFonts w:hint="eastAsia" w:ascii="宋体" w:hAnsi="宋体"/>
                <w:color w:val="auto"/>
                <w:szCs w:val="21"/>
                <w:highlight w:val="none"/>
              </w:rPr>
              <w:t>及</w:t>
            </w:r>
            <w:r>
              <w:rPr>
                <w:rFonts w:ascii="宋体" w:hAnsi="宋体"/>
                <w:color w:val="auto"/>
                <w:szCs w:val="21"/>
                <w:highlight w:val="none"/>
              </w:rPr>
              <w:t>身份证原件</w:t>
            </w:r>
            <w:r>
              <w:rPr>
                <w:rFonts w:hint="eastAsia" w:ascii="宋体" w:hAnsi="宋体"/>
                <w:color w:val="auto"/>
                <w:szCs w:val="21"/>
                <w:highlight w:val="none"/>
              </w:rPr>
              <w:t>等其他证明材料。</w:t>
            </w:r>
          </w:p>
        </w:tc>
      </w:tr>
      <w:tr w14:paraId="46607B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78" w:type="dxa"/>
            <w:tcBorders>
              <w:top w:val="single" w:color="auto" w:sz="4" w:space="0"/>
              <w:left w:val="single" w:color="auto" w:sz="4" w:space="0"/>
              <w:bottom w:val="single" w:color="auto" w:sz="4" w:space="0"/>
              <w:right w:val="single" w:color="auto" w:sz="4" w:space="0"/>
            </w:tcBorders>
            <w:vAlign w:val="center"/>
          </w:tcPr>
          <w:p w14:paraId="3529878A">
            <w:pPr>
              <w:spacing w:line="360" w:lineRule="auto"/>
              <w:jc w:val="center"/>
              <w:rPr>
                <w:rFonts w:hint="eastAsia" w:ascii="宋体" w:hAnsi="宋体"/>
                <w:color w:val="auto"/>
                <w:szCs w:val="21"/>
                <w:highlight w:val="none"/>
              </w:rPr>
            </w:pPr>
            <w:r>
              <w:rPr>
                <w:rFonts w:hint="eastAsia" w:ascii="宋体" w:hAnsi="宋体"/>
                <w:color w:val="auto"/>
                <w:szCs w:val="21"/>
                <w:highlight w:val="none"/>
              </w:rPr>
              <w:t>3</w:t>
            </w:r>
            <w:r>
              <w:rPr>
                <w:rFonts w:ascii="宋体" w:hAnsi="宋体"/>
                <w:color w:val="auto"/>
                <w:szCs w:val="21"/>
                <w:highlight w:val="none"/>
              </w:rPr>
              <w:t>8.2</w:t>
            </w:r>
          </w:p>
        </w:tc>
        <w:tc>
          <w:tcPr>
            <w:tcW w:w="8175" w:type="dxa"/>
            <w:tcBorders>
              <w:top w:val="single" w:color="auto" w:sz="4" w:space="0"/>
              <w:left w:val="single" w:color="auto" w:sz="4" w:space="0"/>
              <w:bottom w:val="single" w:color="auto" w:sz="4" w:space="0"/>
              <w:right w:val="single" w:color="auto" w:sz="4" w:space="0"/>
            </w:tcBorders>
            <w:vAlign w:val="center"/>
          </w:tcPr>
          <w:p w14:paraId="074DB4DB">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接收质疑函方式：以书面形式</w:t>
            </w:r>
          </w:p>
          <w:p w14:paraId="736E3C3E">
            <w:pPr>
              <w:snapToGrid w:val="0"/>
              <w:spacing w:line="360" w:lineRule="auto"/>
              <w:rPr>
                <w:rFonts w:hint="eastAsia" w:ascii="宋体" w:hAnsi="宋体"/>
                <w:color w:val="auto"/>
                <w:highlight w:val="none"/>
              </w:rPr>
            </w:pPr>
            <w:r>
              <w:rPr>
                <w:rFonts w:hint="eastAsia" w:ascii="宋体" w:hAnsi="宋体"/>
                <w:color w:val="auto"/>
                <w:szCs w:val="21"/>
                <w:highlight w:val="none"/>
              </w:rPr>
              <w:t>质疑联系部门及联系方式：</w:t>
            </w:r>
            <w:r>
              <w:rPr>
                <w:rFonts w:hint="eastAsia" w:ascii="宋体" w:hAnsi="宋体"/>
                <w:color w:val="auto"/>
                <w:highlight w:val="none"/>
              </w:rPr>
              <w:t>广西科文招标有限公司</w:t>
            </w:r>
          </w:p>
          <w:p w14:paraId="5A28B962">
            <w:pPr>
              <w:snapToGrid w:val="0"/>
              <w:spacing w:line="360" w:lineRule="auto"/>
              <w:rPr>
                <w:rFonts w:hint="eastAsia" w:ascii="宋体" w:hAnsi="宋体"/>
                <w:color w:val="auto"/>
                <w:szCs w:val="21"/>
                <w:highlight w:val="none"/>
              </w:rPr>
            </w:pPr>
            <w:r>
              <w:rPr>
                <w:rFonts w:ascii="宋体" w:hAnsi="宋体"/>
                <w:color w:val="auto"/>
                <w:szCs w:val="21"/>
                <w:highlight w:val="none"/>
              </w:rPr>
              <w:t>联系电话</w:t>
            </w:r>
            <w:r>
              <w:rPr>
                <w:rFonts w:hint="eastAsia" w:ascii="宋体" w:hAnsi="宋体"/>
                <w:color w:val="auto"/>
                <w:szCs w:val="21"/>
                <w:highlight w:val="none"/>
              </w:rPr>
              <w:t>：0774-5128789</w:t>
            </w:r>
          </w:p>
          <w:p w14:paraId="17E99723">
            <w:pPr>
              <w:snapToGrid w:val="0"/>
              <w:spacing w:line="360" w:lineRule="auto"/>
              <w:rPr>
                <w:rFonts w:hint="eastAsia" w:ascii="宋体" w:hAnsi="宋体"/>
                <w:color w:val="auto"/>
                <w:szCs w:val="21"/>
                <w:highlight w:val="none"/>
              </w:rPr>
            </w:pPr>
            <w:r>
              <w:rPr>
                <w:rFonts w:ascii="宋体" w:hAnsi="宋体"/>
                <w:color w:val="auto"/>
                <w:szCs w:val="21"/>
                <w:highlight w:val="none"/>
              </w:rPr>
              <w:t>通讯地址</w:t>
            </w:r>
            <w:r>
              <w:rPr>
                <w:rFonts w:hint="eastAsia" w:ascii="宋体" w:hAnsi="宋体" w:cs="Helvetica"/>
                <w:color w:val="auto"/>
                <w:szCs w:val="21"/>
                <w:highlight w:val="none"/>
              </w:rPr>
              <w:t>：</w:t>
            </w:r>
            <w:r>
              <w:rPr>
                <w:rFonts w:hint="eastAsia" w:ascii="宋体" w:hAnsi="宋体"/>
                <w:color w:val="auto"/>
                <w:highlight w:val="none"/>
              </w:rPr>
              <w:t>贺州市绿洲家园C区31栋一单元1403号</w:t>
            </w:r>
          </w:p>
          <w:p w14:paraId="29351064">
            <w:pPr>
              <w:autoSpaceDE w:val="0"/>
              <w:autoSpaceDN w:val="0"/>
              <w:snapToGrid w:val="0"/>
              <w:spacing w:line="360" w:lineRule="auto"/>
              <w:textAlignment w:val="bottom"/>
              <w:rPr>
                <w:rFonts w:hint="eastAsia" w:ascii="宋体" w:hAnsi="宋体"/>
                <w:color w:val="auto"/>
                <w:szCs w:val="21"/>
                <w:highlight w:val="none"/>
              </w:rPr>
            </w:pPr>
            <w:r>
              <w:rPr>
                <w:rFonts w:hint="eastAsia" w:hAnsi="宋体"/>
                <w:color w:val="auto"/>
                <w:highlight w:val="none"/>
              </w:rPr>
              <w:t>现场提交质疑办理业务时间</w:t>
            </w:r>
            <w:r>
              <w:rPr>
                <w:rFonts w:hint="eastAsia" w:ascii="宋体" w:hAnsi="宋体" w:cs="宋体"/>
                <w:color w:val="auto"/>
                <w:highlight w:val="none"/>
              </w:rPr>
              <w:t>：每天8时00分到12时00分，15时00分到18时00分（北京时间），业务时间以外、双休日和法定节假日不办理业务。</w:t>
            </w:r>
          </w:p>
        </w:tc>
      </w:tr>
      <w:tr w14:paraId="5A8951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78" w:type="dxa"/>
            <w:tcBorders>
              <w:top w:val="single" w:color="auto" w:sz="4" w:space="0"/>
              <w:left w:val="single" w:color="auto" w:sz="4" w:space="0"/>
              <w:bottom w:val="single" w:color="auto" w:sz="4" w:space="0"/>
              <w:right w:val="single" w:color="auto" w:sz="4" w:space="0"/>
            </w:tcBorders>
            <w:vAlign w:val="center"/>
          </w:tcPr>
          <w:p w14:paraId="0CF3A8A6">
            <w:pPr>
              <w:spacing w:line="360" w:lineRule="auto"/>
              <w:jc w:val="center"/>
              <w:rPr>
                <w:rFonts w:hint="eastAsia" w:ascii="宋体" w:hAnsi="宋体"/>
                <w:color w:val="auto"/>
                <w:szCs w:val="21"/>
                <w:highlight w:val="none"/>
              </w:rPr>
            </w:pPr>
            <w:bookmarkStart w:id="41" w:name="_41"/>
            <w:bookmarkEnd w:id="41"/>
            <w:bookmarkStart w:id="42" w:name="_42"/>
            <w:bookmarkEnd w:id="42"/>
            <w:bookmarkStart w:id="43" w:name="_Hlt17709148"/>
            <w:r>
              <w:rPr>
                <w:rFonts w:hint="eastAsia" w:ascii="宋体" w:hAnsi="宋体"/>
                <w:color w:val="auto"/>
                <w:szCs w:val="21"/>
                <w:highlight w:val="none"/>
              </w:rPr>
              <w:t>3</w:t>
            </w:r>
            <w:bookmarkEnd w:id="43"/>
            <w:r>
              <w:rPr>
                <w:rFonts w:ascii="宋体" w:hAnsi="宋体"/>
                <w:color w:val="auto"/>
                <w:szCs w:val="21"/>
                <w:highlight w:val="none"/>
              </w:rPr>
              <w:t>9.1</w:t>
            </w:r>
          </w:p>
        </w:tc>
        <w:tc>
          <w:tcPr>
            <w:tcW w:w="8175" w:type="dxa"/>
            <w:tcBorders>
              <w:top w:val="single" w:color="auto" w:sz="4" w:space="0"/>
              <w:left w:val="single" w:color="auto" w:sz="4" w:space="0"/>
              <w:bottom w:val="single" w:color="auto" w:sz="4" w:space="0"/>
              <w:right w:val="single" w:color="auto" w:sz="4" w:space="0"/>
            </w:tcBorders>
            <w:vAlign w:val="center"/>
          </w:tcPr>
          <w:p w14:paraId="4581D4EE">
            <w:pPr>
              <w:pStyle w:val="17"/>
              <w:snapToGrid w:val="0"/>
              <w:spacing w:line="360" w:lineRule="auto"/>
              <w:rPr>
                <w:rFonts w:hint="eastAsia" w:hAnsi="宋体" w:cs="宋体"/>
                <w:color w:val="auto"/>
                <w:sz w:val="21"/>
                <w:highlight w:val="none"/>
              </w:rPr>
            </w:pPr>
            <w:r>
              <w:rPr>
                <w:rFonts w:hint="eastAsia" w:hAnsi="宋体" w:cs="宋体"/>
                <w:color w:val="auto"/>
                <w:sz w:val="21"/>
                <w:highlight w:val="none"/>
              </w:rPr>
              <w:t>1.采购代理费支付方式：</w:t>
            </w:r>
          </w:p>
          <w:p w14:paraId="2287A4B5">
            <w:pPr>
              <w:pStyle w:val="17"/>
              <w:snapToGrid w:val="0"/>
              <w:spacing w:line="360" w:lineRule="auto"/>
              <w:rPr>
                <w:rFonts w:hint="eastAsia" w:hAnsi="宋体" w:cs="宋体"/>
                <w:color w:val="auto"/>
                <w:sz w:val="21"/>
                <w:highlight w:val="none"/>
              </w:rPr>
            </w:pPr>
            <w:r>
              <w:rPr>
                <w:rFonts w:hint="eastAsia" w:hAnsi="宋体" w:cs="宋体"/>
                <w:color w:val="auto"/>
                <w:sz w:val="21"/>
                <w:highlight w:val="none"/>
              </w:rPr>
              <w:sym w:font="Wingdings 2" w:char="0052"/>
            </w:r>
            <w:r>
              <w:rPr>
                <w:rFonts w:hint="eastAsia" w:hAnsi="宋体" w:cs="宋体"/>
                <w:color w:val="auto"/>
                <w:sz w:val="21"/>
                <w:highlight w:val="none"/>
              </w:rPr>
              <w:t>本项目代理服务费由</w:t>
            </w:r>
            <w:r>
              <w:rPr>
                <w:rFonts w:hint="eastAsia" w:hAnsi="宋体" w:cs="宋体"/>
                <w:color w:val="auto"/>
                <w:sz w:val="21"/>
                <w:highlight w:val="none"/>
                <w:u w:val="single"/>
              </w:rPr>
              <w:t>中标人</w:t>
            </w:r>
            <w:r>
              <w:rPr>
                <w:rFonts w:hint="eastAsia" w:hAnsi="宋体" w:cs="宋体"/>
                <w:color w:val="auto"/>
                <w:sz w:val="21"/>
                <w:highlight w:val="none"/>
              </w:rPr>
              <w:t>在领取中标通知书前，一次性向采购代理机构支付。</w:t>
            </w:r>
          </w:p>
          <w:p w14:paraId="4ED0D326">
            <w:pPr>
              <w:pStyle w:val="17"/>
              <w:snapToGrid w:val="0"/>
              <w:spacing w:line="360" w:lineRule="auto"/>
              <w:rPr>
                <w:rFonts w:hint="eastAsia" w:hAnsi="宋体" w:cs="宋体"/>
                <w:color w:val="auto"/>
                <w:sz w:val="21"/>
                <w:highlight w:val="none"/>
              </w:rPr>
            </w:pPr>
            <w:r>
              <w:rPr>
                <w:rFonts w:hint="eastAsia" w:hAnsi="宋体" w:cs="宋体"/>
                <w:color w:val="auto"/>
                <w:sz w:val="21"/>
                <w:highlight w:val="none"/>
              </w:rPr>
              <w:t>□采购人支付。</w:t>
            </w:r>
          </w:p>
          <w:p w14:paraId="3B4D8561">
            <w:pPr>
              <w:pStyle w:val="17"/>
              <w:snapToGrid w:val="0"/>
              <w:spacing w:line="360" w:lineRule="auto"/>
              <w:rPr>
                <w:rFonts w:hint="eastAsia" w:hAnsi="宋体" w:cs="宋体"/>
                <w:color w:val="auto"/>
                <w:sz w:val="21"/>
                <w:highlight w:val="none"/>
              </w:rPr>
            </w:pPr>
            <w:r>
              <w:rPr>
                <w:rFonts w:hint="eastAsia" w:hAnsi="宋体" w:cs="宋体"/>
                <w:color w:val="auto"/>
                <w:sz w:val="21"/>
                <w:highlight w:val="none"/>
              </w:rPr>
              <w:t>2.采购代理费收取标准：</w:t>
            </w:r>
          </w:p>
          <w:p w14:paraId="2E4E24C1">
            <w:pPr>
              <w:pStyle w:val="17"/>
              <w:snapToGrid w:val="0"/>
              <w:spacing w:line="360" w:lineRule="auto"/>
              <w:rPr>
                <w:rFonts w:hint="eastAsia" w:hAnsi="宋体" w:cs="宋体"/>
                <w:color w:val="auto"/>
                <w:sz w:val="21"/>
                <w:highlight w:val="none"/>
              </w:rPr>
            </w:pPr>
            <w:r>
              <w:rPr>
                <w:rFonts w:hint="eastAsia" w:hAnsi="宋体" w:cs="宋体"/>
                <w:color w:val="auto"/>
                <w:sz w:val="21"/>
                <w:highlight w:val="none"/>
              </w:rPr>
              <w:sym w:font="Wingdings 2" w:char="0052"/>
            </w:r>
            <w:r>
              <w:rPr>
                <w:rFonts w:hint="eastAsia" w:hAnsi="宋体" w:cs="宋体"/>
                <w:color w:val="auto"/>
                <w:sz w:val="21"/>
                <w:highlight w:val="none"/>
              </w:rPr>
              <w:t>以分标（</w:t>
            </w:r>
            <w:r>
              <w:rPr>
                <w:rFonts w:hint="eastAsia" w:hAnsi="宋体" w:cs="宋体"/>
                <w:color w:val="auto"/>
                <w:sz w:val="21"/>
                <w:highlight w:val="none"/>
              </w:rPr>
              <w:sym w:font="Wingdings 2" w:char="0052"/>
            </w:r>
            <w:r>
              <w:rPr>
                <w:rFonts w:hint="eastAsia" w:hAnsi="宋体" w:cs="宋体"/>
                <w:color w:val="auto"/>
                <w:sz w:val="21"/>
                <w:highlight w:val="none"/>
              </w:rPr>
              <w:t>中标金额/</w:t>
            </w:r>
            <w:r>
              <w:rPr>
                <w:rFonts w:hint="eastAsia" w:hAnsi="宋体" w:cs="宋体"/>
                <w:color w:val="auto"/>
                <w:sz w:val="21"/>
                <w:highlight w:val="none"/>
              </w:rPr>
              <w:sym w:font="Wingdings 2" w:char="00A3"/>
            </w:r>
            <w:r>
              <w:rPr>
                <w:rFonts w:hint="eastAsia" w:hAnsi="宋体" w:cs="宋体"/>
                <w:color w:val="auto"/>
                <w:sz w:val="21"/>
                <w:highlight w:val="none"/>
              </w:rPr>
              <w:t>采购预算/□暂定中标金额/□其他</w:t>
            </w:r>
            <w:r>
              <w:rPr>
                <w:rFonts w:hint="eastAsia" w:hAnsi="宋体" w:cs="宋体"/>
                <w:color w:val="auto"/>
                <w:sz w:val="21"/>
                <w:highlight w:val="none"/>
                <w:u w:val="single"/>
              </w:rPr>
              <w:t xml:space="preserve"> </w:t>
            </w:r>
            <w:r>
              <w:rPr>
                <w:rFonts w:hAnsi="宋体" w:cs="宋体"/>
                <w:color w:val="auto"/>
                <w:sz w:val="21"/>
                <w:highlight w:val="none"/>
                <w:u w:val="single"/>
              </w:rPr>
              <w:t xml:space="preserve">  </w:t>
            </w:r>
            <w:r>
              <w:rPr>
                <w:rFonts w:hint="eastAsia" w:hAnsi="宋体" w:cs="宋体"/>
                <w:color w:val="auto"/>
                <w:sz w:val="21"/>
                <w:highlight w:val="none"/>
              </w:rPr>
              <w:t>）为计费额，按本须知正文第</w:t>
            </w:r>
            <w:r>
              <w:rPr>
                <w:rFonts w:hAnsi="宋体" w:cs="宋体"/>
                <w:color w:val="auto"/>
                <w:sz w:val="21"/>
                <w:highlight w:val="none"/>
              </w:rPr>
              <w:t>39</w:t>
            </w:r>
            <w:r>
              <w:rPr>
                <w:rFonts w:hint="eastAsia" w:hAnsi="宋体" w:cs="宋体"/>
                <w:color w:val="auto"/>
                <w:sz w:val="21"/>
                <w:highlight w:val="none"/>
              </w:rPr>
              <w:t>.</w:t>
            </w:r>
            <w:r>
              <w:rPr>
                <w:rFonts w:hAnsi="宋体" w:cs="宋体"/>
                <w:color w:val="auto"/>
                <w:sz w:val="21"/>
                <w:highlight w:val="none"/>
              </w:rPr>
              <w:t>2</w:t>
            </w:r>
            <w:r>
              <w:rPr>
                <w:rFonts w:hint="eastAsia" w:hAnsi="宋体" w:cs="宋体"/>
                <w:color w:val="auto"/>
                <w:sz w:val="21"/>
                <w:highlight w:val="none"/>
              </w:rPr>
              <w:t>条规定的收费计算标准（□货物招标/</w:t>
            </w:r>
            <w:r>
              <w:rPr>
                <w:rFonts w:hint="eastAsia" w:hAnsi="宋体" w:cs="宋体"/>
                <w:color w:val="auto"/>
                <w:sz w:val="21"/>
                <w:highlight w:val="none"/>
              </w:rPr>
              <w:sym w:font="Wingdings 2" w:char="0052"/>
            </w:r>
            <w:r>
              <w:rPr>
                <w:rFonts w:hint="eastAsia" w:hAnsi="宋体" w:cs="宋体"/>
                <w:color w:val="auto"/>
                <w:sz w:val="21"/>
                <w:highlight w:val="none"/>
              </w:rPr>
              <w:t>服务招标/□工程招标）采用差额定率累进法计算出收费基准价格，采购代理收费以（</w:t>
            </w:r>
            <w:r>
              <w:rPr>
                <w:rFonts w:hint="eastAsia" w:hAnsi="宋体" w:cs="宋体"/>
                <w:color w:val="auto"/>
                <w:sz w:val="21"/>
                <w:highlight w:val="none"/>
              </w:rPr>
              <w:sym w:font="Wingdings 2" w:char="0052"/>
            </w:r>
            <w:r>
              <w:rPr>
                <w:rFonts w:hint="eastAsia" w:hAnsi="宋体" w:cs="宋体"/>
                <w:color w:val="auto"/>
                <w:sz w:val="21"/>
                <w:highlight w:val="none"/>
              </w:rPr>
              <w:t>收费基准价格/□收费基准价格下浮</w:t>
            </w:r>
            <w:r>
              <w:rPr>
                <w:rFonts w:hint="eastAsia" w:hAnsi="宋体" w:cs="宋体"/>
                <w:color w:val="auto"/>
                <w:sz w:val="21"/>
                <w:highlight w:val="none"/>
                <w:u w:val="single"/>
              </w:rPr>
              <w:t xml:space="preserve"> /</w:t>
            </w:r>
            <w:r>
              <w:rPr>
                <w:rFonts w:hAnsi="宋体" w:cs="宋体"/>
                <w:color w:val="auto"/>
                <w:sz w:val="21"/>
                <w:highlight w:val="none"/>
                <w:u w:val="single"/>
              </w:rPr>
              <w:t xml:space="preserve"> </w:t>
            </w:r>
            <w:r>
              <w:rPr>
                <w:rFonts w:hint="eastAsia" w:hAnsi="宋体" w:cs="宋体"/>
                <w:color w:val="auto"/>
                <w:sz w:val="21"/>
                <w:highlight w:val="none"/>
                <w:u w:val="single"/>
              </w:rPr>
              <w:t>%</w:t>
            </w:r>
            <w:r>
              <w:rPr>
                <w:rFonts w:hAnsi="宋体" w:cs="宋体"/>
                <w:color w:val="auto"/>
                <w:sz w:val="21"/>
                <w:highlight w:val="none"/>
              </w:rPr>
              <w:t>/</w:t>
            </w:r>
            <w:r>
              <w:rPr>
                <w:rFonts w:hint="eastAsia" w:hAnsi="宋体" w:cs="宋体"/>
                <w:color w:val="auto"/>
                <w:sz w:val="21"/>
                <w:highlight w:val="none"/>
              </w:rPr>
              <w:t>□收费基准价格上浮</w:t>
            </w:r>
            <w:r>
              <w:rPr>
                <w:rFonts w:hint="eastAsia" w:hAnsi="宋体" w:cs="宋体"/>
                <w:color w:val="auto"/>
                <w:sz w:val="21"/>
                <w:highlight w:val="none"/>
                <w:u w:val="single"/>
              </w:rPr>
              <w:t xml:space="preserve"> /</w:t>
            </w:r>
            <w:r>
              <w:rPr>
                <w:rFonts w:hAnsi="宋体" w:cs="宋体"/>
                <w:color w:val="auto"/>
                <w:sz w:val="21"/>
                <w:highlight w:val="none"/>
                <w:u w:val="single"/>
              </w:rPr>
              <w:t xml:space="preserve">  </w:t>
            </w:r>
            <w:r>
              <w:rPr>
                <w:rFonts w:hint="eastAsia" w:hAnsi="宋体" w:cs="宋体"/>
                <w:color w:val="auto"/>
                <w:sz w:val="21"/>
                <w:highlight w:val="none"/>
                <w:u w:val="single"/>
              </w:rPr>
              <w:t>%</w:t>
            </w:r>
            <w:r>
              <w:rPr>
                <w:rFonts w:hint="eastAsia" w:hAnsi="宋体" w:cs="宋体"/>
                <w:color w:val="auto"/>
                <w:sz w:val="21"/>
                <w:highlight w:val="none"/>
              </w:rPr>
              <w:t>）收取。</w:t>
            </w:r>
          </w:p>
          <w:p w14:paraId="37808546">
            <w:pPr>
              <w:pStyle w:val="17"/>
              <w:snapToGrid w:val="0"/>
              <w:spacing w:line="360" w:lineRule="auto"/>
              <w:rPr>
                <w:rFonts w:hAnsi="宋体" w:cs="宋体"/>
                <w:color w:val="auto"/>
                <w:sz w:val="21"/>
                <w:highlight w:val="none"/>
                <w:u w:val="single"/>
              </w:rPr>
            </w:pPr>
            <w:r>
              <w:rPr>
                <w:rFonts w:hint="eastAsia" w:hAnsi="宋体" w:cs="宋体"/>
                <w:color w:val="auto"/>
                <w:sz w:val="21"/>
                <w:highlight w:val="none"/>
              </w:rPr>
              <w:sym w:font="Wingdings 2" w:char="00A3"/>
            </w:r>
            <w:r>
              <w:rPr>
                <w:rFonts w:hint="eastAsia" w:hAnsi="宋体" w:cs="宋体"/>
                <w:color w:val="auto"/>
                <w:sz w:val="21"/>
                <w:highlight w:val="none"/>
              </w:rPr>
              <w:t>固定采购代理收费</w:t>
            </w:r>
            <w:r>
              <w:rPr>
                <w:rFonts w:hint="eastAsia" w:hAnsi="宋体" w:cs="宋体"/>
                <w:color w:val="auto"/>
                <w:sz w:val="21"/>
                <w:highlight w:val="none"/>
                <w:u w:val="single"/>
              </w:rPr>
              <w:t xml:space="preserve"> /。</w:t>
            </w:r>
          </w:p>
          <w:p w14:paraId="58F81FC0">
            <w:pPr>
              <w:pStyle w:val="17"/>
              <w:snapToGrid w:val="0"/>
              <w:spacing w:line="360" w:lineRule="auto"/>
              <w:rPr>
                <w:rFonts w:hint="eastAsia" w:hAnsi="宋体" w:cs="宋体"/>
                <w:color w:val="auto"/>
                <w:sz w:val="21"/>
                <w:highlight w:val="none"/>
              </w:rPr>
            </w:pPr>
            <w:r>
              <w:rPr>
                <w:rFonts w:hint="eastAsia" w:hAnsi="宋体" w:cs="宋体"/>
                <w:color w:val="auto"/>
                <w:sz w:val="21"/>
                <w:highlight w:val="none"/>
              </w:rPr>
              <w:t>3</w:t>
            </w:r>
            <w:r>
              <w:rPr>
                <w:rFonts w:hAnsi="宋体" w:cs="宋体"/>
                <w:color w:val="auto"/>
                <w:sz w:val="21"/>
                <w:highlight w:val="none"/>
              </w:rPr>
              <w:t>.</w:t>
            </w:r>
            <w:r>
              <w:rPr>
                <w:rFonts w:hint="eastAsia" w:hAnsi="宋体" w:cs="宋体"/>
                <w:color w:val="auto"/>
                <w:sz w:val="21"/>
                <w:highlight w:val="none"/>
              </w:rPr>
              <w:t>开户名称：广西科文招标有限公司贺州分公司</w:t>
            </w:r>
          </w:p>
          <w:p w14:paraId="3490DB5F">
            <w:pPr>
              <w:pStyle w:val="17"/>
              <w:snapToGrid w:val="0"/>
              <w:spacing w:line="360" w:lineRule="auto"/>
              <w:rPr>
                <w:rFonts w:hint="eastAsia" w:hAnsi="宋体" w:cs="宋体"/>
                <w:color w:val="auto"/>
                <w:sz w:val="21"/>
                <w:highlight w:val="none"/>
              </w:rPr>
            </w:pPr>
            <w:r>
              <w:rPr>
                <w:rFonts w:hint="eastAsia" w:hAnsi="宋体" w:cs="宋体"/>
                <w:color w:val="auto"/>
                <w:sz w:val="21"/>
                <w:highlight w:val="none"/>
              </w:rPr>
              <w:t>银行账号：</w:t>
            </w:r>
            <w:r>
              <w:rPr>
                <w:rFonts w:hint="eastAsia"/>
                <w:color w:val="auto"/>
                <w:highlight w:val="none"/>
              </w:rPr>
              <w:t>2104380519201001260</w:t>
            </w:r>
          </w:p>
          <w:p w14:paraId="2E823DC9">
            <w:pPr>
              <w:pStyle w:val="17"/>
              <w:snapToGrid w:val="0"/>
              <w:spacing w:line="360" w:lineRule="auto"/>
              <w:rPr>
                <w:rFonts w:hint="eastAsia" w:hAnsi="宋体" w:cs="宋体"/>
                <w:color w:val="auto"/>
                <w:sz w:val="21"/>
                <w:highlight w:val="none"/>
              </w:rPr>
            </w:pPr>
            <w:r>
              <w:rPr>
                <w:rFonts w:hint="eastAsia" w:hAnsi="宋体" w:cs="宋体"/>
                <w:color w:val="auto"/>
                <w:sz w:val="21"/>
                <w:highlight w:val="none"/>
              </w:rPr>
              <w:t>开户银行：中国工商银行贺州市西约支行</w:t>
            </w:r>
          </w:p>
        </w:tc>
      </w:tr>
      <w:tr w14:paraId="69270A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78" w:type="dxa"/>
            <w:tcBorders>
              <w:top w:val="single" w:color="auto" w:sz="4" w:space="0"/>
              <w:left w:val="single" w:color="auto" w:sz="4" w:space="0"/>
              <w:bottom w:val="single" w:color="auto" w:sz="4" w:space="0"/>
              <w:right w:val="single" w:color="auto" w:sz="4" w:space="0"/>
            </w:tcBorders>
            <w:vAlign w:val="center"/>
          </w:tcPr>
          <w:p w14:paraId="0B8CA962">
            <w:pPr>
              <w:snapToGrid w:val="0"/>
              <w:spacing w:line="360" w:lineRule="auto"/>
              <w:jc w:val="center"/>
              <w:rPr>
                <w:rFonts w:hint="eastAsia" w:ascii="宋体" w:hAnsi="宋体"/>
                <w:color w:val="auto"/>
                <w:szCs w:val="21"/>
                <w:highlight w:val="none"/>
              </w:rPr>
            </w:pPr>
            <w:r>
              <w:rPr>
                <w:rFonts w:ascii="宋体" w:hAnsi="宋体"/>
                <w:color w:val="auto"/>
                <w:szCs w:val="21"/>
                <w:highlight w:val="none"/>
              </w:rPr>
              <w:t>40.1</w:t>
            </w:r>
          </w:p>
        </w:tc>
        <w:tc>
          <w:tcPr>
            <w:tcW w:w="8175" w:type="dxa"/>
            <w:tcBorders>
              <w:top w:val="single" w:color="auto" w:sz="4" w:space="0"/>
              <w:left w:val="single" w:color="auto" w:sz="4" w:space="0"/>
              <w:bottom w:val="single" w:color="auto" w:sz="4" w:space="0"/>
              <w:right w:val="single" w:color="auto" w:sz="4" w:space="0"/>
            </w:tcBorders>
            <w:vAlign w:val="center"/>
          </w:tcPr>
          <w:p w14:paraId="008D89C4">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解释：</w:t>
            </w:r>
            <w:r>
              <w:rPr>
                <w:rFonts w:ascii="宋体" w:hAnsi="宋体"/>
                <w:color w:val="auto"/>
                <w:szCs w:val="21"/>
                <w:highlight w:val="none"/>
              </w:rPr>
              <w:t>构成本招标文件的各个组成文件应互为解释，互为说明；除招标文件中有特别规定外，仅适用于招标投标阶段的规定，按</w:t>
            </w:r>
            <w:r>
              <w:rPr>
                <w:rFonts w:hint="eastAsia" w:ascii="宋体" w:hAnsi="宋体"/>
                <w:color w:val="auto"/>
                <w:szCs w:val="21"/>
                <w:highlight w:val="none"/>
              </w:rPr>
              <w:t>更正公告（澄清公告）</w:t>
            </w:r>
            <w:r>
              <w:rPr>
                <w:rFonts w:ascii="宋体" w:hAnsi="宋体"/>
                <w:color w:val="auto"/>
                <w:szCs w:val="21"/>
                <w:highlight w:val="none"/>
              </w:rPr>
              <w:t>、招标公告、</w:t>
            </w:r>
            <w:r>
              <w:rPr>
                <w:rFonts w:hint="eastAsia" w:ascii="宋体" w:hAnsi="宋体"/>
                <w:color w:val="auto"/>
                <w:szCs w:val="21"/>
                <w:highlight w:val="none"/>
              </w:rPr>
              <w:t>采购需求、</w:t>
            </w:r>
            <w:r>
              <w:rPr>
                <w:rFonts w:ascii="宋体" w:hAnsi="宋体"/>
                <w:color w:val="auto"/>
                <w:szCs w:val="21"/>
                <w:highlight w:val="none"/>
              </w:rPr>
              <w:t>投标人须知、</w:t>
            </w:r>
            <w:r>
              <w:rPr>
                <w:rFonts w:hint="eastAsia" w:ascii="宋体" w:hAnsi="宋体"/>
                <w:color w:val="auto"/>
                <w:szCs w:val="21"/>
                <w:highlight w:val="none"/>
              </w:rPr>
              <w:t>评标方法及评标标准</w:t>
            </w:r>
            <w:r>
              <w:rPr>
                <w:rFonts w:ascii="宋体" w:hAnsi="宋体"/>
                <w:color w:val="auto"/>
                <w:szCs w:val="21"/>
                <w:highlight w:val="none"/>
              </w:rPr>
              <w:t>、</w:t>
            </w:r>
            <w:r>
              <w:rPr>
                <w:rFonts w:hint="eastAsia" w:ascii="宋体" w:hAnsi="宋体"/>
                <w:color w:val="auto"/>
                <w:szCs w:val="21"/>
                <w:highlight w:val="none"/>
              </w:rPr>
              <w:t>拟签订的合同文本、</w:t>
            </w:r>
            <w:r>
              <w:rPr>
                <w:rFonts w:ascii="宋体" w:hAnsi="宋体"/>
                <w:color w:val="auto"/>
                <w:szCs w:val="21"/>
                <w:highlight w:val="none"/>
              </w:rPr>
              <w:t>投标文件格式的先后顺序解释；同一组成文件中就同一事项的规定或者约定不一致的，以编排顺序在后者为准；同一组成文件不同版本之间有不一致的，以形成时间在后者为准；</w:t>
            </w:r>
            <w:r>
              <w:rPr>
                <w:rFonts w:hint="eastAsia" w:ascii="宋体" w:hAnsi="宋体"/>
                <w:color w:val="auto"/>
                <w:szCs w:val="21"/>
                <w:highlight w:val="none"/>
              </w:rPr>
              <w:t>更正公告（澄清公告）</w:t>
            </w:r>
            <w:r>
              <w:rPr>
                <w:rFonts w:ascii="宋体" w:hAnsi="宋体"/>
                <w:color w:val="auto"/>
                <w:szCs w:val="21"/>
                <w:highlight w:val="none"/>
              </w:rPr>
              <w:t>与同步更新的招标文件不一致时以</w:t>
            </w:r>
            <w:r>
              <w:rPr>
                <w:rFonts w:hint="eastAsia" w:ascii="宋体" w:hAnsi="宋体"/>
                <w:color w:val="auto"/>
                <w:szCs w:val="21"/>
                <w:highlight w:val="none"/>
              </w:rPr>
              <w:t>更正公告（澄清公告）</w:t>
            </w:r>
            <w:r>
              <w:rPr>
                <w:rFonts w:ascii="宋体" w:hAnsi="宋体"/>
                <w:color w:val="auto"/>
                <w:szCs w:val="21"/>
                <w:highlight w:val="none"/>
              </w:rPr>
              <w:t>为准。按本款前述规定仍不能形成结论的，由</w:t>
            </w:r>
            <w:r>
              <w:rPr>
                <w:rFonts w:hint="eastAsia" w:ascii="宋体" w:hAnsi="宋体"/>
                <w:color w:val="auto"/>
                <w:szCs w:val="21"/>
                <w:highlight w:val="none"/>
              </w:rPr>
              <w:t>采购</w:t>
            </w:r>
            <w:r>
              <w:rPr>
                <w:rFonts w:ascii="宋体" w:hAnsi="宋体"/>
                <w:color w:val="auto"/>
                <w:szCs w:val="21"/>
                <w:highlight w:val="none"/>
              </w:rPr>
              <w:t>人</w:t>
            </w:r>
            <w:r>
              <w:rPr>
                <w:rFonts w:hint="eastAsia" w:ascii="宋体" w:hAnsi="宋体"/>
                <w:color w:val="auto"/>
                <w:szCs w:val="21"/>
                <w:highlight w:val="none"/>
              </w:rPr>
              <w:t>或者采购代理机构</w:t>
            </w:r>
            <w:r>
              <w:rPr>
                <w:rFonts w:ascii="宋体" w:hAnsi="宋体"/>
                <w:color w:val="auto"/>
                <w:szCs w:val="21"/>
                <w:highlight w:val="none"/>
              </w:rPr>
              <w:t>负责解释。</w:t>
            </w:r>
          </w:p>
        </w:tc>
      </w:tr>
      <w:tr w14:paraId="7B3D8D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78" w:type="dxa"/>
            <w:tcBorders>
              <w:top w:val="single" w:color="auto" w:sz="4" w:space="0"/>
              <w:left w:val="single" w:color="auto" w:sz="4" w:space="0"/>
              <w:bottom w:val="single" w:color="auto" w:sz="4" w:space="0"/>
              <w:right w:val="single" w:color="auto" w:sz="4" w:space="0"/>
            </w:tcBorders>
            <w:vAlign w:val="center"/>
          </w:tcPr>
          <w:p w14:paraId="5636684D">
            <w:pPr>
              <w:snapToGrid w:val="0"/>
              <w:spacing w:line="360" w:lineRule="auto"/>
              <w:jc w:val="center"/>
              <w:rPr>
                <w:rFonts w:hint="eastAsia" w:ascii="宋体" w:hAnsi="宋体"/>
                <w:color w:val="auto"/>
                <w:szCs w:val="21"/>
                <w:highlight w:val="none"/>
              </w:rPr>
            </w:pPr>
            <w:r>
              <w:rPr>
                <w:rFonts w:ascii="宋体" w:hAnsi="宋体"/>
                <w:color w:val="auto"/>
                <w:szCs w:val="21"/>
                <w:highlight w:val="none"/>
              </w:rPr>
              <w:t>40.2</w:t>
            </w:r>
          </w:p>
        </w:tc>
        <w:tc>
          <w:tcPr>
            <w:tcW w:w="8175" w:type="dxa"/>
            <w:tcBorders>
              <w:top w:val="single" w:color="auto" w:sz="4" w:space="0"/>
              <w:left w:val="single" w:color="auto" w:sz="4" w:space="0"/>
              <w:bottom w:val="single" w:color="auto" w:sz="4" w:space="0"/>
              <w:right w:val="single" w:color="auto" w:sz="4" w:space="0"/>
            </w:tcBorders>
            <w:vAlign w:val="center"/>
          </w:tcPr>
          <w:p w14:paraId="43BE004F">
            <w:pPr>
              <w:pStyle w:val="17"/>
              <w:snapToGrid w:val="0"/>
              <w:spacing w:line="360" w:lineRule="auto"/>
              <w:rPr>
                <w:rFonts w:hint="eastAsia" w:hAnsi="宋体" w:cs="宋体"/>
                <w:bCs/>
                <w:color w:val="auto"/>
                <w:sz w:val="21"/>
                <w:highlight w:val="none"/>
              </w:rPr>
            </w:pPr>
            <w:r>
              <w:rPr>
                <w:rFonts w:hint="eastAsia" w:hAnsi="宋体" w:cs="宋体"/>
                <w:bCs/>
                <w:color w:val="auto"/>
                <w:sz w:val="21"/>
                <w:highlight w:val="none"/>
              </w:rPr>
              <w:t>1.本招标文件中描述投标人的“公章”是指根据我国对公章的管理规定，用投标人法定主体行为名称制作的印章，除本招标文件有特殊规定外，投标人的财务章、部门章、分公司章、工会章、合同章、投标专用章、业务专用章及银行的转账章、现金收讫章、现金付讫章等其他形式印章均不能代替公章。</w:t>
            </w:r>
          </w:p>
          <w:p w14:paraId="3FD452E6">
            <w:pPr>
              <w:pStyle w:val="17"/>
              <w:snapToGrid w:val="0"/>
              <w:spacing w:line="360" w:lineRule="auto"/>
              <w:rPr>
                <w:rFonts w:hint="eastAsia" w:hAnsi="宋体" w:cs="宋体"/>
                <w:bCs/>
                <w:color w:val="auto"/>
                <w:sz w:val="21"/>
                <w:highlight w:val="none"/>
              </w:rPr>
            </w:pPr>
            <w:r>
              <w:rPr>
                <w:rFonts w:hint="eastAsia" w:hAnsi="宋体" w:cs="宋体"/>
                <w:bCs/>
                <w:color w:val="auto"/>
                <w:sz w:val="21"/>
                <w:highlight w:val="none"/>
              </w:rPr>
              <w:t>2.本招标文件所称的“</w:t>
            </w:r>
            <w:r>
              <w:rPr>
                <w:rFonts w:hint="eastAsia" w:hAnsi="宋体"/>
                <w:color w:val="auto"/>
                <w:sz w:val="21"/>
                <w:highlight w:val="none"/>
              </w:rPr>
              <w:t>电子签章</w:t>
            </w:r>
            <w:r>
              <w:rPr>
                <w:rFonts w:hint="eastAsia" w:hAnsi="宋体" w:cs="宋体"/>
                <w:bCs/>
                <w:color w:val="auto"/>
                <w:sz w:val="21"/>
                <w:highlight w:val="none"/>
              </w:rPr>
              <w:t>”、“电子签名”</w:t>
            </w:r>
            <w:r>
              <w:rPr>
                <w:rFonts w:hint="eastAsia" w:hAnsi="宋体"/>
                <w:color w:val="auto"/>
                <w:sz w:val="21"/>
                <w:highlight w:val="none"/>
              </w:rPr>
              <w:t>，是指经“广西政府采购云”平台认可的CA认证的电子签名数据为表现形式的印章，可用于签署电子投标文件，电子印章与实物印章具有同等法律效力，不因其采用电子化表现形式而否定其法律效力。</w:t>
            </w:r>
          </w:p>
          <w:p w14:paraId="01997B9E">
            <w:pPr>
              <w:pStyle w:val="17"/>
              <w:snapToGrid w:val="0"/>
              <w:spacing w:line="360" w:lineRule="auto"/>
              <w:rPr>
                <w:rFonts w:hint="eastAsia" w:hAnsi="宋体" w:cs="宋体"/>
                <w:bCs/>
                <w:color w:val="auto"/>
                <w:sz w:val="21"/>
                <w:highlight w:val="none"/>
              </w:rPr>
            </w:pPr>
            <w:r>
              <w:rPr>
                <w:rFonts w:hint="eastAsia" w:hAnsi="宋体" w:cs="宋体"/>
                <w:bCs/>
                <w:color w:val="auto"/>
                <w:sz w:val="21"/>
                <w:highlight w:val="none"/>
              </w:rPr>
              <w:t>3.投标人为其他组织或者自然人时，本招标文件规定的法定代表人指负责人或者自然人。本招标文件所称负责人是指参加投标的其他组织营业执照或者执业许可证等证照上的负责人，本招标文件所称自然人指参与投标的自然人本人，且应具备独立承担民事责任能力，自然人应当为年满18岁以上成年人（十六周岁以上的未成年人，以自己的劳动收入为主要生活来源的，视为完全民事行为能力人）。</w:t>
            </w:r>
          </w:p>
          <w:p w14:paraId="7120CC3B">
            <w:pPr>
              <w:pStyle w:val="17"/>
              <w:snapToGrid w:val="0"/>
              <w:spacing w:line="360" w:lineRule="auto"/>
              <w:rPr>
                <w:rFonts w:hint="eastAsia" w:hAnsi="宋体" w:cs="宋体"/>
                <w:bCs/>
                <w:color w:val="auto"/>
                <w:sz w:val="21"/>
                <w:highlight w:val="none"/>
              </w:rPr>
            </w:pPr>
            <w:r>
              <w:rPr>
                <w:rFonts w:hint="eastAsia" w:hAnsi="宋体" w:cs="宋体"/>
                <w:bCs/>
                <w:color w:val="auto"/>
                <w:sz w:val="21"/>
                <w:highlight w:val="none"/>
              </w:rPr>
              <w:t>4.本招标文件中描述投标人的“签字”是指投标人的法定代表人或者委托代理人亲自在文件规定签字处亲笔写上个人的名字的行为，私章、签字章、印鉴、影印等其他形式均不能代替亲笔签字。</w:t>
            </w:r>
          </w:p>
          <w:p w14:paraId="3F0E3406">
            <w:pPr>
              <w:spacing w:line="360" w:lineRule="auto"/>
              <w:jc w:val="left"/>
              <w:rPr>
                <w:rFonts w:hint="eastAsia" w:ascii="宋体" w:hAnsi="宋体"/>
                <w:color w:val="auto"/>
                <w:szCs w:val="21"/>
                <w:highlight w:val="none"/>
              </w:rPr>
            </w:pPr>
            <w:r>
              <w:rPr>
                <w:rFonts w:hint="eastAsia" w:hAnsi="宋体" w:cs="宋体"/>
                <w:bCs/>
                <w:color w:val="auto"/>
                <w:highlight w:val="none"/>
              </w:rPr>
              <w:t>5.</w:t>
            </w:r>
            <w:r>
              <w:rPr>
                <w:rFonts w:hint="eastAsia" w:ascii="宋体" w:hAnsi="宋体" w:cs="宋体"/>
                <w:bCs/>
                <w:color w:val="auto"/>
                <w:kern w:val="0"/>
                <w:szCs w:val="21"/>
                <w:highlight w:val="none"/>
              </w:rPr>
              <w:t>本招标文件所称的“以上”“以下”“以内”“届满”，包括本数；所称的“不满”“超过”“以外”，不包括本数。</w:t>
            </w:r>
          </w:p>
        </w:tc>
      </w:tr>
    </w:tbl>
    <w:p w14:paraId="38AF7146">
      <w:pPr>
        <w:snapToGrid w:val="0"/>
        <w:rPr>
          <w:rFonts w:hint="eastAsia" w:ascii="宋体" w:hAnsi="宋体"/>
          <w:color w:val="auto"/>
          <w:sz w:val="24"/>
          <w:szCs w:val="20"/>
          <w:highlight w:val="none"/>
        </w:rPr>
      </w:pPr>
    </w:p>
    <w:p w14:paraId="13120398">
      <w:pPr>
        <w:snapToGrid w:val="0"/>
        <w:rPr>
          <w:rFonts w:hint="eastAsia" w:ascii="宋体" w:hAnsi="宋体"/>
          <w:color w:val="auto"/>
          <w:sz w:val="24"/>
          <w:szCs w:val="20"/>
          <w:highlight w:val="none"/>
        </w:rPr>
      </w:pPr>
    </w:p>
    <w:p w14:paraId="78DE34DE">
      <w:pPr>
        <w:pStyle w:val="6"/>
        <w:keepNext w:val="0"/>
        <w:keepLines w:val="0"/>
        <w:jc w:val="center"/>
        <w:rPr>
          <w:rFonts w:hint="eastAsia"/>
          <w:color w:val="auto"/>
          <w:highlight w:val="none"/>
        </w:rPr>
      </w:pPr>
      <w:r>
        <w:rPr>
          <w:color w:val="auto"/>
          <w:highlight w:val="none"/>
        </w:rPr>
        <w:br w:type="page"/>
      </w:r>
      <w:r>
        <w:rPr>
          <w:rFonts w:hint="eastAsia"/>
          <w:color w:val="auto"/>
          <w:highlight w:val="none"/>
        </w:rPr>
        <w:t>投标人须知正文</w:t>
      </w:r>
    </w:p>
    <w:p w14:paraId="5B7EDAA4">
      <w:pPr>
        <w:pStyle w:val="6"/>
        <w:keepNext w:val="0"/>
        <w:keepLines w:val="0"/>
        <w:jc w:val="center"/>
        <w:rPr>
          <w:rFonts w:hint="eastAsia"/>
          <w:color w:val="auto"/>
          <w:highlight w:val="none"/>
        </w:rPr>
      </w:pPr>
      <w:r>
        <w:rPr>
          <w:rFonts w:hint="eastAsia"/>
          <w:color w:val="auto"/>
          <w:highlight w:val="none"/>
        </w:rPr>
        <w:t>一、总  则</w:t>
      </w:r>
    </w:p>
    <w:p w14:paraId="3077588C">
      <w:pPr>
        <w:pStyle w:val="7"/>
        <w:keepNext w:val="0"/>
        <w:keepLines w:val="0"/>
        <w:spacing w:before="0" w:after="0" w:line="360" w:lineRule="auto"/>
        <w:ind w:left="420" w:leftChars="200"/>
        <w:rPr>
          <w:rFonts w:hint="eastAsia" w:ascii="黑体" w:hAnsi="黑体" w:eastAsia="黑体"/>
          <w:color w:val="auto"/>
          <w:sz w:val="24"/>
          <w:highlight w:val="none"/>
        </w:rPr>
      </w:pPr>
      <w:bookmarkStart w:id="44" w:name="_Toc254970527"/>
      <w:bookmarkStart w:id="45" w:name="_Toc254970668"/>
      <w:r>
        <w:rPr>
          <w:rFonts w:hint="eastAsia" w:ascii="黑体" w:hAnsi="黑体" w:eastAsia="黑体"/>
          <w:color w:val="auto"/>
          <w:sz w:val="24"/>
          <w:highlight w:val="none"/>
        </w:rPr>
        <w:t>1.适用范围</w:t>
      </w:r>
      <w:bookmarkEnd w:id="44"/>
      <w:bookmarkEnd w:id="45"/>
    </w:p>
    <w:p w14:paraId="79D071F0">
      <w:pPr>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1.1适用法律：本项目采购人、采购代理机构、投标人、评标委员会的相关行为均受《中华人民共和国政府采购法》、《中华人民共和国政府采购法实施条例》、《政府采购货物和服务招标投标管理办法》及本项目本级和上级财政部门政府采购有关规定的约束和保护。</w:t>
      </w:r>
    </w:p>
    <w:p w14:paraId="4B495F9E">
      <w:pPr>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1.2本招标文件</w:t>
      </w:r>
      <w:r>
        <w:rPr>
          <w:rFonts w:hint="eastAsia" w:ascii="宋体" w:hAnsi="宋体" w:cs="宋体"/>
          <w:color w:val="auto"/>
          <w:spacing w:val="-6"/>
          <w:szCs w:val="21"/>
          <w:highlight w:val="none"/>
        </w:rPr>
        <w:t>适用于本项目的所有采购程序和环节（法律、法规另有规定的，从其规定）。</w:t>
      </w:r>
    </w:p>
    <w:p w14:paraId="73144643">
      <w:pPr>
        <w:pStyle w:val="7"/>
        <w:keepNext w:val="0"/>
        <w:keepLines w:val="0"/>
        <w:spacing w:before="0" w:after="0" w:line="360" w:lineRule="auto"/>
        <w:ind w:left="420" w:leftChars="200"/>
        <w:rPr>
          <w:rFonts w:hint="eastAsia" w:ascii="黑体" w:hAnsi="黑体" w:eastAsia="黑体"/>
          <w:color w:val="auto"/>
          <w:sz w:val="24"/>
          <w:highlight w:val="none"/>
        </w:rPr>
      </w:pPr>
      <w:bookmarkStart w:id="46" w:name="_Toc254970528"/>
      <w:bookmarkStart w:id="47" w:name="_Toc254970669"/>
      <w:r>
        <w:rPr>
          <w:rFonts w:hint="eastAsia" w:ascii="黑体" w:hAnsi="黑体" w:eastAsia="黑体"/>
          <w:color w:val="auto"/>
          <w:sz w:val="24"/>
          <w:highlight w:val="none"/>
        </w:rPr>
        <w:t>2.定义</w:t>
      </w:r>
      <w:bookmarkEnd w:id="46"/>
      <w:bookmarkEnd w:id="47"/>
    </w:p>
    <w:p w14:paraId="79F55346">
      <w:pPr>
        <w:pStyle w:val="7"/>
        <w:keepNext w:val="0"/>
        <w:keepLines w:val="0"/>
        <w:spacing w:before="0" w:after="0" w:line="360" w:lineRule="auto"/>
        <w:ind w:left="420" w:leftChars="200"/>
        <w:rPr>
          <w:rFonts w:hint="eastAsia" w:ascii="宋体" w:hAnsi="宋体"/>
          <w:b w:val="0"/>
          <w:color w:val="auto"/>
          <w:sz w:val="21"/>
          <w:szCs w:val="21"/>
          <w:highlight w:val="none"/>
        </w:rPr>
      </w:pPr>
      <w:r>
        <w:rPr>
          <w:rFonts w:hint="eastAsia" w:ascii="宋体" w:hAnsi="宋体"/>
          <w:b w:val="0"/>
          <w:color w:val="auto"/>
          <w:sz w:val="21"/>
          <w:szCs w:val="21"/>
          <w:highlight w:val="none"/>
        </w:rPr>
        <w:t>2.1“采购人”是指依法进行政府采购的国家机关、事业单位、团体组织。</w:t>
      </w:r>
    </w:p>
    <w:p w14:paraId="13BAA5B8">
      <w:pPr>
        <w:pStyle w:val="7"/>
        <w:keepNext w:val="0"/>
        <w:keepLines w:val="0"/>
        <w:spacing w:before="0" w:after="0" w:line="360" w:lineRule="auto"/>
        <w:ind w:left="420" w:leftChars="200"/>
        <w:rPr>
          <w:rFonts w:hint="eastAsia" w:ascii="宋体" w:hAnsi="宋体"/>
          <w:b w:val="0"/>
          <w:color w:val="auto"/>
          <w:sz w:val="21"/>
          <w:szCs w:val="21"/>
          <w:highlight w:val="none"/>
        </w:rPr>
      </w:pPr>
      <w:r>
        <w:rPr>
          <w:rFonts w:hint="eastAsia" w:ascii="宋体" w:hAnsi="宋体"/>
          <w:b w:val="0"/>
          <w:color w:val="auto"/>
          <w:sz w:val="21"/>
          <w:szCs w:val="21"/>
          <w:highlight w:val="none"/>
        </w:rPr>
        <w:t>2.2“采购代理机构”是指政府采购集中采购机构和集中采购机构以外的采购代理机构。</w:t>
      </w:r>
    </w:p>
    <w:p w14:paraId="4AF2AD65">
      <w:pPr>
        <w:pStyle w:val="7"/>
        <w:keepNext w:val="0"/>
        <w:keepLines w:val="0"/>
        <w:spacing w:before="0" w:after="0" w:line="360" w:lineRule="auto"/>
        <w:ind w:left="420" w:leftChars="200"/>
        <w:rPr>
          <w:rFonts w:hint="eastAsia" w:ascii="宋体" w:hAnsi="宋体"/>
          <w:b w:val="0"/>
          <w:color w:val="auto"/>
          <w:sz w:val="21"/>
          <w:szCs w:val="21"/>
          <w:highlight w:val="none"/>
        </w:rPr>
      </w:pPr>
      <w:r>
        <w:rPr>
          <w:rFonts w:hint="eastAsia" w:ascii="宋体" w:hAnsi="宋体"/>
          <w:b w:val="0"/>
          <w:color w:val="auto"/>
          <w:sz w:val="21"/>
          <w:szCs w:val="21"/>
          <w:highlight w:val="none"/>
        </w:rPr>
        <w:t>2.3“投标人”是指向采购人提供货物、工程或者服务的法人、其他组织或者自然人。</w:t>
      </w:r>
    </w:p>
    <w:p w14:paraId="2FCED446">
      <w:pPr>
        <w:pStyle w:val="8"/>
        <w:spacing w:line="360" w:lineRule="auto"/>
        <w:rPr>
          <w:rFonts w:hint="eastAsia" w:ascii="宋体" w:hAnsi="宋体"/>
          <w:color w:val="auto"/>
          <w:szCs w:val="21"/>
          <w:highlight w:val="none"/>
        </w:rPr>
      </w:pPr>
      <w:r>
        <w:rPr>
          <w:rFonts w:hint="eastAsia" w:ascii="宋体" w:hAnsi="宋体"/>
          <w:color w:val="auto"/>
          <w:szCs w:val="21"/>
          <w:highlight w:val="none"/>
        </w:rPr>
        <w:t>2.4“投标人”是指响应招标、参加投标竞争的法人、其他组织或者自然人。</w:t>
      </w:r>
    </w:p>
    <w:p w14:paraId="7667C1E3">
      <w:pPr>
        <w:pStyle w:val="7"/>
        <w:keepNext w:val="0"/>
        <w:keepLines w:val="0"/>
        <w:spacing w:before="0" w:after="0" w:line="360" w:lineRule="auto"/>
        <w:ind w:firstLine="420" w:firstLineChars="200"/>
        <w:rPr>
          <w:rFonts w:hint="eastAsia" w:ascii="宋体" w:hAnsi="宋体"/>
          <w:b w:val="0"/>
          <w:color w:val="auto"/>
          <w:sz w:val="21"/>
          <w:szCs w:val="21"/>
          <w:highlight w:val="none"/>
        </w:rPr>
      </w:pPr>
      <w:r>
        <w:rPr>
          <w:rFonts w:hint="eastAsia" w:ascii="宋体" w:hAnsi="宋体"/>
          <w:b w:val="0"/>
          <w:color w:val="auto"/>
          <w:sz w:val="21"/>
          <w:szCs w:val="21"/>
          <w:highlight w:val="none"/>
        </w:rPr>
        <w:t>2.5“服务”是指除货物和工程以外的其他政府采购对象。</w:t>
      </w:r>
    </w:p>
    <w:p w14:paraId="6231952C">
      <w:pPr>
        <w:pStyle w:val="7"/>
        <w:keepNext w:val="0"/>
        <w:keepLines w:val="0"/>
        <w:spacing w:before="0" w:after="0" w:line="360" w:lineRule="auto"/>
        <w:rPr>
          <w:rFonts w:hint="eastAsia" w:ascii="宋体" w:hAnsi="宋体"/>
          <w:b w:val="0"/>
          <w:color w:val="auto"/>
          <w:sz w:val="21"/>
          <w:szCs w:val="21"/>
          <w:highlight w:val="none"/>
        </w:rPr>
      </w:pPr>
      <w:r>
        <w:rPr>
          <w:rFonts w:hint="eastAsia" w:ascii="宋体" w:hAnsi="宋体"/>
          <w:b w:val="0"/>
          <w:color w:val="auto"/>
          <w:sz w:val="21"/>
          <w:szCs w:val="21"/>
          <w:highlight w:val="none"/>
        </w:rPr>
        <w:t xml:space="preserve">    2.</w:t>
      </w:r>
      <w:r>
        <w:rPr>
          <w:rFonts w:ascii="宋体" w:hAnsi="宋体"/>
          <w:b w:val="0"/>
          <w:color w:val="auto"/>
          <w:sz w:val="21"/>
          <w:szCs w:val="21"/>
          <w:highlight w:val="none"/>
        </w:rPr>
        <w:t>6</w:t>
      </w:r>
      <w:r>
        <w:rPr>
          <w:rFonts w:hint="eastAsia" w:ascii="宋体" w:hAnsi="宋体"/>
          <w:b w:val="0"/>
          <w:color w:val="auto"/>
          <w:sz w:val="21"/>
          <w:szCs w:val="21"/>
          <w:highlight w:val="none"/>
        </w:rPr>
        <w:t>“书面形式”是指合同书、信件和数据电文（包括电报、电传、传真、电子数据交换和电子邮件）等可以有形地表现所载内容的形式。</w:t>
      </w:r>
    </w:p>
    <w:p w14:paraId="74873103">
      <w:pPr>
        <w:pStyle w:val="7"/>
        <w:keepNext w:val="0"/>
        <w:keepLines w:val="0"/>
        <w:spacing w:before="0" w:after="0" w:line="360" w:lineRule="auto"/>
        <w:ind w:firstLine="420" w:firstLineChars="200"/>
        <w:rPr>
          <w:rFonts w:hint="eastAsia" w:ascii="宋体" w:hAnsi="宋体"/>
          <w:b w:val="0"/>
          <w:color w:val="auto"/>
          <w:sz w:val="21"/>
          <w:szCs w:val="21"/>
          <w:highlight w:val="none"/>
        </w:rPr>
      </w:pPr>
      <w:r>
        <w:rPr>
          <w:rFonts w:hint="eastAsia" w:ascii="宋体" w:hAnsi="宋体"/>
          <w:b w:val="0"/>
          <w:color w:val="auto"/>
          <w:sz w:val="21"/>
          <w:szCs w:val="21"/>
          <w:highlight w:val="none"/>
        </w:rPr>
        <w:t>2.</w:t>
      </w:r>
      <w:r>
        <w:rPr>
          <w:rFonts w:ascii="宋体" w:hAnsi="宋体"/>
          <w:b w:val="0"/>
          <w:color w:val="auto"/>
          <w:sz w:val="21"/>
          <w:szCs w:val="21"/>
          <w:highlight w:val="none"/>
        </w:rPr>
        <w:t>7</w:t>
      </w:r>
      <w:r>
        <w:rPr>
          <w:rFonts w:hint="eastAsia" w:ascii="宋体" w:hAnsi="宋体"/>
          <w:b w:val="0"/>
          <w:color w:val="auto"/>
          <w:sz w:val="21"/>
          <w:szCs w:val="21"/>
          <w:highlight w:val="none"/>
        </w:rPr>
        <w:t>“实质性要求”是指招标文件中已经指明不满足则投标无效的条款，或者不能负偏离的条款，或者采购需求中带“▲”的条款。</w:t>
      </w:r>
    </w:p>
    <w:p w14:paraId="043AC1DA">
      <w:pPr>
        <w:snapToGrid w:val="0"/>
        <w:spacing w:line="360" w:lineRule="auto"/>
        <w:ind w:firstLine="420" w:firstLineChars="200"/>
        <w:jc w:val="left"/>
        <w:rPr>
          <w:rFonts w:ascii="宋体" w:hAnsi="宋体" w:cs="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8</w:t>
      </w:r>
      <w:r>
        <w:rPr>
          <w:rFonts w:hint="eastAsia" w:ascii="宋体" w:hAnsi="宋体" w:cs="宋体"/>
          <w:color w:val="auto"/>
          <w:szCs w:val="21"/>
          <w:highlight w:val="none"/>
        </w:rPr>
        <w:t>“正偏离”，是指投标文件对招标文件“采购需求”中有关条款作出的响应优于条款要求并有利于采购人的情形。</w:t>
      </w:r>
    </w:p>
    <w:p w14:paraId="6540FA2A">
      <w:pPr>
        <w:snapToGrid w:val="0"/>
        <w:spacing w:line="360" w:lineRule="auto"/>
        <w:ind w:firstLine="420" w:firstLineChars="200"/>
        <w:jc w:val="left"/>
        <w:rPr>
          <w:rFonts w:ascii="宋体" w:hAnsi="宋体" w:cs="宋体"/>
          <w:color w:val="auto"/>
          <w:szCs w:val="21"/>
          <w:highlight w:val="none"/>
        </w:rPr>
      </w:pPr>
      <w:r>
        <w:rPr>
          <w:rFonts w:ascii="宋体" w:hAnsi="宋体" w:cs="宋体"/>
          <w:color w:val="auto"/>
          <w:szCs w:val="21"/>
          <w:highlight w:val="none"/>
        </w:rPr>
        <w:t>2.9</w:t>
      </w:r>
      <w:r>
        <w:rPr>
          <w:rFonts w:hint="eastAsia" w:ascii="宋体" w:hAnsi="宋体" w:cs="宋体"/>
          <w:color w:val="auto"/>
          <w:szCs w:val="21"/>
          <w:highlight w:val="none"/>
        </w:rPr>
        <w:t>“负偏离”，是指投标文件对招标文件“采购需求”中有关条款作出的响应不满足条款要求，导致采购人要求不能得到满足的情形。</w:t>
      </w:r>
    </w:p>
    <w:p w14:paraId="64FA4106">
      <w:pPr>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2.1</w:t>
      </w:r>
      <w:r>
        <w:rPr>
          <w:rFonts w:ascii="宋体" w:hAnsi="宋体"/>
          <w:color w:val="auto"/>
          <w:szCs w:val="21"/>
          <w:highlight w:val="none"/>
        </w:rPr>
        <w:t>0</w:t>
      </w:r>
      <w:r>
        <w:rPr>
          <w:rFonts w:hint="eastAsia" w:ascii="宋体" w:hAnsi="宋体" w:cs="宋体"/>
          <w:color w:val="auto"/>
          <w:szCs w:val="21"/>
          <w:highlight w:val="none"/>
        </w:rPr>
        <w:t>“允许负偏离的条款”是指采购需求中的不属于“实质性要求”的条款。</w:t>
      </w:r>
      <w:bookmarkStart w:id="48" w:name="_Toc254970529"/>
      <w:bookmarkStart w:id="49" w:name="_Toc254970670"/>
    </w:p>
    <w:p w14:paraId="46631343">
      <w:pPr>
        <w:pStyle w:val="7"/>
        <w:keepNext w:val="0"/>
        <w:keepLines w:val="0"/>
        <w:spacing w:before="0" w:after="0" w:line="360" w:lineRule="auto"/>
        <w:ind w:left="420" w:leftChars="200"/>
        <w:rPr>
          <w:rFonts w:hint="eastAsia" w:ascii="黑体" w:hAnsi="黑体" w:eastAsia="黑体"/>
          <w:color w:val="auto"/>
          <w:sz w:val="24"/>
          <w:highlight w:val="none"/>
        </w:rPr>
      </w:pPr>
      <w:r>
        <w:rPr>
          <w:rFonts w:hint="eastAsia" w:ascii="黑体" w:hAnsi="黑体" w:eastAsia="黑体"/>
          <w:color w:val="auto"/>
          <w:sz w:val="24"/>
          <w:highlight w:val="none"/>
        </w:rPr>
        <w:t>3.</w:t>
      </w:r>
      <w:bookmarkEnd w:id="48"/>
      <w:bookmarkEnd w:id="49"/>
      <w:r>
        <w:rPr>
          <w:rFonts w:hint="eastAsia" w:ascii="黑体" w:hAnsi="黑体" w:eastAsia="黑体"/>
          <w:color w:val="auto"/>
          <w:sz w:val="24"/>
          <w:highlight w:val="none"/>
        </w:rPr>
        <w:t>投标人的资格要求</w:t>
      </w:r>
    </w:p>
    <w:p w14:paraId="67655A58">
      <w:pPr>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投标人的资格要求详见“投标人须知前附表”。</w:t>
      </w:r>
    </w:p>
    <w:p w14:paraId="55976D0A">
      <w:pPr>
        <w:pStyle w:val="7"/>
        <w:keepNext w:val="0"/>
        <w:keepLines w:val="0"/>
        <w:spacing w:before="0" w:after="0" w:line="360" w:lineRule="auto"/>
        <w:ind w:left="420" w:leftChars="200"/>
        <w:rPr>
          <w:rFonts w:hint="eastAsia" w:ascii="黑体" w:hAnsi="黑体" w:eastAsia="黑体"/>
          <w:color w:val="auto"/>
          <w:sz w:val="24"/>
          <w:highlight w:val="none"/>
        </w:rPr>
      </w:pPr>
      <w:bookmarkStart w:id="50" w:name="_Toc254970530"/>
      <w:bookmarkStart w:id="51" w:name="_Toc254970671"/>
      <w:r>
        <w:rPr>
          <w:rFonts w:hint="eastAsia" w:ascii="黑体" w:hAnsi="黑体" w:eastAsia="黑体"/>
          <w:color w:val="auto"/>
          <w:sz w:val="24"/>
          <w:highlight w:val="none"/>
        </w:rPr>
        <w:t>4.投标委托</w:t>
      </w:r>
      <w:bookmarkEnd w:id="50"/>
      <w:bookmarkEnd w:id="51"/>
    </w:p>
    <w:p w14:paraId="367F3040">
      <w:pPr>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投标人代表参加投标活动过程中必须携带个人有效身份证件。如投标人代表不是法定代表人，须持有授权委托书（正本用原件，副本用复印件，按第六章要求格式填写）。</w:t>
      </w:r>
    </w:p>
    <w:p w14:paraId="2A927D70">
      <w:pPr>
        <w:pStyle w:val="7"/>
        <w:keepNext w:val="0"/>
        <w:keepLines w:val="0"/>
        <w:spacing w:before="0" w:after="0" w:line="360" w:lineRule="auto"/>
        <w:ind w:left="420" w:leftChars="200"/>
        <w:rPr>
          <w:rFonts w:hint="eastAsia" w:ascii="黑体" w:hAnsi="黑体" w:eastAsia="黑体"/>
          <w:color w:val="auto"/>
          <w:sz w:val="24"/>
          <w:highlight w:val="none"/>
        </w:rPr>
      </w:pPr>
      <w:bookmarkStart w:id="52" w:name="_5.投标费用"/>
      <w:bookmarkEnd w:id="52"/>
      <w:bookmarkStart w:id="53" w:name="_Toc254970672"/>
      <w:bookmarkStart w:id="54" w:name="_Toc254970531"/>
      <w:r>
        <w:rPr>
          <w:rFonts w:hint="eastAsia" w:ascii="黑体" w:hAnsi="黑体" w:eastAsia="黑体"/>
          <w:color w:val="auto"/>
          <w:sz w:val="24"/>
          <w:highlight w:val="none"/>
        </w:rPr>
        <w:t>5.投标费用</w:t>
      </w:r>
      <w:bookmarkEnd w:id="53"/>
      <w:bookmarkEnd w:id="54"/>
    </w:p>
    <w:p w14:paraId="15C985E9">
      <w:pPr>
        <w:snapToGrid w:val="0"/>
        <w:spacing w:line="360" w:lineRule="auto"/>
        <w:ind w:firstLine="420" w:firstLineChars="200"/>
        <w:jc w:val="left"/>
        <w:rPr>
          <w:rFonts w:hint="eastAsia" w:ascii="宋体" w:hAnsi="宋体"/>
          <w:color w:val="auto"/>
          <w:szCs w:val="21"/>
          <w:highlight w:val="none"/>
        </w:rPr>
      </w:pPr>
      <w:r>
        <w:rPr>
          <w:rFonts w:hint="eastAsia" w:ascii="宋体" w:hAnsi="宋体" w:cs="宋体"/>
          <w:color w:val="auto"/>
          <w:szCs w:val="21"/>
          <w:highlight w:val="none"/>
        </w:rPr>
        <w:t>投标费用：投标人应承担参与本次采购活动有关的所有费用，包括但不限于获取招标文件、勘查现场、编制和提交投标文件、参加澄清说明、签订合同等，不论投标结果如何，均应自行承担。</w:t>
      </w:r>
    </w:p>
    <w:p w14:paraId="0731C5CC">
      <w:pPr>
        <w:pStyle w:val="7"/>
        <w:keepNext w:val="0"/>
        <w:keepLines w:val="0"/>
        <w:spacing w:before="0" w:after="0" w:line="360" w:lineRule="auto"/>
        <w:ind w:left="420" w:leftChars="200"/>
        <w:rPr>
          <w:rFonts w:hint="eastAsia" w:ascii="黑体" w:hAnsi="黑体" w:eastAsia="黑体"/>
          <w:color w:val="auto"/>
          <w:sz w:val="24"/>
          <w:highlight w:val="none"/>
        </w:rPr>
      </w:pPr>
      <w:r>
        <w:rPr>
          <w:rFonts w:hint="eastAsia" w:ascii="黑体" w:hAnsi="黑体" w:eastAsia="黑体"/>
          <w:color w:val="auto"/>
          <w:sz w:val="24"/>
          <w:highlight w:val="none"/>
        </w:rPr>
        <w:t>6.联合体投标</w:t>
      </w:r>
    </w:p>
    <w:p w14:paraId="04AFD842">
      <w:pPr>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6.1本项目是否接受联合体投标，详见“投标人须知前附表”。</w:t>
      </w:r>
    </w:p>
    <w:p w14:paraId="41778F68">
      <w:pPr>
        <w:snapToGrid w:val="0"/>
        <w:spacing w:line="360" w:lineRule="auto"/>
        <w:ind w:firstLine="420" w:firstLineChars="200"/>
        <w:jc w:val="left"/>
        <w:rPr>
          <w:rFonts w:ascii="宋体" w:hAnsi="宋体"/>
          <w:bCs/>
          <w:color w:val="auto"/>
          <w:szCs w:val="21"/>
          <w:highlight w:val="none"/>
        </w:rPr>
      </w:pPr>
      <w:r>
        <w:rPr>
          <w:rFonts w:hint="eastAsia" w:ascii="宋体" w:hAnsi="宋体"/>
          <w:bCs/>
          <w:color w:val="auto"/>
          <w:szCs w:val="21"/>
          <w:highlight w:val="none"/>
        </w:rPr>
        <w:t>6.2如接受联合体投标，联合体投标要求详见“投标人须知前附表”。</w:t>
      </w:r>
    </w:p>
    <w:p w14:paraId="778DE4B0">
      <w:pPr>
        <w:snapToGrid w:val="0"/>
        <w:spacing w:line="360" w:lineRule="auto"/>
        <w:ind w:firstLine="420" w:firstLineChars="200"/>
        <w:jc w:val="left"/>
        <w:rPr>
          <w:rFonts w:hint="eastAsia" w:ascii="宋体" w:hAnsi="宋体"/>
          <w:color w:val="auto"/>
          <w:szCs w:val="21"/>
          <w:highlight w:val="none"/>
        </w:rPr>
      </w:pPr>
      <w:r>
        <w:rPr>
          <w:rFonts w:hint="eastAsia" w:ascii="宋体" w:hAnsi="宋体"/>
          <w:bCs/>
          <w:color w:val="auto"/>
          <w:szCs w:val="21"/>
          <w:highlight w:val="none"/>
        </w:rPr>
        <w:t>6.3根据《关于进一步加大政府采购支持中小企业力度的通知》（财库〔2022〕19号）的规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的扣除，用扣除后的价格参加评审</w:t>
      </w:r>
      <w:r>
        <w:rPr>
          <w:rFonts w:hint="eastAsia" w:ascii="宋体" w:hAnsi="宋体"/>
          <w:color w:val="auto"/>
          <w:szCs w:val="21"/>
          <w:highlight w:val="none"/>
        </w:rPr>
        <w:t>。</w:t>
      </w:r>
    </w:p>
    <w:p w14:paraId="6D2CC074">
      <w:pPr>
        <w:pStyle w:val="7"/>
        <w:keepNext w:val="0"/>
        <w:keepLines w:val="0"/>
        <w:spacing w:before="0" w:after="0" w:line="360" w:lineRule="auto"/>
        <w:ind w:left="420" w:leftChars="200"/>
        <w:rPr>
          <w:rFonts w:hint="eastAsia" w:ascii="黑体" w:hAnsi="黑体" w:eastAsia="黑体"/>
          <w:color w:val="auto"/>
          <w:sz w:val="24"/>
          <w:highlight w:val="none"/>
        </w:rPr>
      </w:pPr>
      <w:r>
        <w:rPr>
          <w:rFonts w:hint="eastAsia" w:ascii="黑体" w:hAnsi="黑体" w:eastAsia="黑体"/>
          <w:color w:val="auto"/>
          <w:sz w:val="24"/>
          <w:highlight w:val="none"/>
        </w:rPr>
        <w:t xml:space="preserve">7.转包与分包             </w:t>
      </w:r>
    </w:p>
    <w:p w14:paraId="1685EFFE">
      <w:pPr>
        <w:pStyle w:val="7"/>
        <w:keepNext w:val="0"/>
        <w:keepLines w:val="0"/>
        <w:spacing w:before="0" w:after="0" w:line="360" w:lineRule="auto"/>
        <w:ind w:left="420" w:leftChars="200"/>
        <w:rPr>
          <w:rFonts w:hint="eastAsia" w:ascii="宋体" w:hAnsi="宋体"/>
          <w:b w:val="0"/>
          <w:color w:val="auto"/>
          <w:sz w:val="21"/>
          <w:szCs w:val="21"/>
          <w:highlight w:val="none"/>
        </w:rPr>
      </w:pPr>
      <w:bookmarkStart w:id="55" w:name="_Toc254970532"/>
      <w:bookmarkStart w:id="56" w:name="_Toc254970673"/>
      <w:r>
        <w:rPr>
          <w:rFonts w:hint="eastAsia" w:ascii="宋体" w:hAnsi="宋体"/>
          <w:b w:val="0"/>
          <w:color w:val="auto"/>
          <w:sz w:val="21"/>
          <w:szCs w:val="21"/>
          <w:highlight w:val="none"/>
        </w:rPr>
        <w:t>7.1本项目不允许转包。</w:t>
      </w:r>
    </w:p>
    <w:p w14:paraId="5B876844">
      <w:pPr>
        <w:pStyle w:val="7"/>
        <w:keepNext w:val="0"/>
        <w:keepLines w:val="0"/>
        <w:spacing w:before="0" w:after="0" w:line="360" w:lineRule="auto"/>
        <w:ind w:firstLine="315" w:firstLineChars="150"/>
        <w:rPr>
          <w:rFonts w:hint="eastAsia" w:ascii="宋体" w:hAnsi="宋体"/>
          <w:b w:val="0"/>
          <w:color w:val="auto"/>
          <w:sz w:val="21"/>
          <w:szCs w:val="21"/>
          <w:highlight w:val="none"/>
        </w:rPr>
      </w:pPr>
      <w:r>
        <w:rPr>
          <w:rFonts w:hint="eastAsia" w:ascii="宋体" w:hAnsi="宋体"/>
          <w:b w:val="0"/>
          <w:color w:val="auto"/>
          <w:sz w:val="21"/>
          <w:szCs w:val="21"/>
          <w:highlight w:val="none"/>
        </w:rPr>
        <w:t xml:space="preserve"> 7.2本项目是否允许分包详见“投标人须知前附表”，本项目不允许违法分包。允许分包的非主体、非关键性工作，根据法律法规规定承担该工作需要行政许可的，如该工作由投标人自行承担，投标人应具备相应的行政许可，如投标人不具备相应的行政许可必须采用分包的方式，但分包投标人应具备相应行政许可。</w:t>
      </w:r>
    </w:p>
    <w:p w14:paraId="22F49C00">
      <w:pPr>
        <w:pStyle w:val="7"/>
        <w:keepNext w:val="0"/>
        <w:keepLines w:val="0"/>
        <w:spacing w:before="0" w:after="0" w:line="360" w:lineRule="auto"/>
        <w:ind w:firstLine="315" w:firstLineChars="150"/>
        <w:rPr>
          <w:rFonts w:hint="eastAsia" w:ascii="宋体" w:hAnsi="宋体"/>
          <w:b w:val="0"/>
          <w:color w:val="auto"/>
          <w:sz w:val="21"/>
          <w:szCs w:val="21"/>
          <w:highlight w:val="none"/>
        </w:rPr>
      </w:pPr>
      <w:r>
        <w:rPr>
          <w:rFonts w:hint="eastAsia" w:ascii="宋体" w:hAnsi="宋体"/>
          <w:b w:val="0"/>
          <w:color w:val="auto"/>
          <w:sz w:val="21"/>
          <w:szCs w:val="21"/>
          <w:highlight w:val="none"/>
        </w:rPr>
        <w:t xml:space="preserve"> 7.3投标人根据招标文件的规定和采购项目的实际情况，拟在中标后将中标项目的非主体、非关键性工作分包的，应当在投标文件中载明分包承担主体，分包承担主体应当具备相应资质条件且不得再次分包。</w:t>
      </w:r>
    </w:p>
    <w:p w14:paraId="4D3CB784">
      <w:pPr>
        <w:pStyle w:val="7"/>
        <w:keepNext w:val="0"/>
        <w:keepLines w:val="0"/>
        <w:spacing w:before="0" w:after="0" w:line="360" w:lineRule="auto"/>
        <w:ind w:left="420" w:leftChars="200"/>
        <w:rPr>
          <w:rFonts w:hint="eastAsia" w:ascii="黑体" w:hAnsi="黑体" w:eastAsia="黑体"/>
          <w:color w:val="auto"/>
          <w:sz w:val="24"/>
          <w:highlight w:val="none"/>
        </w:rPr>
      </w:pPr>
      <w:r>
        <w:rPr>
          <w:rFonts w:hint="eastAsia" w:ascii="黑体" w:hAnsi="黑体" w:eastAsia="黑体"/>
          <w:color w:val="auto"/>
          <w:sz w:val="24"/>
          <w:highlight w:val="none"/>
        </w:rPr>
        <w:t>8.特别说明</w:t>
      </w:r>
      <w:bookmarkEnd w:id="55"/>
      <w:bookmarkEnd w:id="56"/>
    </w:p>
    <w:p w14:paraId="12A1B9CC">
      <w:pPr>
        <w:pStyle w:val="7"/>
        <w:keepNext w:val="0"/>
        <w:keepLines w:val="0"/>
        <w:spacing w:before="0" w:after="0" w:line="360" w:lineRule="auto"/>
        <w:ind w:firstLine="367" w:firstLineChars="175"/>
        <w:rPr>
          <w:rFonts w:ascii="宋体" w:hAnsi="宋体"/>
          <w:b w:val="0"/>
          <w:color w:val="auto"/>
          <w:sz w:val="21"/>
          <w:szCs w:val="21"/>
          <w:highlight w:val="none"/>
        </w:rPr>
      </w:pPr>
      <w:r>
        <w:rPr>
          <w:rFonts w:hint="eastAsia" w:ascii="宋体" w:hAnsi="宋体"/>
          <w:b w:val="0"/>
          <w:color w:val="auto"/>
          <w:sz w:val="21"/>
          <w:szCs w:val="21"/>
          <w:highlight w:val="none"/>
        </w:rPr>
        <w:t>8.1如果本招标文件要求提供投标人或制造商的资格、信誉、荣誉、业绩与企业认证等材料的，资格、信誉、荣誉、业绩与企业认证等必须为投标人或者制造商所拥有或自身获得 。</w:t>
      </w:r>
    </w:p>
    <w:p w14:paraId="0C04366A">
      <w:pPr>
        <w:pStyle w:val="7"/>
        <w:keepNext w:val="0"/>
        <w:keepLines w:val="0"/>
        <w:spacing w:before="0" w:after="0" w:line="360" w:lineRule="auto"/>
        <w:ind w:firstLine="367" w:firstLineChars="175"/>
        <w:rPr>
          <w:rFonts w:hint="eastAsia" w:ascii="宋体" w:hAnsi="宋体"/>
          <w:b w:val="0"/>
          <w:color w:val="auto"/>
          <w:sz w:val="21"/>
          <w:szCs w:val="21"/>
          <w:highlight w:val="none"/>
        </w:rPr>
      </w:pPr>
      <w:r>
        <w:rPr>
          <w:rFonts w:hint="eastAsia" w:ascii="宋体" w:hAnsi="宋体"/>
          <w:b w:val="0"/>
          <w:color w:val="auto"/>
          <w:sz w:val="21"/>
          <w:szCs w:val="21"/>
          <w:highlight w:val="none"/>
        </w:rPr>
        <w:t>8.2投标人应仔细阅读招标文件的所有内容，按照招标文件的要求提交投标文件，并对所提供的全部资料的真实性承担法律责任。</w:t>
      </w:r>
    </w:p>
    <w:p w14:paraId="6CA57232">
      <w:pPr>
        <w:pStyle w:val="7"/>
        <w:keepNext w:val="0"/>
        <w:keepLines w:val="0"/>
        <w:spacing w:before="0" w:after="0" w:line="360" w:lineRule="auto"/>
        <w:ind w:firstLine="367" w:firstLineChars="175"/>
        <w:rPr>
          <w:rFonts w:hint="eastAsia" w:ascii="宋体" w:hAnsi="宋体"/>
          <w:b w:val="0"/>
          <w:color w:val="auto"/>
          <w:sz w:val="21"/>
          <w:szCs w:val="21"/>
          <w:highlight w:val="none"/>
        </w:rPr>
      </w:pPr>
      <w:r>
        <w:rPr>
          <w:rFonts w:hint="eastAsia" w:ascii="宋体" w:hAnsi="宋体"/>
          <w:b w:val="0"/>
          <w:color w:val="auto"/>
          <w:sz w:val="21"/>
          <w:szCs w:val="21"/>
          <w:highlight w:val="none"/>
        </w:rPr>
        <w:t>8.3投标人在投标活动中提供任何虚假材料，将报监管部门查处；中标后发现的，中标人须依照《中华人民共和国消费者权益保护法》规定赔偿采购人，且民事赔偿并不免除违法投标人的行政与刑事责任。</w:t>
      </w:r>
    </w:p>
    <w:p w14:paraId="25C8DFCA">
      <w:pPr>
        <w:pStyle w:val="7"/>
        <w:keepNext w:val="0"/>
        <w:keepLines w:val="0"/>
        <w:spacing w:before="0" w:after="0" w:line="360" w:lineRule="auto"/>
        <w:ind w:left="420" w:leftChars="200"/>
        <w:rPr>
          <w:rFonts w:ascii="黑体" w:hAnsi="黑体" w:eastAsia="黑体"/>
          <w:color w:val="auto"/>
          <w:sz w:val="24"/>
          <w:highlight w:val="none"/>
        </w:rPr>
      </w:pPr>
      <w:r>
        <w:rPr>
          <w:rFonts w:ascii="黑体" w:hAnsi="黑体" w:eastAsia="黑体"/>
          <w:color w:val="auto"/>
          <w:sz w:val="24"/>
          <w:highlight w:val="none"/>
        </w:rPr>
        <w:t>9.</w:t>
      </w:r>
      <w:r>
        <w:rPr>
          <w:rFonts w:hint="eastAsia" w:ascii="黑体" w:hAnsi="黑体" w:eastAsia="黑体"/>
          <w:color w:val="auto"/>
          <w:sz w:val="24"/>
          <w:highlight w:val="none"/>
        </w:rPr>
        <w:t>回避与串通投标</w:t>
      </w:r>
    </w:p>
    <w:p w14:paraId="5EB44FBB">
      <w:pPr>
        <w:pStyle w:val="7"/>
        <w:keepNext w:val="0"/>
        <w:keepLines w:val="0"/>
        <w:spacing w:before="0" w:after="0" w:line="360" w:lineRule="auto"/>
        <w:ind w:firstLine="367" w:firstLineChars="175"/>
        <w:rPr>
          <w:rFonts w:ascii="宋体" w:hAnsi="宋体"/>
          <w:b w:val="0"/>
          <w:color w:val="auto"/>
          <w:sz w:val="21"/>
          <w:szCs w:val="21"/>
          <w:highlight w:val="none"/>
        </w:rPr>
      </w:pPr>
      <w:r>
        <w:rPr>
          <w:rFonts w:hint="eastAsia" w:ascii="宋体" w:hAnsi="宋体"/>
          <w:b w:val="0"/>
          <w:color w:val="auto"/>
          <w:sz w:val="21"/>
          <w:szCs w:val="21"/>
          <w:highlight w:val="none"/>
        </w:rPr>
        <w:t>9</w:t>
      </w:r>
      <w:r>
        <w:rPr>
          <w:rFonts w:ascii="宋体" w:hAnsi="宋体"/>
          <w:b w:val="0"/>
          <w:color w:val="auto"/>
          <w:sz w:val="21"/>
          <w:szCs w:val="21"/>
          <w:highlight w:val="none"/>
        </w:rPr>
        <w:t>.1在政府采购活动中，采购人员及相关人员与</w:t>
      </w:r>
      <w:r>
        <w:rPr>
          <w:rFonts w:hint="eastAsia" w:ascii="宋体" w:hAnsi="宋体"/>
          <w:b w:val="0"/>
          <w:color w:val="auto"/>
          <w:sz w:val="21"/>
          <w:szCs w:val="21"/>
          <w:highlight w:val="none"/>
        </w:rPr>
        <w:t>投标人</w:t>
      </w:r>
      <w:r>
        <w:rPr>
          <w:rFonts w:ascii="宋体" w:hAnsi="宋体"/>
          <w:b w:val="0"/>
          <w:color w:val="auto"/>
          <w:sz w:val="21"/>
          <w:szCs w:val="21"/>
          <w:highlight w:val="none"/>
        </w:rPr>
        <w:t>有下列利害关系之一的，应当回避：</w:t>
      </w:r>
    </w:p>
    <w:p w14:paraId="752B25B9">
      <w:pPr>
        <w:pStyle w:val="17"/>
        <w:snapToGrid w:val="0"/>
        <w:spacing w:line="360" w:lineRule="auto"/>
        <w:ind w:left="2" w:leftChars="1" w:firstLine="420" w:firstLineChars="200"/>
        <w:rPr>
          <w:rFonts w:hAnsi="宋体"/>
          <w:color w:val="auto"/>
          <w:kern w:val="2"/>
          <w:sz w:val="21"/>
          <w:highlight w:val="none"/>
        </w:rPr>
      </w:pPr>
      <w:r>
        <w:rPr>
          <w:rFonts w:hAnsi="宋体"/>
          <w:color w:val="auto"/>
          <w:kern w:val="2"/>
          <w:sz w:val="21"/>
          <w:highlight w:val="none"/>
        </w:rPr>
        <w:t>（</w:t>
      </w:r>
      <w:r>
        <w:rPr>
          <w:rFonts w:hint="eastAsia" w:hAnsi="宋体"/>
          <w:color w:val="auto"/>
          <w:kern w:val="2"/>
          <w:sz w:val="21"/>
          <w:highlight w:val="none"/>
        </w:rPr>
        <w:t>1</w:t>
      </w:r>
      <w:r>
        <w:rPr>
          <w:rFonts w:hAnsi="宋体"/>
          <w:color w:val="auto"/>
          <w:kern w:val="2"/>
          <w:sz w:val="21"/>
          <w:highlight w:val="none"/>
        </w:rPr>
        <w:t>）参加采购活动前3年内与</w:t>
      </w:r>
      <w:r>
        <w:rPr>
          <w:rFonts w:hint="eastAsia" w:hAnsi="宋体"/>
          <w:color w:val="auto"/>
          <w:kern w:val="2"/>
          <w:sz w:val="21"/>
          <w:highlight w:val="none"/>
        </w:rPr>
        <w:t>投标人</w:t>
      </w:r>
      <w:r>
        <w:rPr>
          <w:rFonts w:hAnsi="宋体"/>
          <w:color w:val="auto"/>
          <w:kern w:val="2"/>
          <w:sz w:val="21"/>
          <w:highlight w:val="none"/>
        </w:rPr>
        <w:t>存在劳动关系；</w:t>
      </w:r>
    </w:p>
    <w:p w14:paraId="64BB8686">
      <w:pPr>
        <w:pStyle w:val="17"/>
        <w:snapToGrid w:val="0"/>
        <w:spacing w:line="360" w:lineRule="auto"/>
        <w:ind w:left="2" w:leftChars="1" w:firstLine="420" w:firstLineChars="200"/>
        <w:rPr>
          <w:rFonts w:hAnsi="宋体"/>
          <w:color w:val="auto"/>
          <w:kern w:val="2"/>
          <w:sz w:val="21"/>
          <w:highlight w:val="none"/>
        </w:rPr>
      </w:pPr>
      <w:r>
        <w:rPr>
          <w:rFonts w:hAnsi="宋体"/>
          <w:color w:val="auto"/>
          <w:kern w:val="2"/>
          <w:sz w:val="21"/>
          <w:highlight w:val="none"/>
        </w:rPr>
        <w:t>（</w:t>
      </w:r>
      <w:r>
        <w:rPr>
          <w:rFonts w:hint="eastAsia" w:hAnsi="宋体"/>
          <w:color w:val="auto"/>
          <w:kern w:val="2"/>
          <w:sz w:val="21"/>
          <w:highlight w:val="none"/>
        </w:rPr>
        <w:t>2</w:t>
      </w:r>
      <w:r>
        <w:rPr>
          <w:rFonts w:hAnsi="宋体"/>
          <w:color w:val="auto"/>
          <w:kern w:val="2"/>
          <w:sz w:val="21"/>
          <w:highlight w:val="none"/>
        </w:rPr>
        <w:t>）参加采购活动前3年内担任</w:t>
      </w:r>
      <w:r>
        <w:rPr>
          <w:rFonts w:hint="eastAsia" w:hAnsi="宋体"/>
          <w:color w:val="auto"/>
          <w:kern w:val="2"/>
          <w:sz w:val="21"/>
          <w:highlight w:val="none"/>
        </w:rPr>
        <w:t>投标人</w:t>
      </w:r>
      <w:r>
        <w:rPr>
          <w:rFonts w:hAnsi="宋体"/>
          <w:color w:val="auto"/>
          <w:kern w:val="2"/>
          <w:sz w:val="21"/>
          <w:highlight w:val="none"/>
        </w:rPr>
        <w:t>的董事、监事；</w:t>
      </w:r>
    </w:p>
    <w:p w14:paraId="7427C2E4">
      <w:pPr>
        <w:pStyle w:val="17"/>
        <w:snapToGrid w:val="0"/>
        <w:spacing w:line="360" w:lineRule="auto"/>
        <w:ind w:left="2" w:leftChars="1" w:firstLine="420" w:firstLineChars="200"/>
        <w:rPr>
          <w:rFonts w:hAnsi="宋体"/>
          <w:color w:val="auto"/>
          <w:kern w:val="2"/>
          <w:sz w:val="21"/>
          <w:highlight w:val="none"/>
        </w:rPr>
      </w:pPr>
      <w:r>
        <w:rPr>
          <w:rFonts w:hAnsi="宋体"/>
          <w:color w:val="auto"/>
          <w:kern w:val="2"/>
          <w:sz w:val="21"/>
          <w:highlight w:val="none"/>
        </w:rPr>
        <w:t>（</w:t>
      </w:r>
      <w:r>
        <w:rPr>
          <w:rFonts w:hint="eastAsia" w:hAnsi="宋体"/>
          <w:color w:val="auto"/>
          <w:kern w:val="2"/>
          <w:sz w:val="21"/>
          <w:highlight w:val="none"/>
        </w:rPr>
        <w:t>3</w:t>
      </w:r>
      <w:r>
        <w:rPr>
          <w:rFonts w:hAnsi="宋体"/>
          <w:color w:val="auto"/>
          <w:kern w:val="2"/>
          <w:sz w:val="21"/>
          <w:highlight w:val="none"/>
        </w:rPr>
        <w:t>）参加采购活动前3年内是</w:t>
      </w:r>
      <w:r>
        <w:rPr>
          <w:rFonts w:hint="eastAsia" w:hAnsi="宋体"/>
          <w:color w:val="auto"/>
          <w:kern w:val="2"/>
          <w:sz w:val="21"/>
          <w:highlight w:val="none"/>
        </w:rPr>
        <w:t>投标人</w:t>
      </w:r>
      <w:r>
        <w:rPr>
          <w:rFonts w:hAnsi="宋体"/>
          <w:color w:val="auto"/>
          <w:kern w:val="2"/>
          <w:sz w:val="21"/>
          <w:highlight w:val="none"/>
        </w:rPr>
        <w:t>的控股股东或者实际控制人；</w:t>
      </w:r>
    </w:p>
    <w:p w14:paraId="127E3A77">
      <w:pPr>
        <w:pStyle w:val="17"/>
        <w:snapToGrid w:val="0"/>
        <w:spacing w:line="360" w:lineRule="auto"/>
        <w:ind w:left="2" w:leftChars="1" w:firstLine="420" w:firstLineChars="200"/>
        <w:rPr>
          <w:rFonts w:hAnsi="宋体"/>
          <w:color w:val="auto"/>
          <w:kern w:val="2"/>
          <w:sz w:val="21"/>
          <w:highlight w:val="none"/>
        </w:rPr>
      </w:pPr>
      <w:r>
        <w:rPr>
          <w:rFonts w:hAnsi="宋体"/>
          <w:color w:val="auto"/>
          <w:kern w:val="2"/>
          <w:sz w:val="21"/>
          <w:highlight w:val="none"/>
        </w:rPr>
        <w:t>（</w:t>
      </w:r>
      <w:r>
        <w:rPr>
          <w:rFonts w:hint="eastAsia" w:hAnsi="宋体"/>
          <w:color w:val="auto"/>
          <w:kern w:val="2"/>
          <w:sz w:val="21"/>
          <w:highlight w:val="none"/>
        </w:rPr>
        <w:t>4</w:t>
      </w:r>
      <w:r>
        <w:rPr>
          <w:rFonts w:hAnsi="宋体"/>
          <w:color w:val="auto"/>
          <w:kern w:val="2"/>
          <w:sz w:val="21"/>
          <w:highlight w:val="none"/>
        </w:rPr>
        <w:t>）与</w:t>
      </w:r>
      <w:r>
        <w:rPr>
          <w:rFonts w:hint="eastAsia" w:hAnsi="宋体"/>
          <w:color w:val="auto"/>
          <w:kern w:val="2"/>
          <w:sz w:val="21"/>
          <w:highlight w:val="none"/>
        </w:rPr>
        <w:t>投标人</w:t>
      </w:r>
      <w:r>
        <w:rPr>
          <w:rFonts w:hAnsi="宋体"/>
          <w:color w:val="auto"/>
          <w:kern w:val="2"/>
          <w:sz w:val="21"/>
          <w:highlight w:val="none"/>
        </w:rPr>
        <w:t>的法定代表人或者负责人有夫妻、直系血亲、三代以内旁系血亲或者近姻亲关系；</w:t>
      </w:r>
    </w:p>
    <w:p w14:paraId="13D8BE27">
      <w:pPr>
        <w:pStyle w:val="17"/>
        <w:snapToGrid w:val="0"/>
        <w:spacing w:line="360" w:lineRule="auto"/>
        <w:ind w:left="2" w:leftChars="1" w:firstLine="420" w:firstLineChars="200"/>
        <w:rPr>
          <w:rFonts w:hAnsi="宋体"/>
          <w:color w:val="auto"/>
          <w:kern w:val="2"/>
          <w:sz w:val="21"/>
          <w:highlight w:val="none"/>
        </w:rPr>
      </w:pPr>
      <w:r>
        <w:rPr>
          <w:rFonts w:hAnsi="宋体"/>
          <w:color w:val="auto"/>
          <w:kern w:val="2"/>
          <w:sz w:val="21"/>
          <w:highlight w:val="none"/>
        </w:rPr>
        <w:t>（</w:t>
      </w:r>
      <w:r>
        <w:rPr>
          <w:rFonts w:hint="eastAsia" w:hAnsi="宋体"/>
          <w:color w:val="auto"/>
          <w:kern w:val="2"/>
          <w:sz w:val="21"/>
          <w:highlight w:val="none"/>
        </w:rPr>
        <w:t>5</w:t>
      </w:r>
      <w:r>
        <w:rPr>
          <w:rFonts w:hAnsi="宋体"/>
          <w:color w:val="auto"/>
          <w:kern w:val="2"/>
          <w:sz w:val="21"/>
          <w:highlight w:val="none"/>
        </w:rPr>
        <w:t>）与</w:t>
      </w:r>
      <w:r>
        <w:rPr>
          <w:rFonts w:hint="eastAsia" w:hAnsi="宋体"/>
          <w:color w:val="auto"/>
          <w:kern w:val="2"/>
          <w:sz w:val="21"/>
          <w:highlight w:val="none"/>
        </w:rPr>
        <w:t>投标人</w:t>
      </w:r>
      <w:r>
        <w:rPr>
          <w:rFonts w:hAnsi="宋体"/>
          <w:color w:val="auto"/>
          <w:kern w:val="2"/>
          <w:sz w:val="21"/>
          <w:highlight w:val="none"/>
        </w:rPr>
        <w:t>有其他可能影响政府采购活动公平、公正进行的关系。</w:t>
      </w:r>
    </w:p>
    <w:p w14:paraId="429AF607">
      <w:pPr>
        <w:pStyle w:val="17"/>
        <w:snapToGrid w:val="0"/>
        <w:spacing w:line="360" w:lineRule="auto"/>
        <w:ind w:left="2" w:leftChars="1" w:firstLine="420" w:firstLineChars="200"/>
        <w:rPr>
          <w:rFonts w:hint="eastAsia" w:hAnsi="宋体"/>
          <w:color w:val="auto"/>
          <w:kern w:val="2"/>
          <w:sz w:val="21"/>
          <w:highlight w:val="none"/>
        </w:rPr>
      </w:pPr>
      <w:r>
        <w:rPr>
          <w:rFonts w:hint="eastAsia" w:hAnsi="宋体"/>
          <w:color w:val="auto"/>
          <w:kern w:val="2"/>
          <w:sz w:val="21"/>
          <w:highlight w:val="none"/>
        </w:rPr>
        <w:t>投标人</w:t>
      </w:r>
      <w:r>
        <w:rPr>
          <w:rFonts w:hAnsi="宋体"/>
          <w:color w:val="auto"/>
          <w:kern w:val="2"/>
          <w:sz w:val="21"/>
          <w:highlight w:val="none"/>
        </w:rPr>
        <w:t>认为采购人员及相关人员与其他</w:t>
      </w:r>
      <w:r>
        <w:rPr>
          <w:rFonts w:hint="eastAsia" w:hAnsi="宋体"/>
          <w:color w:val="auto"/>
          <w:kern w:val="2"/>
          <w:sz w:val="21"/>
          <w:highlight w:val="none"/>
        </w:rPr>
        <w:t>投标人</w:t>
      </w:r>
      <w:r>
        <w:rPr>
          <w:rFonts w:hAnsi="宋体"/>
          <w:color w:val="auto"/>
          <w:kern w:val="2"/>
          <w:sz w:val="21"/>
          <w:highlight w:val="none"/>
        </w:rPr>
        <w:t>有利害关系的，可以向采购人或者采购代理机构书面提出回避申请，并说明理由。采购人或者采购代理机构应当及时询问被申请回避人员，有利害关系的被申请回避人员应当回避。</w:t>
      </w:r>
    </w:p>
    <w:p w14:paraId="39922FB3">
      <w:pPr>
        <w:pStyle w:val="7"/>
        <w:keepNext w:val="0"/>
        <w:keepLines w:val="0"/>
        <w:spacing w:before="0" w:after="0" w:line="360" w:lineRule="auto"/>
        <w:ind w:left="420" w:leftChars="200"/>
        <w:rPr>
          <w:rFonts w:hint="eastAsia" w:ascii="宋体" w:hAnsi="宋体"/>
          <w:color w:val="auto"/>
          <w:sz w:val="21"/>
          <w:szCs w:val="21"/>
          <w:highlight w:val="none"/>
        </w:rPr>
      </w:pPr>
      <w:r>
        <w:rPr>
          <w:rFonts w:ascii="宋体" w:hAnsi="宋体"/>
          <w:color w:val="auto"/>
          <w:sz w:val="21"/>
          <w:szCs w:val="21"/>
          <w:highlight w:val="none"/>
        </w:rPr>
        <w:t>9.2</w:t>
      </w:r>
      <w:r>
        <w:rPr>
          <w:rFonts w:hint="eastAsia" w:ascii="宋体" w:hAnsi="宋体"/>
          <w:color w:val="auto"/>
          <w:sz w:val="21"/>
          <w:szCs w:val="21"/>
          <w:highlight w:val="none"/>
        </w:rPr>
        <w:t>有下列情形之一的视为投标人相互串通投标，投标文件将被视为无效：</w:t>
      </w:r>
    </w:p>
    <w:p w14:paraId="7D2DA915">
      <w:pPr>
        <w:pStyle w:val="17"/>
        <w:snapToGrid w:val="0"/>
        <w:spacing w:line="360" w:lineRule="auto"/>
        <w:ind w:left="2" w:leftChars="1" w:firstLine="422" w:firstLineChars="200"/>
        <w:rPr>
          <w:rFonts w:hint="eastAsia" w:hAnsi="宋体"/>
          <w:b/>
          <w:color w:val="auto"/>
          <w:kern w:val="2"/>
          <w:sz w:val="21"/>
          <w:highlight w:val="none"/>
        </w:rPr>
      </w:pPr>
      <w:r>
        <w:rPr>
          <w:rFonts w:hint="eastAsia" w:hAnsi="宋体"/>
          <w:b/>
          <w:color w:val="auto"/>
          <w:kern w:val="2"/>
          <w:sz w:val="21"/>
          <w:highlight w:val="none"/>
        </w:rPr>
        <w:t xml:space="preserve">（1）不同投标人的投标文件由同一单位或者个人编制，或不同投标人报名的IP地址一致的； </w:t>
      </w:r>
    </w:p>
    <w:p w14:paraId="44F75136">
      <w:pPr>
        <w:pStyle w:val="17"/>
        <w:snapToGrid w:val="0"/>
        <w:spacing w:line="360" w:lineRule="auto"/>
        <w:ind w:left="2" w:leftChars="1" w:firstLine="422" w:firstLineChars="200"/>
        <w:rPr>
          <w:rFonts w:hint="eastAsia" w:hAnsi="宋体"/>
          <w:b/>
          <w:color w:val="auto"/>
          <w:kern w:val="2"/>
          <w:sz w:val="21"/>
          <w:highlight w:val="none"/>
        </w:rPr>
      </w:pPr>
      <w:r>
        <w:rPr>
          <w:rFonts w:hint="eastAsia" w:hAnsi="宋体"/>
          <w:b/>
          <w:color w:val="auto"/>
          <w:kern w:val="2"/>
          <w:sz w:val="21"/>
          <w:highlight w:val="none"/>
        </w:rPr>
        <w:t>（2）不同投标人委托同一单位或者个人办理投标事宜；</w:t>
      </w:r>
    </w:p>
    <w:p w14:paraId="70E978C7">
      <w:pPr>
        <w:pStyle w:val="17"/>
        <w:snapToGrid w:val="0"/>
        <w:spacing w:line="360" w:lineRule="auto"/>
        <w:ind w:left="2" w:leftChars="1" w:firstLine="422" w:firstLineChars="200"/>
        <w:rPr>
          <w:rFonts w:hint="eastAsia" w:hAnsi="宋体"/>
          <w:b/>
          <w:color w:val="auto"/>
          <w:kern w:val="2"/>
          <w:sz w:val="21"/>
          <w:highlight w:val="none"/>
        </w:rPr>
      </w:pPr>
      <w:r>
        <w:rPr>
          <w:rFonts w:hint="eastAsia" w:hAnsi="宋体"/>
          <w:b/>
          <w:color w:val="auto"/>
          <w:kern w:val="2"/>
          <w:sz w:val="21"/>
          <w:highlight w:val="none"/>
        </w:rPr>
        <w:t>（3）不同的投标人的投标文件载明的项目管理员为同一个人；</w:t>
      </w:r>
    </w:p>
    <w:p w14:paraId="073433CB">
      <w:pPr>
        <w:pStyle w:val="17"/>
        <w:snapToGrid w:val="0"/>
        <w:spacing w:line="360" w:lineRule="auto"/>
        <w:ind w:left="2" w:leftChars="1" w:firstLine="422" w:firstLineChars="200"/>
        <w:rPr>
          <w:rFonts w:hint="eastAsia" w:hAnsi="宋体"/>
          <w:b/>
          <w:color w:val="auto"/>
          <w:kern w:val="2"/>
          <w:sz w:val="21"/>
          <w:highlight w:val="none"/>
        </w:rPr>
      </w:pPr>
      <w:r>
        <w:rPr>
          <w:rFonts w:hint="eastAsia" w:hAnsi="宋体"/>
          <w:b/>
          <w:color w:val="auto"/>
          <w:kern w:val="2"/>
          <w:sz w:val="21"/>
          <w:highlight w:val="none"/>
        </w:rPr>
        <w:t>（4）不同投标人的投标文件异常一致或者投标报价呈规律性差异；</w:t>
      </w:r>
    </w:p>
    <w:p w14:paraId="29BB6346">
      <w:pPr>
        <w:pStyle w:val="17"/>
        <w:snapToGrid w:val="0"/>
        <w:spacing w:line="360" w:lineRule="auto"/>
        <w:ind w:left="2" w:leftChars="1" w:firstLine="422" w:firstLineChars="200"/>
        <w:rPr>
          <w:rFonts w:hint="eastAsia" w:hAnsi="宋体"/>
          <w:b/>
          <w:color w:val="auto"/>
          <w:kern w:val="2"/>
          <w:sz w:val="21"/>
          <w:highlight w:val="none"/>
        </w:rPr>
      </w:pPr>
      <w:r>
        <w:rPr>
          <w:rFonts w:hint="eastAsia" w:hAnsi="宋体"/>
          <w:b/>
          <w:color w:val="auto"/>
          <w:kern w:val="2"/>
          <w:sz w:val="21"/>
          <w:highlight w:val="none"/>
        </w:rPr>
        <w:t>（5）不同投标人的投标文件相互混装；</w:t>
      </w:r>
    </w:p>
    <w:p w14:paraId="6DC746F1">
      <w:pPr>
        <w:pStyle w:val="17"/>
        <w:snapToGrid w:val="0"/>
        <w:spacing w:line="360" w:lineRule="auto"/>
        <w:ind w:left="2" w:leftChars="1" w:firstLine="422" w:firstLineChars="200"/>
        <w:rPr>
          <w:rFonts w:hint="eastAsia" w:hAnsi="宋体"/>
          <w:b/>
          <w:color w:val="auto"/>
          <w:kern w:val="2"/>
          <w:sz w:val="21"/>
          <w:highlight w:val="none"/>
        </w:rPr>
      </w:pPr>
      <w:r>
        <w:rPr>
          <w:rFonts w:hint="eastAsia" w:hAnsi="宋体"/>
          <w:b/>
          <w:color w:val="auto"/>
          <w:kern w:val="2"/>
          <w:sz w:val="21"/>
          <w:highlight w:val="none"/>
        </w:rPr>
        <w:t>（6）不同投标人的投标保证金从同一单位或者个人账户转出。</w:t>
      </w:r>
    </w:p>
    <w:p w14:paraId="5464838D">
      <w:pPr>
        <w:pStyle w:val="7"/>
        <w:keepNext w:val="0"/>
        <w:keepLines w:val="0"/>
        <w:spacing w:before="0" w:after="0" w:line="360" w:lineRule="auto"/>
        <w:ind w:left="420" w:leftChars="200"/>
        <w:rPr>
          <w:rFonts w:hint="eastAsia" w:ascii="宋体" w:hAnsi="宋体"/>
          <w:b w:val="0"/>
          <w:color w:val="auto"/>
          <w:sz w:val="21"/>
          <w:szCs w:val="21"/>
          <w:highlight w:val="none"/>
        </w:rPr>
      </w:pPr>
      <w:r>
        <w:rPr>
          <w:rFonts w:ascii="宋体" w:hAnsi="宋体"/>
          <w:b w:val="0"/>
          <w:color w:val="auto"/>
          <w:sz w:val="21"/>
          <w:szCs w:val="21"/>
          <w:highlight w:val="none"/>
        </w:rPr>
        <w:t>9.3</w:t>
      </w:r>
      <w:r>
        <w:rPr>
          <w:rFonts w:hint="eastAsia" w:ascii="宋体" w:hAnsi="宋体"/>
          <w:b w:val="0"/>
          <w:color w:val="auto"/>
          <w:sz w:val="21"/>
          <w:szCs w:val="21"/>
          <w:highlight w:val="none"/>
        </w:rPr>
        <w:t>投标人有下列情形之一的，属于恶意串通行为，将报同级监督管理部门：</w:t>
      </w:r>
    </w:p>
    <w:p w14:paraId="309CCF54">
      <w:pPr>
        <w:pStyle w:val="17"/>
        <w:snapToGrid w:val="0"/>
        <w:spacing w:line="360" w:lineRule="auto"/>
        <w:ind w:left="2" w:leftChars="1" w:firstLine="420" w:firstLineChars="200"/>
        <w:rPr>
          <w:rFonts w:hint="eastAsia" w:hAnsi="宋体"/>
          <w:color w:val="auto"/>
          <w:kern w:val="2"/>
          <w:sz w:val="21"/>
          <w:highlight w:val="none"/>
        </w:rPr>
      </w:pPr>
      <w:r>
        <w:rPr>
          <w:rFonts w:hint="eastAsia" w:hAnsi="宋体"/>
          <w:color w:val="auto"/>
          <w:kern w:val="2"/>
          <w:sz w:val="21"/>
          <w:highlight w:val="none"/>
        </w:rPr>
        <w:t>（1）投标人直接或者间接从采购人或者采购代理机构处获得其他投标人的相关信息并修改其投标文件或者响应文件；</w:t>
      </w:r>
    </w:p>
    <w:p w14:paraId="2EE481AD">
      <w:pPr>
        <w:pStyle w:val="17"/>
        <w:snapToGrid w:val="0"/>
        <w:spacing w:line="360" w:lineRule="auto"/>
        <w:ind w:left="2" w:leftChars="1" w:firstLine="420" w:firstLineChars="200"/>
        <w:rPr>
          <w:rFonts w:hint="eastAsia" w:hAnsi="宋体"/>
          <w:color w:val="auto"/>
          <w:kern w:val="2"/>
          <w:sz w:val="21"/>
          <w:highlight w:val="none"/>
        </w:rPr>
      </w:pPr>
      <w:r>
        <w:rPr>
          <w:rFonts w:hint="eastAsia" w:hAnsi="宋体"/>
          <w:color w:val="auto"/>
          <w:kern w:val="2"/>
          <w:sz w:val="21"/>
          <w:highlight w:val="none"/>
        </w:rPr>
        <w:t>（2）投标人按照采购人或者采购代理机构的授意撤换、修改投标文件或者响应文件；</w:t>
      </w:r>
    </w:p>
    <w:p w14:paraId="5B6EB511">
      <w:pPr>
        <w:pStyle w:val="17"/>
        <w:snapToGrid w:val="0"/>
        <w:spacing w:line="360" w:lineRule="auto"/>
        <w:ind w:left="2" w:leftChars="1" w:firstLine="420" w:firstLineChars="200"/>
        <w:rPr>
          <w:rFonts w:hint="eastAsia" w:hAnsi="宋体"/>
          <w:color w:val="auto"/>
          <w:kern w:val="2"/>
          <w:sz w:val="21"/>
          <w:highlight w:val="none"/>
        </w:rPr>
      </w:pPr>
      <w:r>
        <w:rPr>
          <w:rFonts w:hint="eastAsia" w:hAnsi="宋体"/>
          <w:color w:val="auto"/>
          <w:kern w:val="2"/>
          <w:sz w:val="21"/>
          <w:highlight w:val="none"/>
        </w:rPr>
        <w:t>（3）投标人之间协商报价、技术方案等投标文件或者响应文件的实质性内容；</w:t>
      </w:r>
    </w:p>
    <w:p w14:paraId="346D6F57">
      <w:pPr>
        <w:pStyle w:val="17"/>
        <w:snapToGrid w:val="0"/>
        <w:spacing w:line="360" w:lineRule="auto"/>
        <w:ind w:left="2" w:leftChars="1" w:firstLine="420" w:firstLineChars="200"/>
        <w:rPr>
          <w:rFonts w:hint="eastAsia" w:hAnsi="宋体"/>
          <w:color w:val="auto"/>
          <w:kern w:val="2"/>
          <w:sz w:val="21"/>
          <w:highlight w:val="none"/>
        </w:rPr>
      </w:pPr>
      <w:r>
        <w:rPr>
          <w:rFonts w:hint="eastAsia" w:hAnsi="宋体"/>
          <w:color w:val="auto"/>
          <w:kern w:val="2"/>
          <w:sz w:val="21"/>
          <w:highlight w:val="none"/>
        </w:rPr>
        <w:t>（4）属于同一集团、协会、商会等组织成员的投标人按照该组织要求协同参加政府采购活动；</w:t>
      </w:r>
    </w:p>
    <w:p w14:paraId="1F2846E3">
      <w:pPr>
        <w:pStyle w:val="17"/>
        <w:snapToGrid w:val="0"/>
        <w:spacing w:line="360" w:lineRule="auto"/>
        <w:ind w:left="2" w:leftChars="1" w:firstLine="420" w:firstLineChars="200"/>
        <w:rPr>
          <w:rFonts w:hint="eastAsia" w:hAnsi="宋体"/>
          <w:color w:val="auto"/>
          <w:kern w:val="2"/>
          <w:sz w:val="21"/>
          <w:highlight w:val="none"/>
        </w:rPr>
      </w:pPr>
      <w:r>
        <w:rPr>
          <w:rFonts w:hint="eastAsia" w:hAnsi="宋体"/>
          <w:color w:val="auto"/>
          <w:kern w:val="2"/>
          <w:sz w:val="21"/>
          <w:highlight w:val="none"/>
        </w:rPr>
        <w:t>（5）投标人之间事先约定一致抬高或者压低投标报价，或者在招标项目中事先约定轮流以高价位或者低价位中标，或者事先约定由某一特定投标人中标，然后再参加投标；</w:t>
      </w:r>
    </w:p>
    <w:p w14:paraId="5DC8F2CE">
      <w:pPr>
        <w:pStyle w:val="17"/>
        <w:snapToGrid w:val="0"/>
        <w:spacing w:line="360" w:lineRule="auto"/>
        <w:ind w:left="2" w:leftChars="1" w:firstLine="420" w:firstLineChars="200"/>
        <w:rPr>
          <w:rFonts w:hint="eastAsia" w:hAnsi="宋体"/>
          <w:color w:val="auto"/>
          <w:kern w:val="2"/>
          <w:sz w:val="21"/>
          <w:highlight w:val="none"/>
        </w:rPr>
      </w:pPr>
      <w:r>
        <w:rPr>
          <w:rFonts w:hint="eastAsia" w:hAnsi="宋体"/>
          <w:color w:val="auto"/>
          <w:kern w:val="2"/>
          <w:sz w:val="21"/>
          <w:highlight w:val="none"/>
        </w:rPr>
        <w:t>（6）投标人之间商定部分投标人放弃参加政府采购活动或者放弃中标；</w:t>
      </w:r>
    </w:p>
    <w:p w14:paraId="1A4654BD">
      <w:pPr>
        <w:pStyle w:val="17"/>
        <w:snapToGrid w:val="0"/>
        <w:spacing w:line="360" w:lineRule="auto"/>
        <w:ind w:left="2" w:leftChars="1" w:firstLine="420" w:firstLineChars="200"/>
        <w:rPr>
          <w:rFonts w:hAnsi="宋体"/>
          <w:color w:val="auto"/>
          <w:kern w:val="2"/>
          <w:sz w:val="21"/>
          <w:highlight w:val="none"/>
        </w:rPr>
      </w:pPr>
      <w:r>
        <w:rPr>
          <w:rFonts w:hint="eastAsia" w:hAnsi="宋体"/>
          <w:color w:val="auto"/>
          <w:kern w:val="2"/>
          <w:sz w:val="21"/>
          <w:highlight w:val="none"/>
        </w:rPr>
        <w:t>（7）投标人与采购人或者采购代理机构之间、投标人相互之间，为谋求特定投标人中标或者排斥其他投标人的其他串通行为。</w:t>
      </w:r>
    </w:p>
    <w:p w14:paraId="5A07CB33">
      <w:pPr>
        <w:pStyle w:val="17"/>
        <w:snapToGrid w:val="0"/>
        <w:spacing w:line="360" w:lineRule="auto"/>
        <w:ind w:left="2" w:leftChars="1" w:firstLine="422" w:firstLineChars="200"/>
        <w:rPr>
          <w:rFonts w:hint="eastAsia" w:hAnsi="宋体"/>
          <w:b/>
          <w:color w:val="auto"/>
          <w:kern w:val="2"/>
          <w:sz w:val="21"/>
          <w:highlight w:val="none"/>
        </w:rPr>
      </w:pPr>
    </w:p>
    <w:p w14:paraId="031F3358">
      <w:pPr>
        <w:pStyle w:val="6"/>
        <w:keepNext w:val="0"/>
        <w:keepLines w:val="0"/>
        <w:jc w:val="center"/>
        <w:rPr>
          <w:rFonts w:hint="eastAsia"/>
          <w:color w:val="auto"/>
          <w:highlight w:val="none"/>
        </w:rPr>
      </w:pPr>
      <w:bookmarkStart w:id="57" w:name="_Toc254970675"/>
      <w:bookmarkStart w:id="58" w:name="_Toc254970534"/>
      <w:r>
        <w:rPr>
          <w:rFonts w:hint="eastAsia"/>
          <w:color w:val="auto"/>
          <w:highlight w:val="none"/>
        </w:rPr>
        <w:t>二、招标文件</w:t>
      </w:r>
      <w:bookmarkEnd w:id="57"/>
      <w:bookmarkEnd w:id="58"/>
    </w:p>
    <w:p w14:paraId="6E4E062E">
      <w:pPr>
        <w:pStyle w:val="7"/>
        <w:keepNext w:val="0"/>
        <w:keepLines w:val="0"/>
        <w:spacing w:before="0" w:after="0" w:line="360" w:lineRule="auto"/>
        <w:ind w:left="420" w:leftChars="200"/>
        <w:rPr>
          <w:rFonts w:hint="eastAsia" w:ascii="黑体" w:hAnsi="黑体" w:eastAsia="黑体"/>
          <w:color w:val="auto"/>
          <w:sz w:val="24"/>
          <w:highlight w:val="none"/>
        </w:rPr>
      </w:pPr>
      <w:r>
        <w:rPr>
          <w:rFonts w:hint="eastAsia" w:ascii="黑体" w:hAnsi="黑体" w:eastAsia="黑体"/>
          <w:color w:val="auto"/>
          <w:sz w:val="24"/>
          <w:highlight w:val="none"/>
        </w:rPr>
        <w:t>10.招标文件的组成</w:t>
      </w:r>
    </w:p>
    <w:p w14:paraId="36DE1C99">
      <w:pPr>
        <w:snapToGrid w:val="0"/>
        <w:spacing w:line="360" w:lineRule="auto"/>
        <w:ind w:firstLine="420"/>
        <w:jc w:val="left"/>
        <w:rPr>
          <w:rFonts w:hint="eastAsia" w:ascii="宋体" w:hAnsi="宋体"/>
          <w:color w:val="auto"/>
          <w:szCs w:val="21"/>
          <w:highlight w:val="none"/>
        </w:rPr>
      </w:pPr>
      <w:r>
        <w:rPr>
          <w:rFonts w:hint="eastAsia" w:ascii="宋体" w:hAnsi="宋体"/>
          <w:color w:val="auto"/>
          <w:szCs w:val="21"/>
          <w:highlight w:val="none"/>
        </w:rPr>
        <w:t>（1）招标公告；</w:t>
      </w:r>
    </w:p>
    <w:p w14:paraId="2C7CE823">
      <w:pPr>
        <w:snapToGrid w:val="0"/>
        <w:spacing w:line="360" w:lineRule="auto"/>
        <w:ind w:firstLine="420"/>
        <w:jc w:val="left"/>
        <w:rPr>
          <w:rFonts w:hint="eastAsia" w:ascii="宋体" w:hAnsi="宋体"/>
          <w:color w:val="auto"/>
          <w:szCs w:val="21"/>
          <w:highlight w:val="none"/>
        </w:rPr>
      </w:pPr>
      <w:r>
        <w:rPr>
          <w:rFonts w:hint="eastAsia" w:ascii="宋体" w:hAnsi="宋体"/>
          <w:color w:val="auto"/>
          <w:szCs w:val="21"/>
          <w:highlight w:val="none"/>
        </w:rPr>
        <w:t xml:space="preserve">（2）采购需求； </w:t>
      </w:r>
    </w:p>
    <w:p w14:paraId="7C2B29BE">
      <w:pPr>
        <w:snapToGrid w:val="0"/>
        <w:spacing w:line="360" w:lineRule="auto"/>
        <w:ind w:firstLine="420"/>
        <w:jc w:val="left"/>
        <w:rPr>
          <w:rFonts w:hint="eastAsia" w:ascii="宋体" w:hAnsi="宋体"/>
          <w:color w:val="auto"/>
          <w:szCs w:val="21"/>
          <w:highlight w:val="none"/>
        </w:rPr>
      </w:pPr>
      <w:r>
        <w:rPr>
          <w:rFonts w:hint="eastAsia" w:ascii="宋体" w:hAnsi="宋体"/>
          <w:color w:val="auto"/>
          <w:szCs w:val="21"/>
          <w:highlight w:val="none"/>
        </w:rPr>
        <w:t>（3）投标人须知；</w:t>
      </w:r>
    </w:p>
    <w:p w14:paraId="5B330465">
      <w:pPr>
        <w:snapToGrid w:val="0"/>
        <w:spacing w:line="360" w:lineRule="auto"/>
        <w:ind w:firstLine="420"/>
        <w:jc w:val="left"/>
        <w:rPr>
          <w:rFonts w:hint="eastAsia" w:ascii="宋体" w:hAnsi="宋体"/>
          <w:color w:val="auto"/>
          <w:szCs w:val="21"/>
          <w:highlight w:val="none"/>
        </w:rPr>
      </w:pPr>
      <w:r>
        <w:rPr>
          <w:rFonts w:hint="eastAsia" w:ascii="宋体" w:hAnsi="宋体"/>
          <w:color w:val="auto"/>
          <w:szCs w:val="21"/>
          <w:highlight w:val="none"/>
        </w:rPr>
        <w:t>（4）评标方法及评标标准；</w:t>
      </w:r>
    </w:p>
    <w:p w14:paraId="16F5DF7A">
      <w:pPr>
        <w:snapToGrid w:val="0"/>
        <w:spacing w:line="360" w:lineRule="auto"/>
        <w:ind w:firstLine="420"/>
        <w:jc w:val="left"/>
        <w:rPr>
          <w:rFonts w:hint="eastAsia" w:ascii="宋体" w:hAnsi="宋体"/>
          <w:color w:val="auto"/>
          <w:szCs w:val="21"/>
          <w:highlight w:val="none"/>
        </w:rPr>
      </w:pPr>
      <w:r>
        <w:rPr>
          <w:rFonts w:hint="eastAsia" w:ascii="宋体" w:hAnsi="宋体"/>
          <w:color w:val="auto"/>
          <w:szCs w:val="21"/>
          <w:highlight w:val="none"/>
        </w:rPr>
        <w:t>（5）拟签订的合同文本；</w:t>
      </w:r>
    </w:p>
    <w:p w14:paraId="1312A716">
      <w:pPr>
        <w:snapToGrid w:val="0"/>
        <w:spacing w:line="360" w:lineRule="auto"/>
        <w:ind w:firstLine="420"/>
        <w:jc w:val="left"/>
        <w:rPr>
          <w:rFonts w:hint="eastAsia" w:ascii="宋体" w:hAnsi="宋体"/>
          <w:color w:val="auto"/>
          <w:szCs w:val="21"/>
          <w:highlight w:val="none"/>
        </w:rPr>
      </w:pPr>
      <w:r>
        <w:rPr>
          <w:rFonts w:hint="eastAsia" w:ascii="宋体" w:hAnsi="宋体"/>
          <w:color w:val="auto"/>
          <w:szCs w:val="21"/>
          <w:highlight w:val="none"/>
        </w:rPr>
        <w:t>（6）投标文件格式。</w:t>
      </w:r>
    </w:p>
    <w:p w14:paraId="563C9E77">
      <w:pPr>
        <w:pStyle w:val="7"/>
        <w:keepNext w:val="0"/>
        <w:keepLines w:val="0"/>
        <w:spacing w:before="0" w:after="0" w:line="360" w:lineRule="auto"/>
        <w:ind w:left="420" w:leftChars="200"/>
        <w:rPr>
          <w:rFonts w:hint="eastAsia" w:ascii="黑体" w:hAnsi="黑体" w:eastAsia="黑体"/>
          <w:color w:val="auto"/>
          <w:sz w:val="24"/>
          <w:highlight w:val="none"/>
        </w:rPr>
      </w:pPr>
      <w:r>
        <w:rPr>
          <w:rFonts w:hint="eastAsia" w:ascii="黑体" w:hAnsi="黑体" w:eastAsia="黑体"/>
          <w:color w:val="auto"/>
          <w:sz w:val="24"/>
          <w:highlight w:val="none"/>
        </w:rPr>
        <w:t>11.招标文件的澄清、修改 、现场考察和答疑会</w:t>
      </w:r>
    </w:p>
    <w:p w14:paraId="5A0A0103">
      <w:pPr>
        <w:pStyle w:val="7"/>
        <w:keepNext w:val="0"/>
        <w:keepLines w:val="0"/>
        <w:spacing w:before="0" w:after="0" w:line="360" w:lineRule="auto"/>
        <w:ind w:firstLine="315" w:firstLineChars="150"/>
        <w:rPr>
          <w:rFonts w:hint="eastAsia" w:ascii="宋体" w:hAnsi="宋体"/>
          <w:b w:val="0"/>
          <w:color w:val="auto"/>
          <w:sz w:val="21"/>
          <w:szCs w:val="21"/>
          <w:highlight w:val="none"/>
        </w:rPr>
      </w:pPr>
      <w:r>
        <w:rPr>
          <w:rFonts w:hint="eastAsia" w:ascii="宋体" w:hAnsi="宋体"/>
          <w:b w:val="0"/>
          <w:color w:val="auto"/>
          <w:sz w:val="21"/>
          <w:szCs w:val="21"/>
          <w:highlight w:val="none"/>
        </w:rPr>
        <w:t xml:space="preserve"> 11.1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14:paraId="029D4A2C">
      <w:pPr>
        <w:pStyle w:val="17"/>
        <w:snapToGrid w:val="0"/>
        <w:spacing w:line="360" w:lineRule="auto"/>
        <w:ind w:firstLine="420" w:firstLineChars="200"/>
        <w:rPr>
          <w:rFonts w:hint="eastAsia" w:hAnsi="宋体"/>
          <w:color w:val="auto"/>
          <w:sz w:val="21"/>
          <w:highlight w:val="none"/>
        </w:rPr>
      </w:pPr>
      <w:r>
        <w:rPr>
          <w:rFonts w:hint="eastAsia" w:hAnsi="宋体"/>
          <w:color w:val="auto"/>
          <w:sz w:val="21"/>
          <w:highlight w:val="none"/>
        </w:rPr>
        <w:t>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w:t>
      </w:r>
    </w:p>
    <w:p w14:paraId="6C986C9D">
      <w:pPr>
        <w:pStyle w:val="17"/>
        <w:snapToGrid w:val="0"/>
        <w:spacing w:line="360" w:lineRule="auto"/>
        <w:ind w:firstLine="420" w:firstLineChars="200"/>
        <w:rPr>
          <w:rFonts w:hint="eastAsia" w:hAnsi="宋体"/>
          <w:color w:val="auto"/>
          <w:sz w:val="21"/>
          <w:highlight w:val="none"/>
        </w:rPr>
      </w:pPr>
      <w:r>
        <w:rPr>
          <w:rFonts w:hint="eastAsia" w:hAnsi="宋体"/>
          <w:color w:val="auto"/>
          <w:sz w:val="21"/>
          <w:highlight w:val="none"/>
        </w:rPr>
        <w:t>1</w:t>
      </w:r>
      <w:r>
        <w:rPr>
          <w:rFonts w:hAnsi="宋体"/>
          <w:color w:val="auto"/>
          <w:sz w:val="21"/>
          <w:highlight w:val="none"/>
        </w:rPr>
        <w:t>1.2</w:t>
      </w:r>
      <w:bookmarkStart w:id="59" w:name="_Hlk53134511"/>
      <w:r>
        <w:rPr>
          <w:rFonts w:hint="eastAsia" w:hAnsi="宋体"/>
          <w:color w:val="auto"/>
          <w:sz w:val="21"/>
          <w:highlight w:val="none"/>
        </w:rPr>
        <w:t>采购人或者采购代理机构可以在招标文件提供期限截止后，组织已获取招标文件的潜在投标人现场考察或者召开开标前答疑会，具体详见“投标人须知前附表”。</w:t>
      </w:r>
    </w:p>
    <w:bookmarkEnd w:id="59"/>
    <w:p w14:paraId="569D9E66">
      <w:pPr>
        <w:pStyle w:val="6"/>
        <w:keepNext w:val="0"/>
        <w:keepLines w:val="0"/>
        <w:jc w:val="center"/>
        <w:rPr>
          <w:rFonts w:hint="eastAsia"/>
          <w:color w:val="auto"/>
          <w:highlight w:val="none"/>
        </w:rPr>
      </w:pPr>
      <w:bookmarkStart w:id="60" w:name="_Toc254970535"/>
      <w:bookmarkStart w:id="61" w:name="_Toc254970676"/>
      <w:r>
        <w:rPr>
          <w:rFonts w:hint="eastAsia"/>
          <w:color w:val="auto"/>
          <w:highlight w:val="none"/>
        </w:rPr>
        <w:t>三、投标文件的编制</w:t>
      </w:r>
      <w:bookmarkEnd w:id="60"/>
      <w:bookmarkEnd w:id="61"/>
    </w:p>
    <w:p w14:paraId="528430C7">
      <w:pPr>
        <w:pStyle w:val="7"/>
        <w:keepNext w:val="0"/>
        <w:keepLines w:val="0"/>
        <w:spacing w:before="0" w:after="0" w:line="360" w:lineRule="auto"/>
        <w:ind w:left="420" w:leftChars="200"/>
        <w:rPr>
          <w:rFonts w:hint="eastAsia" w:ascii="黑体" w:hAnsi="黑体" w:eastAsia="黑体"/>
          <w:color w:val="auto"/>
          <w:sz w:val="24"/>
          <w:highlight w:val="none"/>
        </w:rPr>
      </w:pPr>
      <w:bookmarkStart w:id="62" w:name="_Toc254970677"/>
      <w:bookmarkStart w:id="63" w:name="_Toc254970536"/>
      <w:r>
        <w:rPr>
          <w:rFonts w:hint="eastAsia" w:ascii="黑体" w:hAnsi="黑体" w:eastAsia="黑体"/>
          <w:color w:val="auto"/>
          <w:sz w:val="24"/>
          <w:highlight w:val="none"/>
        </w:rPr>
        <w:t>12.投标文件的编制原则</w:t>
      </w:r>
    </w:p>
    <w:p w14:paraId="4DB31A59">
      <w:pPr>
        <w:snapToGrid w:val="0"/>
        <w:spacing w:line="360" w:lineRule="auto"/>
        <w:ind w:firstLine="420"/>
        <w:jc w:val="left"/>
        <w:rPr>
          <w:rFonts w:hint="eastAsia" w:ascii="宋体" w:hAnsi="宋体" w:cs="Courier New"/>
          <w:color w:val="auto"/>
          <w:szCs w:val="21"/>
          <w:highlight w:val="none"/>
        </w:rPr>
      </w:pPr>
      <w:r>
        <w:rPr>
          <w:rFonts w:ascii="宋体" w:hAnsi="宋体"/>
          <w:color w:val="auto"/>
          <w:szCs w:val="21"/>
          <w:highlight w:val="none"/>
        </w:rPr>
        <w:t>投标人必须按照招标文件的要求编制投标文件。投标文件必须对招标文件提出的要求和条件作出明确响应。</w:t>
      </w:r>
    </w:p>
    <w:p w14:paraId="0FA1F620">
      <w:pPr>
        <w:pStyle w:val="7"/>
        <w:keepNext w:val="0"/>
        <w:keepLines w:val="0"/>
        <w:spacing w:before="0" w:after="0" w:line="360" w:lineRule="auto"/>
        <w:ind w:left="420" w:leftChars="200"/>
        <w:rPr>
          <w:rFonts w:hint="eastAsia" w:ascii="黑体" w:hAnsi="黑体" w:eastAsia="黑体"/>
          <w:color w:val="auto"/>
          <w:sz w:val="24"/>
          <w:highlight w:val="none"/>
        </w:rPr>
      </w:pPr>
      <w:r>
        <w:rPr>
          <w:rFonts w:hint="eastAsia" w:ascii="黑体" w:hAnsi="黑体" w:eastAsia="黑体"/>
          <w:color w:val="auto"/>
          <w:sz w:val="24"/>
          <w:highlight w:val="none"/>
        </w:rPr>
        <w:t>13.投标文件的组成</w:t>
      </w:r>
      <w:bookmarkEnd w:id="62"/>
      <w:bookmarkEnd w:id="63"/>
    </w:p>
    <w:p w14:paraId="1441DBF7">
      <w:pPr>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投标文件由报价文件、资格证明文件、商务文件、技术文件四部分组成。</w:t>
      </w:r>
    </w:p>
    <w:p w14:paraId="00E73CFA">
      <w:pPr>
        <w:pStyle w:val="7"/>
        <w:keepNext w:val="0"/>
        <w:keepLines w:val="0"/>
        <w:spacing w:before="0" w:after="0" w:line="360" w:lineRule="auto"/>
        <w:ind w:left="420" w:leftChars="200"/>
        <w:rPr>
          <w:rFonts w:hint="eastAsia" w:ascii="宋体" w:hAnsi="宋体"/>
          <w:b w:val="0"/>
          <w:color w:val="auto"/>
          <w:sz w:val="21"/>
          <w:szCs w:val="21"/>
          <w:highlight w:val="none"/>
        </w:rPr>
      </w:pPr>
      <w:bookmarkStart w:id="64" w:name="_13.1报价文件:_具体材料见“投标人须知前附表”。"/>
      <w:bookmarkEnd w:id="64"/>
      <w:r>
        <w:rPr>
          <w:rFonts w:hint="eastAsia" w:ascii="宋体" w:hAnsi="宋体"/>
          <w:b w:val="0"/>
          <w:color w:val="auto"/>
          <w:sz w:val="21"/>
          <w:szCs w:val="21"/>
          <w:highlight w:val="none"/>
        </w:rPr>
        <w:t>（1）报价文件：</w:t>
      </w:r>
      <w:r>
        <w:rPr>
          <w:rFonts w:ascii="宋体" w:hAnsi="宋体"/>
          <w:b w:val="0"/>
          <w:color w:val="auto"/>
          <w:sz w:val="21"/>
          <w:szCs w:val="21"/>
          <w:highlight w:val="none"/>
        </w:rPr>
        <w:t xml:space="preserve"> 具体材料见“投标人须知前附表”</w:t>
      </w:r>
      <w:r>
        <w:rPr>
          <w:rFonts w:hint="eastAsia" w:ascii="宋体" w:hAnsi="宋体"/>
          <w:b w:val="0"/>
          <w:color w:val="auto"/>
          <w:sz w:val="21"/>
          <w:szCs w:val="21"/>
          <w:highlight w:val="none"/>
        </w:rPr>
        <w:t>。</w:t>
      </w:r>
    </w:p>
    <w:p w14:paraId="6252AB75">
      <w:pPr>
        <w:pStyle w:val="7"/>
        <w:keepNext w:val="0"/>
        <w:keepLines w:val="0"/>
        <w:spacing w:before="0" w:after="0" w:line="360" w:lineRule="auto"/>
        <w:ind w:left="420" w:leftChars="200"/>
        <w:rPr>
          <w:rFonts w:hint="eastAsia" w:ascii="宋体" w:hAnsi="宋体"/>
          <w:b w:val="0"/>
          <w:color w:val="auto"/>
          <w:sz w:val="21"/>
          <w:szCs w:val="21"/>
          <w:highlight w:val="none"/>
        </w:rPr>
      </w:pPr>
      <w:bookmarkStart w:id="65" w:name="_13.2资格证明文件：具体材料见“投标人须知前附表”。"/>
      <w:bookmarkEnd w:id="65"/>
      <w:r>
        <w:rPr>
          <w:rFonts w:hint="eastAsia" w:ascii="宋体" w:hAnsi="宋体"/>
          <w:b w:val="0"/>
          <w:color w:val="auto"/>
          <w:sz w:val="21"/>
          <w:szCs w:val="21"/>
          <w:highlight w:val="none"/>
        </w:rPr>
        <w:t>（</w:t>
      </w:r>
      <w:r>
        <w:rPr>
          <w:rFonts w:ascii="宋体" w:hAnsi="宋体"/>
          <w:b w:val="0"/>
          <w:color w:val="auto"/>
          <w:sz w:val="21"/>
          <w:szCs w:val="21"/>
          <w:highlight w:val="none"/>
        </w:rPr>
        <w:t>2</w:t>
      </w:r>
      <w:r>
        <w:rPr>
          <w:rFonts w:hint="eastAsia" w:ascii="宋体" w:hAnsi="宋体"/>
          <w:b w:val="0"/>
          <w:color w:val="auto"/>
          <w:sz w:val="21"/>
          <w:szCs w:val="21"/>
          <w:highlight w:val="none"/>
        </w:rPr>
        <w:t>）资格证明文件：</w:t>
      </w:r>
      <w:r>
        <w:rPr>
          <w:rFonts w:ascii="宋体" w:hAnsi="宋体"/>
          <w:b w:val="0"/>
          <w:color w:val="auto"/>
          <w:sz w:val="21"/>
          <w:szCs w:val="21"/>
          <w:highlight w:val="none"/>
        </w:rPr>
        <w:t>具体材料见“投标人须知前附表”</w:t>
      </w:r>
      <w:r>
        <w:rPr>
          <w:rFonts w:hint="eastAsia" w:ascii="宋体" w:hAnsi="宋体"/>
          <w:b w:val="0"/>
          <w:color w:val="auto"/>
          <w:sz w:val="21"/>
          <w:szCs w:val="21"/>
          <w:highlight w:val="none"/>
        </w:rPr>
        <w:t>。</w:t>
      </w:r>
    </w:p>
    <w:p w14:paraId="532D80A0">
      <w:pPr>
        <w:pStyle w:val="7"/>
        <w:keepNext w:val="0"/>
        <w:keepLines w:val="0"/>
        <w:spacing w:before="0" w:after="0" w:line="360" w:lineRule="auto"/>
        <w:ind w:left="420" w:leftChars="200"/>
        <w:rPr>
          <w:rFonts w:hint="eastAsia" w:ascii="宋体" w:hAnsi="宋体"/>
          <w:b w:val="0"/>
          <w:color w:val="auto"/>
          <w:sz w:val="21"/>
          <w:szCs w:val="21"/>
          <w:highlight w:val="none"/>
        </w:rPr>
      </w:pPr>
      <w:bookmarkStart w:id="66" w:name="_13.3商务文件:_具体材料见“投标人须知前附表”。"/>
      <w:bookmarkEnd w:id="66"/>
      <w:r>
        <w:rPr>
          <w:rFonts w:hint="eastAsia" w:ascii="宋体" w:hAnsi="宋体"/>
          <w:b w:val="0"/>
          <w:color w:val="auto"/>
          <w:sz w:val="21"/>
          <w:szCs w:val="21"/>
          <w:highlight w:val="none"/>
        </w:rPr>
        <w:t>（</w:t>
      </w:r>
      <w:r>
        <w:rPr>
          <w:rFonts w:ascii="宋体" w:hAnsi="宋体"/>
          <w:b w:val="0"/>
          <w:color w:val="auto"/>
          <w:sz w:val="21"/>
          <w:szCs w:val="21"/>
          <w:highlight w:val="none"/>
        </w:rPr>
        <w:t>3</w:t>
      </w:r>
      <w:r>
        <w:rPr>
          <w:rFonts w:hint="eastAsia" w:ascii="宋体" w:hAnsi="宋体"/>
          <w:b w:val="0"/>
          <w:color w:val="auto"/>
          <w:sz w:val="21"/>
          <w:szCs w:val="21"/>
          <w:highlight w:val="none"/>
        </w:rPr>
        <w:t>）商务文件：</w:t>
      </w:r>
      <w:r>
        <w:rPr>
          <w:rFonts w:ascii="宋体" w:hAnsi="宋体"/>
          <w:b w:val="0"/>
          <w:color w:val="auto"/>
          <w:sz w:val="21"/>
          <w:szCs w:val="21"/>
          <w:highlight w:val="none"/>
        </w:rPr>
        <w:t>具体材料见“投标人须知前附表”</w:t>
      </w:r>
      <w:r>
        <w:rPr>
          <w:rFonts w:hint="eastAsia" w:ascii="宋体" w:hAnsi="宋体"/>
          <w:b w:val="0"/>
          <w:color w:val="auto"/>
          <w:sz w:val="21"/>
          <w:szCs w:val="21"/>
          <w:highlight w:val="none"/>
        </w:rPr>
        <w:t>。</w:t>
      </w:r>
    </w:p>
    <w:p w14:paraId="642144EF">
      <w:pPr>
        <w:pStyle w:val="7"/>
        <w:keepNext w:val="0"/>
        <w:keepLines w:val="0"/>
        <w:spacing w:before="0" w:after="0" w:line="360" w:lineRule="auto"/>
        <w:ind w:left="420" w:leftChars="200"/>
        <w:rPr>
          <w:rFonts w:hint="eastAsia" w:ascii="宋体" w:hAnsi="宋体"/>
          <w:b w:val="0"/>
          <w:color w:val="auto"/>
          <w:sz w:val="21"/>
          <w:szCs w:val="21"/>
          <w:highlight w:val="none"/>
        </w:rPr>
      </w:pPr>
      <w:bookmarkStart w:id="67" w:name="_13.4技术文件：具体材料见“投标人须知前附表”。"/>
      <w:bookmarkEnd w:id="67"/>
      <w:r>
        <w:rPr>
          <w:rFonts w:hint="eastAsia" w:ascii="宋体" w:hAnsi="宋体"/>
          <w:b w:val="0"/>
          <w:color w:val="auto"/>
          <w:sz w:val="21"/>
          <w:szCs w:val="21"/>
          <w:highlight w:val="none"/>
        </w:rPr>
        <w:t>（</w:t>
      </w:r>
      <w:r>
        <w:rPr>
          <w:rFonts w:ascii="宋体" w:hAnsi="宋体"/>
          <w:b w:val="0"/>
          <w:color w:val="auto"/>
          <w:sz w:val="21"/>
          <w:szCs w:val="21"/>
          <w:highlight w:val="none"/>
        </w:rPr>
        <w:t>4</w:t>
      </w:r>
      <w:r>
        <w:rPr>
          <w:rFonts w:hint="eastAsia" w:ascii="宋体" w:hAnsi="宋体"/>
          <w:b w:val="0"/>
          <w:color w:val="auto"/>
          <w:sz w:val="21"/>
          <w:szCs w:val="21"/>
          <w:highlight w:val="none"/>
        </w:rPr>
        <w:t>）技术文件：</w:t>
      </w:r>
      <w:r>
        <w:rPr>
          <w:rFonts w:ascii="宋体" w:hAnsi="宋体"/>
          <w:b w:val="0"/>
          <w:color w:val="auto"/>
          <w:sz w:val="21"/>
          <w:szCs w:val="21"/>
          <w:highlight w:val="none"/>
        </w:rPr>
        <w:t>具体材料见“投标人须知前附表”</w:t>
      </w:r>
      <w:r>
        <w:rPr>
          <w:rFonts w:hint="eastAsia" w:ascii="宋体" w:hAnsi="宋体"/>
          <w:b w:val="0"/>
          <w:color w:val="auto"/>
          <w:sz w:val="21"/>
          <w:szCs w:val="21"/>
          <w:highlight w:val="none"/>
        </w:rPr>
        <w:t>。</w:t>
      </w:r>
    </w:p>
    <w:p w14:paraId="6E9F6027">
      <w:pPr>
        <w:pStyle w:val="7"/>
        <w:keepNext w:val="0"/>
        <w:keepLines w:val="0"/>
        <w:spacing w:before="0" w:after="0" w:line="360" w:lineRule="auto"/>
        <w:ind w:left="420" w:leftChars="200"/>
        <w:rPr>
          <w:rFonts w:hint="eastAsia" w:ascii="黑体" w:hAnsi="黑体" w:eastAsia="黑体"/>
          <w:color w:val="auto"/>
          <w:sz w:val="24"/>
          <w:highlight w:val="none"/>
        </w:rPr>
      </w:pPr>
      <w:bookmarkStart w:id="68" w:name="_13.5投标文件电子版：具体材料见“投标人须知前附表”。"/>
      <w:bookmarkEnd w:id="68"/>
      <w:bookmarkStart w:id="69" w:name="_Toc254970537"/>
      <w:bookmarkStart w:id="70" w:name="_Toc254970678"/>
      <w:r>
        <w:rPr>
          <w:rFonts w:hint="eastAsia" w:ascii="黑体" w:hAnsi="黑体" w:eastAsia="黑体"/>
          <w:color w:val="auto"/>
          <w:sz w:val="24"/>
          <w:highlight w:val="none"/>
        </w:rPr>
        <w:t>14.投标文件的语言及计量</w:t>
      </w:r>
      <w:bookmarkEnd w:id="69"/>
      <w:bookmarkEnd w:id="70"/>
    </w:p>
    <w:p w14:paraId="2D077612">
      <w:pPr>
        <w:pStyle w:val="7"/>
        <w:keepNext w:val="0"/>
        <w:keepLines w:val="0"/>
        <w:spacing w:before="0" w:after="0" w:line="360" w:lineRule="auto"/>
        <w:ind w:left="420" w:leftChars="200"/>
        <w:rPr>
          <w:rFonts w:hint="eastAsia" w:ascii="宋体" w:hAnsi="宋体"/>
          <w:b w:val="0"/>
          <w:color w:val="auto"/>
          <w:sz w:val="21"/>
          <w:szCs w:val="21"/>
          <w:highlight w:val="none"/>
        </w:rPr>
      </w:pPr>
      <w:r>
        <w:rPr>
          <w:rFonts w:hint="eastAsia" w:ascii="宋体" w:hAnsi="宋体"/>
          <w:b w:val="0"/>
          <w:color w:val="auto"/>
          <w:sz w:val="21"/>
          <w:szCs w:val="21"/>
          <w:highlight w:val="none"/>
        </w:rPr>
        <w:t>14.1语言文字</w:t>
      </w:r>
    </w:p>
    <w:p w14:paraId="0E17A955">
      <w:pPr>
        <w:pStyle w:val="7"/>
        <w:keepNext w:val="0"/>
        <w:keepLines w:val="0"/>
        <w:spacing w:before="0" w:after="0" w:line="360" w:lineRule="auto"/>
        <w:ind w:firstLine="420" w:firstLineChars="200"/>
        <w:rPr>
          <w:rFonts w:hint="eastAsia" w:ascii="宋体" w:hAnsi="宋体"/>
          <w:b w:val="0"/>
          <w:color w:val="auto"/>
          <w:sz w:val="21"/>
          <w:szCs w:val="21"/>
          <w:highlight w:val="none"/>
        </w:rPr>
      </w:pPr>
      <w:r>
        <w:rPr>
          <w:rFonts w:hint="eastAsia" w:ascii="宋体" w:hAnsi="宋体"/>
          <w:b w:val="0"/>
          <w:color w:val="auto"/>
          <w:sz w:val="21"/>
          <w:szCs w:val="21"/>
          <w:highlight w:val="none"/>
        </w:rPr>
        <w:t>投标文件以及投标人与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14:paraId="35257958">
      <w:pPr>
        <w:pStyle w:val="7"/>
        <w:keepNext w:val="0"/>
        <w:keepLines w:val="0"/>
        <w:spacing w:before="0" w:after="0" w:line="360" w:lineRule="auto"/>
        <w:ind w:firstLine="420" w:firstLineChars="200"/>
        <w:rPr>
          <w:rFonts w:ascii="宋体" w:hAnsi="宋体"/>
          <w:b w:val="0"/>
          <w:color w:val="auto"/>
          <w:sz w:val="21"/>
          <w:szCs w:val="21"/>
          <w:highlight w:val="none"/>
        </w:rPr>
      </w:pPr>
      <w:r>
        <w:rPr>
          <w:rFonts w:hint="eastAsia" w:ascii="宋体" w:hAnsi="宋体"/>
          <w:b w:val="0"/>
          <w:color w:val="auto"/>
          <w:sz w:val="21"/>
          <w:szCs w:val="21"/>
          <w:highlight w:val="none"/>
        </w:rPr>
        <w:t>14.2投标计量单位</w:t>
      </w:r>
    </w:p>
    <w:p w14:paraId="66E91804">
      <w:pPr>
        <w:pStyle w:val="7"/>
        <w:keepNext w:val="0"/>
        <w:keepLines w:val="0"/>
        <w:spacing w:before="0" w:after="0" w:line="360" w:lineRule="auto"/>
        <w:ind w:firstLine="420" w:firstLineChars="200"/>
        <w:rPr>
          <w:rFonts w:hint="eastAsia" w:ascii="宋体" w:hAnsi="宋体"/>
          <w:b w:val="0"/>
          <w:color w:val="auto"/>
          <w:sz w:val="21"/>
          <w:szCs w:val="21"/>
          <w:highlight w:val="none"/>
        </w:rPr>
      </w:pPr>
      <w:r>
        <w:rPr>
          <w:rFonts w:hint="eastAsia" w:ascii="宋体" w:hAnsi="宋体"/>
          <w:b w:val="0"/>
          <w:color w:val="auto"/>
          <w:sz w:val="21"/>
          <w:szCs w:val="21"/>
          <w:highlight w:val="none"/>
        </w:rPr>
        <w:t>招标文件已有明确规定的，使用招标文件规定的计量单位；招标文件没有规定的，应采用中华人民共和国法定计量单位，货币种类为人民币</w:t>
      </w:r>
      <w:r>
        <w:rPr>
          <w:rFonts w:hint="eastAsia" w:ascii="宋体" w:hAnsi="宋体"/>
          <w:bCs/>
          <w:color w:val="auto"/>
          <w:sz w:val="21"/>
          <w:szCs w:val="21"/>
          <w:highlight w:val="none"/>
        </w:rPr>
        <w:t>，否则视同未响应。</w:t>
      </w:r>
    </w:p>
    <w:p w14:paraId="452F0FEC">
      <w:pPr>
        <w:pStyle w:val="7"/>
        <w:keepNext w:val="0"/>
        <w:keepLines w:val="0"/>
        <w:spacing w:before="0" w:after="0" w:line="360" w:lineRule="auto"/>
        <w:ind w:left="420" w:leftChars="200"/>
        <w:rPr>
          <w:rFonts w:hint="eastAsia" w:ascii="黑体" w:hAnsi="黑体" w:eastAsia="黑体"/>
          <w:color w:val="auto"/>
          <w:sz w:val="24"/>
          <w:highlight w:val="none"/>
        </w:rPr>
      </w:pPr>
      <w:r>
        <w:rPr>
          <w:rFonts w:hint="eastAsia" w:ascii="黑体" w:hAnsi="黑体" w:eastAsia="黑体"/>
          <w:color w:val="auto"/>
          <w:sz w:val="24"/>
          <w:highlight w:val="none"/>
        </w:rPr>
        <w:t>15.投标的风险</w:t>
      </w:r>
    </w:p>
    <w:p w14:paraId="4FEE2F05">
      <w:pPr>
        <w:pStyle w:val="17"/>
        <w:snapToGrid w:val="0"/>
        <w:spacing w:line="360" w:lineRule="auto"/>
        <w:ind w:firstLine="420" w:firstLineChars="200"/>
        <w:jc w:val="left"/>
        <w:rPr>
          <w:rFonts w:hint="eastAsia" w:hAnsi="宋体"/>
          <w:color w:val="auto"/>
          <w:sz w:val="21"/>
          <w:highlight w:val="none"/>
        </w:rPr>
      </w:pPr>
      <w:r>
        <w:rPr>
          <w:rFonts w:hint="eastAsia" w:hAnsi="宋体"/>
          <w:color w:val="auto"/>
          <w:sz w:val="21"/>
          <w:highlight w:val="none"/>
        </w:rPr>
        <w:t>投标人没有按照招标文件要求提供全部资料，或者投标人没有对招标文件作出实质性响应是投标人的风险，并可能导致其投标被拒绝。</w:t>
      </w:r>
    </w:p>
    <w:p w14:paraId="36701FE7">
      <w:pPr>
        <w:pStyle w:val="7"/>
        <w:keepNext w:val="0"/>
        <w:keepLines w:val="0"/>
        <w:spacing w:before="0" w:after="0" w:line="360" w:lineRule="auto"/>
        <w:ind w:left="420" w:leftChars="200"/>
        <w:rPr>
          <w:rFonts w:hint="eastAsia" w:ascii="黑体" w:hAnsi="黑体" w:eastAsia="黑体"/>
          <w:color w:val="auto"/>
          <w:sz w:val="24"/>
          <w:highlight w:val="none"/>
        </w:rPr>
      </w:pPr>
      <w:bookmarkStart w:id="71" w:name="_Toc254970538"/>
      <w:bookmarkStart w:id="72" w:name="_Toc254970679"/>
      <w:r>
        <w:rPr>
          <w:rFonts w:hint="eastAsia" w:ascii="黑体" w:hAnsi="黑体" w:eastAsia="黑体"/>
          <w:color w:val="auto"/>
          <w:sz w:val="24"/>
          <w:highlight w:val="none"/>
        </w:rPr>
        <w:t>16.投标报价</w:t>
      </w:r>
      <w:bookmarkEnd w:id="71"/>
      <w:bookmarkEnd w:id="72"/>
    </w:p>
    <w:p w14:paraId="5B8540AE">
      <w:pPr>
        <w:pStyle w:val="7"/>
        <w:keepNext w:val="0"/>
        <w:keepLines w:val="0"/>
        <w:spacing w:before="0" w:after="0" w:line="360" w:lineRule="auto"/>
        <w:ind w:left="420" w:leftChars="200"/>
        <w:rPr>
          <w:rFonts w:hint="eastAsia" w:ascii="宋体" w:hAnsi="宋体"/>
          <w:b w:val="0"/>
          <w:color w:val="auto"/>
          <w:sz w:val="21"/>
          <w:szCs w:val="21"/>
          <w:highlight w:val="none"/>
        </w:rPr>
      </w:pPr>
      <w:r>
        <w:rPr>
          <w:rFonts w:hint="eastAsia" w:ascii="宋体" w:hAnsi="宋体"/>
          <w:b w:val="0"/>
          <w:color w:val="auto"/>
          <w:sz w:val="21"/>
          <w:szCs w:val="21"/>
          <w:highlight w:val="none"/>
        </w:rPr>
        <w:t>16.1投标报价应按“第六章　投标文件格式”中“开标一览表”格式填写。</w:t>
      </w:r>
    </w:p>
    <w:p w14:paraId="75C6BDF9">
      <w:pPr>
        <w:pStyle w:val="7"/>
        <w:keepNext w:val="0"/>
        <w:keepLines w:val="0"/>
        <w:spacing w:before="0" w:after="0" w:line="360" w:lineRule="auto"/>
        <w:ind w:left="420" w:leftChars="200"/>
        <w:rPr>
          <w:rFonts w:hint="eastAsia" w:ascii="宋体" w:hAnsi="宋体"/>
          <w:b w:val="0"/>
          <w:color w:val="auto"/>
          <w:sz w:val="21"/>
          <w:szCs w:val="21"/>
          <w:highlight w:val="none"/>
        </w:rPr>
      </w:pPr>
      <w:bookmarkStart w:id="73" w:name="_16.2投标报价具体定义见投标人须知前附表。"/>
      <w:bookmarkEnd w:id="73"/>
      <w:r>
        <w:rPr>
          <w:rFonts w:hint="eastAsia" w:ascii="宋体" w:hAnsi="宋体"/>
          <w:b w:val="0"/>
          <w:color w:val="auto"/>
          <w:sz w:val="21"/>
          <w:szCs w:val="21"/>
          <w:highlight w:val="none"/>
        </w:rPr>
        <w:t>16.2投标报价具体包括内容详见“投标人须知前附表”。</w:t>
      </w:r>
    </w:p>
    <w:p w14:paraId="71EF154C">
      <w:pPr>
        <w:pStyle w:val="7"/>
        <w:keepNext w:val="0"/>
        <w:keepLines w:val="0"/>
        <w:spacing w:before="0" w:after="0" w:line="360" w:lineRule="auto"/>
        <w:ind w:firstLine="420" w:firstLineChars="200"/>
        <w:rPr>
          <w:rFonts w:hint="eastAsia" w:ascii="宋体" w:hAnsi="宋体"/>
          <w:b w:val="0"/>
          <w:color w:val="auto"/>
          <w:sz w:val="21"/>
          <w:szCs w:val="21"/>
          <w:highlight w:val="none"/>
        </w:rPr>
      </w:pPr>
      <w:r>
        <w:rPr>
          <w:rFonts w:hint="eastAsia" w:ascii="宋体" w:hAnsi="宋体"/>
          <w:b w:val="0"/>
          <w:color w:val="auto"/>
          <w:sz w:val="21"/>
          <w:szCs w:val="21"/>
          <w:highlight w:val="none"/>
        </w:rPr>
        <w:t>16.3投标人必须就所投每个分标的全部内容分别作完整唯一总价报价，不得存在漏项报价；投标人必须就所投分标的单项内容作唯一报价。</w:t>
      </w:r>
    </w:p>
    <w:p w14:paraId="1D63354D">
      <w:pPr>
        <w:pStyle w:val="7"/>
        <w:keepNext w:val="0"/>
        <w:keepLines w:val="0"/>
        <w:spacing w:before="0" w:after="0" w:line="360" w:lineRule="auto"/>
        <w:ind w:left="420" w:leftChars="200"/>
        <w:rPr>
          <w:rFonts w:hint="eastAsia" w:ascii="黑体" w:hAnsi="黑体" w:eastAsia="黑体"/>
          <w:color w:val="auto"/>
          <w:sz w:val="24"/>
          <w:highlight w:val="none"/>
        </w:rPr>
      </w:pPr>
      <w:r>
        <w:rPr>
          <w:rFonts w:hint="eastAsia" w:ascii="黑体" w:hAnsi="黑体" w:eastAsia="黑体"/>
          <w:color w:val="auto"/>
          <w:sz w:val="24"/>
          <w:highlight w:val="none"/>
        </w:rPr>
        <w:t>17.投标有效期</w:t>
      </w:r>
    </w:p>
    <w:p w14:paraId="7EB82246">
      <w:pPr>
        <w:pStyle w:val="7"/>
        <w:keepNext w:val="0"/>
        <w:keepLines w:val="0"/>
        <w:spacing w:before="0" w:after="0" w:line="360" w:lineRule="auto"/>
        <w:ind w:firstLine="420" w:firstLineChars="200"/>
        <w:rPr>
          <w:rFonts w:hint="eastAsia" w:ascii="宋体" w:hAnsi="宋体"/>
          <w:b w:val="0"/>
          <w:color w:val="auto"/>
          <w:sz w:val="21"/>
          <w:szCs w:val="21"/>
          <w:highlight w:val="none"/>
        </w:rPr>
      </w:pPr>
      <w:bookmarkStart w:id="74" w:name="_17.1投标有效期应按“投标人须知中的前附表”规定的期限。"/>
      <w:bookmarkEnd w:id="74"/>
      <w:r>
        <w:rPr>
          <w:rFonts w:hint="eastAsia" w:ascii="宋体" w:hAnsi="宋体"/>
          <w:b w:val="0"/>
          <w:color w:val="auto"/>
          <w:sz w:val="21"/>
          <w:szCs w:val="21"/>
          <w:highlight w:val="none"/>
        </w:rPr>
        <w:t>17.1投标有效期是指为保证采购人有足够的时间在开标后完成评标、定标、合同签订等工作而要求投标人提交的投标文件在一定时间内保持有效的期限。</w:t>
      </w:r>
    </w:p>
    <w:p w14:paraId="2B2A7074">
      <w:pPr>
        <w:pStyle w:val="7"/>
        <w:keepNext w:val="0"/>
        <w:keepLines w:val="0"/>
        <w:spacing w:before="0" w:after="0" w:line="360" w:lineRule="auto"/>
        <w:ind w:left="420" w:leftChars="200"/>
        <w:rPr>
          <w:rFonts w:hint="eastAsia" w:ascii="宋体" w:hAnsi="宋体"/>
          <w:b w:val="0"/>
          <w:color w:val="auto"/>
          <w:sz w:val="21"/>
          <w:szCs w:val="21"/>
          <w:highlight w:val="none"/>
        </w:rPr>
      </w:pPr>
      <w:r>
        <w:rPr>
          <w:rFonts w:hint="eastAsia" w:ascii="宋体" w:hAnsi="宋体"/>
          <w:b w:val="0"/>
          <w:color w:val="auto"/>
          <w:sz w:val="21"/>
          <w:szCs w:val="21"/>
          <w:highlight w:val="none"/>
        </w:rPr>
        <w:t>17.2</w:t>
      </w:r>
      <w:bookmarkStart w:id="75" w:name="_Toc254970681"/>
      <w:bookmarkStart w:id="76" w:name="_Toc254970540"/>
      <w:r>
        <w:rPr>
          <w:rFonts w:hint="eastAsia" w:ascii="宋体" w:hAnsi="宋体"/>
          <w:b w:val="0"/>
          <w:color w:val="auto"/>
          <w:sz w:val="21"/>
          <w:szCs w:val="21"/>
          <w:highlight w:val="none"/>
        </w:rPr>
        <w:t xml:space="preserve"> 投标有效期应按规定的期限作出承诺，具体详见“投标人须知前附表”。</w:t>
      </w:r>
    </w:p>
    <w:p w14:paraId="26BE675F">
      <w:pPr>
        <w:pStyle w:val="7"/>
        <w:keepNext w:val="0"/>
        <w:keepLines w:val="0"/>
        <w:spacing w:before="0" w:after="0" w:line="360" w:lineRule="auto"/>
        <w:ind w:left="420" w:leftChars="200"/>
        <w:rPr>
          <w:rFonts w:hint="eastAsia" w:ascii="宋体" w:hAnsi="宋体"/>
          <w:b w:val="0"/>
          <w:color w:val="auto"/>
          <w:sz w:val="21"/>
          <w:szCs w:val="21"/>
          <w:highlight w:val="none"/>
        </w:rPr>
      </w:pPr>
      <w:r>
        <w:rPr>
          <w:rFonts w:hint="eastAsia" w:ascii="宋体" w:hAnsi="宋体"/>
          <w:b w:val="0"/>
          <w:color w:val="auto"/>
          <w:sz w:val="21"/>
          <w:szCs w:val="21"/>
          <w:highlight w:val="none"/>
        </w:rPr>
        <w:t>17.3投标人的投标文件在投标有效期内均保持有效。</w:t>
      </w:r>
      <w:bookmarkEnd w:id="75"/>
      <w:bookmarkEnd w:id="76"/>
    </w:p>
    <w:p w14:paraId="3D27567E">
      <w:pPr>
        <w:pStyle w:val="7"/>
        <w:keepNext w:val="0"/>
        <w:keepLines w:val="0"/>
        <w:spacing w:before="0" w:after="0" w:line="360" w:lineRule="auto"/>
        <w:ind w:left="420" w:leftChars="200"/>
        <w:rPr>
          <w:rFonts w:hint="eastAsia" w:ascii="黑体" w:hAnsi="黑体" w:eastAsia="黑体"/>
          <w:color w:val="auto"/>
          <w:sz w:val="24"/>
          <w:highlight w:val="none"/>
        </w:rPr>
      </w:pPr>
      <w:bookmarkStart w:id="77" w:name="_18.投标保证金"/>
      <w:bookmarkEnd w:id="77"/>
      <w:bookmarkStart w:id="78" w:name="_Toc254970541"/>
      <w:bookmarkStart w:id="79" w:name="_Toc254970682"/>
      <w:r>
        <w:rPr>
          <w:rFonts w:hint="eastAsia" w:ascii="黑体" w:hAnsi="黑体" w:eastAsia="黑体"/>
          <w:color w:val="auto"/>
          <w:sz w:val="24"/>
          <w:highlight w:val="none"/>
        </w:rPr>
        <w:t>18.投标保证金</w:t>
      </w:r>
      <w:bookmarkEnd w:id="78"/>
      <w:bookmarkEnd w:id="79"/>
    </w:p>
    <w:p w14:paraId="5AF408B8">
      <w:pPr>
        <w:pStyle w:val="7"/>
        <w:keepNext w:val="0"/>
        <w:keepLines w:val="0"/>
        <w:spacing w:before="0" w:after="0" w:line="360" w:lineRule="auto"/>
        <w:ind w:left="420" w:leftChars="200"/>
        <w:rPr>
          <w:rFonts w:ascii="宋体" w:hAnsi="宋体"/>
          <w:b w:val="0"/>
          <w:color w:val="auto"/>
          <w:sz w:val="21"/>
          <w:szCs w:val="21"/>
          <w:highlight w:val="none"/>
        </w:rPr>
      </w:pPr>
      <w:r>
        <w:rPr>
          <w:rFonts w:hint="eastAsia" w:ascii="宋体" w:hAnsi="宋体"/>
          <w:b w:val="0"/>
          <w:color w:val="auto"/>
          <w:sz w:val="21"/>
          <w:szCs w:val="21"/>
          <w:highlight w:val="none"/>
        </w:rPr>
        <w:t>18.1投标人须按“投标人须知前附表” 的规定提交投标保证金。</w:t>
      </w:r>
    </w:p>
    <w:p w14:paraId="539DCC02">
      <w:pPr>
        <w:pStyle w:val="7"/>
        <w:keepNext w:val="0"/>
        <w:keepLines w:val="0"/>
        <w:spacing w:before="0" w:after="0" w:line="360" w:lineRule="auto"/>
        <w:ind w:firstLine="420" w:firstLineChars="200"/>
        <w:rPr>
          <w:rFonts w:hint="eastAsia" w:ascii="宋体" w:hAnsi="宋体"/>
          <w:b w:val="0"/>
          <w:color w:val="auto"/>
          <w:sz w:val="21"/>
          <w:szCs w:val="21"/>
          <w:highlight w:val="none"/>
        </w:rPr>
      </w:pPr>
      <w:r>
        <w:rPr>
          <w:rFonts w:hint="eastAsia" w:ascii="宋体" w:hAnsi="宋体"/>
          <w:b w:val="0"/>
          <w:color w:val="auto"/>
          <w:sz w:val="21"/>
          <w:szCs w:val="21"/>
          <w:highlight w:val="none"/>
        </w:rPr>
        <w:t>18.2投标保证金的退还</w:t>
      </w:r>
    </w:p>
    <w:p w14:paraId="5F2A60F0">
      <w:pPr>
        <w:pStyle w:val="7"/>
        <w:keepNext w:val="0"/>
        <w:keepLines w:val="0"/>
        <w:spacing w:before="0" w:after="0" w:line="360" w:lineRule="auto"/>
        <w:ind w:firstLine="420" w:firstLineChars="200"/>
        <w:rPr>
          <w:rFonts w:hint="eastAsia" w:ascii="宋体" w:hAnsi="宋体"/>
          <w:b w:val="0"/>
          <w:color w:val="auto"/>
          <w:sz w:val="21"/>
          <w:szCs w:val="21"/>
          <w:highlight w:val="none"/>
        </w:rPr>
      </w:pPr>
      <w:r>
        <w:rPr>
          <w:rFonts w:hint="eastAsia" w:ascii="宋体" w:hAnsi="宋体"/>
          <w:b w:val="0"/>
          <w:color w:val="auto"/>
          <w:sz w:val="21"/>
          <w:szCs w:val="21"/>
          <w:highlight w:val="none"/>
        </w:rPr>
        <w:t xml:space="preserve">未中标人的投标保证金自中标通知书发出之日起5个工作日内退还；中标人的投标保证金自政府采购合同签订之日起5个工作日内退还。 </w:t>
      </w:r>
    </w:p>
    <w:p w14:paraId="1E599B85">
      <w:pPr>
        <w:pStyle w:val="7"/>
        <w:keepNext w:val="0"/>
        <w:keepLines w:val="0"/>
        <w:spacing w:before="0" w:after="0" w:line="360" w:lineRule="auto"/>
        <w:ind w:left="420" w:leftChars="200"/>
        <w:rPr>
          <w:rFonts w:hint="eastAsia" w:ascii="宋体" w:hAnsi="宋体"/>
          <w:b w:val="0"/>
          <w:color w:val="auto"/>
          <w:sz w:val="21"/>
          <w:szCs w:val="21"/>
          <w:highlight w:val="none"/>
        </w:rPr>
      </w:pPr>
      <w:r>
        <w:rPr>
          <w:rFonts w:hint="eastAsia" w:ascii="宋体" w:hAnsi="宋体"/>
          <w:b w:val="0"/>
          <w:color w:val="auto"/>
          <w:sz w:val="21"/>
          <w:szCs w:val="21"/>
          <w:highlight w:val="none"/>
        </w:rPr>
        <w:t>18.3除逾期退还投标保证金和终止招标的情形以外，投标保证金不计息。</w:t>
      </w:r>
    </w:p>
    <w:p w14:paraId="79C105C3">
      <w:pPr>
        <w:pStyle w:val="7"/>
        <w:keepNext w:val="0"/>
        <w:keepLines w:val="0"/>
        <w:spacing w:before="0" w:after="0" w:line="360" w:lineRule="auto"/>
        <w:ind w:left="420" w:leftChars="200"/>
        <w:rPr>
          <w:rFonts w:hint="eastAsia" w:ascii="宋体" w:hAnsi="宋体"/>
          <w:b w:val="0"/>
          <w:color w:val="auto"/>
          <w:sz w:val="21"/>
          <w:szCs w:val="21"/>
          <w:highlight w:val="none"/>
        </w:rPr>
      </w:pPr>
      <w:r>
        <w:rPr>
          <w:rFonts w:hint="eastAsia" w:ascii="宋体" w:hAnsi="宋体"/>
          <w:b w:val="0"/>
          <w:color w:val="auto"/>
          <w:sz w:val="21"/>
          <w:szCs w:val="21"/>
          <w:highlight w:val="none"/>
        </w:rPr>
        <w:t xml:space="preserve">18.4投标人有下列情形之一的，投标保证金将不予退还： </w:t>
      </w:r>
    </w:p>
    <w:p w14:paraId="6753B43F">
      <w:pPr>
        <w:snapToGrid w:val="0"/>
        <w:spacing w:line="360" w:lineRule="auto"/>
        <w:ind w:firstLine="411" w:firstLineChars="196"/>
        <w:jc w:val="left"/>
        <w:rPr>
          <w:rFonts w:hint="eastAsia" w:ascii="宋体" w:hAnsi="宋体"/>
          <w:color w:val="auto"/>
          <w:szCs w:val="21"/>
          <w:highlight w:val="none"/>
        </w:rPr>
      </w:pPr>
      <w:r>
        <w:rPr>
          <w:rFonts w:hint="eastAsia" w:ascii="宋体" w:hAnsi="宋体"/>
          <w:color w:val="auto"/>
          <w:szCs w:val="21"/>
          <w:highlight w:val="none"/>
        </w:rPr>
        <w:t>（1）投标人在投标有效期内撤销投标文件的；</w:t>
      </w:r>
    </w:p>
    <w:p w14:paraId="10CF8D60">
      <w:pPr>
        <w:snapToGrid w:val="0"/>
        <w:spacing w:line="360" w:lineRule="auto"/>
        <w:ind w:firstLine="411" w:firstLineChars="196"/>
        <w:jc w:val="left"/>
        <w:rPr>
          <w:rFonts w:hint="eastAsia" w:ascii="宋体" w:hAnsi="宋体"/>
          <w:color w:val="auto"/>
          <w:szCs w:val="21"/>
          <w:highlight w:val="none"/>
        </w:rPr>
      </w:pPr>
      <w:r>
        <w:rPr>
          <w:rFonts w:hint="eastAsia" w:ascii="宋体" w:hAnsi="宋体"/>
          <w:color w:val="auto"/>
          <w:szCs w:val="21"/>
          <w:highlight w:val="none"/>
        </w:rPr>
        <w:t>（2）未按规定提交履约保证金的；</w:t>
      </w:r>
    </w:p>
    <w:p w14:paraId="4E4B07BE">
      <w:pPr>
        <w:snapToGrid w:val="0"/>
        <w:spacing w:line="360" w:lineRule="auto"/>
        <w:ind w:firstLine="411" w:firstLineChars="196"/>
        <w:jc w:val="left"/>
        <w:rPr>
          <w:rFonts w:hint="eastAsia" w:ascii="宋体" w:hAnsi="宋体"/>
          <w:color w:val="auto"/>
          <w:szCs w:val="21"/>
          <w:highlight w:val="none"/>
        </w:rPr>
      </w:pPr>
      <w:r>
        <w:rPr>
          <w:rFonts w:hint="eastAsia" w:ascii="宋体" w:hAnsi="宋体"/>
          <w:color w:val="auto"/>
          <w:szCs w:val="21"/>
          <w:highlight w:val="none"/>
        </w:rPr>
        <w:t>（3）投标人在投标过程中弄虚作假，提供虚假材料的；</w:t>
      </w:r>
    </w:p>
    <w:p w14:paraId="7C366135">
      <w:pPr>
        <w:snapToGrid w:val="0"/>
        <w:spacing w:line="360" w:lineRule="auto"/>
        <w:ind w:firstLine="411" w:firstLineChars="196"/>
        <w:rPr>
          <w:rFonts w:hint="eastAsia" w:ascii="宋体" w:hAnsi="宋体"/>
          <w:color w:val="auto"/>
          <w:szCs w:val="21"/>
          <w:highlight w:val="none"/>
        </w:rPr>
      </w:pPr>
      <w:r>
        <w:rPr>
          <w:rFonts w:hint="eastAsia" w:ascii="宋体" w:hAnsi="宋体"/>
          <w:color w:val="auto"/>
          <w:szCs w:val="21"/>
          <w:highlight w:val="none"/>
        </w:rPr>
        <w:t>（4）中标人无正当理由不与采购人签订合同的；</w:t>
      </w:r>
    </w:p>
    <w:p w14:paraId="430E4AB3">
      <w:pPr>
        <w:snapToGrid w:val="0"/>
        <w:spacing w:line="360" w:lineRule="auto"/>
        <w:ind w:firstLine="420" w:firstLineChars="200"/>
        <w:rPr>
          <w:rFonts w:hint="eastAsia" w:ascii="宋体" w:hAnsi="宋体"/>
          <w:color w:val="auto"/>
          <w:szCs w:val="21"/>
          <w:highlight w:val="none"/>
        </w:rPr>
      </w:pPr>
      <w:bookmarkStart w:id="80" w:name="_Toc254970683"/>
      <w:bookmarkStart w:id="81" w:name="_Toc254970542"/>
      <w:r>
        <w:rPr>
          <w:rFonts w:hint="eastAsia" w:ascii="宋体" w:hAnsi="宋体"/>
          <w:color w:val="auto"/>
          <w:szCs w:val="21"/>
          <w:highlight w:val="none"/>
        </w:rPr>
        <w:t>（5）投标人出现本章第9.2、9.3情形的；</w:t>
      </w:r>
    </w:p>
    <w:p w14:paraId="717E8E04">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（6）</w:t>
      </w:r>
      <w:r>
        <w:rPr>
          <w:rFonts w:hint="eastAsia" w:ascii="宋体" w:hAnsi="宋体" w:cs="宋体"/>
          <w:color w:val="auto"/>
          <w:szCs w:val="21"/>
          <w:highlight w:val="none"/>
        </w:rPr>
        <w:t>法律法规规定的其他情形</w:t>
      </w:r>
      <w:r>
        <w:rPr>
          <w:rFonts w:hint="eastAsia" w:ascii="宋体" w:hAnsi="宋体"/>
          <w:color w:val="auto"/>
          <w:szCs w:val="21"/>
          <w:highlight w:val="none"/>
        </w:rPr>
        <w:t>。</w:t>
      </w:r>
    </w:p>
    <w:bookmarkEnd w:id="80"/>
    <w:bookmarkEnd w:id="81"/>
    <w:p w14:paraId="0BB4F7CA">
      <w:pPr>
        <w:pStyle w:val="7"/>
        <w:keepNext w:val="0"/>
        <w:keepLines w:val="0"/>
        <w:spacing w:before="0" w:after="0" w:line="360" w:lineRule="auto"/>
        <w:ind w:left="420" w:leftChars="200"/>
        <w:rPr>
          <w:rFonts w:hint="eastAsia" w:ascii="黑体" w:hAnsi="黑体" w:eastAsia="黑体"/>
          <w:color w:val="auto"/>
          <w:sz w:val="24"/>
          <w:highlight w:val="none"/>
        </w:rPr>
      </w:pPr>
      <w:r>
        <w:rPr>
          <w:rFonts w:hint="eastAsia" w:ascii="黑体" w:hAnsi="黑体" w:eastAsia="黑体"/>
          <w:color w:val="auto"/>
          <w:sz w:val="24"/>
          <w:highlight w:val="none"/>
        </w:rPr>
        <w:t>19.投标文件的编制</w:t>
      </w:r>
    </w:p>
    <w:p w14:paraId="2577BABC">
      <w:pPr>
        <w:pStyle w:val="7"/>
        <w:keepNext w:val="0"/>
        <w:keepLines w:val="0"/>
        <w:spacing w:before="0" w:after="0" w:line="360" w:lineRule="auto"/>
        <w:ind w:firstLine="315" w:firstLineChars="150"/>
        <w:rPr>
          <w:rFonts w:hint="eastAsia" w:ascii="宋体" w:hAnsi="宋体"/>
          <w:b w:val="0"/>
          <w:color w:val="auto"/>
          <w:sz w:val="21"/>
          <w:szCs w:val="21"/>
          <w:highlight w:val="none"/>
        </w:rPr>
      </w:pPr>
      <w:r>
        <w:rPr>
          <w:rFonts w:hint="eastAsia" w:ascii="宋体" w:hAnsi="宋体"/>
          <w:b w:val="0"/>
          <w:color w:val="auto"/>
          <w:sz w:val="21"/>
          <w:szCs w:val="21"/>
          <w:highlight w:val="none"/>
        </w:rPr>
        <w:t xml:space="preserve"> 19.1投标人应先安装“广西政府采购云平台电子投标客户端”（请自行前往“广西政府采购云”平台进行下载），并按照本项目招标文件规定的格式和顺序和“广西政府采购云”平台的要求编制并加密。投标文件内容不完整、编排混乱导致投标文件被误读、漏读或者查找不到相关内容的，由此引发的后果由投标人承担。</w:t>
      </w:r>
    </w:p>
    <w:p w14:paraId="47FBA2C2">
      <w:pPr>
        <w:pStyle w:val="7"/>
        <w:keepNext w:val="0"/>
        <w:keepLines w:val="0"/>
        <w:spacing w:before="0" w:after="0" w:line="360" w:lineRule="auto"/>
        <w:ind w:firstLine="315" w:firstLineChars="150"/>
        <w:rPr>
          <w:rFonts w:hint="eastAsia" w:ascii="宋体" w:hAnsi="宋体"/>
          <w:b w:val="0"/>
          <w:color w:val="auto"/>
          <w:sz w:val="21"/>
          <w:szCs w:val="21"/>
          <w:highlight w:val="none"/>
        </w:rPr>
      </w:pPr>
      <w:bookmarkStart w:id="82" w:name="_19.2投标文件应按报价文件、资格证明文件、商务文件、技术文件分别编制"/>
      <w:bookmarkEnd w:id="82"/>
      <w:r>
        <w:rPr>
          <w:rFonts w:hint="eastAsia" w:ascii="宋体" w:hAnsi="宋体"/>
          <w:b w:val="0"/>
          <w:color w:val="auto"/>
          <w:sz w:val="21"/>
          <w:szCs w:val="21"/>
          <w:highlight w:val="none"/>
        </w:rPr>
        <w:t>19.2为确保网上操作合法、有效和安全，投标人应当在投标截止时间前完成在“广西政府采购云”平台的身份认证，确保在电子投标过程中能够对相关数据电文进行加密和使用电子签章。</w:t>
      </w:r>
    </w:p>
    <w:p w14:paraId="1BEEE773">
      <w:pPr>
        <w:pStyle w:val="7"/>
        <w:keepNext w:val="0"/>
        <w:keepLines w:val="0"/>
        <w:spacing w:before="0" w:after="0" w:line="360" w:lineRule="auto"/>
        <w:rPr>
          <w:rFonts w:hint="eastAsia" w:ascii="宋体" w:hAnsi="宋体"/>
          <w:b w:val="0"/>
          <w:color w:val="auto"/>
          <w:sz w:val="21"/>
          <w:szCs w:val="21"/>
          <w:highlight w:val="none"/>
        </w:rPr>
      </w:pPr>
      <w:r>
        <w:rPr>
          <w:rFonts w:hint="eastAsia" w:ascii="宋体" w:hAnsi="宋体"/>
          <w:b w:val="0"/>
          <w:color w:val="auto"/>
          <w:sz w:val="21"/>
          <w:szCs w:val="21"/>
          <w:highlight w:val="none"/>
        </w:rPr>
        <w:t xml:space="preserve">   19.3投标文件须由投标人在规定位置签字（或者电子签名）、盖章（具体以投标人须知前附表或投标文件格式规定为准），</w:t>
      </w:r>
      <w:r>
        <w:rPr>
          <w:rFonts w:hint="eastAsia" w:ascii="宋体" w:hAnsi="宋体"/>
          <w:bCs/>
          <w:color w:val="auto"/>
          <w:sz w:val="21"/>
          <w:szCs w:val="21"/>
          <w:highlight w:val="none"/>
        </w:rPr>
        <w:t>否则按无效投标处理</w:t>
      </w:r>
      <w:r>
        <w:rPr>
          <w:rFonts w:hint="eastAsia" w:ascii="宋体" w:hAnsi="宋体"/>
          <w:b w:val="0"/>
          <w:color w:val="auto"/>
          <w:sz w:val="21"/>
          <w:szCs w:val="21"/>
          <w:highlight w:val="none"/>
        </w:rPr>
        <w:t>。</w:t>
      </w:r>
    </w:p>
    <w:p w14:paraId="0609E84E">
      <w:pPr>
        <w:pStyle w:val="7"/>
        <w:keepNext w:val="0"/>
        <w:keepLines w:val="0"/>
        <w:spacing w:before="0" w:after="0" w:line="360" w:lineRule="auto"/>
        <w:ind w:firstLine="315" w:firstLineChars="150"/>
        <w:rPr>
          <w:rFonts w:hint="eastAsia" w:ascii="宋体" w:hAnsi="宋体"/>
          <w:b w:val="0"/>
          <w:color w:val="auto"/>
          <w:sz w:val="21"/>
          <w:szCs w:val="21"/>
          <w:highlight w:val="none"/>
        </w:rPr>
      </w:pPr>
      <w:r>
        <w:rPr>
          <w:rFonts w:hint="eastAsia" w:ascii="宋体" w:hAnsi="宋体"/>
          <w:b w:val="0"/>
          <w:color w:val="auto"/>
          <w:sz w:val="21"/>
          <w:szCs w:val="21"/>
          <w:highlight w:val="none"/>
        </w:rPr>
        <w:t>19.4投标文件中标注的投标人名称应与主体资格证明（如营业执照或者事业单位法人证书或者执业许可证或者登记证书等）及公章一致，并与“广西政府采购云平台”中获取招标文件的投标人名称一致，投标人为自然人的，标注的投标人名称应与身份证姓名及签名一致，</w:t>
      </w:r>
      <w:r>
        <w:rPr>
          <w:rFonts w:hint="eastAsia" w:ascii="宋体" w:hAnsi="宋体"/>
          <w:color w:val="auto"/>
          <w:sz w:val="21"/>
          <w:szCs w:val="21"/>
          <w:highlight w:val="none"/>
        </w:rPr>
        <w:t>否则按无效投标处理</w:t>
      </w:r>
      <w:r>
        <w:rPr>
          <w:rFonts w:hint="eastAsia" w:ascii="宋体" w:hAnsi="宋体"/>
          <w:b w:val="0"/>
          <w:color w:val="auto"/>
          <w:sz w:val="21"/>
          <w:szCs w:val="21"/>
          <w:highlight w:val="none"/>
        </w:rPr>
        <w:t>。</w:t>
      </w:r>
    </w:p>
    <w:p w14:paraId="54B1F177">
      <w:pPr>
        <w:pStyle w:val="7"/>
        <w:keepNext w:val="0"/>
        <w:keepLines w:val="0"/>
        <w:spacing w:before="0" w:after="0" w:line="360" w:lineRule="auto"/>
        <w:ind w:firstLine="315" w:firstLineChars="150"/>
        <w:rPr>
          <w:rFonts w:hint="eastAsia" w:ascii="宋体" w:hAnsi="宋体"/>
          <w:b w:val="0"/>
          <w:color w:val="auto"/>
          <w:sz w:val="21"/>
          <w:szCs w:val="21"/>
          <w:highlight w:val="none"/>
        </w:rPr>
      </w:pPr>
      <w:r>
        <w:rPr>
          <w:rFonts w:hint="eastAsia" w:ascii="宋体" w:hAnsi="宋体"/>
          <w:b w:val="0"/>
          <w:color w:val="auto"/>
          <w:sz w:val="21"/>
          <w:szCs w:val="21"/>
          <w:highlight w:val="none"/>
        </w:rPr>
        <w:t xml:space="preserve"> 19.5投标文件应尽量避免涂改、行间插字或者删除。如果出现上述情况，改动之处应由投标人的法定代表人或者其委托代理人签字（或者电子签名）或者加盖公章或者加盖电子签章。投标文件因字迹潦草或者表达不清所引起的后果由投标人承担。</w:t>
      </w:r>
    </w:p>
    <w:p w14:paraId="757CF155">
      <w:pPr>
        <w:spacing w:line="360" w:lineRule="auto"/>
        <w:ind w:firstLine="482" w:firstLineChars="200"/>
        <w:rPr>
          <w:rFonts w:hint="eastAsia" w:ascii="黑体" w:hAnsi="黑体" w:eastAsia="黑体"/>
          <w:color w:val="auto"/>
          <w:sz w:val="24"/>
          <w:highlight w:val="none"/>
        </w:rPr>
      </w:pPr>
      <w:r>
        <w:rPr>
          <w:rFonts w:hint="eastAsia" w:ascii="黑体" w:hAnsi="黑体" w:eastAsia="黑体"/>
          <w:b/>
          <w:color w:val="auto"/>
          <w:sz w:val="24"/>
          <w:highlight w:val="none"/>
        </w:rPr>
        <w:t>20.</w:t>
      </w:r>
      <w:r>
        <w:rPr>
          <w:rFonts w:hint="eastAsia" w:ascii="黑体" w:hAnsi="黑体" w:eastAsia="黑体"/>
          <w:color w:val="auto"/>
          <w:sz w:val="24"/>
          <w:highlight w:val="none"/>
        </w:rPr>
        <w:t>电子备份投标文件</w:t>
      </w:r>
    </w:p>
    <w:p w14:paraId="3A32EC65">
      <w:pPr>
        <w:spacing w:line="360" w:lineRule="auto"/>
        <w:ind w:firstLine="420" w:firstLineChars="200"/>
        <w:rPr>
          <w:rFonts w:hint="eastAsia" w:ascii="黑体" w:hAnsi="黑体" w:eastAsia="黑体"/>
          <w:color w:val="auto"/>
          <w:sz w:val="24"/>
          <w:highlight w:val="none"/>
        </w:rPr>
      </w:pPr>
      <w:r>
        <w:rPr>
          <w:rFonts w:hint="eastAsia"/>
          <w:color w:val="auto"/>
          <w:highlight w:val="none"/>
        </w:rPr>
        <w:t>电子备份投标文件是指通过“广西政府采购云平台电子投标客户端”在线编制生成且后缀名为“</w:t>
      </w:r>
      <w:r>
        <w:rPr>
          <w:color w:val="auto"/>
          <w:highlight w:val="none"/>
        </w:rPr>
        <w:t>bfbs</w:t>
      </w:r>
      <w:r>
        <w:rPr>
          <w:rFonts w:hint="eastAsia"/>
          <w:color w:val="auto"/>
          <w:highlight w:val="none"/>
        </w:rPr>
        <w:t>”的文件，是否接受电子备份投标文件</w:t>
      </w:r>
      <w:r>
        <w:rPr>
          <w:rFonts w:hint="eastAsia" w:hAnsi="宋体"/>
          <w:bCs/>
          <w:color w:val="auto"/>
          <w:szCs w:val="21"/>
          <w:highlight w:val="none"/>
        </w:rPr>
        <w:t>详见在“投标人须知前附表”。</w:t>
      </w:r>
    </w:p>
    <w:p w14:paraId="7C8C388F">
      <w:pPr>
        <w:pStyle w:val="7"/>
        <w:keepNext w:val="0"/>
        <w:keepLines w:val="0"/>
        <w:spacing w:before="0" w:after="0" w:line="360" w:lineRule="auto"/>
        <w:ind w:left="420" w:leftChars="200"/>
        <w:rPr>
          <w:rFonts w:hint="eastAsia" w:ascii="黑体" w:hAnsi="黑体" w:eastAsia="黑体"/>
          <w:color w:val="auto"/>
          <w:sz w:val="24"/>
          <w:highlight w:val="none"/>
        </w:rPr>
      </w:pPr>
      <w:r>
        <w:rPr>
          <w:rFonts w:hint="eastAsia" w:ascii="黑体" w:hAnsi="黑体" w:eastAsia="黑体"/>
          <w:color w:val="auto"/>
          <w:sz w:val="24"/>
          <w:highlight w:val="none"/>
        </w:rPr>
        <w:t>21.投标文件的提交</w:t>
      </w:r>
    </w:p>
    <w:p w14:paraId="3C0EDEB2">
      <w:pPr>
        <w:spacing w:line="360" w:lineRule="auto"/>
        <w:ind w:firstLine="420" w:firstLineChars="200"/>
        <w:rPr>
          <w:rFonts w:hint="eastAsia" w:hAnsi="宋体"/>
          <w:b/>
          <w:color w:val="auto"/>
          <w:highlight w:val="none"/>
        </w:rPr>
      </w:pPr>
      <w:bookmarkStart w:id="83" w:name="_21.1投标人必须在“投标人须知中的前附表”规定的投标文件接收时间和投"/>
      <w:bookmarkEnd w:id="83"/>
      <w:r>
        <w:rPr>
          <w:rFonts w:hint="eastAsia" w:hAnsi="宋体"/>
          <w:bCs/>
          <w:color w:val="auto"/>
          <w:szCs w:val="21"/>
          <w:highlight w:val="none"/>
        </w:rPr>
        <w:t>21.1投标人必须在“投标人须知前附表”规定的</w:t>
      </w:r>
      <w:r>
        <w:rPr>
          <w:rFonts w:hint="eastAsia" w:ascii="宋体" w:hAnsi="宋体"/>
          <w:color w:val="auto"/>
          <w:szCs w:val="21"/>
          <w:highlight w:val="none"/>
        </w:rPr>
        <w:t>投标文件提交截止时间前将</w:t>
      </w:r>
      <w:r>
        <w:rPr>
          <w:rFonts w:hint="eastAsia" w:hAnsi="宋体"/>
          <w:bCs/>
          <w:color w:val="auto"/>
          <w:szCs w:val="21"/>
          <w:highlight w:val="none"/>
        </w:rPr>
        <w:t>电子投标文件提交至投标地点。电子投标文件应在制作完成后，</w:t>
      </w:r>
      <w:r>
        <w:rPr>
          <w:rFonts w:hAnsi="宋体"/>
          <w:bCs/>
          <w:color w:val="auto"/>
          <w:szCs w:val="21"/>
          <w:highlight w:val="none"/>
        </w:rPr>
        <w:t>在投标截止时间前</w:t>
      </w:r>
      <w:r>
        <w:rPr>
          <w:rFonts w:hint="eastAsia" w:hAnsi="宋体"/>
          <w:bCs/>
          <w:color w:val="auto"/>
          <w:szCs w:val="21"/>
          <w:highlight w:val="none"/>
        </w:rPr>
        <w:t>通过有效数字证书（CA认证锁）进行电子签章、加密，然后通过网络将加密的电子投标文件递交至</w:t>
      </w:r>
      <w:r>
        <w:rPr>
          <w:rFonts w:hint="eastAsia" w:ascii="宋体" w:hAnsi="宋体"/>
          <w:b/>
          <w:color w:val="auto"/>
          <w:szCs w:val="21"/>
          <w:highlight w:val="none"/>
        </w:rPr>
        <w:t>“广西政府采购云”平台</w:t>
      </w:r>
      <w:r>
        <w:rPr>
          <w:rFonts w:hint="eastAsia" w:hAnsi="宋体"/>
          <w:bCs/>
          <w:color w:val="auto"/>
          <w:szCs w:val="21"/>
          <w:highlight w:val="none"/>
        </w:rPr>
        <w:t xml:space="preserve">。 </w:t>
      </w:r>
      <w:r>
        <w:rPr>
          <w:rFonts w:hint="eastAsia" w:hAnsi="宋体"/>
          <w:b/>
          <w:color w:val="auto"/>
          <w:highlight w:val="none"/>
        </w:rPr>
        <w:t xml:space="preserve"> </w:t>
      </w:r>
    </w:p>
    <w:p w14:paraId="1623968E">
      <w:pPr>
        <w:spacing w:line="360" w:lineRule="auto"/>
        <w:ind w:firstLine="422" w:firstLineChars="200"/>
        <w:rPr>
          <w:rFonts w:hint="eastAsia" w:ascii="宋体" w:hAnsi="宋体"/>
          <w:b/>
          <w:color w:val="auto"/>
          <w:szCs w:val="20"/>
          <w:highlight w:val="none"/>
        </w:rPr>
      </w:pPr>
      <w:r>
        <w:rPr>
          <w:rFonts w:hint="eastAsia" w:ascii="宋体" w:hAnsi="宋体"/>
          <w:b/>
          <w:color w:val="auto"/>
          <w:szCs w:val="21"/>
          <w:highlight w:val="none"/>
        </w:rPr>
        <w:t>21.</w:t>
      </w:r>
      <w:r>
        <w:rPr>
          <w:rFonts w:ascii="宋体" w:hAnsi="宋体"/>
          <w:b/>
          <w:color w:val="auto"/>
          <w:szCs w:val="21"/>
          <w:highlight w:val="none"/>
        </w:rPr>
        <w:t>2</w:t>
      </w:r>
      <w:r>
        <w:rPr>
          <w:rFonts w:hint="eastAsia" w:ascii="宋体" w:hAnsi="宋体"/>
          <w:b/>
          <w:color w:val="auto"/>
          <w:szCs w:val="21"/>
          <w:highlight w:val="none"/>
        </w:rPr>
        <w:t>未在规定时间内提交或者未按照招标文件要求加密的电子投标文件，“广西政府采购云”平台将拒收。</w:t>
      </w:r>
    </w:p>
    <w:p w14:paraId="311F835D">
      <w:pPr>
        <w:pStyle w:val="7"/>
        <w:keepNext w:val="0"/>
        <w:keepLines w:val="0"/>
        <w:spacing w:before="0" w:after="0" w:line="360" w:lineRule="auto"/>
        <w:ind w:left="420" w:leftChars="200"/>
        <w:rPr>
          <w:rFonts w:hint="eastAsia" w:ascii="黑体" w:hAnsi="黑体" w:eastAsia="黑体"/>
          <w:color w:val="auto"/>
          <w:sz w:val="24"/>
          <w:highlight w:val="none"/>
        </w:rPr>
      </w:pPr>
      <w:r>
        <w:rPr>
          <w:rFonts w:hint="eastAsia" w:ascii="黑体" w:hAnsi="黑体" w:eastAsia="黑体"/>
          <w:color w:val="auto"/>
          <w:sz w:val="24"/>
          <w:highlight w:val="none"/>
        </w:rPr>
        <w:t>22. 投标文件的补充、修改、撤回与退回</w:t>
      </w:r>
    </w:p>
    <w:p w14:paraId="26AA4CB4">
      <w:pPr>
        <w:snapToGrid w:val="0"/>
        <w:spacing w:line="360" w:lineRule="auto"/>
        <w:ind w:firstLine="420"/>
        <w:jc w:val="left"/>
        <w:rPr>
          <w:rFonts w:hint="eastAsia" w:ascii="宋体" w:hAnsi="宋体"/>
          <w:color w:val="auto"/>
          <w:szCs w:val="21"/>
          <w:highlight w:val="none"/>
        </w:rPr>
      </w:pPr>
      <w:bookmarkStart w:id="84" w:name="_Toc254970684"/>
      <w:bookmarkStart w:id="85" w:name="_Toc254970543"/>
      <w:r>
        <w:rPr>
          <w:rFonts w:ascii="宋体" w:hAnsi="宋体" w:cs="宋体"/>
          <w:color w:val="auto"/>
          <w:szCs w:val="21"/>
          <w:highlight w:val="none"/>
        </w:rPr>
        <w:t>22</w:t>
      </w:r>
      <w:r>
        <w:rPr>
          <w:rFonts w:hint="eastAsia" w:ascii="宋体" w:hAnsi="宋体" w:cs="宋体"/>
          <w:color w:val="auto"/>
          <w:szCs w:val="21"/>
          <w:highlight w:val="none"/>
        </w:rPr>
        <w:t>.1</w:t>
      </w:r>
      <w:r>
        <w:rPr>
          <w:rFonts w:hint="eastAsia" w:ascii="宋体" w:hAnsi="宋体"/>
          <w:bCs/>
          <w:color w:val="auto"/>
          <w:szCs w:val="21"/>
          <w:highlight w:val="none"/>
        </w:rPr>
        <w:t>投标人应当在投标截止时间前完成电子投标文件的上传、提交，投标截止时间前可以补充、修改或者撤回投标文件。补充或者修改投标文件的，应当先行撤回原投标文件，补充、修改后重新上传、提交，投标截止时间前未完成上传、提交的，视为撤回投标文件。投标截止时间以后上传递交的投标文件，“广西政府采购云”平台将予以拒收。</w:t>
      </w:r>
      <w:r>
        <w:rPr>
          <w:rFonts w:hint="eastAsia" w:ascii="宋体" w:hAnsi="宋体" w:cs="宋体"/>
          <w:color w:val="auto"/>
          <w:szCs w:val="21"/>
          <w:highlight w:val="none"/>
        </w:rPr>
        <w:t>（补充、修改或者撤回方式可</w:t>
      </w:r>
      <w:r>
        <w:rPr>
          <w:rFonts w:hint="eastAsia" w:ascii="宋体" w:hAnsi="宋体"/>
          <w:color w:val="auto"/>
          <w:szCs w:val="21"/>
          <w:highlight w:val="none"/>
        </w:rPr>
        <w:t>登陆“广西政府采购云”平台</w:t>
      </w:r>
      <w:r>
        <w:rPr>
          <w:rFonts w:hint="eastAsia" w:ascii="宋体" w:hAnsi="宋体" w:cs="宋体"/>
          <w:color w:val="auto"/>
          <w:kern w:val="0"/>
          <w:szCs w:val="21"/>
          <w:highlight w:val="none"/>
        </w:rPr>
        <w:t>，</w:t>
      </w:r>
      <w:r>
        <w:rPr>
          <w:rFonts w:hint="eastAsia" w:ascii="宋体" w:hAnsi="宋体"/>
          <w:color w:val="auto"/>
          <w:szCs w:val="21"/>
          <w:highlight w:val="none"/>
        </w:rPr>
        <w:t>依次进入“服务中心”中查看</w:t>
      </w:r>
      <w:r>
        <w:rPr>
          <w:rFonts w:hint="eastAsia" w:ascii="宋体" w:hAnsi="宋体" w:cs="宋体"/>
          <w:color w:val="auto"/>
          <w:szCs w:val="21"/>
          <w:highlight w:val="none"/>
        </w:rPr>
        <w:t xml:space="preserve"> “电子投标文件制作与投送教程”）</w:t>
      </w:r>
    </w:p>
    <w:bookmarkEnd w:id="84"/>
    <w:bookmarkEnd w:id="85"/>
    <w:p w14:paraId="724585E8">
      <w:pPr>
        <w:pStyle w:val="45"/>
        <w:spacing w:before="0"/>
        <w:ind w:firstLine="420"/>
        <w:rPr>
          <w:rFonts w:hint="eastAsia" w:ascii="宋体" w:hAnsi="宋体" w:cs="宋体"/>
          <w:color w:val="auto"/>
          <w:sz w:val="21"/>
          <w:szCs w:val="21"/>
          <w:highlight w:val="none"/>
        </w:rPr>
      </w:pPr>
      <w:r>
        <w:rPr>
          <w:rFonts w:ascii="宋体" w:hAnsi="宋体" w:cs="宋体"/>
          <w:color w:val="auto"/>
          <w:sz w:val="21"/>
          <w:szCs w:val="21"/>
          <w:highlight w:val="none"/>
        </w:rPr>
        <w:t>22.</w:t>
      </w:r>
      <w:r>
        <w:rPr>
          <w:rFonts w:hint="eastAsia" w:ascii="宋体" w:hAnsi="宋体" w:cs="宋体"/>
          <w:color w:val="auto"/>
          <w:sz w:val="21"/>
          <w:szCs w:val="21"/>
          <w:highlight w:val="none"/>
        </w:rPr>
        <w:t>2“广西政府采购云”平台收到投标文件后向投标人发出确认回执通知。在投标截止时间前，除投标人补充、修改或者撤回投标文件外，任何单位和个人不得解密或提取投标文件。</w:t>
      </w:r>
    </w:p>
    <w:p w14:paraId="5E0EAD1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22.</w:t>
      </w:r>
      <w:r>
        <w:rPr>
          <w:rFonts w:ascii="宋体" w:hAnsi="宋体" w:cs="宋体"/>
          <w:color w:val="auto"/>
          <w:szCs w:val="21"/>
          <w:highlight w:val="none"/>
        </w:rPr>
        <w:t>3</w:t>
      </w:r>
      <w:r>
        <w:rPr>
          <w:rFonts w:hint="eastAsia" w:ascii="宋体" w:hAnsi="宋体" w:cs="宋体"/>
          <w:color w:val="auto"/>
          <w:szCs w:val="21"/>
          <w:highlight w:val="none"/>
        </w:rPr>
        <w:t>在投标截止时间后，采购人和采购代理机构对已提交的投标文件概不退回。</w:t>
      </w:r>
    </w:p>
    <w:p w14:paraId="6BD724D0">
      <w:pPr>
        <w:pStyle w:val="6"/>
        <w:keepNext w:val="0"/>
        <w:keepLines w:val="0"/>
        <w:jc w:val="center"/>
        <w:rPr>
          <w:rFonts w:hint="eastAsia"/>
          <w:color w:val="auto"/>
          <w:highlight w:val="none"/>
        </w:rPr>
      </w:pPr>
      <w:bookmarkStart w:id="86" w:name="_Toc254970685"/>
      <w:bookmarkStart w:id="87" w:name="_Toc254970544"/>
    </w:p>
    <w:p w14:paraId="4EFD88DA">
      <w:pPr>
        <w:pStyle w:val="6"/>
        <w:keepNext w:val="0"/>
        <w:keepLines w:val="0"/>
        <w:jc w:val="center"/>
        <w:rPr>
          <w:rFonts w:hint="eastAsia"/>
          <w:color w:val="auto"/>
          <w:highlight w:val="none"/>
        </w:rPr>
      </w:pPr>
      <w:r>
        <w:rPr>
          <w:rFonts w:hint="eastAsia"/>
          <w:color w:val="auto"/>
          <w:highlight w:val="none"/>
        </w:rPr>
        <w:t>四、开    标</w:t>
      </w:r>
      <w:bookmarkEnd w:id="86"/>
      <w:bookmarkEnd w:id="87"/>
    </w:p>
    <w:p w14:paraId="22B06268">
      <w:pPr>
        <w:pStyle w:val="7"/>
        <w:keepNext w:val="0"/>
        <w:keepLines w:val="0"/>
        <w:spacing w:before="0" w:after="0" w:line="360" w:lineRule="auto"/>
        <w:ind w:left="420" w:leftChars="200"/>
        <w:rPr>
          <w:rFonts w:hint="eastAsia" w:ascii="黑体" w:hAnsi="黑体" w:eastAsia="黑体"/>
          <w:color w:val="auto"/>
          <w:sz w:val="24"/>
          <w:highlight w:val="none"/>
        </w:rPr>
      </w:pPr>
      <w:bookmarkStart w:id="88" w:name="_23.开标时间和地点"/>
      <w:bookmarkEnd w:id="88"/>
      <w:r>
        <w:rPr>
          <w:rFonts w:hint="eastAsia" w:ascii="黑体" w:hAnsi="黑体" w:eastAsia="黑体"/>
          <w:color w:val="auto"/>
          <w:sz w:val="24"/>
          <w:highlight w:val="none"/>
        </w:rPr>
        <w:t>23.开标时间和地点</w:t>
      </w:r>
    </w:p>
    <w:p w14:paraId="31729FB6">
      <w:pPr>
        <w:spacing w:line="360" w:lineRule="auto"/>
        <w:ind w:firstLine="420" w:firstLineChars="200"/>
        <w:rPr>
          <w:rFonts w:hint="eastAsia" w:hAnsi="宋体"/>
          <w:bCs/>
          <w:color w:val="auto"/>
          <w:highlight w:val="none"/>
        </w:rPr>
      </w:pPr>
      <w:r>
        <w:rPr>
          <w:rFonts w:hint="eastAsia" w:hAnsi="宋体"/>
          <w:bCs/>
          <w:color w:val="auto"/>
          <w:highlight w:val="none"/>
        </w:rPr>
        <w:t>开标时间及地点详见“投标人须知前附表”。</w:t>
      </w:r>
    </w:p>
    <w:p w14:paraId="51EF4206">
      <w:pPr>
        <w:pStyle w:val="7"/>
        <w:keepNext w:val="0"/>
        <w:keepLines w:val="0"/>
        <w:spacing w:before="0" w:after="0" w:line="360" w:lineRule="auto"/>
        <w:ind w:left="420" w:leftChars="200"/>
        <w:rPr>
          <w:rFonts w:ascii="黑体" w:hAnsi="黑体" w:eastAsia="黑体"/>
          <w:color w:val="auto"/>
          <w:sz w:val="24"/>
          <w:highlight w:val="none"/>
        </w:rPr>
      </w:pPr>
      <w:r>
        <w:rPr>
          <w:rFonts w:hint="eastAsia" w:ascii="黑体" w:hAnsi="黑体" w:eastAsia="黑体"/>
          <w:color w:val="auto"/>
          <w:sz w:val="24"/>
          <w:highlight w:val="none"/>
        </w:rPr>
        <w:t>24.开标程序</w:t>
      </w:r>
    </w:p>
    <w:p w14:paraId="00546F79">
      <w:pPr>
        <w:pStyle w:val="8"/>
        <w:spacing w:line="360" w:lineRule="auto"/>
        <w:rPr>
          <w:color w:val="auto"/>
          <w:highlight w:val="none"/>
        </w:rPr>
      </w:pPr>
      <w:r>
        <w:rPr>
          <w:rFonts w:hint="eastAsia"/>
          <w:color w:val="auto"/>
          <w:highlight w:val="none"/>
        </w:rPr>
        <w:t>2</w:t>
      </w:r>
      <w:r>
        <w:rPr>
          <w:color w:val="auto"/>
          <w:highlight w:val="none"/>
        </w:rPr>
        <w:t>4.1</w:t>
      </w:r>
      <w:r>
        <w:rPr>
          <w:rFonts w:hint="eastAsia"/>
          <w:color w:val="auto"/>
          <w:highlight w:val="none"/>
        </w:rPr>
        <w:t>提交投标文件截止时间止，投标人不足3家的，不得开标。</w:t>
      </w:r>
    </w:p>
    <w:p w14:paraId="31EAFFAF">
      <w:pPr>
        <w:pStyle w:val="8"/>
        <w:spacing w:line="360" w:lineRule="auto"/>
        <w:rPr>
          <w:color w:val="auto"/>
          <w:highlight w:val="none"/>
        </w:rPr>
      </w:pPr>
      <w:r>
        <w:rPr>
          <w:rFonts w:hint="eastAsia"/>
          <w:color w:val="auto"/>
          <w:highlight w:val="none"/>
        </w:rPr>
        <w:t>24.</w:t>
      </w:r>
      <w:r>
        <w:rPr>
          <w:color w:val="auto"/>
          <w:highlight w:val="none"/>
        </w:rPr>
        <w:t>2</w:t>
      </w:r>
      <w:r>
        <w:rPr>
          <w:rFonts w:hint="eastAsia"/>
          <w:color w:val="auto"/>
          <w:highlight w:val="none"/>
        </w:rPr>
        <w:t>采购代理机构将按照招标文件规定的时间通过“广西政府采购云”平台组织线上开标活动，所有投标人均应当准时在线参加，投标人因未在线参加开标而导致投标文件无法按时解密等一切后果由投标人自己承担。</w:t>
      </w:r>
    </w:p>
    <w:p w14:paraId="3ACA3B8F">
      <w:pPr>
        <w:pStyle w:val="8"/>
        <w:spacing w:line="360" w:lineRule="auto"/>
        <w:rPr>
          <w:rFonts w:hint="eastAsia"/>
          <w:color w:val="auto"/>
          <w:highlight w:val="none"/>
        </w:rPr>
      </w:pPr>
      <w:r>
        <w:rPr>
          <w:rFonts w:hint="eastAsia"/>
          <w:color w:val="auto"/>
          <w:highlight w:val="none"/>
        </w:rPr>
        <w:t>24.</w:t>
      </w:r>
      <w:r>
        <w:rPr>
          <w:color w:val="auto"/>
          <w:highlight w:val="none"/>
        </w:rPr>
        <w:t>3</w:t>
      </w:r>
      <w:r>
        <w:rPr>
          <w:rFonts w:hint="eastAsia"/>
          <w:color w:val="auto"/>
          <w:highlight w:val="none"/>
        </w:rPr>
        <w:t>开标程序</w:t>
      </w:r>
    </w:p>
    <w:p w14:paraId="2B33C276">
      <w:pPr>
        <w:pStyle w:val="8"/>
        <w:spacing w:line="360" w:lineRule="auto"/>
        <w:rPr>
          <w:rFonts w:hint="eastAsia"/>
          <w:color w:val="auto"/>
          <w:highlight w:val="none"/>
        </w:rPr>
      </w:pPr>
      <w:r>
        <w:rPr>
          <w:rFonts w:hint="eastAsia"/>
          <w:color w:val="auto"/>
          <w:highlight w:val="none"/>
        </w:rPr>
        <w:t>（1）解密电子投标文件。“广西政府采购云”平台按开标时间自动提取所有投标文件。采购代理机构依托“广西政府采购云”平台向各投标人发出电子加密投标文件【开始解密】通知，由投标人按</w:t>
      </w:r>
      <w:r>
        <w:rPr>
          <w:rFonts w:hint="eastAsia" w:hAnsi="宋体"/>
          <w:bCs/>
          <w:color w:val="auto"/>
          <w:szCs w:val="21"/>
          <w:highlight w:val="none"/>
        </w:rPr>
        <w:t>“投标人须知前附表”</w:t>
      </w:r>
      <w:r>
        <w:rPr>
          <w:rFonts w:hint="eastAsia"/>
          <w:color w:val="auto"/>
          <w:highlight w:val="none"/>
        </w:rPr>
        <w:t>规定的时间内自行进行投标文件解密。投标人的法定代表人或其委托代理人须凭加密时所用的CA锁准时登录到“广西政府采购云”平台电子开标大厅签到并对电子投标文件解密。</w:t>
      </w:r>
      <w:r>
        <w:rPr>
          <w:b/>
          <w:color w:val="auto"/>
          <w:highlight w:val="none"/>
        </w:rPr>
        <w:t>投标人</w:t>
      </w:r>
      <w:r>
        <w:rPr>
          <w:rFonts w:hint="eastAsia"/>
          <w:b/>
          <w:color w:val="auto"/>
          <w:highlight w:val="none"/>
        </w:rPr>
        <w:t>未在</w:t>
      </w:r>
      <w:r>
        <w:rPr>
          <w:b/>
          <w:color w:val="auto"/>
          <w:highlight w:val="none"/>
        </w:rPr>
        <w:t>规定的时间内解密</w:t>
      </w:r>
      <w:r>
        <w:rPr>
          <w:rFonts w:hint="eastAsia"/>
          <w:b/>
          <w:color w:val="auto"/>
          <w:highlight w:val="none"/>
        </w:rPr>
        <w:t>投标文件</w:t>
      </w:r>
      <w:r>
        <w:rPr>
          <w:b/>
          <w:color w:val="auto"/>
          <w:highlight w:val="none"/>
        </w:rPr>
        <w:t>或</w:t>
      </w:r>
      <w:r>
        <w:rPr>
          <w:rFonts w:hint="eastAsia"/>
          <w:b/>
          <w:color w:val="auto"/>
          <w:highlight w:val="none"/>
        </w:rPr>
        <w:t>者</w:t>
      </w:r>
      <w:r>
        <w:rPr>
          <w:b/>
          <w:color w:val="auto"/>
          <w:highlight w:val="none"/>
        </w:rPr>
        <w:t>解密失败的</w:t>
      </w:r>
      <w:r>
        <w:rPr>
          <w:rFonts w:hint="eastAsia"/>
          <w:b/>
          <w:color w:val="auto"/>
          <w:highlight w:val="none"/>
        </w:rPr>
        <w:t>，</w:t>
      </w:r>
      <w:r>
        <w:rPr>
          <w:rFonts w:hint="eastAsia" w:ascii="宋体" w:hAnsi="宋体"/>
          <w:b/>
          <w:color w:val="auto"/>
          <w:szCs w:val="21"/>
          <w:highlight w:val="none"/>
        </w:rPr>
        <w:t>投标人的投标文件作无效处理</w:t>
      </w:r>
      <w:r>
        <w:rPr>
          <w:b/>
          <w:color w:val="auto"/>
          <w:highlight w:val="none"/>
        </w:rPr>
        <w:t>。</w:t>
      </w:r>
    </w:p>
    <w:p w14:paraId="2395C3A2">
      <w:pPr>
        <w:pStyle w:val="8"/>
        <w:spacing w:line="360" w:lineRule="auto"/>
        <w:rPr>
          <w:rFonts w:hint="eastAsia"/>
          <w:color w:val="auto"/>
          <w:highlight w:val="none"/>
        </w:rPr>
      </w:pPr>
      <w:r>
        <w:rPr>
          <w:rFonts w:hint="eastAsia"/>
          <w:color w:val="auto"/>
          <w:highlight w:val="none"/>
        </w:rPr>
        <w:t>（2）电子唱标。投标文件解密结束，宣布的内容均在“广西政府采购云”平台远程开标大厅展示，具体详见</w:t>
      </w:r>
      <w:r>
        <w:rPr>
          <w:rFonts w:hint="eastAsia" w:hAnsi="宋体"/>
          <w:bCs/>
          <w:color w:val="auto"/>
          <w:highlight w:val="none"/>
        </w:rPr>
        <w:t>“投标人须知前附表”</w:t>
      </w:r>
      <w:r>
        <w:rPr>
          <w:rFonts w:hint="eastAsia"/>
          <w:color w:val="auto"/>
          <w:highlight w:val="none"/>
        </w:rPr>
        <w:t>；</w:t>
      </w:r>
    </w:p>
    <w:p w14:paraId="265D2776">
      <w:pPr>
        <w:pStyle w:val="8"/>
        <w:spacing w:line="360" w:lineRule="auto"/>
        <w:rPr>
          <w:rFonts w:hint="eastAsia"/>
          <w:color w:val="auto"/>
          <w:highlight w:val="none"/>
        </w:rPr>
      </w:pPr>
      <w:r>
        <w:rPr>
          <w:rFonts w:hint="eastAsia"/>
          <w:color w:val="auto"/>
          <w:highlight w:val="none"/>
        </w:rPr>
        <w:t>（3）开标过程由采购代理机构如实记录，并电子留痕，由参加电子开标的各投标人代表对电子开标记录在开标记录公布后15分钟内进行当场校核及勘误，并线上确认是否有异议，未确认的视同认可开标结果。</w:t>
      </w:r>
    </w:p>
    <w:p w14:paraId="46A6DFC1">
      <w:pPr>
        <w:pStyle w:val="8"/>
        <w:spacing w:line="360" w:lineRule="auto"/>
        <w:rPr>
          <w:rFonts w:hint="eastAsia"/>
          <w:color w:val="auto"/>
          <w:highlight w:val="none"/>
        </w:rPr>
      </w:pPr>
      <w:r>
        <w:rPr>
          <w:rFonts w:hint="eastAsia"/>
          <w:color w:val="auto"/>
          <w:highlight w:val="none"/>
        </w:rPr>
        <w:t>（4）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14:paraId="224B3C20">
      <w:pPr>
        <w:pStyle w:val="8"/>
        <w:spacing w:line="360" w:lineRule="auto"/>
        <w:rPr>
          <w:rFonts w:hint="eastAsia"/>
          <w:color w:val="auto"/>
          <w:szCs w:val="21"/>
          <w:highlight w:val="none"/>
        </w:rPr>
      </w:pPr>
      <w:r>
        <w:rPr>
          <w:rFonts w:hint="eastAsia"/>
          <w:color w:val="auto"/>
          <w:szCs w:val="21"/>
          <w:highlight w:val="none"/>
        </w:rPr>
        <w:t>（5）开标结束。</w:t>
      </w:r>
    </w:p>
    <w:p w14:paraId="295A2C4F">
      <w:pPr>
        <w:pStyle w:val="17"/>
        <w:snapToGrid w:val="0"/>
        <w:spacing w:line="360" w:lineRule="auto"/>
        <w:ind w:firstLine="420" w:firstLineChars="200"/>
        <w:rPr>
          <w:rFonts w:hint="eastAsia" w:hAnsi="宋体"/>
          <w:color w:val="auto"/>
          <w:sz w:val="21"/>
          <w:highlight w:val="none"/>
        </w:rPr>
      </w:pPr>
      <w:r>
        <w:rPr>
          <w:rFonts w:hint="eastAsia"/>
          <w:color w:val="auto"/>
          <w:sz w:val="21"/>
          <w:highlight w:val="none"/>
        </w:rPr>
        <w:t>特别说明：如遇“广西政府采购云”平台电子化开标或评审程序调整的，按调整后执行。</w:t>
      </w:r>
    </w:p>
    <w:p w14:paraId="1EB7DA33">
      <w:pPr>
        <w:pStyle w:val="17"/>
        <w:snapToGrid w:val="0"/>
        <w:spacing w:line="360" w:lineRule="auto"/>
        <w:ind w:left="689" w:leftChars="228" w:hanging="210" w:hangingChars="100"/>
        <w:rPr>
          <w:rFonts w:hint="eastAsia" w:hAnsi="宋体"/>
          <w:color w:val="auto"/>
          <w:sz w:val="21"/>
          <w:highlight w:val="none"/>
        </w:rPr>
      </w:pPr>
    </w:p>
    <w:p w14:paraId="609BF938">
      <w:pPr>
        <w:pStyle w:val="6"/>
        <w:keepNext w:val="0"/>
        <w:keepLines w:val="0"/>
        <w:jc w:val="center"/>
        <w:rPr>
          <w:rFonts w:hint="eastAsia"/>
          <w:color w:val="auto"/>
          <w:highlight w:val="none"/>
        </w:rPr>
      </w:pPr>
      <w:r>
        <w:rPr>
          <w:rFonts w:hint="eastAsia"/>
          <w:color w:val="auto"/>
          <w:highlight w:val="none"/>
        </w:rPr>
        <w:t>五、资格审查</w:t>
      </w:r>
    </w:p>
    <w:p w14:paraId="1E8E2861">
      <w:pPr>
        <w:pStyle w:val="7"/>
        <w:keepNext w:val="0"/>
        <w:keepLines w:val="0"/>
        <w:spacing w:before="0" w:after="0" w:line="360" w:lineRule="auto"/>
        <w:ind w:left="420" w:leftChars="200"/>
        <w:rPr>
          <w:rFonts w:hint="eastAsia" w:ascii="黑体" w:hAnsi="黑体" w:eastAsia="黑体"/>
          <w:color w:val="auto"/>
          <w:sz w:val="24"/>
          <w:highlight w:val="none"/>
        </w:rPr>
      </w:pPr>
      <w:r>
        <w:rPr>
          <w:rFonts w:hint="eastAsia" w:ascii="黑体" w:hAnsi="黑体" w:eastAsia="黑体"/>
          <w:color w:val="auto"/>
          <w:sz w:val="24"/>
          <w:highlight w:val="none"/>
        </w:rPr>
        <w:t>25.资格审查</w:t>
      </w:r>
    </w:p>
    <w:p w14:paraId="31283F75">
      <w:pPr>
        <w:pStyle w:val="7"/>
        <w:keepNext w:val="0"/>
        <w:keepLines w:val="0"/>
        <w:spacing w:before="0" w:after="0" w:line="360" w:lineRule="auto"/>
        <w:ind w:firstLine="315" w:firstLineChars="150"/>
        <w:rPr>
          <w:rFonts w:hint="eastAsia" w:ascii="宋体" w:hAnsi="宋体"/>
          <w:b w:val="0"/>
          <w:color w:val="auto"/>
          <w:sz w:val="21"/>
          <w:szCs w:val="21"/>
          <w:highlight w:val="none"/>
        </w:rPr>
      </w:pPr>
      <w:r>
        <w:rPr>
          <w:rFonts w:hint="eastAsia" w:ascii="宋体" w:hAnsi="宋体"/>
          <w:b w:val="0"/>
          <w:color w:val="auto"/>
          <w:sz w:val="21"/>
          <w:szCs w:val="21"/>
          <w:highlight w:val="none"/>
        </w:rPr>
        <w:t xml:space="preserve"> 25.1</w:t>
      </w:r>
      <w:r>
        <w:rPr>
          <w:rFonts w:ascii="宋体" w:hAnsi="宋体"/>
          <w:b w:val="0"/>
          <w:color w:val="auto"/>
          <w:sz w:val="21"/>
          <w:szCs w:val="21"/>
          <w:highlight w:val="none"/>
        </w:rPr>
        <w:t>开标结束后，</w:t>
      </w:r>
      <w:r>
        <w:rPr>
          <w:rFonts w:hint="eastAsia" w:ascii="宋体" w:hAnsi="宋体"/>
          <w:b w:val="0"/>
          <w:color w:val="auto"/>
          <w:sz w:val="21"/>
          <w:szCs w:val="21"/>
          <w:highlight w:val="none"/>
        </w:rPr>
        <w:t>采购人或者采购代理机构通过电子开评标系统依据招标文件对电子投标文件进行线上资格审查</w:t>
      </w:r>
      <w:r>
        <w:rPr>
          <w:rFonts w:ascii="宋体" w:hAnsi="宋体"/>
          <w:b w:val="0"/>
          <w:color w:val="auto"/>
          <w:sz w:val="21"/>
          <w:szCs w:val="21"/>
          <w:highlight w:val="none"/>
        </w:rPr>
        <w:t>。</w:t>
      </w:r>
    </w:p>
    <w:p w14:paraId="5B19AB61">
      <w:pPr>
        <w:pStyle w:val="7"/>
        <w:keepNext w:val="0"/>
        <w:keepLines w:val="0"/>
        <w:spacing w:before="0" w:after="0" w:line="360" w:lineRule="auto"/>
        <w:ind w:firstLine="315" w:firstLineChars="150"/>
        <w:rPr>
          <w:rFonts w:hint="eastAsia" w:ascii="宋体" w:hAnsi="宋体"/>
          <w:b w:val="0"/>
          <w:color w:val="auto"/>
          <w:sz w:val="21"/>
          <w:szCs w:val="21"/>
          <w:highlight w:val="none"/>
        </w:rPr>
      </w:pPr>
      <w:r>
        <w:rPr>
          <w:rFonts w:hint="eastAsia" w:ascii="宋体" w:hAnsi="宋体"/>
          <w:b w:val="0"/>
          <w:color w:val="auto"/>
          <w:sz w:val="21"/>
          <w:szCs w:val="21"/>
          <w:highlight w:val="none"/>
        </w:rPr>
        <w:t xml:space="preserve"> 25.2资格审查标准为本招标文件中载明对投标人资格要求的条件。本项目资格审查采用合格制，凡符合招标文件规定的投标人资格要求的投标人均通过资格审查。</w:t>
      </w:r>
    </w:p>
    <w:p w14:paraId="1CBFD48A">
      <w:pPr>
        <w:pStyle w:val="7"/>
        <w:keepNext w:val="0"/>
        <w:keepLines w:val="0"/>
        <w:numPr>
          <w:ilvl w:val="0"/>
          <w:numId w:val="0"/>
        </w:numPr>
        <w:spacing w:before="0" w:after="0" w:line="360" w:lineRule="auto"/>
        <w:ind w:firstLine="422" w:firstLineChars="200"/>
        <w:rPr>
          <w:rFonts w:hint="eastAsia" w:ascii="宋体" w:hAnsi="宋体"/>
          <w:color w:val="auto"/>
          <w:sz w:val="21"/>
          <w:szCs w:val="21"/>
          <w:highlight w:val="none"/>
        </w:rPr>
      </w:pPr>
      <w:bookmarkStart w:id="89" w:name="_25.3_投标人有下列情形之一的，资格审查不通过而导致其投标无效："/>
      <w:bookmarkEnd w:id="89"/>
      <w:r>
        <w:rPr>
          <w:rFonts w:hint="eastAsia" w:ascii="宋体" w:hAnsi="宋体"/>
          <w:color w:val="auto"/>
          <w:sz w:val="21"/>
          <w:szCs w:val="21"/>
          <w:highlight w:val="none"/>
        </w:rPr>
        <w:t>25.3 投标人有下列情形之一的，资格审查不通过，作无效投标处理：</w:t>
      </w:r>
    </w:p>
    <w:p w14:paraId="785B99D1">
      <w:pPr>
        <w:pStyle w:val="17"/>
        <w:snapToGrid w:val="0"/>
        <w:spacing w:line="360" w:lineRule="auto"/>
        <w:ind w:firstLine="422" w:firstLineChars="200"/>
        <w:rPr>
          <w:rFonts w:hAnsi="宋体"/>
          <w:b/>
          <w:color w:val="auto"/>
          <w:sz w:val="21"/>
          <w:highlight w:val="none"/>
        </w:rPr>
      </w:pPr>
      <w:r>
        <w:rPr>
          <w:rFonts w:hint="eastAsia" w:hAnsi="宋体"/>
          <w:b/>
          <w:color w:val="auto"/>
          <w:sz w:val="21"/>
          <w:highlight w:val="none"/>
        </w:rPr>
        <w:t>（1）不具备招标文件中规定的资格要求的；</w:t>
      </w:r>
    </w:p>
    <w:p w14:paraId="12F88803">
      <w:pPr>
        <w:pStyle w:val="17"/>
        <w:snapToGrid w:val="0"/>
        <w:spacing w:line="360" w:lineRule="auto"/>
        <w:ind w:firstLine="422" w:firstLineChars="200"/>
        <w:rPr>
          <w:rFonts w:hAnsi="宋体"/>
          <w:b/>
          <w:color w:val="auto"/>
          <w:sz w:val="21"/>
          <w:highlight w:val="none"/>
        </w:rPr>
      </w:pPr>
      <w:r>
        <w:rPr>
          <w:rFonts w:hint="eastAsia" w:hAnsi="宋体"/>
          <w:b/>
          <w:color w:val="auto"/>
          <w:sz w:val="21"/>
          <w:highlight w:val="none"/>
        </w:rPr>
        <w:t>（2）在“信用中国”网站（www.creditchina.gov.cn）、中国政府采购网（www.ccgp.gov.cn）被列入失信被执行人、重大税收违法失信主体、政府采购严重违法失信行为记录名单及其他不符合《中华人民共和国政府采购法》第二十二条规定条件的；（注：其中信用查询规则见“投标人须知前附表”，</w:t>
      </w:r>
      <w:r>
        <w:rPr>
          <w:rFonts w:hint="eastAsia" w:hAnsi="宋体"/>
          <w:b/>
          <w:color w:val="auto"/>
          <w:highlight w:val="none"/>
        </w:rPr>
        <w:t>广西政府采购云”平台</w:t>
      </w:r>
      <w:r>
        <w:rPr>
          <w:rFonts w:hint="eastAsia" w:hAnsi="宋体"/>
          <w:b/>
          <w:color w:val="auto"/>
          <w:sz w:val="21"/>
          <w:highlight w:val="none"/>
        </w:rPr>
        <w:t>已与“信用中国”网站、中国政府采购网实现数据对接，可直接在线查询）</w:t>
      </w:r>
    </w:p>
    <w:p w14:paraId="66DA3966">
      <w:pPr>
        <w:pStyle w:val="17"/>
        <w:snapToGrid w:val="0"/>
        <w:spacing w:line="360" w:lineRule="auto"/>
        <w:ind w:firstLine="422" w:firstLineChars="200"/>
        <w:rPr>
          <w:rFonts w:hint="eastAsia" w:hAnsi="宋体"/>
          <w:b/>
          <w:color w:val="auto"/>
          <w:sz w:val="21"/>
          <w:highlight w:val="none"/>
        </w:rPr>
      </w:pPr>
      <w:r>
        <w:rPr>
          <w:rFonts w:hint="eastAsia" w:hAnsi="宋体"/>
          <w:b/>
          <w:color w:val="auto"/>
          <w:sz w:val="21"/>
          <w:highlight w:val="none"/>
        </w:rPr>
        <w:t>（3）同一合同项下的不同投标人，单位负责人为同一人或者存在直接控股、管理关系的；为本项目提供过整体设计、规范编制或者项目管理、监理、检测等服务的投标人，再参加该采购项目的其他采购活动的；</w:t>
      </w:r>
    </w:p>
    <w:p w14:paraId="5B9AE8C7">
      <w:pPr>
        <w:pStyle w:val="17"/>
        <w:snapToGrid w:val="0"/>
        <w:spacing w:line="360" w:lineRule="auto"/>
        <w:ind w:firstLine="422" w:firstLineChars="200"/>
        <w:rPr>
          <w:rFonts w:hint="eastAsia" w:hAnsi="宋体"/>
          <w:b/>
          <w:color w:val="auto"/>
          <w:sz w:val="21"/>
          <w:highlight w:val="none"/>
        </w:rPr>
      </w:pPr>
      <w:r>
        <w:rPr>
          <w:rFonts w:hint="eastAsia" w:hAnsi="宋体"/>
          <w:b/>
          <w:color w:val="auto"/>
          <w:sz w:val="21"/>
          <w:highlight w:val="none"/>
        </w:rPr>
        <w:t>（4）投标文件中的资格证明文件缺少任一项“投标人须知前附表”资格证明文件规定“必须提供”的文件资料的；</w:t>
      </w:r>
    </w:p>
    <w:p w14:paraId="493F96B2">
      <w:pPr>
        <w:pStyle w:val="17"/>
        <w:snapToGrid w:val="0"/>
        <w:spacing w:line="360" w:lineRule="auto"/>
        <w:ind w:firstLine="422" w:firstLineChars="200"/>
        <w:rPr>
          <w:rFonts w:hint="eastAsia" w:hAnsi="宋体"/>
          <w:b/>
          <w:color w:val="auto"/>
          <w:sz w:val="21"/>
          <w:highlight w:val="none"/>
        </w:rPr>
      </w:pPr>
      <w:r>
        <w:rPr>
          <w:rFonts w:hint="eastAsia" w:hAnsi="宋体"/>
          <w:b/>
          <w:color w:val="auto"/>
          <w:sz w:val="21"/>
          <w:highlight w:val="none"/>
        </w:rPr>
        <w:t>（5）投标文件中的资格证明文件出现任一项不符合“投标人须知前附表”资格证明文件规定“必须提供”的文件资料要求或者无效的。</w:t>
      </w:r>
    </w:p>
    <w:p w14:paraId="7634A4F5">
      <w:pPr>
        <w:pStyle w:val="7"/>
        <w:keepNext w:val="0"/>
        <w:keepLines w:val="0"/>
        <w:spacing w:before="0" w:after="0" w:line="360" w:lineRule="auto"/>
        <w:ind w:left="420" w:leftChars="200"/>
        <w:rPr>
          <w:rFonts w:hint="eastAsia" w:ascii="宋体" w:hAnsi="宋体"/>
          <w:b w:val="0"/>
          <w:color w:val="auto"/>
          <w:sz w:val="21"/>
          <w:szCs w:val="21"/>
          <w:highlight w:val="none"/>
        </w:rPr>
      </w:pPr>
      <w:r>
        <w:rPr>
          <w:rFonts w:hint="eastAsia" w:ascii="宋体" w:hAnsi="宋体"/>
          <w:color w:val="auto"/>
          <w:sz w:val="21"/>
          <w:szCs w:val="21"/>
          <w:highlight w:val="none"/>
        </w:rPr>
        <w:t>25.4</w:t>
      </w:r>
      <w:r>
        <w:rPr>
          <w:rFonts w:ascii="宋体" w:hAnsi="宋体"/>
          <w:color w:val="auto"/>
          <w:sz w:val="21"/>
          <w:szCs w:val="21"/>
          <w:highlight w:val="none"/>
        </w:rPr>
        <w:t>合格投标人不足3家的，不得评标。</w:t>
      </w:r>
    </w:p>
    <w:p w14:paraId="59B5EFFF">
      <w:pPr>
        <w:pStyle w:val="17"/>
        <w:snapToGrid w:val="0"/>
        <w:spacing w:line="360" w:lineRule="auto"/>
        <w:ind w:left="689" w:leftChars="228" w:hanging="210" w:hangingChars="100"/>
        <w:rPr>
          <w:rFonts w:hint="eastAsia" w:hAnsi="宋体"/>
          <w:color w:val="auto"/>
          <w:sz w:val="21"/>
          <w:highlight w:val="none"/>
        </w:rPr>
      </w:pPr>
    </w:p>
    <w:p w14:paraId="7B68FBA3">
      <w:pPr>
        <w:pStyle w:val="6"/>
        <w:keepNext w:val="0"/>
        <w:keepLines w:val="0"/>
        <w:jc w:val="center"/>
        <w:rPr>
          <w:rFonts w:hint="eastAsia"/>
          <w:color w:val="auto"/>
          <w:highlight w:val="none"/>
        </w:rPr>
      </w:pPr>
      <w:r>
        <w:rPr>
          <w:rFonts w:hint="eastAsia"/>
          <w:color w:val="auto"/>
          <w:highlight w:val="none"/>
        </w:rPr>
        <w:t>六、评   标</w:t>
      </w:r>
    </w:p>
    <w:p w14:paraId="6353EE38">
      <w:pPr>
        <w:pStyle w:val="7"/>
        <w:keepNext w:val="0"/>
        <w:keepLines w:val="0"/>
        <w:spacing w:before="0" w:after="0" w:line="360" w:lineRule="auto"/>
        <w:ind w:left="420" w:leftChars="200"/>
        <w:rPr>
          <w:rFonts w:hint="eastAsia" w:ascii="黑体" w:hAnsi="黑体" w:eastAsia="黑体"/>
          <w:color w:val="auto"/>
          <w:sz w:val="24"/>
          <w:highlight w:val="none"/>
        </w:rPr>
      </w:pPr>
      <w:bookmarkStart w:id="90" w:name="_26.组建评标委员会"/>
      <w:bookmarkEnd w:id="90"/>
      <w:r>
        <w:rPr>
          <w:rFonts w:hint="eastAsia" w:ascii="黑体" w:hAnsi="黑体" w:eastAsia="黑体"/>
          <w:color w:val="auto"/>
          <w:sz w:val="24"/>
          <w:highlight w:val="none"/>
        </w:rPr>
        <w:t>26.组建评标委员会</w:t>
      </w:r>
    </w:p>
    <w:p w14:paraId="3313A280">
      <w:pPr>
        <w:pStyle w:val="17"/>
        <w:snapToGrid w:val="0"/>
        <w:spacing w:line="360" w:lineRule="auto"/>
        <w:ind w:firstLine="420" w:firstLineChars="200"/>
        <w:rPr>
          <w:rFonts w:hint="eastAsia" w:hAnsi="宋体"/>
          <w:color w:val="auto"/>
          <w:sz w:val="21"/>
          <w:highlight w:val="none"/>
        </w:rPr>
      </w:pPr>
      <w:r>
        <w:rPr>
          <w:rFonts w:hint="eastAsia" w:hAnsi="宋体"/>
          <w:color w:val="auto"/>
          <w:sz w:val="21"/>
          <w:highlight w:val="none"/>
        </w:rPr>
        <w:t>26.1评标委员会由采购人代表和评审专家组成，具体人数详见“投标人须知前附表”，其中评审专家不得少于成员总数的三分之二。</w:t>
      </w:r>
    </w:p>
    <w:p w14:paraId="2CF2A42C">
      <w:pPr>
        <w:pStyle w:val="17"/>
        <w:snapToGrid w:val="0"/>
        <w:spacing w:line="360" w:lineRule="auto"/>
        <w:ind w:left="2" w:leftChars="1" w:firstLine="420" w:firstLineChars="200"/>
        <w:rPr>
          <w:rFonts w:hint="eastAsia" w:hAnsi="宋体"/>
          <w:color w:val="auto"/>
          <w:sz w:val="21"/>
          <w:highlight w:val="none"/>
        </w:rPr>
      </w:pPr>
      <w:r>
        <w:rPr>
          <w:rFonts w:hint="eastAsia" w:hAnsi="宋体"/>
          <w:color w:val="auto"/>
          <w:sz w:val="21"/>
          <w:highlight w:val="none"/>
        </w:rPr>
        <w:t>26.2参加过采购项目前期咨询论证的专家，不得参加该采购项目的评审活动。</w:t>
      </w:r>
    </w:p>
    <w:p w14:paraId="24CF07C9">
      <w:pPr>
        <w:pStyle w:val="17"/>
        <w:snapToGrid w:val="0"/>
        <w:spacing w:line="360" w:lineRule="auto"/>
        <w:ind w:left="2" w:leftChars="1" w:firstLine="420" w:firstLineChars="200"/>
        <w:rPr>
          <w:rFonts w:hint="eastAsia" w:hAnsi="宋体"/>
          <w:color w:val="auto"/>
          <w:sz w:val="21"/>
          <w:highlight w:val="none"/>
        </w:rPr>
      </w:pPr>
      <w:r>
        <w:rPr>
          <w:rFonts w:hint="eastAsia" w:hAnsi="宋体"/>
          <w:color w:val="auto"/>
          <w:sz w:val="21"/>
          <w:highlight w:val="none"/>
        </w:rPr>
        <w:t>26.3</w:t>
      </w:r>
      <w:r>
        <w:rPr>
          <w:rFonts w:hint="eastAsia" w:hAnsi="宋体"/>
          <w:bCs/>
          <w:color w:val="auto"/>
          <w:sz w:val="21"/>
          <w:highlight w:val="none"/>
        </w:rPr>
        <w:t>采购代理机构应当基于“广西政府采购云”平台抽（选）取评审专家。</w:t>
      </w:r>
    </w:p>
    <w:p w14:paraId="24E70D51">
      <w:pPr>
        <w:pStyle w:val="7"/>
        <w:keepNext w:val="0"/>
        <w:keepLines w:val="0"/>
        <w:spacing w:before="0" w:after="0" w:line="360" w:lineRule="auto"/>
        <w:ind w:left="420" w:leftChars="200"/>
        <w:rPr>
          <w:rFonts w:hint="eastAsia" w:ascii="黑体" w:hAnsi="黑体" w:eastAsia="黑体"/>
          <w:color w:val="auto"/>
          <w:sz w:val="24"/>
          <w:highlight w:val="none"/>
        </w:rPr>
      </w:pPr>
      <w:r>
        <w:rPr>
          <w:rFonts w:hint="eastAsia" w:ascii="黑体" w:hAnsi="黑体" w:eastAsia="黑体"/>
          <w:color w:val="auto"/>
          <w:sz w:val="24"/>
          <w:highlight w:val="none"/>
        </w:rPr>
        <w:t>27.评标的依据</w:t>
      </w:r>
    </w:p>
    <w:p w14:paraId="4D17E56B">
      <w:pPr>
        <w:pStyle w:val="17"/>
        <w:snapToGrid w:val="0"/>
        <w:spacing w:line="360" w:lineRule="auto"/>
        <w:ind w:firstLine="420" w:firstLineChars="200"/>
        <w:rPr>
          <w:rFonts w:hint="eastAsia" w:hAnsi="宋体"/>
          <w:color w:val="auto"/>
          <w:sz w:val="21"/>
          <w:highlight w:val="none"/>
        </w:rPr>
      </w:pPr>
      <w:r>
        <w:rPr>
          <w:rFonts w:hint="eastAsia" w:hAnsi="宋体"/>
          <w:color w:val="auto"/>
          <w:sz w:val="21"/>
          <w:highlight w:val="none"/>
        </w:rPr>
        <w:t>评标委员会以</w:t>
      </w:r>
      <w:r>
        <w:rPr>
          <w:rFonts w:hint="eastAsia" w:hAnsi="宋体" w:cs="宋体"/>
          <w:color w:val="auto"/>
          <w:sz w:val="21"/>
          <w:highlight w:val="none"/>
        </w:rPr>
        <w:t>“第四章 评标方法和评标标准”</w:t>
      </w:r>
      <w:r>
        <w:rPr>
          <w:rFonts w:hint="eastAsia" w:hAnsi="宋体"/>
          <w:color w:val="auto"/>
          <w:sz w:val="21"/>
          <w:highlight w:val="none"/>
        </w:rPr>
        <w:t>为依据对投标文件进行评审，</w:t>
      </w:r>
      <w:r>
        <w:rPr>
          <w:rFonts w:hAnsi="宋体"/>
          <w:color w:val="auto"/>
          <w:sz w:val="21"/>
          <w:highlight w:val="none"/>
        </w:rPr>
        <w:t>没有规定的方法、评审因素和标准，不作为评标依据。</w:t>
      </w:r>
    </w:p>
    <w:p w14:paraId="6662370C">
      <w:pPr>
        <w:pStyle w:val="7"/>
        <w:keepNext w:val="0"/>
        <w:keepLines w:val="0"/>
        <w:spacing w:before="0" w:after="0" w:line="360" w:lineRule="auto"/>
        <w:ind w:left="420" w:leftChars="200"/>
        <w:rPr>
          <w:rFonts w:hint="eastAsia" w:ascii="黑体" w:hAnsi="黑体" w:eastAsia="黑体"/>
          <w:color w:val="auto"/>
          <w:sz w:val="24"/>
          <w:highlight w:val="none"/>
        </w:rPr>
      </w:pPr>
      <w:r>
        <w:rPr>
          <w:rFonts w:hint="eastAsia" w:ascii="黑体" w:hAnsi="黑体" w:eastAsia="黑体"/>
          <w:color w:val="auto"/>
          <w:sz w:val="24"/>
          <w:highlight w:val="none"/>
        </w:rPr>
        <w:t>28.评标原则</w:t>
      </w:r>
    </w:p>
    <w:p w14:paraId="6FE3ABDB">
      <w:pPr>
        <w:pStyle w:val="17"/>
        <w:snapToGrid w:val="0"/>
        <w:spacing w:line="360" w:lineRule="auto"/>
        <w:ind w:firstLine="420" w:firstLineChars="200"/>
        <w:rPr>
          <w:rFonts w:hint="eastAsia" w:hAnsi="宋体"/>
          <w:color w:val="auto"/>
          <w:sz w:val="21"/>
          <w:highlight w:val="none"/>
        </w:rPr>
      </w:pPr>
      <w:r>
        <w:rPr>
          <w:rFonts w:hint="eastAsia" w:hAnsi="宋体"/>
          <w:color w:val="auto"/>
          <w:sz w:val="21"/>
          <w:highlight w:val="none"/>
        </w:rPr>
        <w:t>28.1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14:paraId="468C9281">
      <w:pPr>
        <w:pStyle w:val="17"/>
        <w:snapToGrid w:val="0"/>
        <w:spacing w:line="360" w:lineRule="auto"/>
        <w:ind w:firstLine="420" w:firstLineChars="200"/>
        <w:rPr>
          <w:rFonts w:hint="eastAsia" w:hAnsi="宋体"/>
          <w:color w:val="auto"/>
          <w:sz w:val="21"/>
          <w:highlight w:val="none"/>
        </w:rPr>
      </w:pPr>
      <w:r>
        <w:rPr>
          <w:rFonts w:hint="eastAsia" w:hAnsi="宋体"/>
          <w:color w:val="auto"/>
          <w:sz w:val="21"/>
          <w:highlight w:val="none"/>
        </w:rPr>
        <w:t>28.2</w:t>
      </w:r>
      <w:bookmarkStart w:id="91" w:name="_28.3评标方法。本项目将按须知前附表规定的评标办法进行评标，具体评标"/>
      <w:bookmarkEnd w:id="91"/>
      <w:r>
        <w:rPr>
          <w:rFonts w:hint="eastAsia" w:hAnsi="宋体"/>
          <w:color w:val="auto"/>
          <w:sz w:val="21"/>
          <w:highlight w:val="none"/>
        </w:rPr>
        <w:t>评委表决。评标委员会成员对需要共同认定的事项存在争议的，应当按照少数服从多数的原则作出结论。</w:t>
      </w:r>
    </w:p>
    <w:p w14:paraId="04374840">
      <w:pPr>
        <w:pStyle w:val="17"/>
        <w:snapToGrid w:val="0"/>
        <w:spacing w:line="360" w:lineRule="auto"/>
        <w:ind w:firstLine="420" w:firstLineChars="200"/>
        <w:rPr>
          <w:rFonts w:hAnsi="宋体"/>
          <w:color w:val="auto"/>
          <w:sz w:val="21"/>
          <w:highlight w:val="none"/>
        </w:rPr>
      </w:pPr>
      <w:r>
        <w:rPr>
          <w:rFonts w:hint="eastAsia" w:hAnsi="宋体"/>
          <w:color w:val="auto"/>
          <w:sz w:val="21"/>
          <w:highlight w:val="none"/>
        </w:rPr>
        <w:t>28.</w:t>
      </w:r>
      <w:r>
        <w:rPr>
          <w:rFonts w:hAnsi="宋体"/>
          <w:color w:val="auto"/>
          <w:sz w:val="21"/>
          <w:highlight w:val="none"/>
        </w:rPr>
        <w:t>3</w:t>
      </w:r>
      <w:r>
        <w:rPr>
          <w:rFonts w:hint="eastAsia" w:hAnsi="宋体"/>
          <w:color w:val="auto"/>
          <w:sz w:val="21"/>
          <w:highlight w:val="none"/>
        </w:rPr>
        <w:t>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14:paraId="5DEFBE20">
      <w:pPr>
        <w:pStyle w:val="17"/>
        <w:snapToGrid w:val="0"/>
        <w:spacing w:line="360" w:lineRule="auto"/>
        <w:ind w:firstLine="420" w:firstLineChars="200"/>
        <w:rPr>
          <w:rFonts w:hint="eastAsia" w:hAnsi="宋体"/>
          <w:color w:val="auto"/>
          <w:sz w:val="21"/>
          <w:highlight w:val="none"/>
        </w:rPr>
      </w:pPr>
      <w:r>
        <w:rPr>
          <w:rFonts w:hint="eastAsia" w:hAnsi="宋体"/>
          <w:color w:val="auto"/>
          <w:sz w:val="21"/>
          <w:highlight w:val="none"/>
        </w:rPr>
        <w:t>2</w:t>
      </w:r>
      <w:r>
        <w:rPr>
          <w:rFonts w:hAnsi="宋体"/>
          <w:color w:val="auto"/>
          <w:sz w:val="21"/>
          <w:highlight w:val="none"/>
        </w:rPr>
        <w:t>8.4</w:t>
      </w:r>
      <w:r>
        <w:rPr>
          <w:rFonts w:hint="eastAsia" w:hAnsi="宋体"/>
          <w:color w:val="auto"/>
          <w:sz w:val="21"/>
          <w:highlight w:val="none"/>
        </w:rPr>
        <w:t>评标过程的监控。本项目电子评标过程实行网上留痕、全程录音、录像监控，</w:t>
      </w:r>
      <w:r>
        <w:rPr>
          <w:rFonts w:hint="eastAsia" w:hAnsi="宋体"/>
          <w:b/>
          <w:color w:val="auto"/>
          <w:sz w:val="21"/>
          <w:highlight w:val="none"/>
        </w:rPr>
        <w:t>投标人在评标过程中所进行的试图影响评标结果的不公正活动，可能导致其投标按无效处理。</w:t>
      </w:r>
    </w:p>
    <w:p w14:paraId="16AADA2E">
      <w:pPr>
        <w:pStyle w:val="7"/>
        <w:keepNext w:val="0"/>
        <w:keepLines w:val="0"/>
        <w:spacing w:before="0" w:after="0" w:line="360" w:lineRule="auto"/>
        <w:ind w:left="420" w:leftChars="200"/>
        <w:rPr>
          <w:rFonts w:hint="eastAsia" w:ascii="黑体" w:hAnsi="黑体" w:eastAsia="黑体"/>
          <w:color w:val="auto"/>
          <w:sz w:val="24"/>
          <w:highlight w:val="none"/>
        </w:rPr>
      </w:pPr>
      <w:r>
        <w:rPr>
          <w:rFonts w:hint="eastAsia" w:ascii="黑体" w:hAnsi="黑体" w:eastAsia="黑体"/>
          <w:color w:val="auto"/>
          <w:sz w:val="24"/>
          <w:highlight w:val="none"/>
        </w:rPr>
        <w:t>29.评标方法及中标候选人推荐</w:t>
      </w:r>
    </w:p>
    <w:p w14:paraId="7964E3C4">
      <w:pPr>
        <w:pStyle w:val="17"/>
        <w:snapToGrid w:val="0"/>
        <w:spacing w:line="360" w:lineRule="auto"/>
        <w:ind w:firstLine="420" w:firstLineChars="200"/>
        <w:rPr>
          <w:rFonts w:hAnsi="宋体"/>
          <w:color w:val="auto"/>
          <w:sz w:val="21"/>
          <w:highlight w:val="none"/>
        </w:rPr>
      </w:pPr>
      <w:r>
        <w:rPr>
          <w:rFonts w:hint="eastAsia" w:hAnsi="宋体"/>
          <w:color w:val="auto"/>
          <w:sz w:val="21"/>
          <w:highlight w:val="none"/>
        </w:rPr>
        <w:t>2</w:t>
      </w:r>
      <w:r>
        <w:rPr>
          <w:rFonts w:hAnsi="宋体"/>
          <w:color w:val="auto"/>
          <w:sz w:val="21"/>
          <w:highlight w:val="none"/>
        </w:rPr>
        <w:t>9.1</w:t>
      </w:r>
      <w:r>
        <w:rPr>
          <w:rFonts w:hint="eastAsia" w:hAnsi="宋体"/>
          <w:color w:val="auto"/>
          <w:sz w:val="21"/>
          <w:highlight w:val="none"/>
        </w:rPr>
        <w:t>本项目的评标方法详见“投标人须知前附表”。</w:t>
      </w:r>
    </w:p>
    <w:p w14:paraId="2A71F83A">
      <w:pPr>
        <w:pStyle w:val="17"/>
        <w:snapToGrid w:val="0"/>
        <w:spacing w:line="360" w:lineRule="auto"/>
        <w:ind w:firstLine="420" w:firstLineChars="200"/>
        <w:rPr>
          <w:rFonts w:hAnsi="宋体"/>
          <w:color w:val="auto"/>
          <w:sz w:val="21"/>
          <w:highlight w:val="none"/>
        </w:rPr>
      </w:pPr>
      <w:r>
        <w:rPr>
          <w:rFonts w:hint="eastAsia" w:hAnsi="宋体"/>
          <w:color w:val="auto"/>
          <w:sz w:val="21"/>
          <w:highlight w:val="none"/>
        </w:rPr>
        <w:t>2</w:t>
      </w:r>
      <w:r>
        <w:rPr>
          <w:rFonts w:hAnsi="宋体"/>
          <w:color w:val="auto"/>
          <w:sz w:val="21"/>
          <w:highlight w:val="none"/>
        </w:rPr>
        <w:t>9.2</w:t>
      </w:r>
      <w:r>
        <w:rPr>
          <w:rFonts w:hAnsi="宋体" w:cs="宋体"/>
          <w:color w:val="auto"/>
          <w:sz w:val="21"/>
          <w:highlight w:val="none"/>
        </w:rPr>
        <w:t xml:space="preserve"> </w:t>
      </w:r>
      <w:r>
        <w:rPr>
          <w:rFonts w:hint="eastAsia" w:hAnsi="宋体" w:cs="宋体"/>
          <w:color w:val="auto"/>
          <w:sz w:val="21"/>
          <w:highlight w:val="none"/>
        </w:rPr>
        <w:t>商务/技术要求</w:t>
      </w:r>
      <w:r>
        <w:rPr>
          <w:rFonts w:hint="eastAsia" w:hAnsi="宋体"/>
          <w:color w:val="auto"/>
          <w:sz w:val="21"/>
          <w:highlight w:val="none"/>
        </w:rPr>
        <w:t>允许负偏离的条款数</w:t>
      </w:r>
      <w:r>
        <w:rPr>
          <w:rFonts w:hAnsi="宋体"/>
          <w:color w:val="auto"/>
          <w:sz w:val="21"/>
          <w:highlight w:val="none"/>
        </w:rPr>
        <w:t>详见</w:t>
      </w:r>
      <w:r>
        <w:rPr>
          <w:rFonts w:hint="eastAsia" w:hAnsi="宋体"/>
          <w:color w:val="auto"/>
          <w:sz w:val="21"/>
          <w:highlight w:val="none"/>
        </w:rPr>
        <w:t>“投标人须知前附表”。</w:t>
      </w:r>
    </w:p>
    <w:p w14:paraId="6DD46B6A">
      <w:pPr>
        <w:pStyle w:val="17"/>
        <w:snapToGrid w:val="0"/>
        <w:spacing w:line="360" w:lineRule="auto"/>
        <w:ind w:firstLine="420" w:firstLineChars="200"/>
        <w:rPr>
          <w:rFonts w:hint="eastAsia" w:hAnsi="宋体" w:cs="宋体"/>
          <w:color w:val="auto"/>
          <w:sz w:val="21"/>
          <w:highlight w:val="none"/>
        </w:rPr>
      </w:pPr>
      <w:r>
        <w:rPr>
          <w:rFonts w:hint="eastAsia" w:hAnsi="宋体"/>
          <w:color w:val="auto"/>
          <w:sz w:val="21"/>
          <w:highlight w:val="none"/>
        </w:rPr>
        <w:t>2</w:t>
      </w:r>
      <w:r>
        <w:rPr>
          <w:rFonts w:hAnsi="宋体"/>
          <w:color w:val="auto"/>
          <w:sz w:val="21"/>
          <w:highlight w:val="none"/>
        </w:rPr>
        <w:t>9.3</w:t>
      </w:r>
      <w:r>
        <w:rPr>
          <w:rFonts w:hAnsi="宋体" w:cs="宋体"/>
          <w:color w:val="auto"/>
          <w:sz w:val="21"/>
          <w:highlight w:val="none"/>
        </w:rPr>
        <w:t xml:space="preserve"> </w:t>
      </w:r>
      <w:r>
        <w:rPr>
          <w:rFonts w:hAnsi="宋体"/>
          <w:color w:val="auto"/>
          <w:sz w:val="21"/>
          <w:highlight w:val="none"/>
        </w:rPr>
        <w:t>中标候选人推荐数量详见</w:t>
      </w:r>
      <w:r>
        <w:rPr>
          <w:rFonts w:hint="eastAsia" w:hAnsi="宋体"/>
          <w:color w:val="auto"/>
          <w:sz w:val="21"/>
          <w:highlight w:val="none"/>
        </w:rPr>
        <w:t>“投标人须知前附表”。</w:t>
      </w:r>
    </w:p>
    <w:p w14:paraId="61504C3B">
      <w:pPr>
        <w:spacing w:line="360" w:lineRule="auto"/>
        <w:ind w:firstLine="420" w:firstLineChars="200"/>
        <w:rPr>
          <w:rFonts w:hint="eastAsia" w:hAnsi="宋体"/>
          <w:color w:val="auto"/>
          <w:highlight w:val="none"/>
        </w:rPr>
      </w:pPr>
      <w:r>
        <w:rPr>
          <w:rFonts w:hint="eastAsia" w:hAnsi="宋体"/>
          <w:color w:val="auto"/>
          <w:szCs w:val="21"/>
          <w:highlight w:val="none"/>
        </w:rPr>
        <w:t>29.</w:t>
      </w:r>
      <w:r>
        <w:rPr>
          <w:rFonts w:hAnsi="宋体"/>
          <w:color w:val="auto"/>
          <w:szCs w:val="21"/>
          <w:highlight w:val="none"/>
        </w:rPr>
        <w:t>4</w:t>
      </w:r>
      <w:r>
        <w:rPr>
          <w:rFonts w:hint="eastAsia" w:hAnsi="宋体"/>
          <w:color w:val="auto"/>
          <w:szCs w:val="21"/>
          <w:highlight w:val="none"/>
        </w:rPr>
        <w:t xml:space="preserve"> 电子交易活动的中止。采购过程中出现以下情形，导致</w:t>
      </w:r>
      <w:r>
        <w:rPr>
          <w:rFonts w:hint="eastAsia" w:hAnsi="宋体"/>
          <w:color w:val="auto"/>
          <w:highlight w:val="none"/>
        </w:rPr>
        <w:t>电子交易平台无法正常运行，或者无法保证电子交易的公平、公正和安全时，采购代理机构可以中止电子交易活动：</w:t>
      </w:r>
    </w:p>
    <w:p w14:paraId="003D35AF">
      <w:pPr>
        <w:spacing w:line="360" w:lineRule="auto"/>
        <w:ind w:firstLine="420" w:firstLineChars="200"/>
        <w:rPr>
          <w:rFonts w:hint="eastAsia" w:hAnsi="宋体"/>
          <w:color w:val="auto"/>
          <w:highlight w:val="none"/>
        </w:rPr>
      </w:pPr>
      <w:r>
        <w:rPr>
          <w:rFonts w:hint="eastAsia" w:hAnsi="宋体"/>
          <w:color w:val="auto"/>
          <w:highlight w:val="none"/>
        </w:rPr>
        <w:t xml:space="preserve">（1）电子交易平台发生故障而无法登录访问的； </w:t>
      </w:r>
    </w:p>
    <w:p w14:paraId="2481585C">
      <w:pPr>
        <w:spacing w:line="360" w:lineRule="auto"/>
        <w:ind w:firstLine="420" w:firstLineChars="200"/>
        <w:rPr>
          <w:rFonts w:hint="eastAsia" w:hAnsi="宋体"/>
          <w:color w:val="auto"/>
          <w:highlight w:val="none"/>
        </w:rPr>
      </w:pPr>
      <w:r>
        <w:rPr>
          <w:rFonts w:hint="eastAsia" w:hAnsi="宋体"/>
          <w:color w:val="auto"/>
          <w:highlight w:val="none"/>
        </w:rPr>
        <w:t>（2）电子交易平台应用或数据库出现错误，不能进行正常操作的；</w:t>
      </w:r>
    </w:p>
    <w:p w14:paraId="28F17E95">
      <w:pPr>
        <w:spacing w:line="360" w:lineRule="auto"/>
        <w:ind w:firstLine="420" w:firstLineChars="200"/>
        <w:rPr>
          <w:rFonts w:hint="eastAsia" w:hAnsi="宋体"/>
          <w:color w:val="auto"/>
          <w:highlight w:val="none"/>
        </w:rPr>
      </w:pPr>
      <w:r>
        <w:rPr>
          <w:rFonts w:hint="eastAsia" w:hAnsi="宋体"/>
          <w:color w:val="auto"/>
          <w:highlight w:val="none"/>
        </w:rPr>
        <w:t>（3）电子交易平台发现严重安全漏洞，有潜在泄密危险的；</w:t>
      </w:r>
    </w:p>
    <w:p w14:paraId="3D653103">
      <w:pPr>
        <w:spacing w:line="360" w:lineRule="auto"/>
        <w:ind w:firstLine="420" w:firstLineChars="200"/>
        <w:rPr>
          <w:rFonts w:hint="eastAsia" w:hAnsi="宋体"/>
          <w:color w:val="auto"/>
          <w:highlight w:val="none"/>
        </w:rPr>
      </w:pPr>
      <w:r>
        <w:rPr>
          <w:rFonts w:hint="eastAsia" w:hAnsi="宋体"/>
          <w:color w:val="auto"/>
          <w:highlight w:val="none"/>
        </w:rPr>
        <w:t xml:space="preserve">（4）病毒发作导致不能进行正常操作的； </w:t>
      </w:r>
    </w:p>
    <w:p w14:paraId="11EE4A0A">
      <w:pPr>
        <w:spacing w:line="360" w:lineRule="auto"/>
        <w:ind w:firstLine="420" w:firstLineChars="200"/>
        <w:rPr>
          <w:rFonts w:hint="eastAsia" w:hAnsi="宋体"/>
          <w:color w:val="auto"/>
          <w:highlight w:val="none"/>
        </w:rPr>
      </w:pPr>
      <w:r>
        <w:rPr>
          <w:rFonts w:hint="eastAsia" w:hAnsi="宋体"/>
          <w:color w:val="auto"/>
          <w:highlight w:val="none"/>
        </w:rPr>
        <w:t>（5）其他无法保证电子交易的公平、公正和安全的情况。</w:t>
      </w:r>
    </w:p>
    <w:p w14:paraId="2499E113">
      <w:pPr>
        <w:spacing w:line="360" w:lineRule="auto"/>
        <w:ind w:firstLine="420" w:firstLineChars="200"/>
        <w:rPr>
          <w:rFonts w:hint="eastAsia" w:hAnsi="宋体"/>
          <w:color w:val="auto"/>
          <w:highlight w:val="none"/>
        </w:rPr>
      </w:pPr>
      <w:r>
        <w:rPr>
          <w:rFonts w:hint="eastAsia" w:hAnsi="宋体"/>
          <w:color w:val="auto"/>
          <w:highlight w:val="none"/>
        </w:rPr>
        <w:t>出现以上情形，不影响采购公平、公正性的，采购代理机构可以待上述情形消除后继续组织电子交易活动；影响或可能影响采购公平、公正性的，经采购代理机构确认、报采购人同意后，终止电子采购活动，应当重新采购。采购代理机构必须对原有的资料及信息作出妥善保密处理，并报财政部门备案。</w:t>
      </w:r>
    </w:p>
    <w:p w14:paraId="627A26DB">
      <w:pPr>
        <w:pStyle w:val="17"/>
        <w:snapToGrid w:val="0"/>
        <w:spacing w:line="360" w:lineRule="auto"/>
        <w:rPr>
          <w:rFonts w:hint="eastAsia" w:hAnsi="宋体"/>
          <w:color w:val="auto"/>
          <w:sz w:val="21"/>
          <w:highlight w:val="none"/>
        </w:rPr>
      </w:pPr>
    </w:p>
    <w:p w14:paraId="55D28690">
      <w:pPr>
        <w:pStyle w:val="6"/>
        <w:keepNext w:val="0"/>
        <w:keepLines w:val="0"/>
        <w:jc w:val="center"/>
        <w:rPr>
          <w:rFonts w:hint="eastAsia"/>
          <w:color w:val="auto"/>
          <w:highlight w:val="none"/>
        </w:rPr>
      </w:pPr>
      <w:bookmarkStart w:id="92" w:name="_Toc254970687"/>
      <w:bookmarkStart w:id="93" w:name="_Toc254970546"/>
      <w:r>
        <w:rPr>
          <w:rFonts w:hint="eastAsia"/>
          <w:color w:val="auto"/>
          <w:highlight w:val="none"/>
        </w:rPr>
        <w:t>七、</w:t>
      </w:r>
      <w:bookmarkEnd w:id="92"/>
      <w:bookmarkEnd w:id="93"/>
      <w:r>
        <w:rPr>
          <w:rFonts w:hint="eastAsia"/>
          <w:color w:val="auto"/>
          <w:highlight w:val="none"/>
        </w:rPr>
        <w:t>中标和合同</w:t>
      </w:r>
    </w:p>
    <w:p w14:paraId="17A553A2">
      <w:pPr>
        <w:pStyle w:val="7"/>
        <w:keepNext w:val="0"/>
        <w:keepLines w:val="0"/>
        <w:spacing w:before="0" w:after="0" w:line="360" w:lineRule="auto"/>
        <w:ind w:left="420" w:leftChars="200"/>
        <w:rPr>
          <w:rFonts w:ascii="黑体" w:hAnsi="黑体" w:eastAsia="黑体"/>
          <w:color w:val="auto"/>
          <w:sz w:val="24"/>
          <w:highlight w:val="none"/>
        </w:rPr>
      </w:pPr>
      <w:r>
        <w:rPr>
          <w:rFonts w:hint="eastAsia" w:ascii="黑体" w:hAnsi="黑体" w:eastAsia="黑体"/>
          <w:color w:val="auto"/>
          <w:sz w:val="24"/>
          <w:highlight w:val="none"/>
        </w:rPr>
        <w:t>30</w:t>
      </w:r>
      <w:r>
        <w:rPr>
          <w:rFonts w:ascii="黑体" w:hAnsi="黑体" w:eastAsia="黑体"/>
          <w:color w:val="auto"/>
          <w:sz w:val="24"/>
          <w:highlight w:val="none"/>
        </w:rPr>
        <w:t xml:space="preserve"> </w:t>
      </w:r>
      <w:r>
        <w:rPr>
          <w:rFonts w:hint="eastAsia" w:ascii="黑体" w:hAnsi="黑体" w:eastAsia="黑体"/>
          <w:color w:val="auto"/>
          <w:sz w:val="24"/>
          <w:highlight w:val="none"/>
        </w:rPr>
        <w:t>确定中标人</w:t>
      </w:r>
    </w:p>
    <w:p w14:paraId="287605A4">
      <w:pPr>
        <w:pStyle w:val="7"/>
        <w:keepNext w:val="0"/>
        <w:keepLines w:val="0"/>
        <w:spacing w:before="0" w:after="0" w:line="360" w:lineRule="auto"/>
        <w:ind w:firstLine="420" w:firstLineChars="200"/>
        <w:rPr>
          <w:rFonts w:hint="eastAsia" w:ascii="宋体" w:hAnsi="宋体"/>
          <w:b w:val="0"/>
          <w:color w:val="auto"/>
          <w:sz w:val="21"/>
          <w:szCs w:val="21"/>
          <w:highlight w:val="none"/>
        </w:rPr>
      </w:pPr>
      <w:r>
        <w:rPr>
          <w:rFonts w:ascii="宋体" w:hAnsi="宋体"/>
          <w:b w:val="0"/>
          <w:color w:val="auto"/>
          <w:sz w:val="21"/>
          <w:szCs w:val="21"/>
          <w:highlight w:val="none"/>
        </w:rPr>
        <w:t>30.1</w:t>
      </w:r>
      <w:r>
        <w:rPr>
          <w:rFonts w:hint="eastAsia" w:ascii="宋体" w:hAnsi="宋体"/>
          <w:b w:val="0"/>
          <w:color w:val="auto"/>
          <w:sz w:val="21"/>
          <w:szCs w:val="21"/>
          <w:highlight w:val="none"/>
        </w:rPr>
        <w:t>采购代理机构在评标结束之日起2个工作日内将评标报告送采购人，采购人在收到评标报告之日起5个工作日内，在评标报告确定的中标候选人名单中按顺序确定中标人。中标候选人并列的，按照“投标人须知前附表”规定的方式确定中标人。采购人也可以事先授权评标委员会直接确定中标人。</w:t>
      </w:r>
    </w:p>
    <w:p w14:paraId="5DFE1C04">
      <w:pPr>
        <w:snapToGrid w:val="0"/>
        <w:spacing w:line="360" w:lineRule="auto"/>
        <w:ind w:firstLine="420" w:firstLineChars="200"/>
        <w:rPr>
          <w:rFonts w:hint="eastAsia" w:ascii="宋体" w:hAnsi="宋体" w:cs="Courier New"/>
          <w:color w:val="auto"/>
          <w:szCs w:val="21"/>
          <w:highlight w:val="none"/>
        </w:rPr>
      </w:pPr>
      <w:r>
        <w:rPr>
          <w:rFonts w:ascii="宋体" w:hAnsi="宋体" w:cs="Courier New"/>
          <w:color w:val="auto"/>
          <w:szCs w:val="21"/>
          <w:highlight w:val="none"/>
        </w:rPr>
        <w:t>30.2</w:t>
      </w:r>
      <w:r>
        <w:rPr>
          <w:rFonts w:hint="eastAsia" w:ascii="宋体" w:hAnsi="宋体" w:cs="Courier New"/>
          <w:color w:val="auto"/>
          <w:szCs w:val="21"/>
          <w:highlight w:val="none"/>
        </w:rPr>
        <w:t>采购人在收到评标报告5个工作日内未按评标报告推荐的中标候选人顺序确定中标人，又不能说明合法理由的，视同按评标报告推荐的顺序确定排名第一的中标候选人为中标人。</w:t>
      </w:r>
    </w:p>
    <w:p w14:paraId="3F618CDE">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30.3出现下列情形之一的，应予废标：</w:t>
      </w:r>
    </w:p>
    <w:p w14:paraId="4076E89A">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（1）符合专业条件的投标人或者对招标文件作实质响应的投标人不足三家的；</w:t>
      </w:r>
    </w:p>
    <w:p w14:paraId="4F3200E3">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（2）出现影响采购公正的违法、违规行为的；</w:t>
      </w:r>
    </w:p>
    <w:p w14:paraId="5DC877CF">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（3）投标人的报价均超过了采购预算，采购人不能支付的；</w:t>
      </w:r>
    </w:p>
    <w:p w14:paraId="26C5D923">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（4）因重大变故，采购任务取消的。</w:t>
      </w:r>
    </w:p>
    <w:p w14:paraId="3AC4343F">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废标后，采购人应当将废标理由通知所有投标人。</w:t>
      </w:r>
    </w:p>
    <w:p w14:paraId="63A95DE3">
      <w:pPr>
        <w:pStyle w:val="7"/>
        <w:keepNext w:val="0"/>
        <w:keepLines w:val="0"/>
        <w:spacing w:before="0" w:after="0" w:line="360" w:lineRule="auto"/>
        <w:ind w:left="420" w:leftChars="200"/>
        <w:rPr>
          <w:rFonts w:ascii="黑体" w:hAnsi="黑体" w:eastAsia="黑体"/>
          <w:color w:val="auto"/>
          <w:sz w:val="24"/>
          <w:highlight w:val="none"/>
        </w:rPr>
      </w:pPr>
      <w:r>
        <w:rPr>
          <w:rFonts w:hint="eastAsia" w:ascii="黑体" w:hAnsi="黑体" w:eastAsia="黑体"/>
          <w:color w:val="auto"/>
          <w:sz w:val="24"/>
          <w:highlight w:val="none"/>
        </w:rPr>
        <w:t>31. 结果公告</w:t>
      </w:r>
    </w:p>
    <w:p w14:paraId="0F5EF35D">
      <w:pPr>
        <w:pStyle w:val="7"/>
        <w:keepNext w:val="0"/>
        <w:keepLines w:val="0"/>
        <w:spacing w:before="0" w:after="0" w:line="360" w:lineRule="auto"/>
        <w:ind w:firstLine="420" w:firstLineChars="200"/>
        <w:rPr>
          <w:rFonts w:hint="eastAsia" w:ascii="宋体" w:hAnsi="宋体"/>
          <w:color w:val="auto"/>
          <w:szCs w:val="21"/>
          <w:highlight w:val="none"/>
        </w:rPr>
      </w:pPr>
      <w:r>
        <w:rPr>
          <w:rFonts w:hint="eastAsia" w:ascii="宋体" w:hAnsi="宋体"/>
          <w:b w:val="0"/>
          <w:color w:val="auto"/>
          <w:sz w:val="21"/>
          <w:szCs w:val="21"/>
          <w:highlight w:val="none"/>
        </w:rPr>
        <w:t>3</w:t>
      </w:r>
      <w:r>
        <w:rPr>
          <w:rFonts w:ascii="宋体" w:hAnsi="宋体"/>
          <w:b w:val="0"/>
          <w:color w:val="auto"/>
          <w:sz w:val="21"/>
          <w:szCs w:val="21"/>
          <w:highlight w:val="none"/>
        </w:rPr>
        <w:t>1.1</w:t>
      </w:r>
      <w:r>
        <w:rPr>
          <w:rFonts w:hint="eastAsia" w:ascii="宋体" w:hAnsi="宋体"/>
          <w:b w:val="0"/>
          <w:color w:val="auto"/>
          <w:sz w:val="21"/>
          <w:szCs w:val="21"/>
          <w:highlight w:val="none"/>
        </w:rPr>
        <w:t>采购人或者采购代理机构应当自中标人确定之日起2个工作日内，在省级以上财政部门指定的媒体上公告中标结果，招标文件应当随中标结果同时公告。采购人或者采购代理发出中标通知书前，应当对中标人信用进行查询，对列入失信被执行人、重大税收违法失信主体、政府采购严重违法失信行为记录名单及其他不符合《中华人民共和国政府采购法》第二十二条规定条件的投标人，取消其中标资格，并确定排名第二的中标候选人为中标人。排名第二的中标候选人因前款规定的同样原因被取消中标资格的，采购人可以确定排名第三的中标候选人为中标人，以此类推。</w:t>
      </w:r>
      <w:r>
        <w:rPr>
          <w:rFonts w:hint="eastAsia" w:ascii="宋体" w:hAnsi="宋体"/>
          <w:b w:val="0"/>
          <w:bCs/>
          <w:color w:val="auto"/>
          <w:sz w:val="21"/>
          <w:szCs w:val="21"/>
          <w:highlight w:val="none"/>
        </w:rPr>
        <w:t>以上信息查询记录及相关证据与招标文件一并保存。</w:t>
      </w:r>
    </w:p>
    <w:p w14:paraId="498B2FA5">
      <w:pPr>
        <w:pStyle w:val="7"/>
        <w:keepNext w:val="0"/>
        <w:keepLines w:val="0"/>
        <w:spacing w:before="0" w:after="0" w:line="360" w:lineRule="auto"/>
        <w:ind w:firstLine="420" w:firstLineChars="200"/>
        <w:rPr>
          <w:rFonts w:hint="eastAsia" w:ascii="宋体" w:hAnsi="宋体"/>
          <w:b w:val="0"/>
          <w:color w:val="auto"/>
          <w:sz w:val="21"/>
          <w:szCs w:val="21"/>
          <w:highlight w:val="none"/>
        </w:rPr>
      </w:pPr>
      <w:r>
        <w:rPr>
          <w:rFonts w:hint="eastAsia" w:ascii="宋体" w:hAnsi="宋体"/>
          <w:b w:val="0"/>
          <w:color w:val="auto"/>
          <w:sz w:val="21"/>
          <w:szCs w:val="21"/>
          <w:highlight w:val="none"/>
        </w:rPr>
        <w:t>31.2中标投标人享受《政府采购促进中小企业发展管理办法》（财库〔2020〕46号）规定的中小企业扶持政策的，采购人、采购代理机构应当随中标结果公开中标投标人的《中小企业声明函》。</w:t>
      </w:r>
    </w:p>
    <w:p w14:paraId="380B8661">
      <w:pPr>
        <w:pStyle w:val="7"/>
        <w:keepNext w:val="0"/>
        <w:keepLines w:val="0"/>
        <w:spacing w:before="0" w:after="0" w:line="360" w:lineRule="auto"/>
        <w:ind w:left="420" w:leftChars="200"/>
        <w:rPr>
          <w:rFonts w:ascii="黑体" w:hAnsi="黑体" w:eastAsia="黑体"/>
          <w:color w:val="auto"/>
          <w:sz w:val="24"/>
          <w:highlight w:val="none"/>
        </w:rPr>
      </w:pPr>
      <w:r>
        <w:rPr>
          <w:rFonts w:hint="eastAsia" w:ascii="黑体" w:hAnsi="黑体" w:eastAsia="黑体"/>
          <w:color w:val="auto"/>
          <w:sz w:val="24"/>
          <w:highlight w:val="none"/>
        </w:rPr>
        <w:t>32.发出中标通知书</w:t>
      </w:r>
    </w:p>
    <w:p w14:paraId="6730F346">
      <w:pPr>
        <w:pStyle w:val="7"/>
        <w:keepNext w:val="0"/>
        <w:keepLines w:val="0"/>
        <w:spacing w:before="0" w:after="0" w:line="360" w:lineRule="auto"/>
        <w:rPr>
          <w:rFonts w:hint="eastAsia" w:ascii="宋体" w:hAnsi="宋体"/>
          <w:b w:val="0"/>
          <w:color w:val="auto"/>
          <w:sz w:val="21"/>
          <w:szCs w:val="21"/>
          <w:highlight w:val="none"/>
        </w:rPr>
      </w:pPr>
      <w:r>
        <w:rPr>
          <w:rFonts w:hint="eastAsia" w:ascii="宋体" w:hAnsi="宋体"/>
          <w:b w:val="0"/>
          <w:color w:val="auto"/>
          <w:sz w:val="21"/>
          <w:szCs w:val="21"/>
          <w:highlight w:val="none"/>
        </w:rPr>
        <w:t xml:space="preserve"> </w:t>
      </w:r>
      <w:r>
        <w:rPr>
          <w:rFonts w:ascii="宋体" w:hAnsi="宋体"/>
          <w:b w:val="0"/>
          <w:color w:val="auto"/>
          <w:sz w:val="21"/>
          <w:szCs w:val="21"/>
          <w:highlight w:val="none"/>
        </w:rPr>
        <w:t xml:space="preserve">   </w:t>
      </w:r>
      <w:r>
        <w:rPr>
          <w:rFonts w:hint="eastAsia" w:ascii="宋体" w:hAnsi="宋体"/>
          <w:b w:val="0"/>
          <w:color w:val="auto"/>
          <w:sz w:val="21"/>
          <w:szCs w:val="21"/>
          <w:highlight w:val="none"/>
        </w:rPr>
        <w:t>在发布中标公告的同时，采购代理机构向中标人发出中标通知书。对未通过资格审查的投标人，应当告知其未通过的原因；采用综合评分办法评审的，还应当告知未中标人本人的评审得分与排序。</w:t>
      </w:r>
    </w:p>
    <w:p w14:paraId="2F688F39">
      <w:pPr>
        <w:pStyle w:val="7"/>
        <w:keepNext w:val="0"/>
        <w:keepLines w:val="0"/>
        <w:spacing w:before="0" w:after="0" w:line="360" w:lineRule="auto"/>
        <w:ind w:left="420" w:leftChars="200"/>
        <w:rPr>
          <w:rFonts w:ascii="黑体" w:hAnsi="黑体" w:eastAsia="黑体"/>
          <w:color w:val="auto"/>
          <w:sz w:val="24"/>
          <w:highlight w:val="none"/>
        </w:rPr>
      </w:pPr>
      <w:r>
        <w:rPr>
          <w:rFonts w:hint="eastAsia" w:ascii="黑体" w:hAnsi="黑体" w:eastAsia="黑体"/>
          <w:color w:val="auto"/>
          <w:sz w:val="24"/>
          <w:highlight w:val="none"/>
        </w:rPr>
        <w:t>33. 无义务解释未中标原因</w:t>
      </w:r>
    </w:p>
    <w:p w14:paraId="5F28BA9D">
      <w:pPr>
        <w:pStyle w:val="7"/>
        <w:keepNext w:val="0"/>
        <w:keepLines w:val="0"/>
        <w:spacing w:before="0" w:after="0" w:line="360" w:lineRule="auto"/>
        <w:ind w:left="420" w:leftChars="200"/>
        <w:rPr>
          <w:rFonts w:hint="eastAsia" w:ascii="宋体" w:hAnsi="宋体"/>
          <w:b w:val="0"/>
          <w:color w:val="auto"/>
          <w:sz w:val="21"/>
          <w:szCs w:val="21"/>
          <w:highlight w:val="none"/>
        </w:rPr>
      </w:pPr>
      <w:r>
        <w:rPr>
          <w:rFonts w:hint="eastAsia" w:ascii="宋体" w:hAnsi="宋体"/>
          <w:b w:val="0"/>
          <w:color w:val="auto"/>
          <w:sz w:val="21"/>
          <w:szCs w:val="21"/>
          <w:highlight w:val="none"/>
        </w:rPr>
        <w:t>采购代理机构无义务向未中标的投标人解释未中标原因。</w:t>
      </w:r>
    </w:p>
    <w:p w14:paraId="355DEE53">
      <w:pPr>
        <w:pStyle w:val="7"/>
        <w:keepNext w:val="0"/>
        <w:keepLines w:val="0"/>
        <w:spacing w:before="0" w:after="0" w:line="360" w:lineRule="auto"/>
        <w:ind w:left="420" w:leftChars="200"/>
        <w:rPr>
          <w:rFonts w:hint="eastAsia" w:ascii="黑体" w:hAnsi="黑体" w:eastAsia="黑体"/>
          <w:color w:val="auto"/>
          <w:sz w:val="24"/>
          <w:highlight w:val="none"/>
        </w:rPr>
      </w:pPr>
      <w:r>
        <w:rPr>
          <w:rFonts w:hint="eastAsia" w:ascii="黑体" w:hAnsi="黑体" w:eastAsia="黑体"/>
          <w:color w:val="auto"/>
          <w:sz w:val="24"/>
          <w:highlight w:val="none"/>
        </w:rPr>
        <w:t>34.合同授予标准</w:t>
      </w:r>
    </w:p>
    <w:p w14:paraId="51844AAB">
      <w:pPr>
        <w:snapToGrid w:val="0"/>
        <w:spacing w:line="360" w:lineRule="auto"/>
        <w:ind w:firstLine="420" w:firstLineChars="200"/>
        <w:rPr>
          <w:rFonts w:hint="eastAsia" w:ascii="宋体" w:hAnsi="宋体"/>
          <w:color w:val="auto"/>
          <w:szCs w:val="21"/>
          <w:highlight w:val="none"/>
        </w:rPr>
      </w:pPr>
      <w:r>
        <w:rPr>
          <w:rFonts w:hint="eastAsia" w:ascii="宋体" w:hAnsi="宋体" w:cs="Courier New"/>
          <w:color w:val="auto"/>
          <w:szCs w:val="21"/>
          <w:highlight w:val="none"/>
        </w:rPr>
        <w:t>合同将授予被确定实质上响应招标文件要求，具备履行合同能力的中标人。</w:t>
      </w:r>
    </w:p>
    <w:p w14:paraId="62001E3E">
      <w:pPr>
        <w:pStyle w:val="7"/>
        <w:keepNext w:val="0"/>
        <w:keepLines w:val="0"/>
        <w:spacing w:before="0" w:after="0" w:line="360" w:lineRule="auto"/>
        <w:ind w:left="420" w:leftChars="200"/>
        <w:rPr>
          <w:rFonts w:hint="eastAsia" w:ascii="黑体" w:hAnsi="黑体" w:eastAsia="黑体"/>
          <w:color w:val="auto"/>
          <w:sz w:val="24"/>
          <w:highlight w:val="none"/>
        </w:rPr>
      </w:pPr>
      <w:r>
        <w:rPr>
          <w:rFonts w:hint="eastAsia" w:ascii="黑体" w:hAnsi="黑体" w:eastAsia="黑体"/>
          <w:color w:val="auto"/>
          <w:sz w:val="24"/>
          <w:highlight w:val="none"/>
        </w:rPr>
        <w:t>35.履约保证金</w:t>
      </w:r>
    </w:p>
    <w:p w14:paraId="5BE1C2D3">
      <w:pPr>
        <w:pStyle w:val="7"/>
        <w:keepNext w:val="0"/>
        <w:keepLines w:val="0"/>
        <w:spacing w:before="0" w:after="0" w:line="360" w:lineRule="auto"/>
        <w:ind w:firstLine="315" w:firstLineChars="150"/>
        <w:rPr>
          <w:rFonts w:hint="eastAsia" w:ascii="宋体" w:hAnsi="宋体"/>
          <w:b w:val="0"/>
          <w:color w:val="auto"/>
          <w:sz w:val="21"/>
          <w:szCs w:val="21"/>
          <w:highlight w:val="none"/>
        </w:rPr>
      </w:pPr>
      <w:bookmarkStart w:id="94" w:name="_39.1中标人须于签订合同前按本须知前附表规定的金额转账或电汇到指定账"/>
      <w:bookmarkEnd w:id="94"/>
      <w:r>
        <w:rPr>
          <w:rFonts w:ascii="宋体" w:hAnsi="宋体"/>
          <w:b w:val="0"/>
          <w:color w:val="auto"/>
          <w:sz w:val="21"/>
          <w:szCs w:val="21"/>
          <w:highlight w:val="none"/>
        </w:rPr>
        <w:t xml:space="preserve"> </w:t>
      </w:r>
      <w:r>
        <w:rPr>
          <w:rFonts w:hint="eastAsia" w:ascii="宋体" w:hAnsi="宋体"/>
          <w:b w:val="0"/>
          <w:color w:val="auto"/>
          <w:sz w:val="21"/>
          <w:szCs w:val="21"/>
          <w:highlight w:val="none"/>
        </w:rPr>
        <w:t>3</w:t>
      </w:r>
      <w:r>
        <w:rPr>
          <w:rFonts w:ascii="宋体" w:hAnsi="宋体"/>
          <w:b w:val="0"/>
          <w:color w:val="auto"/>
          <w:sz w:val="21"/>
          <w:szCs w:val="21"/>
          <w:highlight w:val="none"/>
        </w:rPr>
        <w:t>5</w:t>
      </w:r>
      <w:r>
        <w:rPr>
          <w:rFonts w:hint="eastAsia" w:ascii="宋体" w:hAnsi="宋体"/>
          <w:b w:val="0"/>
          <w:color w:val="auto"/>
          <w:sz w:val="21"/>
          <w:szCs w:val="21"/>
          <w:highlight w:val="none"/>
        </w:rPr>
        <w:t>.1 履约保证金的金额、提交方式、退付的时间和条件详见 “投标人须知前附表”。中标人未按规定提交履约保证金的，视为拒绝与采购人签订合同。</w:t>
      </w:r>
    </w:p>
    <w:p w14:paraId="4BAB9DD1">
      <w:pPr>
        <w:pStyle w:val="7"/>
        <w:keepNext w:val="0"/>
        <w:keepLines w:val="0"/>
        <w:spacing w:before="0" w:after="0" w:line="360" w:lineRule="auto"/>
        <w:ind w:firstLine="316" w:firstLineChars="150"/>
        <w:rPr>
          <w:rFonts w:hint="eastAsia" w:ascii="宋体" w:hAnsi="宋体"/>
          <w:color w:val="auto"/>
          <w:sz w:val="21"/>
          <w:szCs w:val="21"/>
          <w:highlight w:val="none"/>
        </w:rPr>
      </w:pPr>
      <w:r>
        <w:rPr>
          <w:rFonts w:hint="eastAsia" w:ascii="宋体" w:hAnsi="宋体"/>
          <w:color w:val="auto"/>
          <w:sz w:val="21"/>
          <w:szCs w:val="21"/>
          <w:highlight w:val="none"/>
        </w:rPr>
        <w:t xml:space="preserve"> </w:t>
      </w:r>
      <w:r>
        <w:rPr>
          <w:rFonts w:hint="eastAsia" w:ascii="宋体" w:hAnsi="宋体"/>
          <w:b w:val="0"/>
          <w:bCs/>
          <w:color w:val="auto"/>
          <w:sz w:val="21"/>
          <w:szCs w:val="21"/>
          <w:highlight w:val="none"/>
        </w:rPr>
        <w:t>35.2在履约保证金退还日期前，若中标人的开户名称、开户银行、账号有变动的，请以书面形式通知履约保证金收取单位，否则由此产生的后果由中标人自行承担。</w:t>
      </w:r>
    </w:p>
    <w:p w14:paraId="6811F5FE">
      <w:pPr>
        <w:pStyle w:val="7"/>
        <w:keepNext w:val="0"/>
        <w:keepLines w:val="0"/>
        <w:spacing w:before="0" w:after="0" w:line="360" w:lineRule="auto"/>
        <w:ind w:left="420" w:leftChars="200"/>
        <w:rPr>
          <w:rFonts w:hint="eastAsia" w:ascii="黑体" w:hAnsi="黑体" w:eastAsia="黑体"/>
          <w:color w:val="auto"/>
          <w:sz w:val="24"/>
          <w:highlight w:val="none"/>
        </w:rPr>
      </w:pPr>
      <w:r>
        <w:rPr>
          <w:rFonts w:hint="eastAsia" w:ascii="黑体" w:hAnsi="黑体" w:eastAsia="黑体"/>
          <w:color w:val="auto"/>
          <w:sz w:val="24"/>
          <w:highlight w:val="none"/>
        </w:rPr>
        <w:t>36.签订合同</w:t>
      </w:r>
    </w:p>
    <w:p w14:paraId="55F4F447">
      <w:pPr>
        <w:pStyle w:val="7"/>
        <w:keepNext w:val="0"/>
        <w:keepLines w:val="0"/>
        <w:spacing w:before="0" w:after="0" w:line="360" w:lineRule="auto"/>
        <w:ind w:firstLine="315" w:firstLineChars="150"/>
        <w:rPr>
          <w:rFonts w:hint="eastAsia" w:ascii="宋体" w:hAnsi="宋体"/>
          <w:b w:val="0"/>
          <w:color w:val="auto"/>
          <w:sz w:val="21"/>
          <w:szCs w:val="21"/>
          <w:highlight w:val="none"/>
        </w:rPr>
      </w:pPr>
      <w:bookmarkStart w:id="95" w:name="_40.1投标人接到中标通知书后，按须知前附表规定向采购人出示相关资格证"/>
      <w:bookmarkEnd w:id="95"/>
      <w:r>
        <w:rPr>
          <w:rFonts w:hint="eastAsia" w:ascii="宋体" w:hAnsi="宋体"/>
          <w:b w:val="0"/>
          <w:color w:val="auto"/>
          <w:sz w:val="21"/>
          <w:szCs w:val="21"/>
          <w:highlight w:val="none"/>
        </w:rPr>
        <w:t xml:space="preserve"> </w:t>
      </w:r>
      <w:r>
        <w:rPr>
          <w:rFonts w:hint="eastAsia" w:ascii="宋体" w:hAnsi="宋体"/>
          <w:color w:val="auto"/>
          <w:sz w:val="21"/>
          <w:szCs w:val="21"/>
          <w:highlight w:val="none"/>
        </w:rPr>
        <w:t>36.1签订电子采购合同：中标人领取中标通知书后，</w:t>
      </w:r>
      <w:r>
        <w:rPr>
          <w:rFonts w:hint="eastAsia" w:ascii="宋体" w:hAnsi="宋体"/>
          <w:color w:val="auto"/>
          <w:kern w:val="0"/>
          <w:sz w:val="21"/>
          <w:szCs w:val="21"/>
          <w:highlight w:val="none"/>
        </w:rPr>
        <w:t>在</w:t>
      </w:r>
      <w:r>
        <w:rPr>
          <w:rFonts w:hint="eastAsia" w:ascii="宋体" w:hAnsi="宋体"/>
          <w:color w:val="auto"/>
          <w:kern w:val="0"/>
          <w:sz w:val="21"/>
          <w:szCs w:val="21"/>
          <w:highlight w:val="none"/>
          <w:lang w:val="zh-CN"/>
        </w:rPr>
        <w:t>规定的日期、时间、地点，由法定代表人或其授权代表与采购人代表签订电子采购合同。如中标人为联合体的，由联合体成员各方法定代表人或其授权代表与采购人代表签订合同。</w:t>
      </w:r>
    </w:p>
    <w:p w14:paraId="423920F4">
      <w:pPr>
        <w:pStyle w:val="7"/>
        <w:keepNext w:val="0"/>
        <w:keepLines w:val="0"/>
        <w:spacing w:before="0" w:after="0" w:line="360" w:lineRule="auto"/>
        <w:ind w:firstLine="315" w:firstLineChars="150"/>
        <w:rPr>
          <w:rFonts w:hint="eastAsia" w:ascii="宋体" w:hAnsi="宋体"/>
          <w:b w:val="0"/>
          <w:color w:val="auto"/>
          <w:sz w:val="21"/>
          <w:szCs w:val="21"/>
          <w:highlight w:val="none"/>
        </w:rPr>
      </w:pPr>
      <w:r>
        <w:rPr>
          <w:rFonts w:hint="eastAsia" w:ascii="宋体" w:hAnsi="宋体"/>
          <w:b w:val="0"/>
          <w:color w:val="auto"/>
          <w:sz w:val="21"/>
          <w:szCs w:val="21"/>
          <w:highlight w:val="none"/>
        </w:rPr>
        <w:t xml:space="preserve"> 线下签订纸质合同：投标人领取中标通知书后，按“投标人须知前附表”规定向采购人出示相关证明材料，经采购人核验合格后方可签订合同。</w:t>
      </w:r>
    </w:p>
    <w:p w14:paraId="681F49E6">
      <w:pPr>
        <w:pStyle w:val="7"/>
        <w:keepNext w:val="0"/>
        <w:keepLines w:val="0"/>
        <w:numPr>
          <w:ilvl w:val="0"/>
          <w:numId w:val="0"/>
        </w:numPr>
        <w:spacing w:before="0" w:after="0" w:line="360" w:lineRule="auto"/>
        <w:ind w:firstLine="420" w:firstLineChars="200"/>
        <w:rPr>
          <w:rFonts w:hint="eastAsia" w:ascii="宋体" w:hAnsi="宋体"/>
          <w:b w:val="0"/>
          <w:color w:val="auto"/>
          <w:sz w:val="21"/>
          <w:szCs w:val="21"/>
          <w:highlight w:val="none"/>
        </w:rPr>
      </w:pPr>
      <w:r>
        <w:rPr>
          <w:rFonts w:hint="eastAsia" w:ascii="宋体" w:hAnsi="宋体"/>
          <w:b w:val="0"/>
          <w:color w:val="auto"/>
          <w:sz w:val="21"/>
          <w:szCs w:val="21"/>
          <w:highlight w:val="none"/>
        </w:rPr>
        <w:t>36.2签订合同时间：自中标通知书发出之日起 25 日内。</w:t>
      </w:r>
    </w:p>
    <w:p w14:paraId="3D95B9D7">
      <w:pPr>
        <w:pStyle w:val="7"/>
        <w:keepNext w:val="0"/>
        <w:keepLines w:val="0"/>
        <w:spacing w:before="0" w:after="0" w:line="360" w:lineRule="auto"/>
        <w:rPr>
          <w:rFonts w:hint="eastAsia" w:ascii="宋体" w:hAnsi="宋体"/>
          <w:b w:val="0"/>
          <w:color w:val="auto"/>
          <w:sz w:val="21"/>
          <w:szCs w:val="21"/>
          <w:highlight w:val="none"/>
        </w:rPr>
      </w:pPr>
      <w:r>
        <w:rPr>
          <w:rFonts w:hint="eastAsia" w:ascii="宋体" w:hAnsi="宋体"/>
          <w:b w:val="0"/>
          <w:color w:val="auto"/>
          <w:sz w:val="21"/>
          <w:szCs w:val="21"/>
          <w:highlight w:val="none"/>
        </w:rPr>
        <w:t xml:space="preserve">    36.</w:t>
      </w:r>
      <w:r>
        <w:rPr>
          <w:rFonts w:ascii="宋体" w:hAnsi="宋体"/>
          <w:b w:val="0"/>
          <w:color w:val="auto"/>
          <w:sz w:val="21"/>
          <w:szCs w:val="21"/>
          <w:highlight w:val="none"/>
        </w:rPr>
        <w:t>3</w:t>
      </w:r>
      <w:r>
        <w:rPr>
          <w:rFonts w:hint="eastAsia" w:ascii="宋体" w:hAnsi="宋体"/>
          <w:b w:val="0"/>
          <w:color w:val="auto"/>
          <w:sz w:val="21"/>
          <w:szCs w:val="21"/>
          <w:highlight w:val="none"/>
        </w:rPr>
        <w:t>中标人拒绝签订政府采购合同（包括但不限于放弃中标、因不可抗力不能履行合同而放弃签订合同），采购人可以按照评审报告推荐的中标候选人名单排序，确定下一候选人为中标投标人，也可以重新开展政府采购活动。如采购人无正当理由拒签合同的，给中标投标人造成损失的，中标投标人可追究采购人承担相应的法律责任。</w:t>
      </w:r>
    </w:p>
    <w:p w14:paraId="4AE31837">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36.4政府采购合同是政府采购项目验收的依据，中标投标人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7DC3449A">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36.5采购人或中标投标人不得单方面向合同另一方提出任何招标文件没有约定的条件或不合理的要求，作为签订合同的条件；也不得协商另行订立背离招标文件和合同实质性内容的协议。</w:t>
      </w:r>
    </w:p>
    <w:p w14:paraId="3C201B05">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36.6</w:t>
      </w:r>
      <w:r>
        <w:rPr>
          <w:rFonts w:hint="eastAsia" w:ascii="宋体" w:hAnsi="宋体" w:cs="仿宋_GB2312"/>
          <w:color w:val="auto"/>
          <w:szCs w:val="21"/>
          <w:highlight w:val="none"/>
        </w:rPr>
        <w:t>如签订合同并生效后，投标人无故拒绝或延期，除按照合同条款处理外，将承担相应的法律责任。</w:t>
      </w:r>
    </w:p>
    <w:p w14:paraId="4112280C">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36.7</w:t>
      </w:r>
      <w:r>
        <w:rPr>
          <w:rFonts w:hint="eastAsia" w:ascii="宋体" w:hAnsi="宋体" w:cs="宋体"/>
          <w:color w:val="auto"/>
          <w:szCs w:val="21"/>
          <w:highlight w:val="none"/>
        </w:rPr>
        <w:t>政府采购合同履行中，采购人需追加与合同标的相同的货物、工程或者服务的，在不改变合同其他条款的前提下，可以与投标人协商签订补充合同，但所有补充合同的采购金额不得超过原合同采购金额的10%。</w:t>
      </w:r>
    </w:p>
    <w:p w14:paraId="513486D7">
      <w:pPr>
        <w:pStyle w:val="7"/>
        <w:keepNext w:val="0"/>
        <w:keepLines w:val="0"/>
        <w:spacing w:before="0" w:after="0" w:line="360" w:lineRule="auto"/>
        <w:ind w:left="420" w:leftChars="200"/>
        <w:rPr>
          <w:rFonts w:hint="eastAsia" w:ascii="黑体" w:hAnsi="黑体" w:eastAsia="黑体"/>
          <w:color w:val="auto"/>
          <w:sz w:val="24"/>
          <w:highlight w:val="none"/>
        </w:rPr>
      </w:pPr>
      <w:bookmarkStart w:id="96" w:name="_41.政府采购合同公告"/>
      <w:bookmarkEnd w:id="96"/>
      <w:r>
        <w:rPr>
          <w:rFonts w:hint="eastAsia" w:ascii="黑体" w:hAnsi="黑体" w:eastAsia="黑体"/>
          <w:color w:val="auto"/>
          <w:sz w:val="24"/>
          <w:highlight w:val="none"/>
        </w:rPr>
        <w:t>37.政府采购合同公告</w:t>
      </w:r>
    </w:p>
    <w:p w14:paraId="3A0E5F41">
      <w:pPr>
        <w:pStyle w:val="17"/>
        <w:snapToGrid w:val="0"/>
        <w:spacing w:line="360" w:lineRule="auto"/>
        <w:ind w:firstLine="420" w:firstLineChars="200"/>
        <w:rPr>
          <w:rFonts w:hint="eastAsia" w:hAnsi="宋体"/>
          <w:color w:val="auto"/>
          <w:sz w:val="21"/>
          <w:highlight w:val="none"/>
        </w:rPr>
      </w:pPr>
      <w:r>
        <w:rPr>
          <w:rFonts w:hint="eastAsia" w:hAnsi="宋体"/>
          <w:color w:val="auto"/>
          <w:sz w:val="21"/>
          <w:highlight w:val="none"/>
        </w:rPr>
        <w:t>采购人或者受托采购代理机构应当自政府采购合同签订之日起2个工作日内，将政府采购合同在省级以上人民政府财政部门指定的媒体上公告，</w:t>
      </w:r>
      <w:r>
        <w:rPr>
          <w:rFonts w:hAnsi="宋体"/>
          <w:color w:val="auto"/>
          <w:sz w:val="21"/>
          <w:highlight w:val="none"/>
        </w:rPr>
        <w:t>但政府采购合同中涉及国家秘密、商业秘密的内容除外。</w:t>
      </w:r>
    </w:p>
    <w:p w14:paraId="7E266666">
      <w:pPr>
        <w:pStyle w:val="7"/>
        <w:keepNext w:val="0"/>
        <w:keepLines w:val="0"/>
        <w:spacing w:before="0" w:after="0" w:line="360" w:lineRule="auto"/>
        <w:ind w:left="420" w:leftChars="200"/>
        <w:rPr>
          <w:rFonts w:ascii="黑体" w:hAnsi="黑体" w:eastAsia="黑体"/>
          <w:color w:val="auto"/>
          <w:sz w:val="24"/>
          <w:highlight w:val="none"/>
        </w:rPr>
      </w:pPr>
      <w:r>
        <w:rPr>
          <w:rFonts w:hint="eastAsia" w:ascii="黑体" w:hAnsi="黑体" w:eastAsia="黑体"/>
          <w:color w:val="auto"/>
          <w:sz w:val="24"/>
          <w:highlight w:val="none"/>
        </w:rPr>
        <w:t>3</w:t>
      </w:r>
      <w:r>
        <w:rPr>
          <w:rFonts w:ascii="黑体" w:hAnsi="黑体" w:eastAsia="黑体"/>
          <w:color w:val="auto"/>
          <w:sz w:val="24"/>
          <w:highlight w:val="none"/>
        </w:rPr>
        <w:t>8.</w:t>
      </w:r>
      <w:r>
        <w:rPr>
          <w:rFonts w:hint="eastAsia" w:ascii="黑体" w:hAnsi="黑体" w:eastAsia="黑体"/>
          <w:color w:val="auto"/>
          <w:sz w:val="24"/>
          <w:highlight w:val="none"/>
        </w:rPr>
        <w:t xml:space="preserve"> 询问、质疑和投诉</w:t>
      </w:r>
    </w:p>
    <w:p w14:paraId="461BB277">
      <w:pPr>
        <w:pStyle w:val="8"/>
        <w:spacing w:line="360" w:lineRule="auto"/>
        <w:rPr>
          <w:rFonts w:hint="eastAsia" w:ascii="宋体" w:hAnsi="宋体"/>
          <w:color w:val="auto"/>
          <w:szCs w:val="21"/>
          <w:highlight w:val="none"/>
        </w:rPr>
      </w:pPr>
      <w:r>
        <w:rPr>
          <w:rFonts w:ascii="宋体" w:hAnsi="宋体"/>
          <w:color w:val="auto"/>
          <w:szCs w:val="21"/>
          <w:highlight w:val="none"/>
        </w:rPr>
        <w:t>38.1</w:t>
      </w:r>
      <w:r>
        <w:rPr>
          <w:rFonts w:hint="eastAsia" w:ascii="宋体" w:hAnsi="宋体"/>
          <w:color w:val="auto"/>
          <w:szCs w:val="21"/>
          <w:highlight w:val="none"/>
        </w:rPr>
        <w:t>投标人对政府采购活动事项有疑问的，可以向采购人提出询问，采购人或者采购代理机构应当在3个工作日内对投标人依法提出的询问作出答复，但答复的内容不得涉及商业秘密。</w:t>
      </w:r>
    </w:p>
    <w:p w14:paraId="6674085B">
      <w:pPr>
        <w:pStyle w:val="7"/>
        <w:keepNext w:val="0"/>
        <w:keepLines w:val="0"/>
        <w:spacing w:before="0" w:after="0" w:line="360" w:lineRule="auto"/>
        <w:ind w:firstLine="315" w:firstLineChars="150"/>
        <w:rPr>
          <w:rFonts w:hint="eastAsia" w:ascii="宋体" w:hAnsi="宋体"/>
          <w:b w:val="0"/>
          <w:color w:val="auto"/>
          <w:sz w:val="21"/>
          <w:szCs w:val="21"/>
          <w:highlight w:val="none"/>
        </w:rPr>
      </w:pPr>
      <w:r>
        <w:rPr>
          <w:rFonts w:hint="eastAsia" w:ascii="宋体" w:hAnsi="宋体"/>
          <w:b w:val="0"/>
          <w:color w:val="auto"/>
          <w:sz w:val="21"/>
          <w:szCs w:val="21"/>
          <w:highlight w:val="none"/>
        </w:rPr>
        <w:t xml:space="preserve"> </w:t>
      </w:r>
      <w:r>
        <w:rPr>
          <w:rFonts w:ascii="宋体" w:hAnsi="宋体"/>
          <w:b w:val="0"/>
          <w:color w:val="auto"/>
          <w:sz w:val="21"/>
          <w:szCs w:val="21"/>
          <w:highlight w:val="none"/>
        </w:rPr>
        <w:t>38</w:t>
      </w:r>
      <w:r>
        <w:rPr>
          <w:rFonts w:hint="eastAsia" w:ascii="宋体" w:hAnsi="宋体"/>
          <w:b w:val="0"/>
          <w:color w:val="auto"/>
          <w:sz w:val="21"/>
          <w:szCs w:val="21"/>
          <w:highlight w:val="none"/>
        </w:rPr>
        <w:t>.</w:t>
      </w:r>
      <w:r>
        <w:rPr>
          <w:rFonts w:ascii="宋体" w:hAnsi="宋体"/>
          <w:b w:val="0"/>
          <w:color w:val="auto"/>
          <w:sz w:val="21"/>
          <w:szCs w:val="21"/>
          <w:highlight w:val="none"/>
        </w:rPr>
        <w:t>2</w:t>
      </w:r>
      <w:r>
        <w:rPr>
          <w:rFonts w:hint="eastAsia" w:ascii="宋体" w:hAnsi="宋体"/>
          <w:b w:val="0"/>
          <w:color w:val="auto"/>
          <w:sz w:val="21"/>
          <w:szCs w:val="21"/>
          <w:highlight w:val="none"/>
        </w:rPr>
        <w:t xml:space="preserve">投标人认为招标文件、采购过程或者中标结果使自己的合法权益受到损害的，必须在知道或者应知其权益受到损害之日起7个工作日内，以书面形式向采购人、采购代理机构提出质疑。采购人、采购代理机构接收质疑函的方式、联系部门、联系电话和通讯地址等信息详见“投标人须知前附表”。具体质疑起算时间如下： </w:t>
      </w:r>
    </w:p>
    <w:p w14:paraId="08D978D0">
      <w:pPr>
        <w:pStyle w:val="17"/>
        <w:snapToGrid w:val="0"/>
        <w:spacing w:line="360" w:lineRule="auto"/>
        <w:ind w:firstLine="420" w:firstLineChars="200"/>
        <w:rPr>
          <w:rFonts w:hAnsi="宋体"/>
          <w:color w:val="auto"/>
          <w:sz w:val="21"/>
          <w:highlight w:val="none"/>
        </w:rPr>
      </w:pPr>
      <w:r>
        <w:rPr>
          <w:rFonts w:hAnsi="宋体"/>
          <w:color w:val="auto"/>
          <w:sz w:val="21"/>
          <w:highlight w:val="none"/>
        </w:rPr>
        <w:t>（</w:t>
      </w:r>
      <w:r>
        <w:rPr>
          <w:rFonts w:hint="eastAsia" w:hAnsi="宋体"/>
          <w:color w:val="auto"/>
          <w:sz w:val="21"/>
          <w:highlight w:val="none"/>
        </w:rPr>
        <w:t>1</w:t>
      </w:r>
      <w:r>
        <w:rPr>
          <w:rFonts w:hAnsi="宋体"/>
          <w:color w:val="auto"/>
          <w:sz w:val="21"/>
          <w:highlight w:val="none"/>
        </w:rPr>
        <w:t>）对可以质疑的</w:t>
      </w:r>
      <w:r>
        <w:rPr>
          <w:rFonts w:hint="eastAsia" w:hAnsi="宋体"/>
          <w:color w:val="auto"/>
          <w:sz w:val="21"/>
          <w:highlight w:val="none"/>
        </w:rPr>
        <w:t>招标</w:t>
      </w:r>
      <w:r>
        <w:rPr>
          <w:rFonts w:hAnsi="宋体"/>
          <w:color w:val="auto"/>
          <w:sz w:val="21"/>
          <w:highlight w:val="none"/>
        </w:rPr>
        <w:t>文件提出质疑的，为收到</w:t>
      </w:r>
      <w:r>
        <w:rPr>
          <w:rFonts w:hint="eastAsia" w:hAnsi="宋体"/>
          <w:color w:val="auto"/>
          <w:sz w:val="21"/>
          <w:highlight w:val="none"/>
        </w:rPr>
        <w:t>招标</w:t>
      </w:r>
      <w:r>
        <w:rPr>
          <w:rFonts w:hAnsi="宋体"/>
          <w:color w:val="auto"/>
          <w:sz w:val="21"/>
          <w:highlight w:val="none"/>
        </w:rPr>
        <w:t>文件之日</w:t>
      </w:r>
      <w:r>
        <w:rPr>
          <w:rFonts w:hint="eastAsia" w:hAnsi="宋体"/>
          <w:color w:val="auto"/>
          <w:sz w:val="21"/>
          <w:highlight w:val="none"/>
        </w:rPr>
        <w:t>或者招标文件公告期限届满之日</w:t>
      </w:r>
      <w:r>
        <w:rPr>
          <w:rFonts w:hAnsi="宋体"/>
          <w:color w:val="auto"/>
          <w:sz w:val="21"/>
          <w:highlight w:val="none"/>
        </w:rPr>
        <w:t>；</w:t>
      </w:r>
    </w:p>
    <w:p w14:paraId="4C651C30">
      <w:pPr>
        <w:pStyle w:val="17"/>
        <w:snapToGrid w:val="0"/>
        <w:spacing w:line="360" w:lineRule="auto"/>
        <w:ind w:firstLine="420" w:firstLineChars="200"/>
        <w:rPr>
          <w:rFonts w:hint="eastAsia" w:hAnsi="宋体"/>
          <w:color w:val="auto"/>
          <w:sz w:val="21"/>
          <w:highlight w:val="none"/>
        </w:rPr>
      </w:pPr>
      <w:r>
        <w:rPr>
          <w:rFonts w:hAnsi="宋体"/>
          <w:color w:val="auto"/>
          <w:sz w:val="21"/>
          <w:highlight w:val="none"/>
        </w:rPr>
        <w:t>（</w:t>
      </w:r>
      <w:r>
        <w:rPr>
          <w:rFonts w:hint="eastAsia" w:hAnsi="宋体"/>
          <w:color w:val="auto"/>
          <w:sz w:val="21"/>
          <w:highlight w:val="none"/>
        </w:rPr>
        <w:t>2</w:t>
      </w:r>
      <w:r>
        <w:rPr>
          <w:rFonts w:hAnsi="宋体"/>
          <w:color w:val="auto"/>
          <w:sz w:val="21"/>
          <w:highlight w:val="none"/>
        </w:rPr>
        <w:t>）对</w:t>
      </w:r>
      <w:r>
        <w:rPr>
          <w:rFonts w:hint="eastAsia" w:hAnsi="宋体"/>
          <w:color w:val="auto"/>
          <w:sz w:val="21"/>
          <w:highlight w:val="none"/>
        </w:rPr>
        <w:t>采购</w:t>
      </w:r>
      <w:r>
        <w:rPr>
          <w:rFonts w:hAnsi="宋体"/>
          <w:color w:val="auto"/>
          <w:sz w:val="21"/>
          <w:highlight w:val="none"/>
        </w:rPr>
        <w:t>过程提出质疑的，为各采购程序环节结束之日；</w:t>
      </w:r>
    </w:p>
    <w:p w14:paraId="47B2B958">
      <w:pPr>
        <w:pStyle w:val="17"/>
        <w:snapToGrid w:val="0"/>
        <w:spacing w:line="360" w:lineRule="auto"/>
        <w:ind w:firstLine="420" w:firstLineChars="200"/>
        <w:rPr>
          <w:rFonts w:hint="eastAsia" w:hAnsi="宋体"/>
          <w:bCs/>
          <w:color w:val="auto"/>
          <w:sz w:val="21"/>
          <w:highlight w:val="none"/>
        </w:rPr>
      </w:pPr>
      <w:r>
        <w:rPr>
          <w:rFonts w:hAnsi="宋体"/>
          <w:color w:val="auto"/>
          <w:sz w:val="21"/>
          <w:highlight w:val="none"/>
        </w:rPr>
        <w:t>（</w:t>
      </w:r>
      <w:r>
        <w:rPr>
          <w:rFonts w:hint="eastAsia" w:hAnsi="宋体"/>
          <w:color w:val="auto"/>
          <w:sz w:val="21"/>
          <w:highlight w:val="none"/>
        </w:rPr>
        <w:t>3</w:t>
      </w:r>
      <w:r>
        <w:rPr>
          <w:rFonts w:hAnsi="宋体"/>
          <w:color w:val="auto"/>
          <w:sz w:val="21"/>
          <w:highlight w:val="none"/>
        </w:rPr>
        <w:t>）对中标结果提出质疑的，为中标结果公告期限届满之日。</w:t>
      </w:r>
    </w:p>
    <w:p w14:paraId="70C6769F">
      <w:pPr>
        <w:pStyle w:val="7"/>
        <w:keepNext w:val="0"/>
        <w:keepLines w:val="0"/>
        <w:spacing w:before="0" w:after="0" w:line="360" w:lineRule="auto"/>
        <w:ind w:firstLine="315" w:firstLineChars="150"/>
        <w:rPr>
          <w:rFonts w:ascii="宋体" w:hAnsi="宋体"/>
          <w:b w:val="0"/>
          <w:color w:val="auto"/>
          <w:sz w:val="21"/>
          <w:szCs w:val="21"/>
          <w:highlight w:val="none"/>
        </w:rPr>
      </w:pPr>
      <w:bookmarkStart w:id="97" w:name="_9.2质疑、投诉应当采用书面形式，质疑函、投诉书均应明确阐述招标文件、"/>
      <w:bookmarkEnd w:id="97"/>
      <w:r>
        <w:rPr>
          <w:rFonts w:hint="eastAsia" w:ascii="宋体" w:hAnsi="宋体"/>
          <w:b w:val="0"/>
          <w:color w:val="auto"/>
          <w:sz w:val="21"/>
          <w:szCs w:val="21"/>
          <w:highlight w:val="none"/>
        </w:rPr>
        <w:t xml:space="preserve"> </w:t>
      </w:r>
      <w:r>
        <w:rPr>
          <w:rFonts w:ascii="宋体" w:hAnsi="宋体"/>
          <w:b w:val="0"/>
          <w:color w:val="auto"/>
          <w:sz w:val="21"/>
          <w:szCs w:val="21"/>
          <w:highlight w:val="none"/>
        </w:rPr>
        <w:t>38</w:t>
      </w:r>
      <w:r>
        <w:rPr>
          <w:rFonts w:hint="eastAsia" w:ascii="宋体" w:hAnsi="宋体"/>
          <w:b w:val="0"/>
          <w:color w:val="auto"/>
          <w:sz w:val="21"/>
          <w:szCs w:val="21"/>
          <w:highlight w:val="none"/>
        </w:rPr>
        <w:t>.</w:t>
      </w:r>
      <w:r>
        <w:rPr>
          <w:rFonts w:ascii="宋体" w:hAnsi="宋体"/>
          <w:b w:val="0"/>
          <w:color w:val="auto"/>
          <w:sz w:val="21"/>
          <w:szCs w:val="21"/>
          <w:highlight w:val="none"/>
        </w:rPr>
        <w:t>3</w:t>
      </w:r>
      <w:r>
        <w:rPr>
          <w:rFonts w:hint="eastAsia" w:ascii="宋体" w:hAnsi="宋体"/>
          <w:b w:val="0"/>
          <w:color w:val="auto"/>
          <w:sz w:val="21"/>
          <w:szCs w:val="21"/>
          <w:highlight w:val="none"/>
        </w:rPr>
        <w:t xml:space="preserve"> </w:t>
      </w:r>
      <w:r>
        <w:rPr>
          <w:rFonts w:hint="eastAsia" w:hAnsi="宋体"/>
          <w:b w:val="0"/>
          <w:bCs/>
          <w:color w:val="auto"/>
          <w:sz w:val="21"/>
          <w:highlight w:val="none"/>
        </w:rPr>
        <w:t>投标人</w:t>
      </w:r>
      <w:r>
        <w:rPr>
          <w:rFonts w:hAnsi="宋体"/>
          <w:b w:val="0"/>
          <w:bCs/>
          <w:color w:val="auto"/>
          <w:sz w:val="21"/>
          <w:highlight w:val="none"/>
        </w:rPr>
        <w:t>提出质疑应当提交质疑函和必要的证明材料</w:t>
      </w:r>
      <w:r>
        <w:rPr>
          <w:rFonts w:hint="eastAsia" w:hAnsi="宋体"/>
          <w:b w:val="0"/>
          <w:bCs/>
          <w:color w:val="auto"/>
          <w:sz w:val="21"/>
          <w:highlight w:val="none"/>
        </w:rPr>
        <w:t>，</w:t>
      </w:r>
      <w:r>
        <w:rPr>
          <w:rFonts w:hAnsi="宋体"/>
          <w:b w:val="0"/>
          <w:bCs/>
          <w:color w:val="auto"/>
          <w:sz w:val="21"/>
          <w:highlight w:val="none"/>
        </w:rPr>
        <w:t>针对同一采购程序环节的质疑</w:t>
      </w:r>
      <w:r>
        <w:rPr>
          <w:rFonts w:hint="eastAsia" w:hAnsi="宋体"/>
          <w:b w:val="0"/>
          <w:bCs/>
          <w:color w:val="auto"/>
          <w:sz w:val="21"/>
          <w:highlight w:val="none"/>
        </w:rPr>
        <w:t>必须</w:t>
      </w:r>
      <w:r>
        <w:rPr>
          <w:rFonts w:hAnsi="宋体"/>
          <w:b w:val="0"/>
          <w:bCs/>
          <w:color w:val="auto"/>
          <w:sz w:val="21"/>
          <w:highlight w:val="none"/>
        </w:rPr>
        <w:t>在法定质疑期内一次性提出。质疑函应当包括下列内容</w:t>
      </w:r>
      <w:r>
        <w:rPr>
          <w:rFonts w:hint="eastAsia" w:hAnsi="宋体"/>
          <w:b w:val="0"/>
          <w:bCs/>
          <w:color w:val="auto"/>
          <w:sz w:val="21"/>
          <w:highlight w:val="none"/>
        </w:rPr>
        <w:t>（质疑函格式后附）</w:t>
      </w:r>
      <w:r>
        <w:rPr>
          <w:rFonts w:hAnsi="宋体"/>
          <w:b w:val="0"/>
          <w:bCs/>
          <w:color w:val="auto"/>
          <w:sz w:val="21"/>
          <w:highlight w:val="none"/>
        </w:rPr>
        <w:t>：</w:t>
      </w:r>
    </w:p>
    <w:p w14:paraId="69B209DC">
      <w:pPr>
        <w:pStyle w:val="17"/>
        <w:snapToGrid w:val="0"/>
        <w:spacing w:line="360" w:lineRule="auto"/>
        <w:ind w:firstLine="420" w:firstLineChars="200"/>
        <w:rPr>
          <w:rFonts w:hAnsi="宋体"/>
          <w:bCs/>
          <w:color w:val="auto"/>
          <w:sz w:val="21"/>
          <w:highlight w:val="none"/>
        </w:rPr>
      </w:pPr>
      <w:r>
        <w:rPr>
          <w:rFonts w:hAnsi="宋体"/>
          <w:bCs/>
          <w:color w:val="auto"/>
          <w:sz w:val="21"/>
          <w:highlight w:val="none"/>
        </w:rPr>
        <w:t>（</w:t>
      </w:r>
      <w:r>
        <w:rPr>
          <w:rFonts w:hint="eastAsia" w:hAnsi="宋体"/>
          <w:bCs/>
          <w:color w:val="auto"/>
          <w:sz w:val="21"/>
          <w:highlight w:val="none"/>
        </w:rPr>
        <w:t>1</w:t>
      </w:r>
      <w:r>
        <w:rPr>
          <w:rFonts w:hAnsi="宋体"/>
          <w:bCs/>
          <w:color w:val="auto"/>
          <w:sz w:val="21"/>
          <w:highlight w:val="none"/>
        </w:rPr>
        <w:t>）</w:t>
      </w:r>
      <w:r>
        <w:rPr>
          <w:rFonts w:hint="eastAsia" w:hAnsi="宋体"/>
          <w:bCs/>
          <w:color w:val="auto"/>
          <w:sz w:val="21"/>
          <w:highlight w:val="none"/>
        </w:rPr>
        <w:t>投标人</w:t>
      </w:r>
      <w:r>
        <w:rPr>
          <w:rFonts w:hAnsi="宋体"/>
          <w:bCs/>
          <w:color w:val="auto"/>
          <w:sz w:val="21"/>
          <w:highlight w:val="none"/>
        </w:rPr>
        <w:t>的姓名或者名称、地址、邮编、联系人及联系电话；</w:t>
      </w:r>
    </w:p>
    <w:p w14:paraId="179A32C5">
      <w:pPr>
        <w:pStyle w:val="17"/>
        <w:snapToGrid w:val="0"/>
        <w:spacing w:line="360" w:lineRule="auto"/>
        <w:ind w:firstLine="420" w:firstLineChars="200"/>
        <w:rPr>
          <w:rFonts w:hAnsi="宋体"/>
          <w:bCs/>
          <w:color w:val="auto"/>
          <w:sz w:val="21"/>
          <w:highlight w:val="none"/>
        </w:rPr>
      </w:pPr>
      <w:r>
        <w:rPr>
          <w:rFonts w:hAnsi="宋体"/>
          <w:bCs/>
          <w:color w:val="auto"/>
          <w:sz w:val="21"/>
          <w:highlight w:val="none"/>
        </w:rPr>
        <w:t>（</w:t>
      </w:r>
      <w:r>
        <w:rPr>
          <w:rFonts w:hint="eastAsia" w:hAnsi="宋体"/>
          <w:bCs/>
          <w:color w:val="auto"/>
          <w:sz w:val="21"/>
          <w:highlight w:val="none"/>
        </w:rPr>
        <w:t>2</w:t>
      </w:r>
      <w:r>
        <w:rPr>
          <w:rFonts w:hAnsi="宋体"/>
          <w:bCs/>
          <w:color w:val="auto"/>
          <w:sz w:val="21"/>
          <w:highlight w:val="none"/>
        </w:rPr>
        <w:t>）质疑项目的名称、编号；</w:t>
      </w:r>
    </w:p>
    <w:p w14:paraId="77FC0E0B">
      <w:pPr>
        <w:pStyle w:val="17"/>
        <w:snapToGrid w:val="0"/>
        <w:spacing w:line="360" w:lineRule="auto"/>
        <w:ind w:firstLine="420" w:firstLineChars="200"/>
        <w:rPr>
          <w:rFonts w:hAnsi="宋体"/>
          <w:bCs/>
          <w:color w:val="auto"/>
          <w:sz w:val="21"/>
          <w:highlight w:val="none"/>
        </w:rPr>
      </w:pPr>
      <w:r>
        <w:rPr>
          <w:rFonts w:hAnsi="宋体"/>
          <w:bCs/>
          <w:color w:val="auto"/>
          <w:sz w:val="21"/>
          <w:highlight w:val="none"/>
        </w:rPr>
        <w:t>（</w:t>
      </w:r>
      <w:r>
        <w:rPr>
          <w:rFonts w:hint="eastAsia" w:hAnsi="宋体"/>
          <w:bCs/>
          <w:color w:val="auto"/>
          <w:sz w:val="21"/>
          <w:highlight w:val="none"/>
        </w:rPr>
        <w:t>3</w:t>
      </w:r>
      <w:r>
        <w:rPr>
          <w:rFonts w:hAnsi="宋体"/>
          <w:bCs/>
          <w:color w:val="auto"/>
          <w:sz w:val="21"/>
          <w:highlight w:val="none"/>
        </w:rPr>
        <w:t>）具体、明确的质疑事项和与质疑事项相关的请求；</w:t>
      </w:r>
    </w:p>
    <w:p w14:paraId="2692A6B0">
      <w:pPr>
        <w:pStyle w:val="17"/>
        <w:snapToGrid w:val="0"/>
        <w:spacing w:line="360" w:lineRule="auto"/>
        <w:ind w:firstLine="420" w:firstLineChars="200"/>
        <w:rPr>
          <w:rFonts w:hAnsi="宋体"/>
          <w:bCs/>
          <w:color w:val="auto"/>
          <w:sz w:val="21"/>
          <w:highlight w:val="none"/>
        </w:rPr>
      </w:pPr>
      <w:r>
        <w:rPr>
          <w:rFonts w:hAnsi="宋体"/>
          <w:bCs/>
          <w:color w:val="auto"/>
          <w:sz w:val="21"/>
          <w:highlight w:val="none"/>
        </w:rPr>
        <w:t>（</w:t>
      </w:r>
      <w:r>
        <w:rPr>
          <w:rFonts w:hint="eastAsia" w:hAnsi="宋体"/>
          <w:bCs/>
          <w:color w:val="auto"/>
          <w:sz w:val="21"/>
          <w:highlight w:val="none"/>
        </w:rPr>
        <w:t>4</w:t>
      </w:r>
      <w:r>
        <w:rPr>
          <w:rFonts w:hAnsi="宋体"/>
          <w:bCs/>
          <w:color w:val="auto"/>
          <w:sz w:val="21"/>
          <w:highlight w:val="none"/>
        </w:rPr>
        <w:t>）事实依据；</w:t>
      </w:r>
    </w:p>
    <w:p w14:paraId="57D898DE">
      <w:pPr>
        <w:pStyle w:val="17"/>
        <w:snapToGrid w:val="0"/>
        <w:spacing w:line="360" w:lineRule="auto"/>
        <w:ind w:firstLine="420" w:firstLineChars="200"/>
        <w:rPr>
          <w:rFonts w:hAnsi="宋体"/>
          <w:bCs/>
          <w:color w:val="auto"/>
          <w:sz w:val="21"/>
          <w:highlight w:val="none"/>
        </w:rPr>
      </w:pPr>
      <w:r>
        <w:rPr>
          <w:rFonts w:hAnsi="宋体"/>
          <w:bCs/>
          <w:color w:val="auto"/>
          <w:sz w:val="21"/>
          <w:highlight w:val="none"/>
        </w:rPr>
        <w:t>（</w:t>
      </w:r>
      <w:r>
        <w:rPr>
          <w:rFonts w:hint="eastAsia" w:hAnsi="宋体"/>
          <w:bCs/>
          <w:color w:val="auto"/>
          <w:sz w:val="21"/>
          <w:highlight w:val="none"/>
        </w:rPr>
        <w:t>5</w:t>
      </w:r>
      <w:r>
        <w:rPr>
          <w:rFonts w:hAnsi="宋体"/>
          <w:bCs/>
          <w:color w:val="auto"/>
          <w:sz w:val="21"/>
          <w:highlight w:val="none"/>
        </w:rPr>
        <w:t>）必要的法律依据；</w:t>
      </w:r>
    </w:p>
    <w:p w14:paraId="0A9E4B3E">
      <w:pPr>
        <w:pStyle w:val="17"/>
        <w:snapToGrid w:val="0"/>
        <w:spacing w:line="360" w:lineRule="auto"/>
        <w:ind w:firstLine="420" w:firstLineChars="200"/>
        <w:rPr>
          <w:rFonts w:hAnsi="宋体"/>
          <w:bCs/>
          <w:color w:val="auto"/>
          <w:sz w:val="21"/>
          <w:highlight w:val="none"/>
        </w:rPr>
      </w:pPr>
      <w:r>
        <w:rPr>
          <w:rFonts w:hAnsi="宋体"/>
          <w:bCs/>
          <w:color w:val="auto"/>
          <w:sz w:val="21"/>
          <w:highlight w:val="none"/>
        </w:rPr>
        <w:t>（</w:t>
      </w:r>
      <w:r>
        <w:rPr>
          <w:rFonts w:hint="eastAsia" w:hAnsi="宋体"/>
          <w:bCs/>
          <w:color w:val="auto"/>
          <w:sz w:val="21"/>
          <w:highlight w:val="none"/>
        </w:rPr>
        <w:t>6</w:t>
      </w:r>
      <w:r>
        <w:rPr>
          <w:rFonts w:hAnsi="宋体"/>
          <w:bCs/>
          <w:color w:val="auto"/>
          <w:sz w:val="21"/>
          <w:highlight w:val="none"/>
        </w:rPr>
        <w:t>）提出质疑的日期。</w:t>
      </w:r>
    </w:p>
    <w:p w14:paraId="1DD2AB1D">
      <w:pPr>
        <w:pStyle w:val="17"/>
        <w:snapToGrid w:val="0"/>
        <w:spacing w:line="360" w:lineRule="auto"/>
        <w:ind w:firstLine="420" w:firstLineChars="200"/>
        <w:rPr>
          <w:rFonts w:hint="eastAsia" w:hAnsi="宋体"/>
          <w:bCs/>
          <w:color w:val="auto"/>
          <w:sz w:val="21"/>
          <w:highlight w:val="none"/>
        </w:rPr>
      </w:pPr>
      <w:r>
        <w:rPr>
          <w:rFonts w:hint="eastAsia" w:hAnsi="宋体"/>
          <w:bCs/>
          <w:color w:val="auto"/>
          <w:sz w:val="21"/>
          <w:highlight w:val="none"/>
        </w:rPr>
        <w:t>投标人</w:t>
      </w:r>
      <w:r>
        <w:rPr>
          <w:rFonts w:hAnsi="宋体"/>
          <w:bCs/>
          <w:color w:val="auto"/>
          <w:sz w:val="21"/>
          <w:highlight w:val="none"/>
        </w:rPr>
        <w:t>为自然人的，应当由本人签字；</w:t>
      </w:r>
      <w:r>
        <w:rPr>
          <w:rFonts w:hint="eastAsia" w:hAnsi="宋体"/>
          <w:bCs/>
          <w:color w:val="auto"/>
          <w:sz w:val="21"/>
          <w:highlight w:val="none"/>
        </w:rPr>
        <w:t>投标人</w:t>
      </w:r>
      <w:r>
        <w:rPr>
          <w:rFonts w:hAnsi="宋体"/>
          <w:bCs/>
          <w:color w:val="auto"/>
          <w:sz w:val="21"/>
          <w:highlight w:val="none"/>
        </w:rPr>
        <w:t>为法人或者其他组织的，应当由法定代表人、主要负责人，或者其委托代理人签字或者盖章，并加盖公章</w:t>
      </w:r>
      <w:r>
        <w:rPr>
          <w:rFonts w:hint="eastAsia" w:hAnsi="宋体"/>
          <w:bCs/>
          <w:color w:val="auto"/>
          <w:sz w:val="21"/>
          <w:highlight w:val="none"/>
        </w:rPr>
        <w:t>。</w:t>
      </w:r>
    </w:p>
    <w:p w14:paraId="2AD45693">
      <w:pPr>
        <w:pStyle w:val="7"/>
        <w:keepNext w:val="0"/>
        <w:keepLines w:val="0"/>
        <w:snapToGrid w:val="0"/>
        <w:spacing w:before="0" w:after="0" w:line="360" w:lineRule="auto"/>
        <w:ind w:firstLine="420" w:firstLineChars="200"/>
        <w:rPr>
          <w:rFonts w:hint="eastAsia" w:ascii="宋体" w:hAnsi="宋体"/>
          <w:b w:val="0"/>
          <w:bCs/>
          <w:color w:val="auto"/>
          <w:sz w:val="21"/>
          <w:szCs w:val="21"/>
          <w:highlight w:val="none"/>
        </w:rPr>
      </w:pPr>
      <w:r>
        <w:rPr>
          <w:rFonts w:ascii="宋体" w:hAnsi="宋体"/>
          <w:b w:val="0"/>
          <w:color w:val="auto"/>
          <w:sz w:val="21"/>
          <w:szCs w:val="21"/>
          <w:highlight w:val="none"/>
        </w:rPr>
        <w:t>3</w:t>
      </w:r>
      <w:r>
        <w:rPr>
          <w:rFonts w:ascii="宋体" w:hAnsi="宋体"/>
          <w:b w:val="0"/>
          <w:bCs/>
          <w:color w:val="auto"/>
          <w:sz w:val="21"/>
          <w:szCs w:val="21"/>
          <w:highlight w:val="none"/>
        </w:rPr>
        <w:t>8.4</w:t>
      </w:r>
      <w:r>
        <w:rPr>
          <w:rFonts w:hint="eastAsia" w:ascii="宋体" w:hAnsi="宋体"/>
          <w:b w:val="0"/>
          <w:bCs/>
          <w:color w:val="auto"/>
          <w:sz w:val="21"/>
          <w:szCs w:val="21"/>
          <w:highlight w:val="none"/>
        </w:rPr>
        <w:t>采购人、采购代理机构认为投标人质疑不成立，或者成立但未对中标结果构成影响的，继续开展采购活动；认为投标人质疑成立且影响或者可能影响中标结果的，按照下列情况处理：</w:t>
      </w:r>
    </w:p>
    <w:p w14:paraId="6AE9BA99">
      <w:pPr>
        <w:pStyle w:val="17"/>
        <w:snapToGrid w:val="0"/>
        <w:spacing w:line="360" w:lineRule="auto"/>
        <w:rPr>
          <w:rFonts w:hint="eastAsia" w:hAnsi="宋体"/>
          <w:bCs/>
          <w:color w:val="auto"/>
          <w:sz w:val="21"/>
          <w:highlight w:val="none"/>
        </w:rPr>
      </w:pPr>
      <w:r>
        <w:rPr>
          <w:rFonts w:hint="eastAsia" w:hAnsi="宋体"/>
          <w:bCs/>
          <w:color w:val="auto"/>
          <w:sz w:val="21"/>
          <w:highlight w:val="none"/>
        </w:rPr>
        <w:t>　　（一）对招标文件提出的质疑，依法通过澄清或者修改可以继续开展采购活动的，澄清或者修改招标文件后继续开展采购活动；否则应当修改招标文件后重新开展采购活动。</w:t>
      </w:r>
    </w:p>
    <w:p w14:paraId="438D85A6">
      <w:pPr>
        <w:pStyle w:val="17"/>
        <w:snapToGrid w:val="0"/>
        <w:spacing w:line="360" w:lineRule="auto"/>
        <w:rPr>
          <w:rFonts w:hint="eastAsia" w:hAnsi="宋体"/>
          <w:bCs/>
          <w:color w:val="auto"/>
          <w:sz w:val="21"/>
          <w:highlight w:val="none"/>
        </w:rPr>
      </w:pPr>
      <w:r>
        <w:rPr>
          <w:rFonts w:hint="eastAsia" w:hAnsi="宋体"/>
          <w:bCs/>
          <w:color w:val="auto"/>
          <w:sz w:val="21"/>
          <w:highlight w:val="none"/>
        </w:rPr>
        <w:t>　　（二）对采购过程、中标结果提出的质疑，合格投标人符合法定数量时，可以从合格的中标候选人中另行确定中标投标人的，应当依法另行确定中标投标人；否则应当重新开展采购活动。</w:t>
      </w:r>
    </w:p>
    <w:p w14:paraId="467E5BE7">
      <w:pPr>
        <w:pStyle w:val="17"/>
        <w:snapToGrid w:val="0"/>
        <w:spacing w:line="360" w:lineRule="auto"/>
        <w:ind w:firstLine="420"/>
        <w:rPr>
          <w:rFonts w:hAnsi="宋体"/>
          <w:bCs/>
          <w:color w:val="auto"/>
          <w:sz w:val="21"/>
          <w:highlight w:val="none"/>
        </w:rPr>
      </w:pPr>
      <w:r>
        <w:rPr>
          <w:rFonts w:hint="eastAsia" w:hAnsi="宋体"/>
          <w:bCs/>
          <w:color w:val="auto"/>
          <w:sz w:val="21"/>
          <w:highlight w:val="none"/>
        </w:rPr>
        <w:t>质疑答复导致中标结果改变的，采购人或者采购代理机构应当将有关情况书面报告本级财政部门。</w:t>
      </w:r>
    </w:p>
    <w:p w14:paraId="74617B91">
      <w:pPr>
        <w:pStyle w:val="17"/>
        <w:snapToGrid w:val="0"/>
        <w:spacing w:line="360" w:lineRule="auto"/>
        <w:ind w:firstLine="420" w:firstLineChars="200"/>
        <w:rPr>
          <w:rFonts w:hint="eastAsia" w:hAnsi="宋体"/>
          <w:color w:val="auto"/>
          <w:sz w:val="21"/>
          <w:highlight w:val="none"/>
        </w:rPr>
      </w:pPr>
      <w:r>
        <w:rPr>
          <w:rFonts w:hAnsi="宋体"/>
          <w:color w:val="auto"/>
          <w:sz w:val="21"/>
          <w:highlight w:val="none"/>
        </w:rPr>
        <w:t>38</w:t>
      </w:r>
      <w:r>
        <w:rPr>
          <w:rFonts w:hint="eastAsia" w:hAnsi="宋体"/>
          <w:color w:val="auto"/>
          <w:sz w:val="21"/>
          <w:highlight w:val="none"/>
        </w:rPr>
        <w:t>.</w:t>
      </w:r>
      <w:r>
        <w:rPr>
          <w:rFonts w:hAnsi="宋体"/>
          <w:color w:val="auto"/>
          <w:sz w:val="21"/>
          <w:highlight w:val="none"/>
        </w:rPr>
        <w:t>5</w:t>
      </w:r>
      <w:r>
        <w:rPr>
          <w:rFonts w:hint="eastAsia" w:hAnsi="宋体"/>
          <w:color w:val="auto"/>
          <w:sz w:val="21"/>
          <w:highlight w:val="none"/>
        </w:rPr>
        <w:t>质疑投标人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p>
    <w:p w14:paraId="0EA2DA1A">
      <w:pPr>
        <w:pStyle w:val="6"/>
        <w:keepNext w:val="0"/>
        <w:keepLines w:val="0"/>
        <w:spacing w:before="240" w:after="240" w:line="415" w:lineRule="auto"/>
        <w:jc w:val="center"/>
        <w:rPr>
          <w:rFonts w:hint="eastAsia"/>
          <w:color w:val="auto"/>
          <w:highlight w:val="none"/>
        </w:rPr>
      </w:pPr>
      <w:bookmarkStart w:id="98" w:name="_八、其他事项"/>
      <w:bookmarkEnd w:id="98"/>
      <w:r>
        <w:rPr>
          <w:rFonts w:hint="eastAsia"/>
          <w:color w:val="auto"/>
          <w:highlight w:val="none"/>
        </w:rPr>
        <w:t>八、其他事项</w:t>
      </w:r>
    </w:p>
    <w:p w14:paraId="76AE28DE">
      <w:pPr>
        <w:pStyle w:val="7"/>
        <w:keepNext w:val="0"/>
        <w:keepLines w:val="0"/>
        <w:spacing w:before="0" w:after="0" w:line="360" w:lineRule="auto"/>
        <w:ind w:left="420" w:leftChars="200"/>
        <w:rPr>
          <w:rFonts w:hint="eastAsia" w:ascii="黑体" w:hAnsi="黑体" w:eastAsia="黑体"/>
          <w:color w:val="auto"/>
          <w:sz w:val="24"/>
          <w:highlight w:val="none"/>
        </w:rPr>
      </w:pPr>
      <w:bookmarkStart w:id="99" w:name="_42.代理服务费"/>
      <w:bookmarkEnd w:id="99"/>
      <w:r>
        <w:rPr>
          <w:rFonts w:hint="eastAsia" w:ascii="黑体" w:hAnsi="黑体" w:eastAsia="黑体"/>
          <w:color w:val="auto"/>
          <w:sz w:val="24"/>
          <w:highlight w:val="none"/>
        </w:rPr>
        <w:t>3</w:t>
      </w:r>
      <w:r>
        <w:rPr>
          <w:rFonts w:ascii="黑体" w:hAnsi="黑体" w:eastAsia="黑体"/>
          <w:color w:val="auto"/>
          <w:sz w:val="24"/>
          <w:highlight w:val="none"/>
        </w:rPr>
        <w:t>9</w:t>
      </w:r>
      <w:r>
        <w:rPr>
          <w:rFonts w:hint="eastAsia" w:ascii="黑体" w:hAnsi="黑体" w:eastAsia="黑体"/>
          <w:color w:val="auto"/>
          <w:sz w:val="24"/>
          <w:highlight w:val="none"/>
        </w:rPr>
        <w:t>.代理服务费</w:t>
      </w:r>
    </w:p>
    <w:p w14:paraId="63292940">
      <w:pPr>
        <w:pStyle w:val="7"/>
        <w:keepNext w:val="0"/>
        <w:keepLines w:val="0"/>
        <w:spacing w:before="0" w:after="0" w:line="360" w:lineRule="auto"/>
        <w:ind w:left="420" w:leftChars="200"/>
        <w:rPr>
          <w:rFonts w:hint="eastAsia" w:ascii="宋体" w:hAnsi="宋体"/>
          <w:b w:val="0"/>
          <w:color w:val="auto"/>
          <w:sz w:val="21"/>
          <w:szCs w:val="21"/>
          <w:highlight w:val="none"/>
        </w:rPr>
      </w:pPr>
      <w:r>
        <w:rPr>
          <w:rFonts w:hint="eastAsia" w:ascii="宋体" w:hAnsi="宋体"/>
          <w:b w:val="0"/>
          <w:color w:val="auto"/>
          <w:sz w:val="21"/>
          <w:szCs w:val="21"/>
          <w:highlight w:val="none"/>
        </w:rPr>
        <w:t>3</w:t>
      </w:r>
      <w:r>
        <w:rPr>
          <w:rFonts w:ascii="宋体" w:hAnsi="宋体"/>
          <w:b w:val="0"/>
          <w:color w:val="auto"/>
          <w:sz w:val="21"/>
          <w:szCs w:val="21"/>
          <w:highlight w:val="none"/>
        </w:rPr>
        <w:t>9</w:t>
      </w:r>
      <w:r>
        <w:rPr>
          <w:rFonts w:hint="eastAsia" w:ascii="宋体" w:hAnsi="宋体"/>
          <w:b w:val="0"/>
          <w:color w:val="auto"/>
          <w:sz w:val="21"/>
          <w:szCs w:val="21"/>
          <w:highlight w:val="none"/>
        </w:rPr>
        <w:t>.1代理服务收取标准及缴费账户详见“投标人须知前附表”，投标人为联合体的，可以由联合体中的一方或者多方共同交纳代理服务费。</w:t>
      </w:r>
    </w:p>
    <w:p w14:paraId="0047F08A">
      <w:pPr>
        <w:pStyle w:val="7"/>
        <w:keepNext w:val="0"/>
        <w:keepLines w:val="0"/>
        <w:spacing w:before="0" w:after="0" w:line="360" w:lineRule="auto"/>
        <w:ind w:left="420" w:leftChars="200"/>
        <w:rPr>
          <w:rFonts w:hint="eastAsia" w:ascii="宋体" w:hAnsi="宋体"/>
          <w:b w:val="0"/>
          <w:color w:val="auto"/>
          <w:sz w:val="21"/>
          <w:szCs w:val="21"/>
          <w:highlight w:val="none"/>
        </w:rPr>
      </w:pPr>
      <w:r>
        <w:rPr>
          <w:rFonts w:hint="eastAsia" w:ascii="宋体" w:hAnsi="宋体"/>
          <w:b w:val="0"/>
          <w:color w:val="auto"/>
          <w:sz w:val="21"/>
          <w:szCs w:val="21"/>
          <w:highlight w:val="none"/>
        </w:rPr>
        <w:t>3</w:t>
      </w:r>
      <w:r>
        <w:rPr>
          <w:rFonts w:ascii="宋体" w:hAnsi="宋体"/>
          <w:b w:val="0"/>
          <w:color w:val="auto"/>
          <w:sz w:val="21"/>
          <w:szCs w:val="21"/>
          <w:highlight w:val="none"/>
        </w:rPr>
        <w:t>9</w:t>
      </w:r>
      <w:r>
        <w:rPr>
          <w:rFonts w:hint="eastAsia" w:ascii="宋体" w:hAnsi="宋体"/>
          <w:b w:val="0"/>
          <w:color w:val="auto"/>
          <w:sz w:val="21"/>
          <w:szCs w:val="21"/>
          <w:highlight w:val="none"/>
        </w:rPr>
        <w:t>.2代理服务收费标准：</w:t>
      </w:r>
    </w:p>
    <w:p w14:paraId="2B818AE3">
      <w:pPr>
        <w:spacing w:line="360" w:lineRule="auto"/>
        <w:rPr>
          <w:rFonts w:hint="eastAsia" w:ascii="宋体" w:hAnsi="宋体"/>
          <w:color w:val="auto"/>
          <w:szCs w:val="21"/>
          <w:highlight w:val="none"/>
        </w:rPr>
      </w:pPr>
    </w:p>
    <w:tbl>
      <w:tblPr>
        <w:tblStyle w:val="25"/>
        <w:tblW w:w="0" w:type="auto"/>
        <w:tblInd w:w="4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659"/>
        <w:gridCol w:w="1687"/>
        <w:gridCol w:w="1659"/>
      </w:tblGrid>
      <w:tr w14:paraId="1BAFD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Borders>
              <w:tl2br w:val="single" w:color="auto" w:sz="4" w:space="0"/>
            </w:tcBorders>
          </w:tcPr>
          <w:p w14:paraId="73039B9D">
            <w:pPr>
              <w:spacing w:line="360" w:lineRule="auto"/>
              <w:rPr>
                <w:rFonts w:hint="eastAsia" w:ascii="宋体" w:hAnsi="宋体"/>
                <w:color w:val="auto"/>
                <w:szCs w:val="21"/>
                <w:highlight w:val="none"/>
              </w:rPr>
            </w:pPr>
            <w:r>
              <w:rPr>
                <w:rFonts w:hint="eastAsia" w:ascii="宋体" w:hAnsi="宋体"/>
                <w:color w:val="auto"/>
                <w:szCs w:val="21"/>
                <w:highlight w:val="none"/>
              </w:rPr>
              <w:t xml:space="preserve">               费率</w:t>
            </w:r>
          </w:p>
          <w:p w14:paraId="65FB6F25">
            <w:pPr>
              <w:spacing w:line="360" w:lineRule="auto"/>
              <w:rPr>
                <w:rFonts w:hint="eastAsia" w:ascii="宋体" w:hAnsi="宋体"/>
                <w:color w:val="auto"/>
                <w:szCs w:val="21"/>
                <w:highlight w:val="none"/>
              </w:rPr>
            </w:pPr>
            <w:r>
              <w:rPr>
                <w:rFonts w:hint="eastAsia" w:ascii="宋体" w:hAnsi="宋体"/>
                <w:color w:val="auto"/>
                <w:szCs w:val="21"/>
                <w:highlight w:val="none"/>
              </w:rPr>
              <w:t>中标金额</w:t>
            </w:r>
          </w:p>
        </w:tc>
        <w:tc>
          <w:tcPr>
            <w:tcW w:w="1659" w:type="dxa"/>
            <w:vAlign w:val="center"/>
          </w:tcPr>
          <w:p w14:paraId="71565B64">
            <w:pPr>
              <w:spacing w:line="360" w:lineRule="auto"/>
              <w:ind w:firstLine="105" w:firstLineChars="50"/>
              <w:jc w:val="center"/>
              <w:rPr>
                <w:rFonts w:hint="eastAsia" w:ascii="宋体" w:hAnsi="宋体"/>
                <w:color w:val="auto"/>
                <w:szCs w:val="21"/>
                <w:highlight w:val="none"/>
              </w:rPr>
            </w:pPr>
            <w:r>
              <w:rPr>
                <w:rFonts w:hint="eastAsia" w:ascii="宋体" w:hAnsi="宋体"/>
                <w:color w:val="auto"/>
                <w:szCs w:val="21"/>
                <w:highlight w:val="none"/>
              </w:rPr>
              <w:t>货物招标</w:t>
            </w:r>
          </w:p>
        </w:tc>
        <w:tc>
          <w:tcPr>
            <w:tcW w:w="1687" w:type="dxa"/>
            <w:vAlign w:val="center"/>
          </w:tcPr>
          <w:p w14:paraId="170A896A">
            <w:pPr>
              <w:spacing w:line="360" w:lineRule="auto"/>
              <w:jc w:val="center"/>
              <w:rPr>
                <w:rFonts w:hint="eastAsia" w:ascii="宋体" w:hAnsi="宋体"/>
                <w:color w:val="auto"/>
                <w:szCs w:val="21"/>
                <w:highlight w:val="none"/>
              </w:rPr>
            </w:pPr>
            <w:r>
              <w:rPr>
                <w:rFonts w:hint="eastAsia" w:ascii="宋体" w:hAnsi="宋体"/>
                <w:color w:val="auto"/>
                <w:szCs w:val="21"/>
                <w:highlight w:val="none"/>
              </w:rPr>
              <w:t>服务招标</w:t>
            </w:r>
          </w:p>
        </w:tc>
        <w:tc>
          <w:tcPr>
            <w:tcW w:w="1659" w:type="dxa"/>
            <w:vAlign w:val="center"/>
          </w:tcPr>
          <w:p w14:paraId="42EE191F">
            <w:pPr>
              <w:spacing w:line="360" w:lineRule="auto"/>
              <w:jc w:val="center"/>
              <w:rPr>
                <w:rFonts w:hint="eastAsia" w:ascii="宋体" w:hAnsi="宋体"/>
                <w:color w:val="auto"/>
                <w:szCs w:val="21"/>
                <w:highlight w:val="none"/>
              </w:rPr>
            </w:pPr>
            <w:r>
              <w:rPr>
                <w:rFonts w:hint="eastAsia" w:ascii="宋体" w:hAnsi="宋体"/>
                <w:color w:val="auto"/>
                <w:szCs w:val="21"/>
                <w:highlight w:val="none"/>
              </w:rPr>
              <w:t>工程招标</w:t>
            </w:r>
          </w:p>
        </w:tc>
      </w:tr>
      <w:tr w14:paraId="018AD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5AD5E435">
            <w:pPr>
              <w:spacing w:line="360" w:lineRule="auto"/>
              <w:rPr>
                <w:rFonts w:hint="eastAsia" w:ascii="宋体" w:hAnsi="宋体"/>
                <w:color w:val="auto"/>
                <w:szCs w:val="21"/>
                <w:highlight w:val="none"/>
              </w:rPr>
            </w:pPr>
            <w:r>
              <w:rPr>
                <w:rFonts w:hint="eastAsia" w:ascii="宋体" w:hAnsi="宋体"/>
                <w:color w:val="auto"/>
                <w:szCs w:val="21"/>
                <w:highlight w:val="none"/>
              </w:rPr>
              <w:t>100万元以下</w:t>
            </w:r>
          </w:p>
        </w:tc>
        <w:tc>
          <w:tcPr>
            <w:tcW w:w="1659" w:type="dxa"/>
          </w:tcPr>
          <w:p w14:paraId="2CD1EE0C">
            <w:pPr>
              <w:spacing w:line="360" w:lineRule="auto"/>
              <w:rPr>
                <w:rFonts w:ascii="宋体" w:hAnsi="宋体"/>
                <w:color w:val="auto"/>
                <w:szCs w:val="21"/>
                <w:highlight w:val="none"/>
              </w:rPr>
            </w:pPr>
            <w:r>
              <w:rPr>
                <w:rFonts w:hint="eastAsia" w:ascii="宋体" w:hAnsi="宋体" w:cs="宋体"/>
                <w:color w:val="auto"/>
                <w:kern w:val="0"/>
                <w:szCs w:val="21"/>
                <w:highlight w:val="none"/>
              </w:rPr>
              <w:t xml:space="preserve">  </w:t>
            </w:r>
            <w:r>
              <w:rPr>
                <w:rFonts w:ascii="宋体" w:hAnsi="宋体" w:cs="宋体"/>
                <w:color w:val="auto"/>
                <w:kern w:val="0"/>
                <w:szCs w:val="21"/>
                <w:highlight w:val="none"/>
              </w:rPr>
              <w:t xml:space="preserve">1.5% </w:t>
            </w:r>
            <w:r>
              <w:rPr>
                <w:rFonts w:hint="eastAsia" w:ascii="宋体" w:hAnsi="宋体" w:cs="宋体"/>
                <w:color w:val="auto"/>
                <w:kern w:val="0"/>
                <w:szCs w:val="21"/>
                <w:highlight w:val="none"/>
              </w:rPr>
              <w:t xml:space="preserve">          </w:t>
            </w:r>
            <w:r>
              <w:rPr>
                <w:rFonts w:ascii="宋体" w:hAnsi="宋体" w:cs="宋体"/>
                <w:color w:val="auto"/>
                <w:kern w:val="0"/>
                <w:szCs w:val="21"/>
                <w:highlight w:val="none"/>
              </w:rPr>
              <w:t xml:space="preserve"> </w:t>
            </w:r>
            <w:r>
              <w:rPr>
                <w:rFonts w:hint="eastAsia" w:ascii="宋体" w:hAnsi="宋体" w:cs="宋体"/>
                <w:color w:val="auto"/>
                <w:kern w:val="0"/>
                <w:szCs w:val="21"/>
                <w:highlight w:val="none"/>
              </w:rPr>
              <w:t xml:space="preserve">    </w:t>
            </w:r>
          </w:p>
        </w:tc>
        <w:tc>
          <w:tcPr>
            <w:tcW w:w="1687" w:type="dxa"/>
          </w:tcPr>
          <w:p w14:paraId="1E28FF65">
            <w:pPr>
              <w:spacing w:line="360" w:lineRule="auto"/>
              <w:ind w:firstLine="210" w:firstLineChars="100"/>
              <w:rPr>
                <w:rFonts w:ascii="宋体" w:hAnsi="宋体"/>
                <w:color w:val="auto"/>
                <w:szCs w:val="21"/>
                <w:highlight w:val="none"/>
              </w:rPr>
            </w:pPr>
            <w:r>
              <w:rPr>
                <w:rFonts w:ascii="宋体" w:hAnsi="宋体" w:cs="宋体"/>
                <w:color w:val="auto"/>
                <w:kern w:val="0"/>
                <w:szCs w:val="21"/>
                <w:highlight w:val="none"/>
              </w:rPr>
              <w:t>1.5%</w:t>
            </w:r>
          </w:p>
        </w:tc>
        <w:tc>
          <w:tcPr>
            <w:tcW w:w="1659" w:type="dxa"/>
          </w:tcPr>
          <w:p w14:paraId="1FC57FB3">
            <w:pPr>
              <w:spacing w:line="360" w:lineRule="auto"/>
              <w:ind w:firstLine="210" w:firstLineChars="100"/>
              <w:rPr>
                <w:rFonts w:hint="eastAsia" w:ascii="宋体" w:hAnsi="宋体"/>
                <w:color w:val="auto"/>
                <w:szCs w:val="21"/>
                <w:highlight w:val="none"/>
              </w:rPr>
            </w:pPr>
            <w:r>
              <w:rPr>
                <w:rFonts w:ascii="宋体" w:hAnsi="宋体" w:cs="宋体"/>
                <w:color w:val="auto"/>
                <w:kern w:val="0"/>
                <w:szCs w:val="21"/>
                <w:highlight w:val="none"/>
              </w:rPr>
              <w:t xml:space="preserve">1.0% </w:t>
            </w:r>
          </w:p>
        </w:tc>
      </w:tr>
      <w:tr w14:paraId="75B1F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773C4614">
            <w:pPr>
              <w:spacing w:line="360" w:lineRule="auto"/>
              <w:rPr>
                <w:rFonts w:hint="eastAsia" w:ascii="宋体" w:hAnsi="宋体"/>
                <w:color w:val="auto"/>
                <w:szCs w:val="21"/>
                <w:highlight w:val="none"/>
              </w:rPr>
            </w:pPr>
            <w:r>
              <w:rPr>
                <w:rFonts w:hint="eastAsia" w:ascii="宋体" w:hAnsi="宋体"/>
                <w:color w:val="auto"/>
                <w:szCs w:val="21"/>
                <w:highlight w:val="none"/>
              </w:rPr>
              <w:t>100～500万元</w:t>
            </w:r>
          </w:p>
        </w:tc>
        <w:tc>
          <w:tcPr>
            <w:tcW w:w="1659" w:type="dxa"/>
          </w:tcPr>
          <w:p w14:paraId="2C770F87">
            <w:pPr>
              <w:spacing w:line="360" w:lineRule="auto"/>
              <w:ind w:firstLine="210" w:firstLineChars="100"/>
              <w:rPr>
                <w:rFonts w:ascii="宋体" w:hAnsi="宋体"/>
                <w:color w:val="auto"/>
                <w:szCs w:val="21"/>
                <w:highlight w:val="none"/>
              </w:rPr>
            </w:pPr>
            <w:r>
              <w:rPr>
                <w:rFonts w:ascii="宋体" w:hAnsi="宋体" w:cs="宋体"/>
                <w:color w:val="auto"/>
                <w:kern w:val="0"/>
                <w:szCs w:val="21"/>
                <w:highlight w:val="none"/>
              </w:rPr>
              <w:t xml:space="preserve">1.1% </w:t>
            </w:r>
            <w:r>
              <w:rPr>
                <w:rFonts w:hint="eastAsia" w:ascii="宋体" w:hAnsi="宋体" w:cs="宋体"/>
                <w:color w:val="auto"/>
                <w:kern w:val="0"/>
                <w:szCs w:val="21"/>
                <w:highlight w:val="none"/>
              </w:rPr>
              <w:t xml:space="preserve">                </w:t>
            </w:r>
          </w:p>
        </w:tc>
        <w:tc>
          <w:tcPr>
            <w:tcW w:w="1687" w:type="dxa"/>
          </w:tcPr>
          <w:p w14:paraId="223FFFFC">
            <w:pPr>
              <w:spacing w:line="360" w:lineRule="auto"/>
              <w:ind w:firstLine="210" w:firstLineChars="100"/>
              <w:rPr>
                <w:rFonts w:ascii="宋体" w:hAnsi="宋体"/>
                <w:color w:val="auto"/>
                <w:szCs w:val="21"/>
                <w:highlight w:val="none"/>
              </w:rPr>
            </w:pPr>
            <w:r>
              <w:rPr>
                <w:rFonts w:ascii="宋体" w:hAnsi="宋体" w:cs="宋体"/>
                <w:color w:val="auto"/>
                <w:kern w:val="0"/>
                <w:szCs w:val="21"/>
                <w:highlight w:val="none"/>
              </w:rPr>
              <w:t>0.8%</w:t>
            </w:r>
          </w:p>
        </w:tc>
        <w:tc>
          <w:tcPr>
            <w:tcW w:w="1659" w:type="dxa"/>
          </w:tcPr>
          <w:p w14:paraId="3B5E0981">
            <w:pPr>
              <w:spacing w:line="360" w:lineRule="auto"/>
              <w:ind w:firstLine="210" w:firstLineChars="100"/>
              <w:rPr>
                <w:rFonts w:hint="eastAsia" w:ascii="宋体" w:hAnsi="宋体"/>
                <w:color w:val="auto"/>
                <w:szCs w:val="21"/>
                <w:highlight w:val="none"/>
              </w:rPr>
            </w:pPr>
            <w:r>
              <w:rPr>
                <w:rFonts w:ascii="宋体" w:hAnsi="宋体" w:cs="宋体"/>
                <w:color w:val="auto"/>
                <w:kern w:val="0"/>
                <w:szCs w:val="21"/>
                <w:highlight w:val="none"/>
              </w:rPr>
              <w:t xml:space="preserve">0.7% </w:t>
            </w:r>
          </w:p>
        </w:tc>
      </w:tr>
      <w:tr w14:paraId="59AF9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382B7231">
            <w:pPr>
              <w:spacing w:line="360" w:lineRule="auto"/>
              <w:rPr>
                <w:rFonts w:hint="eastAsia" w:ascii="宋体" w:hAnsi="宋体"/>
                <w:color w:val="auto"/>
                <w:szCs w:val="21"/>
                <w:highlight w:val="none"/>
              </w:rPr>
            </w:pPr>
            <w:r>
              <w:rPr>
                <w:rFonts w:hint="eastAsia" w:ascii="宋体" w:hAnsi="宋体"/>
                <w:color w:val="auto"/>
                <w:szCs w:val="21"/>
                <w:highlight w:val="none"/>
              </w:rPr>
              <w:t>500～1000万元</w:t>
            </w:r>
          </w:p>
        </w:tc>
        <w:tc>
          <w:tcPr>
            <w:tcW w:w="1659" w:type="dxa"/>
          </w:tcPr>
          <w:p w14:paraId="41E6FF6B">
            <w:pPr>
              <w:spacing w:line="360" w:lineRule="auto"/>
              <w:rPr>
                <w:rFonts w:ascii="宋体" w:hAnsi="宋体"/>
                <w:color w:val="auto"/>
                <w:szCs w:val="21"/>
                <w:highlight w:val="none"/>
              </w:rPr>
            </w:pPr>
            <w:r>
              <w:rPr>
                <w:rFonts w:hint="eastAsia" w:ascii="宋体" w:hAnsi="宋体" w:cs="宋体"/>
                <w:color w:val="auto"/>
                <w:kern w:val="0"/>
                <w:szCs w:val="21"/>
                <w:highlight w:val="none"/>
              </w:rPr>
              <w:t xml:space="preserve">  </w:t>
            </w:r>
            <w:r>
              <w:rPr>
                <w:rFonts w:ascii="宋体" w:hAnsi="宋体" w:cs="宋体"/>
                <w:color w:val="auto"/>
                <w:kern w:val="0"/>
                <w:szCs w:val="21"/>
                <w:highlight w:val="none"/>
              </w:rPr>
              <w:t xml:space="preserve">0.8% </w:t>
            </w:r>
            <w:r>
              <w:rPr>
                <w:rFonts w:hint="eastAsia" w:ascii="宋体" w:hAnsi="宋体" w:cs="宋体"/>
                <w:color w:val="auto"/>
                <w:kern w:val="0"/>
                <w:szCs w:val="21"/>
                <w:highlight w:val="none"/>
              </w:rPr>
              <w:t xml:space="preserve">               </w:t>
            </w:r>
          </w:p>
        </w:tc>
        <w:tc>
          <w:tcPr>
            <w:tcW w:w="1687" w:type="dxa"/>
          </w:tcPr>
          <w:p w14:paraId="53A8A6A0">
            <w:pPr>
              <w:spacing w:line="360" w:lineRule="auto"/>
              <w:ind w:firstLine="210" w:firstLineChars="100"/>
              <w:rPr>
                <w:rFonts w:ascii="宋体" w:hAnsi="宋体"/>
                <w:color w:val="auto"/>
                <w:szCs w:val="21"/>
                <w:highlight w:val="none"/>
              </w:rPr>
            </w:pPr>
            <w:r>
              <w:rPr>
                <w:rFonts w:ascii="宋体" w:hAnsi="宋体" w:cs="宋体"/>
                <w:color w:val="auto"/>
                <w:kern w:val="0"/>
                <w:szCs w:val="21"/>
                <w:highlight w:val="none"/>
              </w:rPr>
              <w:t>0.45%</w:t>
            </w:r>
          </w:p>
        </w:tc>
        <w:tc>
          <w:tcPr>
            <w:tcW w:w="1659" w:type="dxa"/>
          </w:tcPr>
          <w:p w14:paraId="79CCAA2C">
            <w:pPr>
              <w:spacing w:line="360" w:lineRule="auto"/>
              <w:ind w:firstLine="210" w:firstLineChars="100"/>
              <w:rPr>
                <w:rFonts w:ascii="宋体" w:hAnsi="宋体"/>
                <w:color w:val="auto"/>
                <w:szCs w:val="21"/>
                <w:highlight w:val="none"/>
              </w:rPr>
            </w:pPr>
            <w:r>
              <w:rPr>
                <w:rFonts w:ascii="宋体" w:hAnsi="宋体" w:cs="宋体"/>
                <w:color w:val="auto"/>
                <w:kern w:val="0"/>
                <w:szCs w:val="21"/>
                <w:highlight w:val="none"/>
              </w:rPr>
              <w:t>0.55%</w:t>
            </w:r>
          </w:p>
        </w:tc>
      </w:tr>
      <w:tr w14:paraId="4CDA6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12F43976">
            <w:pPr>
              <w:spacing w:line="360" w:lineRule="auto"/>
              <w:rPr>
                <w:rFonts w:hint="eastAsia" w:ascii="宋体" w:hAnsi="宋体"/>
                <w:color w:val="auto"/>
                <w:szCs w:val="21"/>
                <w:highlight w:val="none"/>
              </w:rPr>
            </w:pPr>
            <w:r>
              <w:rPr>
                <w:rFonts w:hint="eastAsia" w:ascii="宋体" w:hAnsi="宋体"/>
                <w:color w:val="auto"/>
                <w:szCs w:val="21"/>
                <w:highlight w:val="none"/>
              </w:rPr>
              <w:t>1000～5000万元</w:t>
            </w:r>
          </w:p>
        </w:tc>
        <w:tc>
          <w:tcPr>
            <w:tcW w:w="1659" w:type="dxa"/>
          </w:tcPr>
          <w:p w14:paraId="3A083BF9">
            <w:pPr>
              <w:spacing w:line="360" w:lineRule="auto"/>
              <w:ind w:firstLine="210" w:firstLineChars="100"/>
              <w:rPr>
                <w:rFonts w:ascii="宋体" w:hAnsi="宋体"/>
                <w:color w:val="auto"/>
                <w:szCs w:val="21"/>
                <w:highlight w:val="none"/>
              </w:rPr>
            </w:pPr>
            <w:r>
              <w:rPr>
                <w:rFonts w:ascii="宋体" w:hAnsi="宋体" w:cs="宋体"/>
                <w:color w:val="auto"/>
                <w:kern w:val="0"/>
                <w:szCs w:val="21"/>
                <w:highlight w:val="none"/>
              </w:rPr>
              <w:t xml:space="preserve">0.5% </w:t>
            </w:r>
            <w:r>
              <w:rPr>
                <w:rFonts w:hint="eastAsia" w:ascii="宋体" w:hAnsi="宋体" w:cs="宋体"/>
                <w:color w:val="auto"/>
                <w:kern w:val="0"/>
                <w:szCs w:val="21"/>
                <w:highlight w:val="none"/>
              </w:rPr>
              <w:t xml:space="preserve">               </w:t>
            </w:r>
          </w:p>
        </w:tc>
        <w:tc>
          <w:tcPr>
            <w:tcW w:w="1687" w:type="dxa"/>
          </w:tcPr>
          <w:p w14:paraId="2967FF6C">
            <w:pPr>
              <w:spacing w:line="360" w:lineRule="auto"/>
              <w:ind w:firstLine="210" w:firstLineChars="100"/>
              <w:rPr>
                <w:rFonts w:ascii="宋体" w:hAnsi="宋体"/>
                <w:color w:val="auto"/>
                <w:szCs w:val="21"/>
                <w:highlight w:val="none"/>
              </w:rPr>
            </w:pPr>
            <w:r>
              <w:rPr>
                <w:rFonts w:ascii="宋体" w:hAnsi="宋体" w:cs="宋体"/>
                <w:color w:val="auto"/>
                <w:kern w:val="0"/>
                <w:szCs w:val="21"/>
                <w:highlight w:val="none"/>
              </w:rPr>
              <w:t>0.25%</w:t>
            </w:r>
          </w:p>
        </w:tc>
        <w:tc>
          <w:tcPr>
            <w:tcW w:w="1659" w:type="dxa"/>
          </w:tcPr>
          <w:p w14:paraId="7EF55485">
            <w:pPr>
              <w:spacing w:line="360" w:lineRule="auto"/>
              <w:ind w:firstLine="210" w:firstLineChars="100"/>
              <w:rPr>
                <w:rFonts w:hint="eastAsia" w:ascii="宋体" w:hAnsi="宋体"/>
                <w:color w:val="auto"/>
                <w:szCs w:val="21"/>
                <w:highlight w:val="none"/>
              </w:rPr>
            </w:pPr>
            <w:r>
              <w:rPr>
                <w:rFonts w:ascii="宋体" w:hAnsi="宋体" w:cs="宋体"/>
                <w:color w:val="auto"/>
                <w:kern w:val="0"/>
                <w:szCs w:val="21"/>
                <w:highlight w:val="none"/>
              </w:rPr>
              <w:t xml:space="preserve">0.35% </w:t>
            </w:r>
          </w:p>
        </w:tc>
      </w:tr>
      <w:tr w14:paraId="3FA83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4F6C6A3D">
            <w:pPr>
              <w:spacing w:line="360" w:lineRule="auto"/>
              <w:rPr>
                <w:rFonts w:hint="eastAsia" w:ascii="宋体" w:hAnsi="宋体"/>
                <w:color w:val="auto"/>
                <w:szCs w:val="21"/>
                <w:highlight w:val="none"/>
              </w:rPr>
            </w:pPr>
            <w:r>
              <w:rPr>
                <w:rFonts w:hint="eastAsia" w:ascii="宋体" w:hAnsi="宋体"/>
                <w:color w:val="auto"/>
                <w:szCs w:val="21"/>
                <w:highlight w:val="none"/>
              </w:rPr>
              <w:t>5000万元～1亿元</w:t>
            </w:r>
          </w:p>
        </w:tc>
        <w:tc>
          <w:tcPr>
            <w:tcW w:w="1659" w:type="dxa"/>
          </w:tcPr>
          <w:p w14:paraId="117CA85E">
            <w:pPr>
              <w:spacing w:line="360" w:lineRule="auto"/>
              <w:ind w:firstLine="210" w:firstLineChars="100"/>
              <w:rPr>
                <w:rFonts w:hint="eastAsia" w:ascii="宋体" w:hAnsi="宋体"/>
                <w:color w:val="auto"/>
                <w:szCs w:val="21"/>
                <w:highlight w:val="none"/>
              </w:rPr>
            </w:pPr>
            <w:r>
              <w:rPr>
                <w:rFonts w:ascii="宋体" w:hAnsi="宋体" w:cs="宋体"/>
                <w:color w:val="auto"/>
                <w:kern w:val="0"/>
                <w:szCs w:val="21"/>
                <w:highlight w:val="none"/>
              </w:rPr>
              <w:t xml:space="preserve">0.25% </w:t>
            </w:r>
            <w:r>
              <w:rPr>
                <w:rFonts w:hint="eastAsia" w:ascii="宋体" w:hAnsi="宋体" w:cs="宋体"/>
                <w:color w:val="auto"/>
                <w:kern w:val="0"/>
                <w:szCs w:val="21"/>
                <w:highlight w:val="none"/>
              </w:rPr>
              <w:t xml:space="preserve">      </w:t>
            </w:r>
            <w:r>
              <w:rPr>
                <w:rFonts w:ascii="宋体" w:hAnsi="宋体" w:cs="宋体"/>
                <w:color w:val="auto"/>
                <w:kern w:val="0"/>
                <w:szCs w:val="21"/>
                <w:highlight w:val="none"/>
              </w:rPr>
              <w:t xml:space="preserve"> </w:t>
            </w:r>
            <w:r>
              <w:rPr>
                <w:rFonts w:hint="eastAsia" w:ascii="宋体" w:hAnsi="宋体" w:cs="宋体"/>
                <w:color w:val="auto"/>
                <w:kern w:val="0"/>
                <w:szCs w:val="21"/>
                <w:highlight w:val="none"/>
              </w:rPr>
              <w:t xml:space="preserve">         </w:t>
            </w:r>
          </w:p>
        </w:tc>
        <w:tc>
          <w:tcPr>
            <w:tcW w:w="1687" w:type="dxa"/>
          </w:tcPr>
          <w:p w14:paraId="65C83644">
            <w:pPr>
              <w:spacing w:line="360" w:lineRule="auto"/>
              <w:ind w:firstLine="210" w:firstLineChars="100"/>
              <w:rPr>
                <w:rFonts w:ascii="宋体" w:hAnsi="宋体"/>
                <w:color w:val="auto"/>
                <w:szCs w:val="21"/>
                <w:highlight w:val="none"/>
              </w:rPr>
            </w:pPr>
            <w:r>
              <w:rPr>
                <w:rFonts w:ascii="宋体" w:hAnsi="宋体" w:cs="宋体"/>
                <w:color w:val="auto"/>
                <w:kern w:val="0"/>
                <w:szCs w:val="21"/>
                <w:highlight w:val="none"/>
              </w:rPr>
              <w:t>0.1%</w:t>
            </w:r>
          </w:p>
        </w:tc>
        <w:tc>
          <w:tcPr>
            <w:tcW w:w="1659" w:type="dxa"/>
          </w:tcPr>
          <w:p w14:paraId="36B5D824">
            <w:pPr>
              <w:spacing w:line="360" w:lineRule="auto"/>
              <w:ind w:firstLine="210" w:firstLineChars="100"/>
              <w:rPr>
                <w:rFonts w:ascii="宋体" w:hAnsi="宋体"/>
                <w:color w:val="auto"/>
                <w:szCs w:val="21"/>
                <w:highlight w:val="none"/>
              </w:rPr>
            </w:pPr>
            <w:r>
              <w:rPr>
                <w:rFonts w:ascii="宋体" w:hAnsi="宋体" w:cs="宋体"/>
                <w:color w:val="auto"/>
                <w:kern w:val="0"/>
                <w:szCs w:val="21"/>
                <w:highlight w:val="none"/>
              </w:rPr>
              <w:t>0.2%</w:t>
            </w:r>
          </w:p>
        </w:tc>
      </w:tr>
      <w:tr w14:paraId="74B56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46392FCF">
            <w:pPr>
              <w:spacing w:line="360" w:lineRule="auto"/>
              <w:rPr>
                <w:rFonts w:hint="eastAsia" w:ascii="宋体" w:hAnsi="宋体"/>
                <w:color w:val="auto"/>
                <w:szCs w:val="21"/>
                <w:highlight w:val="none"/>
              </w:rPr>
            </w:pPr>
            <w:r>
              <w:rPr>
                <w:rFonts w:hint="eastAsia" w:ascii="宋体" w:hAnsi="宋体"/>
                <w:color w:val="auto"/>
                <w:szCs w:val="21"/>
                <w:highlight w:val="none"/>
              </w:rPr>
              <w:t>1～5亿元</w:t>
            </w:r>
          </w:p>
        </w:tc>
        <w:tc>
          <w:tcPr>
            <w:tcW w:w="1659" w:type="dxa"/>
          </w:tcPr>
          <w:p w14:paraId="0854400F">
            <w:pPr>
              <w:spacing w:line="360" w:lineRule="auto"/>
              <w:ind w:firstLine="210" w:firstLineChars="100"/>
              <w:rPr>
                <w:rFonts w:hint="eastAsia" w:ascii="宋体" w:hAnsi="宋体"/>
                <w:color w:val="auto"/>
                <w:szCs w:val="21"/>
                <w:highlight w:val="none"/>
              </w:rPr>
            </w:pPr>
            <w:r>
              <w:rPr>
                <w:rFonts w:hint="eastAsia" w:ascii="宋体" w:hAnsi="宋体"/>
                <w:color w:val="auto"/>
                <w:szCs w:val="21"/>
                <w:highlight w:val="none"/>
              </w:rPr>
              <w:t>0.05%</w:t>
            </w:r>
          </w:p>
        </w:tc>
        <w:tc>
          <w:tcPr>
            <w:tcW w:w="1687" w:type="dxa"/>
          </w:tcPr>
          <w:p w14:paraId="20C7FC82">
            <w:pPr>
              <w:spacing w:line="360" w:lineRule="auto"/>
              <w:rPr>
                <w:rFonts w:hint="eastAsia" w:ascii="宋体" w:hAnsi="宋体"/>
                <w:color w:val="auto"/>
                <w:szCs w:val="21"/>
                <w:highlight w:val="none"/>
              </w:rPr>
            </w:pPr>
            <w:r>
              <w:rPr>
                <w:rFonts w:hint="eastAsia" w:ascii="宋体" w:hAnsi="宋体"/>
                <w:color w:val="auto"/>
                <w:szCs w:val="21"/>
                <w:highlight w:val="none"/>
              </w:rPr>
              <w:t xml:space="preserve">  0.05%</w:t>
            </w:r>
          </w:p>
        </w:tc>
        <w:tc>
          <w:tcPr>
            <w:tcW w:w="1659" w:type="dxa"/>
          </w:tcPr>
          <w:p w14:paraId="5A6E8C55">
            <w:pPr>
              <w:spacing w:line="360" w:lineRule="auto"/>
              <w:rPr>
                <w:rFonts w:hint="eastAsia" w:ascii="宋体" w:hAnsi="宋体"/>
                <w:color w:val="auto"/>
                <w:szCs w:val="21"/>
                <w:highlight w:val="none"/>
              </w:rPr>
            </w:pPr>
            <w:r>
              <w:rPr>
                <w:rFonts w:hint="eastAsia" w:ascii="宋体" w:hAnsi="宋体"/>
                <w:color w:val="auto"/>
                <w:szCs w:val="21"/>
                <w:highlight w:val="none"/>
              </w:rPr>
              <w:t xml:space="preserve">  0.05%</w:t>
            </w:r>
          </w:p>
        </w:tc>
      </w:tr>
      <w:tr w14:paraId="567FF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71D73AAE">
            <w:pPr>
              <w:spacing w:line="360" w:lineRule="auto"/>
              <w:rPr>
                <w:rFonts w:hint="eastAsia" w:ascii="宋体" w:hAnsi="宋体"/>
                <w:color w:val="auto"/>
                <w:szCs w:val="21"/>
                <w:highlight w:val="none"/>
              </w:rPr>
            </w:pPr>
            <w:r>
              <w:rPr>
                <w:rFonts w:hint="eastAsia" w:ascii="宋体" w:hAnsi="宋体"/>
                <w:color w:val="auto"/>
                <w:szCs w:val="21"/>
                <w:highlight w:val="none"/>
              </w:rPr>
              <w:t>5～10亿元</w:t>
            </w:r>
          </w:p>
        </w:tc>
        <w:tc>
          <w:tcPr>
            <w:tcW w:w="1659" w:type="dxa"/>
          </w:tcPr>
          <w:p w14:paraId="1B18BE3E">
            <w:pPr>
              <w:spacing w:line="360" w:lineRule="auto"/>
              <w:ind w:firstLine="105" w:firstLineChars="50"/>
              <w:rPr>
                <w:rFonts w:hint="eastAsia" w:ascii="宋体" w:hAnsi="宋体"/>
                <w:color w:val="auto"/>
                <w:szCs w:val="21"/>
                <w:highlight w:val="none"/>
              </w:rPr>
            </w:pPr>
            <w:r>
              <w:rPr>
                <w:rFonts w:hint="eastAsia" w:ascii="宋体" w:hAnsi="宋体"/>
                <w:color w:val="auto"/>
                <w:szCs w:val="21"/>
                <w:highlight w:val="none"/>
              </w:rPr>
              <w:t>0.035%</w:t>
            </w:r>
          </w:p>
        </w:tc>
        <w:tc>
          <w:tcPr>
            <w:tcW w:w="1687" w:type="dxa"/>
          </w:tcPr>
          <w:p w14:paraId="3DAD7EE6">
            <w:pPr>
              <w:spacing w:line="360" w:lineRule="auto"/>
              <w:rPr>
                <w:rFonts w:hint="eastAsia" w:ascii="宋体" w:hAnsi="宋体"/>
                <w:color w:val="auto"/>
                <w:szCs w:val="21"/>
                <w:highlight w:val="none"/>
              </w:rPr>
            </w:pPr>
            <w:r>
              <w:rPr>
                <w:rFonts w:hint="eastAsia" w:ascii="宋体" w:hAnsi="宋体"/>
                <w:color w:val="auto"/>
                <w:szCs w:val="21"/>
                <w:highlight w:val="none"/>
              </w:rPr>
              <w:t xml:space="preserve">  0.035%</w:t>
            </w:r>
          </w:p>
        </w:tc>
        <w:tc>
          <w:tcPr>
            <w:tcW w:w="1659" w:type="dxa"/>
          </w:tcPr>
          <w:p w14:paraId="5617782A">
            <w:pPr>
              <w:spacing w:line="360" w:lineRule="auto"/>
              <w:ind w:firstLine="105" w:firstLineChars="50"/>
              <w:rPr>
                <w:rFonts w:ascii="宋体" w:hAnsi="宋体"/>
                <w:color w:val="auto"/>
                <w:szCs w:val="21"/>
                <w:highlight w:val="none"/>
              </w:rPr>
            </w:pPr>
            <w:r>
              <w:rPr>
                <w:rFonts w:hint="eastAsia" w:ascii="宋体" w:hAnsi="宋体"/>
                <w:color w:val="auto"/>
                <w:szCs w:val="21"/>
                <w:highlight w:val="none"/>
              </w:rPr>
              <w:t>0.035%</w:t>
            </w:r>
          </w:p>
        </w:tc>
      </w:tr>
      <w:tr w14:paraId="0B961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149B0C4E">
            <w:pPr>
              <w:spacing w:line="360" w:lineRule="auto"/>
              <w:rPr>
                <w:rFonts w:hint="eastAsia" w:ascii="宋体" w:hAnsi="宋体"/>
                <w:color w:val="auto"/>
                <w:szCs w:val="21"/>
                <w:highlight w:val="none"/>
              </w:rPr>
            </w:pPr>
            <w:r>
              <w:rPr>
                <w:rFonts w:hint="eastAsia" w:ascii="宋体" w:hAnsi="宋体"/>
                <w:color w:val="auto"/>
                <w:szCs w:val="21"/>
                <w:highlight w:val="none"/>
              </w:rPr>
              <w:t>10～50亿元</w:t>
            </w:r>
          </w:p>
        </w:tc>
        <w:tc>
          <w:tcPr>
            <w:tcW w:w="1659" w:type="dxa"/>
          </w:tcPr>
          <w:p w14:paraId="2C1FFA31">
            <w:pPr>
              <w:spacing w:line="360" w:lineRule="auto"/>
              <w:ind w:firstLine="105" w:firstLineChars="50"/>
              <w:rPr>
                <w:rFonts w:hint="eastAsia" w:ascii="宋体" w:hAnsi="宋体"/>
                <w:color w:val="auto"/>
                <w:szCs w:val="21"/>
                <w:highlight w:val="none"/>
              </w:rPr>
            </w:pPr>
            <w:r>
              <w:rPr>
                <w:rFonts w:hint="eastAsia" w:ascii="宋体" w:hAnsi="宋体"/>
                <w:color w:val="auto"/>
                <w:szCs w:val="21"/>
                <w:highlight w:val="none"/>
              </w:rPr>
              <w:t>0.008%</w:t>
            </w:r>
          </w:p>
        </w:tc>
        <w:tc>
          <w:tcPr>
            <w:tcW w:w="1687" w:type="dxa"/>
          </w:tcPr>
          <w:p w14:paraId="27F3E0EE">
            <w:pPr>
              <w:spacing w:line="360" w:lineRule="auto"/>
              <w:ind w:firstLine="210" w:firstLineChars="100"/>
              <w:rPr>
                <w:rFonts w:ascii="宋体" w:hAnsi="宋体"/>
                <w:color w:val="auto"/>
                <w:szCs w:val="21"/>
                <w:highlight w:val="none"/>
              </w:rPr>
            </w:pPr>
            <w:r>
              <w:rPr>
                <w:rFonts w:hint="eastAsia" w:ascii="宋体" w:hAnsi="宋体"/>
                <w:color w:val="auto"/>
                <w:szCs w:val="21"/>
                <w:highlight w:val="none"/>
              </w:rPr>
              <w:t>0.008%</w:t>
            </w:r>
          </w:p>
        </w:tc>
        <w:tc>
          <w:tcPr>
            <w:tcW w:w="1659" w:type="dxa"/>
          </w:tcPr>
          <w:p w14:paraId="5FAB2A75">
            <w:pPr>
              <w:spacing w:line="360" w:lineRule="auto"/>
              <w:ind w:firstLine="105" w:firstLineChars="50"/>
              <w:rPr>
                <w:rFonts w:ascii="宋体" w:hAnsi="宋体"/>
                <w:color w:val="auto"/>
                <w:szCs w:val="21"/>
                <w:highlight w:val="none"/>
              </w:rPr>
            </w:pPr>
            <w:r>
              <w:rPr>
                <w:rFonts w:hint="eastAsia" w:ascii="宋体" w:hAnsi="宋体"/>
                <w:color w:val="auto"/>
                <w:szCs w:val="21"/>
                <w:highlight w:val="none"/>
              </w:rPr>
              <w:t>0.008%</w:t>
            </w:r>
          </w:p>
        </w:tc>
      </w:tr>
      <w:tr w14:paraId="120D4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4FB7970E">
            <w:pPr>
              <w:spacing w:line="360" w:lineRule="auto"/>
              <w:rPr>
                <w:rFonts w:hint="eastAsia" w:ascii="宋体" w:hAnsi="宋体"/>
                <w:color w:val="auto"/>
                <w:szCs w:val="21"/>
                <w:highlight w:val="none"/>
              </w:rPr>
            </w:pPr>
            <w:r>
              <w:rPr>
                <w:rFonts w:hint="eastAsia" w:ascii="宋体" w:hAnsi="宋体"/>
                <w:color w:val="auto"/>
                <w:szCs w:val="21"/>
                <w:highlight w:val="none"/>
              </w:rPr>
              <w:t>50～100亿元</w:t>
            </w:r>
          </w:p>
        </w:tc>
        <w:tc>
          <w:tcPr>
            <w:tcW w:w="1659" w:type="dxa"/>
          </w:tcPr>
          <w:p w14:paraId="2E90AFA6">
            <w:pPr>
              <w:spacing w:line="360" w:lineRule="auto"/>
              <w:rPr>
                <w:rFonts w:hint="eastAsia" w:ascii="宋体" w:hAnsi="宋体"/>
                <w:color w:val="auto"/>
                <w:szCs w:val="21"/>
                <w:highlight w:val="none"/>
              </w:rPr>
            </w:pPr>
            <w:r>
              <w:rPr>
                <w:rFonts w:hint="eastAsia" w:ascii="宋体" w:hAnsi="宋体"/>
                <w:color w:val="auto"/>
                <w:szCs w:val="21"/>
                <w:highlight w:val="none"/>
              </w:rPr>
              <w:t xml:space="preserve"> 0.006%</w:t>
            </w:r>
          </w:p>
        </w:tc>
        <w:tc>
          <w:tcPr>
            <w:tcW w:w="1687" w:type="dxa"/>
          </w:tcPr>
          <w:p w14:paraId="2EC7392D">
            <w:pPr>
              <w:spacing w:line="360" w:lineRule="auto"/>
              <w:ind w:firstLine="210" w:firstLineChars="100"/>
              <w:rPr>
                <w:rFonts w:ascii="宋体" w:hAnsi="宋体"/>
                <w:color w:val="auto"/>
                <w:szCs w:val="21"/>
                <w:highlight w:val="none"/>
              </w:rPr>
            </w:pPr>
            <w:r>
              <w:rPr>
                <w:rFonts w:hint="eastAsia" w:ascii="宋体" w:hAnsi="宋体"/>
                <w:color w:val="auto"/>
                <w:szCs w:val="21"/>
                <w:highlight w:val="none"/>
              </w:rPr>
              <w:t>0.006%</w:t>
            </w:r>
          </w:p>
        </w:tc>
        <w:tc>
          <w:tcPr>
            <w:tcW w:w="1659" w:type="dxa"/>
          </w:tcPr>
          <w:p w14:paraId="5A0BB173">
            <w:pPr>
              <w:spacing w:line="360" w:lineRule="auto"/>
              <w:ind w:firstLine="105" w:firstLineChars="50"/>
              <w:rPr>
                <w:rFonts w:ascii="宋体" w:hAnsi="宋体"/>
                <w:color w:val="auto"/>
                <w:szCs w:val="21"/>
                <w:highlight w:val="none"/>
              </w:rPr>
            </w:pPr>
            <w:r>
              <w:rPr>
                <w:rFonts w:hint="eastAsia" w:ascii="宋体" w:hAnsi="宋体"/>
                <w:color w:val="auto"/>
                <w:szCs w:val="21"/>
                <w:highlight w:val="none"/>
              </w:rPr>
              <w:t>0.006%</w:t>
            </w:r>
          </w:p>
        </w:tc>
      </w:tr>
      <w:tr w14:paraId="5C01C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5D2B89A4">
            <w:pPr>
              <w:spacing w:line="360" w:lineRule="auto"/>
              <w:rPr>
                <w:rFonts w:hint="eastAsia" w:ascii="宋体" w:hAnsi="宋体"/>
                <w:color w:val="auto"/>
                <w:szCs w:val="21"/>
                <w:highlight w:val="none"/>
              </w:rPr>
            </w:pPr>
            <w:r>
              <w:rPr>
                <w:rFonts w:hint="eastAsia" w:ascii="宋体" w:hAnsi="宋体"/>
                <w:color w:val="auto"/>
                <w:szCs w:val="21"/>
                <w:highlight w:val="none"/>
              </w:rPr>
              <w:t>100亿以上</w:t>
            </w:r>
          </w:p>
        </w:tc>
        <w:tc>
          <w:tcPr>
            <w:tcW w:w="1659" w:type="dxa"/>
          </w:tcPr>
          <w:p w14:paraId="4FD36569">
            <w:pPr>
              <w:spacing w:line="360" w:lineRule="auto"/>
              <w:rPr>
                <w:rFonts w:hint="eastAsia" w:ascii="宋体" w:hAnsi="宋体"/>
                <w:color w:val="auto"/>
                <w:szCs w:val="21"/>
                <w:highlight w:val="none"/>
              </w:rPr>
            </w:pPr>
            <w:r>
              <w:rPr>
                <w:rFonts w:hint="eastAsia" w:ascii="宋体" w:hAnsi="宋体"/>
                <w:color w:val="auto"/>
                <w:szCs w:val="21"/>
                <w:highlight w:val="none"/>
              </w:rPr>
              <w:t xml:space="preserve"> 0.004%</w:t>
            </w:r>
          </w:p>
        </w:tc>
        <w:tc>
          <w:tcPr>
            <w:tcW w:w="1687" w:type="dxa"/>
          </w:tcPr>
          <w:p w14:paraId="6FB62EDA">
            <w:pPr>
              <w:spacing w:line="360" w:lineRule="auto"/>
              <w:ind w:firstLine="210" w:firstLineChars="100"/>
              <w:rPr>
                <w:rFonts w:ascii="宋体" w:hAnsi="宋体"/>
                <w:color w:val="auto"/>
                <w:szCs w:val="21"/>
                <w:highlight w:val="none"/>
              </w:rPr>
            </w:pPr>
            <w:r>
              <w:rPr>
                <w:rFonts w:hint="eastAsia" w:ascii="宋体" w:hAnsi="宋体"/>
                <w:color w:val="auto"/>
                <w:szCs w:val="21"/>
                <w:highlight w:val="none"/>
              </w:rPr>
              <w:t>0.004%</w:t>
            </w:r>
          </w:p>
        </w:tc>
        <w:tc>
          <w:tcPr>
            <w:tcW w:w="1659" w:type="dxa"/>
          </w:tcPr>
          <w:p w14:paraId="7C853945">
            <w:pPr>
              <w:spacing w:line="360" w:lineRule="auto"/>
              <w:ind w:firstLine="105" w:firstLineChars="50"/>
              <w:rPr>
                <w:rFonts w:ascii="宋体" w:hAnsi="宋体"/>
                <w:color w:val="auto"/>
                <w:szCs w:val="21"/>
                <w:highlight w:val="none"/>
              </w:rPr>
            </w:pPr>
            <w:r>
              <w:rPr>
                <w:rFonts w:hint="eastAsia" w:ascii="宋体" w:hAnsi="宋体"/>
                <w:color w:val="auto"/>
                <w:szCs w:val="21"/>
                <w:highlight w:val="none"/>
              </w:rPr>
              <w:t>0.004%</w:t>
            </w:r>
          </w:p>
        </w:tc>
      </w:tr>
    </w:tbl>
    <w:p w14:paraId="18FA5E82">
      <w:pPr>
        <w:spacing w:line="360" w:lineRule="auto"/>
        <w:ind w:firstLine="420" w:firstLineChars="200"/>
        <w:rPr>
          <w:rFonts w:ascii="宋体" w:hAnsi="宋体" w:cs="宋体"/>
          <w:color w:val="auto"/>
          <w:szCs w:val="21"/>
          <w:highlight w:val="none"/>
        </w:rPr>
      </w:pPr>
      <w:r>
        <w:rPr>
          <w:rFonts w:hint="eastAsia" w:ascii="宋体" w:hAnsi="宋体"/>
          <w:color w:val="auto"/>
          <w:szCs w:val="21"/>
          <w:highlight w:val="none"/>
        </w:rPr>
        <w:t>注:</w:t>
      </w:r>
      <w:r>
        <w:rPr>
          <w:rFonts w:ascii="宋体" w:hAnsi="宋体" w:cs="宋体"/>
          <w:color w:val="auto"/>
          <w:szCs w:val="21"/>
          <w:highlight w:val="none"/>
        </w:rPr>
        <w:t xml:space="preserve"> </w:t>
      </w:r>
    </w:p>
    <w:p w14:paraId="4220ABF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按本表费率计算的收费为</w:t>
      </w:r>
      <w:r>
        <w:rPr>
          <w:rFonts w:hint="eastAsia" w:ascii="宋体" w:hAnsi="宋体" w:cs="宋体"/>
          <w:color w:val="auto"/>
          <w:szCs w:val="21"/>
          <w:highlight w:val="none"/>
        </w:rPr>
        <w:t>采购</w:t>
      </w:r>
      <w:r>
        <w:rPr>
          <w:rFonts w:ascii="宋体" w:hAnsi="宋体" w:cs="宋体"/>
          <w:color w:val="auto"/>
          <w:szCs w:val="21"/>
          <w:highlight w:val="none"/>
        </w:rPr>
        <w:t>代理的收费基准价格</w:t>
      </w:r>
      <w:r>
        <w:rPr>
          <w:rFonts w:hint="eastAsia" w:ascii="宋体" w:hAnsi="宋体" w:cs="宋体"/>
          <w:color w:val="auto"/>
          <w:szCs w:val="21"/>
          <w:highlight w:val="none"/>
        </w:rPr>
        <w:t>；</w:t>
      </w:r>
    </w:p>
    <w:p w14:paraId="4DA531F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（2）采购</w:t>
      </w:r>
      <w:r>
        <w:rPr>
          <w:rFonts w:ascii="宋体" w:hAnsi="宋体" w:cs="宋体"/>
          <w:color w:val="auto"/>
          <w:szCs w:val="21"/>
          <w:highlight w:val="none"/>
        </w:rPr>
        <w:t>代理收费按差额定率累进法计算。</w:t>
      </w:r>
    </w:p>
    <w:p w14:paraId="36030271">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例如：某</w:t>
      </w:r>
      <w:r>
        <w:rPr>
          <w:rFonts w:hint="eastAsia" w:ascii="宋体" w:hAnsi="宋体" w:cs="宋体"/>
          <w:color w:val="auto"/>
          <w:szCs w:val="21"/>
          <w:highlight w:val="none"/>
        </w:rPr>
        <w:t>服务采购</w:t>
      </w:r>
      <w:r>
        <w:rPr>
          <w:rFonts w:ascii="宋体" w:hAnsi="宋体" w:cs="宋体"/>
          <w:color w:val="auto"/>
          <w:szCs w:val="21"/>
          <w:highlight w:val="none"/>
        </w:rPr>
        <w:t>代理业务</w:t>
      </w:r>
      <w:r>
        <w:rPr>
          <w:rFonts w:hint="eastAsia" w:ascii="宋体" w:hAnsi="宋体" w:cs="宋体"/>
          <w:color w:val="auto"/>
          <w:szCs w:val="21"/>
          <w:highlight w:val="none"/>
        </w:rPr>
        <w:t>中标</w:t>
      </w:r>
      <w:r>
        <w:rPr>
          <w:rFonts w:ascii="宋体" w:hAnsi="宋体" w:cs="宋体"/>
          <w:color w:val="auto"/>
          <w:szCs w:val="21"/>
          <w:highlight w:val="none"/>
        </w:rPr>
        <w:t>金额</w:t>
      </w:r>
      <w:r>
        <w:rPr>
          <w:rFonts w:hint="eastAsia" w:ascii="宋体" w:hAnsi="宋体" w:cs="宋体"/>
          <w:color w:val="auto"/>
          <w:szCs w:val="21"/>
          <w:highlight w:val="none"/>
        </w:rPr>
        <w:t>或者暂定价</w:t>
      </w:r>
      <w:r>
        <w:rPr>
          <w:rFonts w:ascii="宋体" w:hAnsi="宋体" w:cs="宋体"/>
          <w:color w:val="auto"/>
          <w:szCs w:val="21"/>
          <w:highlight w:val="none"/>
        </w:rPr>
        <w:t>为200万元，计算</w:t>
      </w:r>
      <w:r>
        <w:rPr>
          <w:rFonts w:hint="eastAsia" w:ascii="宋体" w:hAnsi="宋体" w:cs="宋体"/>
          <w:color w:val="auto"/>
          <w:szCs w:val="21"/>
          <w:highlight w:val="none"/>
        </w:rPr>
        <w:t>采购</w:t>
      </w:r>
      <w:r>
        <w:rPr>
          <w:rFonts w:ascii="宋体" w:hAnsi="宋体" w:cs="宋体"/>
          <w:color w:val="auto"/>
          <w:szCs w:val="21"/>
          <w:highlight w:val="none"/>
        </w:rPr>
        <w:t>代理收费额如下：</w:t>
      </w:r>
    </w:p>
    <w:p w14:paraId="6B792353">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100 万元×l.5 %＝ 1.5 万元</w:t>
      </w:r>
    </w:p>
    <w:p w14:paraId="76D120C3">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 200 － 100 ）万元 ×0.8%＝0.8万元</w:t>
      </w:r>
    </w:p>
    <w:p w14:paraId="1531291E">
      <w:pPr>
        <w:pStyle w:val="17"/>
        <w:snapToGrid w:val="0"/>
        <w:spacing w:line="360" w:lineRule="auto"/>
        <w:ind w:firstLine="420" w:firstLineChars="200"/>
        <w:rPr>
          <w:rFonts w:hAnsi="宋体" w:cs="宋体"/>
          <w:color w:val="auto"/>
          <w:sz w:val="21"/>
          <w:highlight w:val="none"/>
        </w:rPr>
      </w:pPr>
      <w:r>
        <w:rPr>
          <w:rFonts w:hAnsi="宋体" w:cs="宋体"/>
          <w:color w:val="auto"/>
          <w:sz w:val="21"/>
          <w:highlight w:val="none"/>
        </w:rPr>
        <w:t>合计收费＝ 1.5</w:t>
      </w:r>
      <w:r>
        <w:rPr>
          <w:rFonts w:hint="eastAsia" w:hAnsi="宋体" w:cs="宋体"/>
          <w:color w:val="auto"/>
          <w:sz w:val="21"/>
          <w:highlight w:val="none"/>
        </w:rPr>
        <w:t>+</w:t>
      </w:r>
      <w:r>
        <w:rPr>
          <w:rFonts w:hAnsi="宋体" w:cs="宋体"/>
          <w:color w:val="auto"/>
          <w:sz w:val="21"/>
          <w:highlight w:val="none"/>
        </w:rPr>
        <w:t>0.8＝ 2.3（万元）</w:t>
      </w:r>
    </w:p>
    <w:p w14:paraId="190A140D">
      <w:pPr>
        <w:pStyle w:val="7"/>
        <w:keepNext w:val="0"/>
        <w:keepLines w:val="0"/>
        <w:spacing w:before="0" w:after="0" w:line="360" w:lineRule="auto"/>
        <w:ind w:left="420" w:leftChars="200"/>
        <w:rPr>
          <w:rFonts w:ascii="黑体" w:hAnsi="黑体" w:eastAsia="黑体"/>
          <w:color w:val="auto"/>
          <w:sz w:val="24"/>
          <w:highlight w:val="none"/>
        </w:rPr>
      </w:pPr>
      <w:r>
        <w:rPr>
          <w:rFonts w:ascii="黑体" w:hAnsi="黑体" w:eastAsia="黑体"/>
          <w:color w:val="auto"/>
          <w:sz w:val="24"/>
          <w:highlight w:val="none"/>
        </w:rPr>
        <w:t>40. 需要补充的其他内容</w:t>
      </w:r>
    </w:p>
    <w:p w14:paraId="7991B6C5">
      <w:pPr>
        <w:pStyle w:val="17"/>
        <w:spacing w:line="360" w:lineRule="auto"/>
        <w:ind w:firstLine="420" w:firstLineChars="200"/>
        <w:rPr>
          <w:rFonts w:hint="eastAsia" w:hAnsi="宋体" w:cs="宋体"/>
          <w:color w:val="auto"/>
          <w:sz w:val="21"/>
          <w:highlight w:val="none"/>
        </w:rPr>
      </w:pPr>
      <w:r>
        <w:rPr>
          <w:rFonts w:hint="eastAsia" w:hAnsi="宋体" w:cs="宋体"/>
          <w:color w:val="auto"/>
          <w:sz w:val="21"/>
          <w:highlight w:val="none"/>
        </w:rPr>
        <w:t>40.1本招标文件解释规则详见“投标人须知前附表”。</w:t>
      </w:r>
    </w:p>
    <w:p w14:paraId="2BEDA43B">
      <w:pPr>
        <w:pStyle w:val="17"/>
        <w:spacing w:line="360" w:lineRule="auto"/>
        <w:ind w:firstLine="420" w:firstLineChars="200"/>
        <w:rPr>
          <w:rFonts w:hint="eastAsia" w:hAnsi="宋体" w:cs="宋体"/>
          <w:color w:val="auto"/>
          <w:sz w:val="21"/>
          <w:highlight w:val="none"/>
        </w:rPr>
      </w:pPr>
      <w:r>
        <w:rPr>
          <w:rFonts w:hint="eastAsia" w:hAnsi="宋体" w:cs="宋体"/>
          <w:color w:val="auto"/>
          <w:sz w:val="21"/>
          <w:highlight w:val="none"/>
        </w:rPr>
        <w:t>40.2 其他事项详见“投标人须知前附表”。</w:t>
      </w:r>
    </w:p>
    <w:p w14:paraId="7F111073">
      <w:pPr>
        <w:pStyle w:val="17"/>
        <w:spacing w:line="360" w:lineRule="auto"/>
        <w:ind w:firstLine="420" w:firstLineChars="200"/>
        <w:rPr>
          <w:rFonts w:hint="eastAsia" w:hAnsi="宋体" w:cs="宋体"/>
          <w:color w:val="auto"/>
          <w:sz w:val="21"/>
          <w:highlight w:val="none"/>
        </w:rPr>
      </w:pPr>
      <w:r>
        <w:rPr>
          <w:rFonts w:hint="eastAsia" w:hAnsi="宋体" w:cs="宋体"/>
          <w:color w:val="auto"/>
          <w:sz w:val="21"/>
          <w:highlight w:val="none"/>
        </w:rPr>
        <w:t>40.3本招标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投标人提供的货物、工程或者服务符合下列情形的，享受本招标文件规定的中小企业扶持政策：</w:t>
      </w:r>
    </w:p>
    <w:p w14:paraId="25A32F78">
      <w:pPr>
        <w:pStyle w:val="17"/>
        <w:spacing w:line="360" w:lineRule="auto"/>
        <w:ind w:firstLine="420" w:firstLineChars="200"/>
        <w:rPr>
          <w:rFonts w:hint="eastAsia" w:hAnsi="宋体" w:cs="宋体"/>
          <w:color w:val="auto"/>
          <w:sz w:val="21"/>
          <w:highlight w:val="none"/>
        </w:rPr>
      </w:pPr>
      <w:r>
        <w:rPr>
          <w:rFonts w:hint="eastAsia" w:hAnsi="宋体" w:cs="宋体"/>
          <w:color w:val="auto"/>
          <w:sz w:val="21"/>
          <w:highlight w:val="none"/>
        </w:rPr>
        <w:t>（1）在货物采购项目中，货物由中小企业制造，即货物由中小企业生产且使用该中小企业商号或者注册商标，不对其中涉及的工程承建商和服务的承接商作出要求；</w:t>
      </w:r>
    </w:p>
    <w:p w14:paraId="053CE67B">
      <w:pPr>
        <w:pStyle w:val="17"/>
        <w:spacing w:line="360" w:lineRule="auto"/>
        <w:ind w:firstLine="420" w:firstLineChars="200"/>
        <w:rPr>
          <w:rFonts w:hint="eastAsia" w:hAnsi="宋体" w:cs="宋体"/>
          <w:color w:val="auto"/>
          <w:sz w:val="21"/>
          <w:highlight w:val="none"/>
        </w:rPr>
      </w:pPr>
      <w:r>
        <w:rPr>
          <w:rFonts w:hint="eastAsia" w:hAnsi="宋体" w:cs="宋体"/>
          <w:color w:val="auto"/>
          <w:sz w:val="21"/>
          <w:highlight w:val="none"/>
        </w:rPr>
        <w:t>（2）在工程采购项目中，工程由中小企业承建，即工程施工单位为中小企业，不对其中涉及的货物的制造商和服务的承接商作出要求；</w:t>
      </w:r>
    </w:p>
    <w:p w14:paraId="7BCF1778">
      <w:pPr>
        <w:pStyle w:val="17"/>
        <w:spacing w:line="360" w:lineRule="auto"/>
        <w:ind w:firstLine="420" w:firstLineChars="200"/>
        <w:rPr>
          <w:rFonts w:hint="eastAsia" w:hAnsi="宋体" w:cs="宋体"/>
          <w:color w:val="auto"/>
          <w:sz w:val="21"/>
          <w:highlight w:val="none"/>
        </w:rPr>
      </w:pPr>
      <w:r>
        <w:rPr>
          <w:rFonts w:hint="eastAsia" w:hAnsi="宋体" w:cs="宋体"/>
          <w:color w:val="auto"/>
          <w:sz w:val="21"/>
          <w:highlight w:val="none"/>
        </w:rPr>
        <w:t>（3）在服务采购项目中，服务由中小企业承接，即提供服务的人员为中小企业依照《中华人民共和国劳动合同法》订立劳动合同的从业人员，不对其中涉及的货物的制造商和工程承建商作出要求。</w:t>
      </w:r>
    </w:p>
    <w:p w14:paraId="2C25BA37">
      <w:pPr>
        <w:pStyle w:val="17"/>
        <w:spacing w:line="360" w:lineRule="auto"/>
        <w:ind w:firstLine="420" w:firstLineChars="200"/>
        <w:rPr>
          <w:rFonts w:hint="eastAsia" w:hAnsi="宋体" w:cs="宋体"/>
          <w:color w:val="auto"/>
          <w:sz w:val="21"/>
          <w:highlight w:val="none"/>
        </w:rPr>
      </w:pPr>
      <w:r>
        <w:rPr>
          <w:rFonts w:hint="eastAsia" w:hAnsi="宋体" w:cs="宋体"/>
          <w:color w:val="auto"/>
          <w:sz w:val="21"/>
          <w:highlight w:val="none"/>
        </w:rPr>
        <w:t>在货物采购项目中，投标人提供的货物既有中小企业制造货物，也有大型企业制造货物的，不享受本招标文件规定的中小企业扶持政策。以联合体形式参加政府采购活动，联合体各方均为中小企业的，联合体视同中小企业。其中，联合体各方均为小微企业的，联合体视同小微企业。</w:t>
      </w:r>
    </w:p>
    <w:p w14:paraId="58790BE9">
      <w:pPr>
        <w:pStyle w:val="13"/>
        <w:ind w:firstLine="420" w:firstLineChars="200"/>
        <w:rPr>
          <w:rFonts w:hint="eastAsia" w:hAnsi="宋体"/>
          <w:color w:val="auto"/>
          <w:highlight w:val="none"/>
        </w:rPr>
      </w:pPr>
      <w:r>
        <w:rPr>
          <w:rFonts w:hint="eastAsia" w:hAnsi="宋体"/>
          <w:color w:val="auto"/>
          <w:sz w:val="21"/>
          <w:highlight w:val="none"/>
        </w:rPr>
        <w:t>依据</w:t>
      </w:r>
      <w:r>
        <w:rPr>
          <w:rFonts w:hint="eastAsia" w:hAnsi="宋体" w:cs="宋体"/>
          <w:color w:val="auto"/>
          <w:sz w:val="21"/>
          <w:highlight w:val="none"/>
        </w:rPr>
        <w:t>本招标文件</w:t>
      </w:r>
      <w:r>
        <w:rPr>
          <w:rFonts w:hint="eastAsia" w:hAnsi="宋体"/>
          <w:color w:val="auto"/>
          <w:sz w:val="21"/>
          <w:highlight w:val="none"/>
        </w:rPr>
        <w:t>规定享受扶持政策获得政府采购合同的，小微企业不得将合同分包给大中型企业，中型企业不得将合同分包给大型企业。</w:t>
      </w:r>
      <w:r>
        <w:rPr>
          <w:rFonts w:hAnsi="宋体"/>
          <w:color w:val="auto"/>
          <w:highlight w:val="none"/>
        </w:rPr>
        <w:br w:type="page"/>
      </w:r>
    </w:p>
    <w:p w14:paraId="2C82F305">
      <w:pPr>
        <w:pStyle w:val="17"/>
        <w:snapToGrid w:val="0"/>
        <w:spacing w:before="120" w:after="120"/>
        <w:rPr>
          <w:rFonts w:hint="eastAsia" w:hAnsi="宋体"/>
          <w:color w:val="auto"/>
          <w:highlight w:val="none"/>
        </w:rPr>
      </w:pPr>
    </w:p>
    <w:p w14:paraId="75F2800D">
      <w:pPr>
        <w:pStyle w:val="17"/>
        <w:snapToGrid w:val="0"/>
        <w:spacing w:before="120" w:after="120"/>
        <w:rPr>
          <w:rFonts w:hint="eastAsia" w:hAnsi="宋体"/>
          <w:color w:val="auto"/>
          <w:highlight w:val="none"/>
        </w:rPr>
      </w:pPr>
    </w:p>
    <w:p w14:paraId="384A1F1D">
      <w:pPr>
        <w:pStyle w:val="17"/>
        <w:snapToGrid w:val="0"/>
        <w:spacing w:before="120" w:after="120"/>
        <w:rPr>
          <w:rFonts w:hint="eastAsia" w:hAnsi="宋体"/>
          <w:color w:val="auto"/>
          <w:highlight w:val="none"/>
        </w:rPr>
      </w:pPr>
    </w:p>
    <w:p w14:paraId="7B71F09F">
      <w:pPr>
        <w:pStyle w:val="17"/>
        <w:snapToGrid w:val="0"/>
        <w:spacing w:before="120" w:after="120"/>
        <w:rPr>
          <w:rFonts w:hint="eastAsia" w:hAnsi="宋体"/>
          <w:color w:val="auto"/>
          <w:highlight w:val="none"/>
        </w:rPr>
      </w:pPr>
    </w:p>
    <w:p w14:paraId="46D38754">
      <w:pPr>
        <w:pStyle w:val="17"/>
        <w:snapToGrid w:val="0"/>
        <w:spacing w:before="120" w:after="120"/>
        <w:rPr>
          <w:rFonts w:hint="eastAsia" w:hAnsi="宋体"/>
          <w:color w:val="auto"/>
          <w:highlight w:val="none"/>
        </w:rPr>
      </w:pPr>
    </w:p>
    <w:p w14:paraId="3941905B">
      <w:pPr>
        <w:pStyle w:val="17"/>
        <w:snapToGrid w:val="0"/>
        <w:spacing w:before="120" w:after="120"/>
        <w:rPr>
          <w:rFonts w:hint="eastAsia" w:hAnsi="宋体"/>
          <w:color w:val="auto"/>
          <w:highlight w:val="none"/>
        </w:rPr>
      </w:pPr>
    </w:p>
    <w:p w14:paraId="6A605AFC">
      <w:pPr>
        <w:pStyle w:val="17"/>
        <w:snapToGrid w:val="0"/>
        <w:spacing w:before="120" w:after="120"/>
        <w:rPr>
          <w:rFonts w:hint="eastAsia" w:hAnsi="宋体"/>
          <w:color w:val="auto"/>
          <w:highlight w:val="none"/>
        </w:rPr>
      </w:pPr>
    </w:p>
    <w:p w14:paraId="50256FFD">
      <w:pPr>
        <w:pStyle w:val="17"/>
        <w:snapToGrid w:val="0"/>
        <w:spacing w:before="120" w:after="120"/>
        <w:rPr>
          <w:rFonts w:hint="eastAsia" w:hAnsi="宋体"/>
          <w:color w:val="auto"/>
          <w:highlight w:val="none"/>
        </w:rPr>
      </w:pPr>
    </w:p>
    <w:p w14:paraId="78C71EB7">
      <w:pPr>
        <w:pStyle w:val="17"/>
        <w:snapToGrid w:val="0"/>
        <w:spacing w:before="120" w:after="120"/>
        <w:rPr>
          <w:rFonts w:hint="eastAsia" w:hAnsi="宋体"/>
          <w:color w:val="auto"/>
          <w:highlight w:val="none"/>
        </w:rPr>
      </w:pPr>
    </w:p>
    <w:p w14:paraId="31E5D471">
      <w:pPr>
        <w:pStyle w:val="17"/>
        <w:snapToGrid w:val="0"/>
        <w:spacing w:before="120" w:after="120"/>
        <w:rPr>
          <w:rFonts w:hint="eastAsia" w:hAnsi="宋体"/>
          <w:color w:val="auto"/>
          <w:highlight w:val="none"/>
        </w:rPr>
      </w:pPr>
    </w:p>
    <w:p w14:paraId="27A5FDCD">
      <w:pPr>
        <w:pStyle w:val="17"/>
        <w:snapToGrid w:val="0"/>
        <w:spacing w:before="120" w:after="120"/>
        <w:rPr>
          <w:rFonts w:hint="eastAsia" w:hAnsi="宋体"/>
          <w:color w:val="auto"/>
          <w:highlight w:val="none"/>
        </w:rPr>
      </w:pPr>
    </w:p>
    <w:p w14:paraId="2BCC99F5">
      <w:pPr>
        <w:pStyle w:val="17"/>
        <w:snapToGrid w:val="0"/>
        <w:spacing w:before="120" w:after="120"/>
        <w:rPr>
          <w:rFonts w:hint="eastAsia" w:hAnsi="宋体"/>
          <w:color w:val="auto"/>
          <w:highlight w:val="none"/>
        </w:rPr>
      </w:pPr>
    </w:p>
    <w:p w14:paraId="6D2AA84B">
      <w:pPr>
        <w:pStyle w:val="17"/>
        <w:snapToGrid w:val="0"/>
        <w:spacing w:before="120" w:after="120"/>
        <w:rPr>
          <w:rFonts w:hint="eastAsia" w:hAnsi="宋体"/>
          <w:color w:val="auto"/>
          <w:highlight w:val="none"/>
        </w:rPr>
      </w:pPr>
    </w:p>
    <w:p w14:paraId="653DEA97">
      <w:pPr>
        <w:pStyle w:val="4"/>
        <w:jc w:val="center"/>
        <w:rPr>
          <w:rFonts w:hint="eastAsia"/>
          <w:color w:val="auto"/>
          <w:highlight w:val="none"/>
        </w:rPr>
      </w:pPr>
      <w:bookmarkStart w:id="100" w:name="_Toc1535"/>
      <w:bookmarkStart w:id="101" w:name="_Toc254970689"/>
      <w:bookmarkStart w:id="102" w:name="_Toc254970548"/>
      <w:bookmarkStart w:id="103" w:name="_Toc330456896"/>
      <w:r>
        <w:rPr>
          <w:rFonts w:hint="eastAsia"/>
          <w:color w:val="auto"/>
          <w:highlight w:val="none"/>
        </w:rPr>
        <w:t>第四章  评标方法及评标标准</w:t>
      </w:r>
      <w:bookmarkEnd w:id="100"/>
      <w:bookmarkEnd w:id="101"/>
      <w:bookmarkEnd w:id="102"/>
      <w:bookmarkEnd w:id="103"/>
    </w:p>
    <w:p w14:paraId="59770F85">
      <w:pPr>
        <w:rPr>
          <w:rFonts w:hint="eastAsia"/>
          <w:color w:val="auto"/>
          <w:highlight w:val="none"/>
        </w:rPr>
      </w:pPr>
      <w:bookmarkStart w:id="104" w:name="_Toc254970549"/>
      <w:bookmarkStart w:id="105" w:name="_Toc254970690"/>
    </w:p>
    <w:bookmarkEnd w:id="104"/>
    <w:bookmarkEnd w:id="105"/>
    <w:p w14:paraId="08B1FD90">
      <w:pPr>
        <w:rPr>
          <w:rFonts w:hint="eastAsia"/>
          <w:color w:val="auto"/>
          <w:highlight w:val="none"/>
        </w:rPr>
      </w:pPr>
    </w:p>
    <w:p w14:paraId="6B87E49F">
      <w:pPr>
        <w:rPr>
          <w:rFonts w:hint="eastAsia"/>
          <w:color w:val="auto"/>
          <w:highlight w:val="none"/>
        </w:rPr>
      </w:pPr>
    </w:p>
    <w:p w14:paraId="71C60D28">
      <w:pPr>
        <w:rPr>
          <w:rFonts w:hint="eastAsia"/>
          <w:color w:val="auto"/>
          <w:highlight w:val="none"/>
        </w:rPr>
      </w:pPr>
    </w:p>
    <w:p w14:paraId="22CE3C38">
      <w:pPr>
        <w:rPr>
          <w:rFonts w:hint="eastAsia"/>
          <w:color w:val="auto"/>
          <w:highlight w:val="none"/>
        </w:rPr>
      </w:pPr>
    </w:p>
    <w:p w14:paraId="60B9C8A7">
      <w:pPr>
        <w:rPr>
          <w:rFonts w:hint="eastAsia"/>
          <w:color w:val="auto"/>
          <w:highlight w:val="none"/>
        </w:rPr>
      </w:pPr>
    </w:p>
    <w:p w14:paraId="4F7642EA">
      <w:pPr>
        <w:rPr>
          <w:rFonts w:hint="eastAsia"/>
          <w:color w:val="auto"/>
          <w:highlight w:val="none"/>
        </w:rPr>
      </w:pPr>
    </w:p>
    <w:p w14:paraId="6AF8DE68">
      <w:pPr>
        <w:rPr>
          <w:rFonts w:hint="eastAsia"/>
          <w:color w:val="auto"/>
          <w:highlight w:val="none"/>
        </w:rPr>
      </w:pPr>
    </w:p>
    <w:p w14:paraId="2F3E7D84">
      <w:pPr>
        <w:rPr>
          <w:rFonts w:hint="eastAsia"/>
          <w:color w:val="auto"/>
          <w:highlight w:val="none"/>
        </w:rPr>
      </w:pPr>
    </w:p>
    <w:p w14:paraId="444553F2">
      <w:pPr>
        <w:spacing w:before="120" w:beforeLines="50" w:after="120" w:afterLines="50" w:line="400" w:lineRule="exact"/>
        <w:rPr>
          <w:rFonts w:hint="eastAsia" w:ascii="宋体" w:hAnsi="宋体"/>
          <w:b/>
          <w:color w:val="auto"/>
          <w:sz w:val="24"/>
          <w:highlight w:val="none"/>
        </w:rPr>
      </w:pPr>
    </w:p>
    <w:p w14:paraId="54604620">
      <w:pPr>
        <w:spacing w:before="120" w:beforeLines="50" w:after="120" w:afterLines="50" w:line="400" w:lineRule="exact"/>
        <w:rPr>
          <w:rFonts w:hint="eastAsia" w:ascii="宋体" w:hAnsi="宋体"/>
          <w:b/>
          <w:color w:val="auto"/>
          <w:sz w:val="24"/>
          <w:highlight w:val="none"/>
        </w:rPr>
      </w:pPr>
    </w:p>
    <w:p w14:paraId="2372800B">
      <w:pPr>
        <w:pStyle w:val="2"/>
        <w:rPr>
          <w:rFonts w:hint="eastAsia"/>
          <w:color w:val="auto"/>
          <w:highlight w:val="none"/>
        </w:rPr>
      </w:pPr>
    </w:p>
    <w:p w14:paraId="3CF62383">
      <w:pPr>
        <w:pStyle w:val="17"/>
        <w:spacing w:line="360" w:lineRule="exact"/>
        <w:rPr>
          <w:rFonts w:hint="eastAsia" w:hAnsi="宋体"/>
          <w:b/>
          <w:color w:val="auto"/>
          <w:sz w:val="24"/>
          <w:highlight w:val="none"/>
        </w:rPr>
      </w:pPr>
    </w:p>
    <w:p w14:paraId="0AF8CD42">
      <w:pPr>
        <w:pStyle w:val="17"/>
        <w:spacing w:line="360" w:lineRule="exact"/>
        <w:rPr>
          <w:rFonts w:hint="eastAsia" w:hAnsi="宋体"/>
          <w:b/>
          <w:color w:val="auto"/>
          <w:sz w:val="24"/>
          <w:highlight w:val="none"/>
        </w:rPr>
      </w:pPr>
    </w:p>
    <w:p w14:paraId="19DDDDF0">
      <w:pPr>
        <w:pStyle w:val="17"/>
        <w:spacing w:line="360" w:lineRule="exact"/>
        <w:rPr>
          <w:rFonts w:hint="eastAsia" w:hAnsi="宋体"/>
          <w:b/>
          <w:color w:val="auto"/>
          <w:sz w:val="24"/>
          <w:highlight w:val="none"/>
        </w:rPr>
      </w:pPr>
    </w:p>
    <w:p w14:paraId="647CC717">
      <w:pPr>
        <w:pStyle w:val="17"/>
        <w:spacing w:line="360" w:lineRule="exact"/>
        <w:rPr>
          <w:rFonts w:hint="eastAsia" w:hAnsi="宋体"/>
          <w:b/>
          <w:color w:val="auto"/>
          <w:sz w:val="24"/>
          <w:highlight w:val="none"/>
        </w:rPr>
      </w:pPr>
    </w:p>
    <w:p w14:paraId="46543138">
      <w:pPr>
        <w:pStyle w:val="17"/>
        <w:spacing w:line="360" w:lineRule="exact"/>
        <w:rPr>
          <w:rFonts w:hint="eastAsia" w:hAnsi="宋体"/>
          <w:b/>
          <w:color w:val="auto"/>
          <w:sz w:val="24"/>
          <w:highlight w:val="none"/>
        </w:rPr>
      </w:pPr>
    </w:p>
    <w:p w14:paraId="457CAD2C">
      <w:pPr>
        <w:pStyle w:val="17"/>
        <w:spacing w:line="360" w:lineRule="exact"/>
        <w:rPr>
          <w:rFonts w:hint="eastAsia" w:hAnsi="宋体"/>
          <w:b/>
          <w:color w:val="auto"/>
          <w:sz w:val="24"/>
          <w:highlight w:val="none"/>
        </w:rPr>
      </w:pPr>
    </w:p>
    <w:p w14:paraId="62E114D4">
      <w:pPr>
        <w:pStyle w:val="17"/>
        <w:spacing w:line="360" w:lineRule="exact"/>
        <w:rPr>
          <w:rFonts w:hint="eastAsia" w:hAnsi="宋体"/>
          <w:bCs/>
          <w:color w:val="auto"/>
          <w:highlight w:val="none"/>
        </w:rPr>
      </w:pPr>
      <w:r>
        <w:rPr>
          <w:rFonts w:hAnsi="宋体"/>
          <w:bCs/>
          <w:color w:val="auto"/>
          <w:highlight w:val="none"/>
        </w:rPr>
        <w:t xml:space="preserve"> </w:t>
      </w:r>
    </w:p>
    <w:p w14:paraId="4217E1E7">
      <w:pPr>
        <w:pStyle w:val="6"/>
        <w:keepNext w:val="0"/>
        <w:keepLines w:val="0"/>
        <w:jc w:val="center"/>
        <w:rPr>
          <w:rFonts w:hint="eastAsia"/>
          <w:color w:val="auto"/>
          <w:highlight w:val="none"/>
        </w:rPr>
      </w:pPr>
    </w:p>
    <w:p w14:paraId="1A09B059">
      <w:pPr>
        <w:pStyle w:val="6"/>
        <w:keepNext w:val="0"/>
        <w:keepLines w:val="0"/>
        <w:jc w:val="center"/>
        <w:rPr>
          <w:color w:val="auto"/>
          <w:highlight w:val="none"/>
        </w:rPr>
      </w:pPr>
      <w:r>
        <w:rPr>
          <w:rFonts w:hint="eastAsia"/>
          <w:color w:val="auto"/>
          <w:highlight w:val="none"/>
        </w:rPr>
        <w:t>一、评标方法</w:t>
      </w:r>
    </w:p>
    <w:p w14:paraId="45E05A46">
      <w:pPr>
        <w:pStyle w:val="17"/>
        <w:spacing w:line="360" w:lineRule="auto"/>
        <w:ind w:firstLine="420"/>
        <w:rPr>
          <w:rFonts w:hAnsi="宋体"/>
          <w:color w:val="auto"/>
          <w:sz w:val="21"/>
          <w:highlight w:val="none"/>
        </w:rPr>
      </w:pPr>
      <w:r>
        <w:rPr>
          <w:rFonts w:hint="eastAsia" w:hAnsi="宋体"/>
          <w:color w:val="auto"/>
          <w:sz w:val="21"/>
          <w:highlight w:val="none"/>
        </w:rPr>
        <w:t>综合评分法，是指投标文件满足招标文件全部实质性要求，且按照评审因素的量化指标评审得分最高的投标人为中标候选人的评标方法。</w:t>
      </w:r>
    </w:p>
    <w:p w14:paraId="49DDC10D">
      <w:pPr>
        <w:pStyle w:val="6"/>
        <w:keepNext w:val="0"/>
        <w:keepLines w:val="0"/>
        <w:jc w:val="center"/>
        <w:rPr>
          <w:rFonts w:hint="eastAsia"/>
          <w:color w:val="auto"/>
          <w:highlight w:val="none"/>
        </w:rPr>
      </w:pPr>
      <w:r>
        <w:rPr>
          <w:rFonts w:hint="eastAsia"/>
          <w:color w:val="auto"/>
          <w:highlight w:val="none"/>
        </w:rPr>
        <w:t>二、评标程序</w:t>
      </w:r>
    </w:p>
    <w:p w14:paraId="5F4BAAF0">
      <w:pPr>
        <w:pStyle w:val="7"/>
        <w:keepNext w:val="0"/>
        <w:keepLines w:val="0"/>
        <w:spacing w:before="0" w:after="0" w:line="360" w:lineRule="auto"/>
        <w:ind w:left="420" w:leftChars="200"/>
        <w:rPr>
          <w:rFonts w:hint="eastAsia" w:ascii="宋体" w:hAnsi="宋体"/>
          <w:color w:val="auto"/>
          <w:sz w:val="21"/>
          <w:szCs w:val="21"/>
          <w:highlight w:val="none"/>
        </w:rPr>
      </w:pPr>
      <w:r>
        <w:rPr>
          <w:rFonts w:hint="eastAsia" w:ascii="宋体" w:hAnsi="宋体"/>
          <w:color w:val="auto"/>
          <w:sz w:val="21"/>
          <w:szCs w:val="21"/>
          <w:highlight w:val="none"/>
        </w:rPr>
        <w:t>1.符合性审查</w:t>
      </w:r>
    </w:p>
    <w:p w14:paraId="60CF60C8">
      <w:pPr>
        <w:pStyle w:val="17"/>
        <w:snapToGrid w:val="0"/>
        <w:spacing w:line="360" w:lineRule="auto"/>
        <w:ind w:left="1" w:firstLine="420"/>
        <w:rPr>
          <w:rFonts w:hint="eastAsia" w:hAnsi="宋体"/>
          <w:b/>
          <w:color w:val="auto"/>
          <w:kern w:val="2"/>
          <w:sz w:val="21"/>
          <w:highlight w:val="none"/>
        </w:rPr>
      </w:pPr>
      <w:r>
        <w:rPr>
          <w:rFonts w:hint="eastAsia" w:hAnsi="宋体"/>
          <w:b/>
          <w:color w:val="auto"/>
          <w:kern w:val="2"/>
          <w:sz w:val="21"/>
          <w:highlight w:val="none"/>
        </w:rPr>
        <w:t>评标委员会应当对符合资格的投标人的投标文件进行投标报价、商务、技术等实质性内容符合性审查，以确定其是否满足招标文件的实质性要求。</w:t>
      </w:r>
    </w:p>
    <w:p w14:paraId="1BB9AEFB">
      <w:pPr>
        <w:pStyle w:val="7"/>
        <w:keepNext w:val="0"/>
        <w:keepLines w:val="0"/>
        <w:spacing w:before="0" w:after="0" w:line="360" w:lineRule="auto"/>
        <w:ind w:left="420" w:leftChars="200"/>
        <w:rPr>
          <w:rFonts w:hint="eastAsia" w:ascii="宋体" w:hAnsi="宋体"/>
          <w:color w:val="auto"/>
          <w:sz w:val="21"/>
          <w:szCs w:val="21"/>
          <w:highlight w:val="none"/>
        </w:rPr>
      </w:pPr>
      <w:r>
        <w:rPr>
          <w:rFonts w:hint="eastAsia" w:ascii="宋体" w:hAnsi="宋体"/>
          <w:color w:val="auto"/>
          <w:sz w:val="21"/>
          <w:szCs w:val="21"/>
          <w:highlight w:val="none"/>
        </w:rPr>
        <w:t>2</w:t>
      </w:r>
      <w:r>
        <w:rPr>
          <w:rFonts w:ascii="宋体" w:hAnsi="宋体"/>
          <w:color w:val="auto"/>
          <w:sz w:val="21"/>
          <w:szCs w:val="21"/>
          <w:highlight w:val="none"/>
        </w:rPr>
        <w:t>.</w:t>
      </w:r>
      <w:r>
        <w:rPr>
          <w:rFonts w:hint="eastAsia" w:ascii="宋体" w:hAnsi="宋体"/>
          <w:color w:val="auto"/>
          <w:sz w:val="21"/>
          <w:szCs w:val="21"/>
          <w:highlight w:val="none"/>
        </w:rPr>
        <w:t>符合性审查不通过而导致投标无效的情形</w:t>
      </w:r>
    </w:p>
    <w:p w14:paraId="7E0FC788">
      <w:pPr>
        <w:snapToGrid w:val="0"/>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投标人的投标文件中存在对招标文件的任何实质性要求和条件的负偏离，将被视为投标无效。</w:t>
      </w:r>
    </w:p>
    <w:p w14:paraId="6B55661F">
      <w:pPr>
        <w:pStyle w:val="7"/>
        <w:keepNext w:val="0"/>
        <w:keepLines w:val="0"/>
        <w:spacing w:before="0" w:after="0" w:line="360" w:lineRule="auto"/>
        <w:ind w:left="420" w:leftChars="200"/>
        <w:rPr>
          <w:rFonts w:hint="eastAsia" w:ascii="宋体" w:hAnsi="宋体"/>
          <w:color w:val="auto"/>
          <w:sz w:val="21"/>
          <w:szCs w:val="21"/>
          <w:highlight w:val="none"/>
        </w:rPr>
      </w:pPr>
      <w:r>
        <w:rPr>
          <w:rFonts w:hint="eastAsia" w:ascii="宋体" w:hAnsi="宋体"/>
          <w:color w:val="auto"/>
          <w:sz w:val="21"/>
          <w:szCs w:val="21"/>
          <w:highlight w:val="none"/>
        </w:rPr>
        <w:t>2.1在报价评审时，如发现下列情形之一的，将被视为投标无效：</w:t>
      </w:r>
    </w:p>
    <w:p w14:paraId="47707EBB">
      <w:pPr>
        <w:pStyle w:val="8"/>
        <w:numPr>
          <w:ilvl w:val="0"/>
          <w:numId w:val="3"/>
        </w:numPr>
        <w:spacing w:line="360" w:lineRule="auto"/>
        <w:ind w:firstLine="398" w:firstLineChars="200"/>
        <w:rPr>
          <w:rFonts w:hint="eastAsia" w:ascii="宋体" w:hAnsi="宋体"/>
          <w:b/>
          <w:color w:val="auto"/>
          <w:spacing w:val="-6"/>
          <w:szCs w:val="21"/>
          <w:highlight w:val="none"/>
        </w:rPr>
      </w:pPr>
      <w:r>
        <w:rPr>
          <w:rFonts w:hint="eastAsia" w:ascii="宋体" w:hAnsi="宋体"/>
          <w:b/>
          <w:color w:val="auto"/>
          <w:spacing w:val="-6"/>
          <w:szCs w:val="21"/>
          <w:highlight w:val="none"/>
        </w:rPr>
        <w:t>报价文件未提供“投标人须知前附表”第13.1条规定中“必须提供”的文件资料的；</w:t>
      </w:r>
    </w:p>
    <w:p w14:paraId="55634A10">
      <w:pPr>
        <w:pStyle w:val="8"/>
        <w:numPr>
          <w:ilvl w:val="0"/>
          <w:numId w:val="3"/>
        </w:numPr>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未采用人民币报价或者未按照招标文件标明的币种报价的；</w:t>
      </w:r>
    </w:p>
    <w:p w14:paraId="13ADEFD7">
      <w:pPr>
        <w:pStyle w:val="8"/>
        <w:numPr>
          <w:ilvl w:val="0"/>
          <w:numId w:val="3"/>
        </w:numPr>
        <w:spacing w:line="360" w:lineRule="auto"/>
        <w:ind w:left="-2" w:firstLine="422"/>
        <w:rPr>
          <w:rFonts w:hint="eastAsia" w:ascii="宋体" w:hAnsi="宋体"/>
          <w:b/>
          <w:color w:val="auto"/>
          <w:spacing w:val="-6"/>
          <w:szCs w:val="21"/>
          <w:highlight w:val="none"/>
        </w:rPr>
      </w:pPr>
      <w:r>
        <w:rPr>
          <w:rFonts w:hint="eastAsia" w:ascii="宋体" w:hAnsi="宋体"/>
          <w:b/>
          <w:color w:val="auto"/>
          <w:spacing w:val="-6"/>
          <w:szCs w:val="21"/>
          <w:highlight w:val="none"/>
        </w:rPr>
        <w:t>各分标报价超出招标文件相应分标规定最高限价，或者超出相应分标采购预算金额的；</w:t>
      </w:r>
    </w:p>
    <w:p w14:paraId="449C2588">
      <w:pPr>
        <w:pStyle w:val="8"/>
        <w:numPr>
          <w:ilvl w:val="0"/>
          <w:numId w:val="3"/>
        </w:numPr>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投标人未就所投分标进行报价或者存在漏项报价；投标人未就所投分标的单项内容作唯一报价；投标人未就所投分标的全部内容作完整唯一总价报价；存在有选择、有条件报价的（招标文件允许有备选方案或者其他约定的除外）；</w:t>
      </w:r>
    </w:p>
    <w:p w14:paraId="3164513E">
      <w:pPr>
        <w:pStyle w:val="8"/>
        <w:numPr>
          <w:ilvl w:val="0"/>
          <w:numId w:val="3"/>
        </w:numPr>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修正后的报价，投标人不确认的；</w:t>
      </w:r>
    </w:p>
    <w:p w14:paraId="50B90366">
      <w:pPr>
        <w:pStyle w:val="8"/>
        <w:numPr>
          <w:ilvl w:val="0"/>
          <w:numId w:val="3"/>
        </w:numPr>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投标人属于本章第</w:t>
      </w:r>
      <w:r>
        <w:rPr>
          <w:rFonts w:ascii="宋体" w:hAnsi="宋体"/>
          <w:b/>
          <w:color w:val="auto"/>
          <w:szCs w:val="21"/>
          <w:highlight w:val="none"/>
        </w:rPr>
        <w:t>5.1</w:t>
      </w:r>
      <w:r>
        <w:rPr>
          <w:rFonts w:hint="eastAsia" w:ascii="宋体" w:hAnsi="宋体"/>
          <w:b/>
          <w:color w:val="auto"/>
          <w:szCs w:val="21"/>
          <w:highlight w:val="none"/>
        </w:rPr>
        <w:t>条（2）或者第5</w:t>
      </w:r>
      <w:r>
        <w:rPr>
          <w:rFonts w:ascii="宋体" w:hAnsi="宋体"/>
          <w:b/>
          <w:color w:val="auto"/>
          <w:szCs w:val="21"/>
          <w:highlight w:val="none"/>
        </w:rPr>
        <w:t>.2条</w:t>
      </w:r>
      <w:r>
        <w:rPr>
          <w:rFonts w:hint="eastAsia" w:ascii="宋体" w:hAnsi="宋体"/>
          <w:b/>
          <w:color w:val="auto"/>
          <w:szCs w:val="21"/>
          <w:highlight w:val="none"/>
        </w:rPr>
        <w:t>（2）项情形的。</w:t>
      </w:r>
    </w:p>
    <w:p w14:paraId="19FEDEDE">
      <w:pPr>
        <w:pStyle w:val="8"/>
        <w:numPr>
          <w:ilvl w:val="0"/>
          <w:numId w:val="3"/>
        </w:numPr>
        <w:spacing w:line="360" w:lineRule="auto"/>
        <w:ind w:firstLine="398" w:firstLineChars="200"/>
        <w:rPr>
          <w:rFonts w:hint="eastAsia" w:ascii="宋体" w:hAnsi="宋体"/>
          <w:b/>
          <w:color w:val="auto"/>
          <w:szCs w:val="21"/>
          <w:highlight w:val="none"/>
        </w:rPr>
      </w:pPr>
      <w:r>
        <w:rPr>
          <w:rFonts w:hint="eastAsia" w:ascii="宋体" w:hAnsi="宋体"/>
          <w:b/>
          <w:color w:val="auto"/>
          <w:spacing w:val="-6"/>
          <w:szCs w:val="21"/>
          <w:highlight w:val="none"/>
        </w:rPr>
        <w:t>报价文件</w:t>
      </w:r>
      <w:r>
        <w:rPr>
          <w:rFonts w:hint="eastAsia" w:ascii="宋体" w:hAnsi="宋体"/>
          <w:b/>
          <w:color w:val="auto"/>
          <w:szCs w:val="21"/>
          <w:highlight w:val="none"/>
        </w:rPr>
        <w:t>响应的标的数量及单位与招标文件要求实质性不一致的。</w:t>
      </w:r>
    </w:p>
    <w:p w14:paraId="40967DB2">
      <w:pPr>
        <w:pStyle w:val="7"/>
        <w:keepNext w:val="0"/>
        <w:keepLines w:val="0"/>
        <w:spacing w:before="0" w:after="0" w:line="360" w:lineRule="auto"/>
        <w:ind w:left="420" w:leftChars="200"/>
        <w:rPr>
          <w:rFonts w:hint="eastAsia" w:ascii="宋体" w:hAnsi="宋体"/>
          <w:color w:val="auto"/>
          <w:sz w:val="21"/>
          <w:szCs w:val="21"/>
          <w:highlight w:val="none"/>
        </w:rPr>
      </w:pPr>
      <w:r>
        <w:rPr>
          <w:rFonts w:hint="eastAsia" w:ascii="宋体" w:hAnsi="宋体"/>
          <w:color w:val="auto"/>
          <w:sz w:val="21"/>
          <w:szCs w:val="21"/>
          <w:highlight w:val="none"/>
        </w:rPr>
        <w:t>2.2在商务评审时，如发现下列情形之一的，将被视为投标无效：</w:t>
      </w:r>
    </w:p>
    <w:p w14:paraId="2677B677">
      <w:pPr>
        <w:numPr>
          <w:ilvl w:val="0"/>
          <w:numId w:val="4"/>
        </w:numPr>
        <w:snapToGrid w:val="0"/>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投标文件未按招标文件要求签署、盖章的；</w:t>
      </w:r>
    </w:p>
    <w:p w14:paraId="2E047847">
      <w:pPr>
        <w:numPr>
          <w:ilvl w:val="0"/>
          <w:numId w:val="4"/>
        </w:numPr>
        <w:snapToGrid w:val="0"/>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 xml:space="preserve">委托代理人未能出具有效身份证或者出具的身份证与授权委托书中的信息不符的； </w:t>
      </w:r>
    </w:p>
    <w:p w14:paraId="1C7B9261">
      <w:pPr>
        <w:numPr>
          <w:ilvl w:val="0"/>
          <w:numId w:val="4"/>
        </w:numPr>
        <w:snapToGrid w:val="0"/>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为无效投标保证金的或者未按照招标文件的规定提交投标保证金的；</w:t>
      </w:r>
    </w:p>
    <w:p w14:paraId="6D79B073">
      <w:pPr>
        <w:numPr>
          <w:ilvl w:val="0"/>
          <w:numId w:val="4"/>
        </w:numPr>
        <w:snapToGrid w:val="0"/>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投标文件未提供“投标人须知前附表”第13.</w:t>
      </w:r>
      <w:r>
        <w:rPr>
          <w:rFonts w:ascii="宋体" w:hAnsi="宋体"/>
          <w:b/>
          <w:color w:val="auto"/>
          <w:szCs w:val="21"/>
          <w:highlight w:val="none"/>
        </w:rPr>
        <w:t>1</w:t>
      </w:r>
      <w:r>
        <w:rPr>
          <w:rFonts w:hint="eastAsia" w:ascii="宋体" w:hAnsi="宋体"/>
          <w:b/>
          <w:color w:val="auto"/>
          <w:szCs w:val="21"/>
          <w:highlight w:val="none"/>
        </w:rPr>
        <w:t>条规定中“必须提供”或者“委托时必须提供”的文件资料的；</w:t>
      </w:r>
    </w:p>
    <w:p w14:paraId="4916A56B">
      <w:pPr>
        <w:numPr>
          <w:ilvl w:val="0"/>
          <w:numId w:val="4"/>
        </w:numPr>
        <w:snapToGrid w:val="0"/>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商务要求中标“▲”的条款发生负偏离的；</w:t>
      </w:r>
    </w:p>
    <w:p w14:paraId="22ECDEC9">
      <w:pPr>
        <w:numPr>
          <w:ilvl w:val="0"/>
          <w:numId w:val="4"/>
        </w:numPr>
        <w:snapToGrid w:val="0"/>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投标文件的实质性内容未使用中文表述、使用计量单位不符合招标文件要求的；</w:t>
      </w:r>
    </w:p>
    <w:p w14:paraId="4B318E7B">
      <w:pPr>
        <w:numPr>
          <w:ilvl w:val="0"/>
          <w:numId w:val="4"/>
        </w:numPr>
        <w:snapToGrid w:val="0"/>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投标文件中的文件资料因填写不齐全或者内容虚假或者出现其他情形而导致被评标委员会认定无效的；</w:t>
      </w:r>
    </w:p>
    <w:p w14:paraId="0965242A">
      <w:pPr>
        <w:numPr>
          <w:ilvl w:val="0"/>
          <w:numId w:val="4"/>
        </w:numPr>
        <w:snapToGrid w:val="0"/>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投标文件含有采购人不能接受的附加条件的；</w:t>
      </w:r>
    </w:p>
    <w:p w14:paraId="66664673">
      <w:pPr>
        <w:numPr>
          <w:ilvl w:val="0"/>
          <w:numId w:val="4"/>
        </w:numPr>
        <w:snapToGrid w:val="0"/>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属于投标人须知正文第</w:t>
      </w:r>
      <w:r>
        <w:rPr>
          <w:rFonts w:ascii="宋体" w:hAnsi="宋体"/>
          <w:b/>
          <w:color w:val="auto"/>
          <w:szCs w:val="21"/>
          <w:highlight w:val="none"/>
        </w:rPr>
        <w:t>9.2</w:t>
      </w:r>
      <w:r>
        <w:rPr>
          <w:rFonts w:hint="eastAsia" w:ascii="宋体" w:hAnsi="宋体"/>
          <w:b/>
          <w:color w:val="auto"/>
          <w:szCs w:val="21"/>
          <w:highlight w:val="none"/>
        </w:rPr>
        <w:t>条情形的；</w:t>
      </w:r>
    </w:p>
    <w:p w14:paraId="7446089A">
      <w:pPr>
        <w:numPr>
          <w:ilvl w:val="0"/>
          <w:numId w:val="4"/>
        </w:numPr>
        <w:snapToGrid w:val="0"/>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投标文件标注的项目名称或者项目编号与招标文件标注的项目名称或者项目编号不一致的；</w:t>
      </w:r>
    </w:p>
    <w:p w14:paraId="163186EA">
      <w:pPr>
        <w:numPr>
          <w:ilvl w:val="0"/>
          <w:numId w:val="4"/>
        </w:numPr>
        <w:snapToGrid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招标文件明确不允许分包，投标文件拟分包的；</w:t>
      </w:r>
    </w:p>
    <w:p w14:paraId="7E979640">
      <w:pPr>
        <w:numPr>
          <w:ilvl w:val="0"/>
          <w:numId w:val="4"/>
        </w:numPr>
        <w:snapToGrid w:val="0"/>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未响应招标文件实质性要求的；</w:t>
      </w:r>
    </w:p>
    <w:p w14:paraId="69EF3D23">
      <w:pPr>
        <w:numPr>
          <w:ilvl w:val="0"/>
          <w:numId w:val="4"/>
        </w:numPr>
        <w:snapToGrid w:val="0"/>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法律、法规和招标文件规定的其他无效情形。</w:t>
      </w:r>
    </w:p>
    <w:p w14:paraId="59CC448F">
      <w:pPr>
        <w:pStyle w:val="7"/>
        <w:keepNext w:val="0"/>
        <w:keepLines w:val="0"/>
        <w:spacing w:before="0" w:after="0" w:line="360" w:lineRule="auto"/>
        <w:ind w:left="420" w:leftChars="200"/>
        <w:rPr>
          <w:rFonts w:hint="eastAsia" w:ascii="宋体" w:hAnsi="宋体"/>
          <w:color w:val="auto"/>
          <w:sz w:val="21"/>
          <w:szCs w:val="21"/>
          <w:highlight w:val="none"/>
        </w:rPr>
      </w:pPr>
      <w:r>
        <w:rPr>
          <w:rFonts w:hint="eastAsia" w:ascii="宋体" w:hAnsi="宋体"/>
          <w:color w:val="auto"/>
          <w:sz w:val="21"/>
          <w:szCs w:val="21"/>
          <w:highlight w:val="none"/>
        </w:rPr>
        <w:t>2.3在技术评审时，如发现下列情形之一的，将被视为投标无效：</w:t>
      </w:r>
    </w:p>
    <w:p w14:paraId="29C12969">
      <w:pPr>
        <w:pStyle w:val="15"/>
        <w:snapToGrid w:val="0"/>
        <w:spacing w:line="360" w:lineRule="auto"/>
        <w:ind w:firstLine="413" w:firstLineChars="196"/>
        <w:rPr>
          <w:rFonts w:hint="eastAsia" w:ascii="宋体" w:hAnsi="宋体" w:eastAsia="宋体"/>
          <w:b/>
          <w:color w:val="auto"/>
          <w:kern w:val="2"/>
          <w:sz w:val="21"/>
          <w:szCs w:val="21"/>
          <w:highlight w:val="none"/>
        </w:rPr>
      </w:pPr>
      <w:r>
        <w:rPr>
          <w:rFonts w:hint="eastAsia" w:ascii="宋体" w:hAnsi="宋体" w:eastAsia="宋体"/>
          <w:b/>
          <w:color w:val="auto"/>
          <w:kern w:val="2"/>
          <w:sz w:val="21"/>
          <w:szCs w:val="21"/>
          <w:highlight w:val="none"/>
        </w:rPr>
        <w:t>（1）技术要求中标“▲”的条款发生负偏离的；</w:t>
      </w:r>
    </w:p>
    <w:p w14:paraId="554D566D">
      <w:pPr>
        <w:pStyle w:val="15"/>
        <w:snapToGrid w:val="0"/>
        <w:spacing w:line="360" w:lineRule="auto"/>
        <w:ind w:firstLine="413" w:firstLineChars="196"/>
        <w:rPr>
          <w:rFonts w:hint="eastAsia" w:ascii="宋体" w:hAnsi="宋体" w:eastAsia="宋体"/>
          <w:b/>
          <w:color w:val="auto"/>
          <w:kern w:val="2"/>
          <w:sz w:val="21"/>
          <w:szCs w:val="21"/>
          <w:highlight w:val="none"/>
        </w:rPr>
      </w:pPr>
      <w:r>
        <w:rPr>
          <w:rFonts w:hint="eastAsia" w:ascii="宋体" w:hAnsi="宋体" w:eastAsia="宋体"/>
          <w:b/>
          <w:color w:val="auto"/>
          <w:kern w:val="2"/>
          <w:sz w:val="21"/>
          <w:szCs w:val="21"/>
          <w:highlight w:val="none"/>
        </w:rPr>
        <w:t>（2）投标文件未提供“投标人须知前附表”第13.</w:t>
      </w:r>
      <w:r>
        <w:rPr>
          <w:rFonts w:ascii="宋体" w:hAnsi="宋体" w:eastAsia="宋体"/>
          <w:b/>
          <w:color w:val="auto"/>
          <w:kern w:val="2"/>
          <w:sz w:val="21"/>
          <w:szCs w:val="21"/>
          <w:highlight w:val="none"/>
        </w:rPr>
        <w:t>1</w:t>
      </w:r>
      <w:r>
        <w:rPr>
          <w:rFonts w:hint="eastAsia" w:ascii="宋体" w:hAnsi="宋体" w:eastAsia="宋体"/>
          <w:b/>
          <w:color w:val="auto"/>
          <w:kern w:val="2"/>
          <w:sz w:val="21"/>
          <w:szCs w:val="21"/>
          <w:highlight w:val="none"/>
        </w:rPr>
        <w:t>条规定中“必须提供”的文件资料的；</w:t>
      </w:r>
    </w:p>
    <w:p w14:paraId="3CA78B74">
      <w:pPr>
        <w:pStyle w:val="15"/>
        <w:snapToGrid w:val="0"/>
        <w:spacing w:line="360" w:lineRule="auto"/>
        <w:ind w:firstLine="413" w:firstLineChars="196"/>
        <w:rPr>
          <w:rFonts w:hint="eastAsia" w:ascii="宋体" w:hAnsi="宋体" w:eastAsia="宋体"/>
          <w:b/>
          <w:color w:val="auto"/>
          <w:kern w:val="2"/>
          <w:sz w:val="21"/>
          <w:szCs w:val="21"/>
          <w:highlight w:val="none"/>
        </w:rPr>
      </w:pPr>
      <w:r>
        <w:rPr>
          <w:rFonts w:hint="eastAsia" w:ascii="宋体" w:hAnsi="宋体" w:eastAsia="宋体"/>
          <w:b/>
          <w:color w:val="auto"/>
          <w:kern w:val="2"/>
          <w:sz w:val="21"/>
          <w:szCs w:val="21"/>
          <w:highlight w:val="none"/>
        </w:rPr>
        <w:t>（3）虚假投标，或者出现其他情形而导致被评标委员会认定无效的；</w:t>
      </w:r>
    </w:p>
    <w:p w14:paraId="73B7EF77">
      <w:pPr>
        <w:pStyle w:val="15"/>
        <w:snapToGrid w:val="0"/>
        <w:spacing w:line="360" w:lineRule="auto"/>
        <w:ind w:firstLine="413" w:firstLineChars="196"/>
        <w:rPr>
          <w:rFonts w:hint="eastAsia" w:ascii="宋体" w:hAnsi="宋体" w:eastAsia="宋体"/>
          <w:b/>
          <w:color w:val="auto"/>
          <w:kern w:val="2"/>
          <w:sz w:val="21"/>
          <w:szCs w:val="21"/>
          <w:highlight w:val="none"/>
        </w:rPr>
      </w:pPr>
      <w:r>
        <w:rPr>
          <w:rFonts w:hint="eastAsia" w:ascii="宋体" w:hAnsi="宋体" w:eastAsia="宋体"/>
          <w:b/>
          <w:color w:val="auto"/>
          <w:kern w:val="2"/>
          <w:sz w:val="21"/>
          <w:szCs w:val="21"/>
          <w:highlight w:val="none"/>
        </w:rPr>
        <w:t>（4）</w:t>
      </w:r>
      <w:bookmarkStart w:id="106" w:name="_Hlk71706244"/>
      <w:r>
        <w:rPr>
          <w:rFonts w:hint="eastAsia" w:ascii="宋体" w:hAnsi="宋体" w:eastAsia="宋体"/>
          <w:b/>
          <w:color w:val="auto"/>
          <w:kern w:val="2"/>
          <w:sz w:val="21"/>
          <w:szCs w:val="21"/>
          <w:highlight w:val="none"/>
        </w:rPr>
        <w:t>招标文件未载明允许提供备选（替代）投标方案或明确不允许提供备选（替代）投标方案时，投标人提供了备选（替代）投标方案的；</w:t>
      </w:r>
      <w:bookmarkEnd w:id="106"/>
    </w:p>
    <w:p w14:paraId="19524CEF">
      <w:pPr>
        <w:pStyle w:val="15"/>
        <w:snapToGrid w:val="0"/>
        <w:spacing w:line="360" w:lineRule="auto"/>
        <w:ind w:firstLine="413" w:firstLineChars="196"/>
        <w:rPr>
          <w:rFonts w:hint="eastAsia" w:ascii="宋体" w:hAnsi="宋体" w:eastAsia="宋体"/>
          <w:b/>
          <w:color w:val="auto"/>
          <w:kern w:val="2"/>
          <w:sz w:val="21"/>
          <w:szCs w:val="21"/>
          <w:highlight w:val="none"/>
        </w:rPr>
      </w:pPr>
      <w:r>
        <w:rPr>
          <w:rFonts w:hint="eastAsia" w:ascii="宋体" w:hAnsi="宋体" w:eastAsia="宋体"/>
          <w:b/>
          <w:color w:val="auto"/>
          <w:kern w:val="2"/>
          <w:sz w:val="21"/>
          <w:szCs w:val="21"/>
          <w:highlight w:val="none"/>
        </w:rPr>
        <w:t>（5）未响应招标文件实质性要求的。</w:t>
      </w:r>
    </w:p>
    <w:p w14:paraId="09FAE0EA">
      <w:pPr>
        <w:pStyle w:val="7"/>
        <w:keepNext w:val="0"/>
        <w:keepLines w:val="0"/>
        <w:spacing w:before="0" w:after="0" w:line="360" w:lineRule="auto"/>
        <w:ind w:left="420" w:leftChars="200"/>
        <w:rPr>
          <w:rFonts w:hint="eastAsia" w:ascii="宋体" w:hAnsi="宋体"/>
          <w:color w:val="auto"/>
          <w:sz w:val="21"/>
          <w:szCs w:val="21"/>
          <w:highlight w:val="none"/>
        </w:rPr>
      </w:pPr>
      <w:r>
        <w:rPr>
          <w:rFonts w:hint="eastAsia" w:ascii="宋体" w:hAnsi="宋体"/>
          <w:color w:val="auto"/>
          <w:sz w:val="21"/>
          <w:szCs w:val="21"/>
          <w:highlight w:val="none"/>
        </w:rPr>
        <w:t>3</w:t>
      </w:r>
      <w:r>
        <w:rPr>
          <w:rFonts w:ascii="宋体" w:hAnsi="宋体"/>
          <w:color w:val="auto"/>
          <w:sz w:val="21"/>
          <w:szCs w:val="21"/>
          <w:highlight w:val="none"/>
        </w:rPr>
        <w:t>.</w:t>
      </w:r>
      <w:r>
        <w:rPr>
          <w:rFonts w:hint="eastAsia" w:ascii="宋体" w:hAnsi="宋体"/>
          <w:color w:val="auto"/>
          <w:sz w:val="21"/>
          <w:szCs w:val="21"/>
          <w:highlight w:val="none"/>
        </w:rPr>
        <w:t>澄清补正</w:t>
      </w:r>
    </w:p>
    <w:p w14:paraId="4DB3EA9D">
      <w:pPr>
        <w:spacing w:line="360" w:lineRule="auto"/>
        <w:ind w:firstLine="420" w:firstLineChars="200"/>
        <w:rPr>
          <w:rFonts w:hint="eastAsia" w:ascii="宋体" w:hAnsi="宋体" w:cs="Courier New"/>
          <w:b/>
          <w:color w:val="auto"/>
          <w:szCs w:val="21"/>
          <w:highlight w:val="none"/>
        </w:rPr>
      </w:pPr>
      <w:r>
        <w:rPr>
          <w:rFonts w:hint="eastAsia" w:ascii="宋体" w:hAnsi="宋体" w:cs="Courier New"/>
          <w:color w:val="auto"/>
          <w:szCs w:val="21"/>
          <w:highlight w:val="none"/>
        </w:rPr>
        <w:t>对投标文件中含义不明确、同类问题表述不一致或者有明显文字和计算错误的内容，评标委员会应在“广西政府采购云”平台发布电子澄清函，要求投标人在规定时间内作出必要的澄清、说明或者补正。投标人在“广西政府采购云”平台接收到电子澄清函后根据澄清函内容上传PDF格式回函，电子澄清答复函使用CA证书加盖单位公章后在线上传至评标委员会。投标人的澄清、说明或者补正不得超出投标文件的范围或者改变投标文件的实质性内容。</w:t>
      </w:r>
    </w:p>
    <w:p w14:paraId="078A7513">
      <w:pPr>
        <w:spacing w:line="360" w:lineRule="auto"/>
        <w:ind w:firstLine="420" w:firstLineChars="200"/>
        <w:rPr>
          <w:rFonts w:hint="eastAsia" w:ascii="宋体" w:hAnsi="宋体" w:cs="Courier New"/>
          <w:color w:val="auto"/>
          <w:szCs w:val="21"/>
          <w:highlight w:val="none"/>
        </w:rPr>
      </w:pPr>
      <w:r>
        <w:rPr>
          <w:rFonts w:hint="eastAsia" w:ascii="宋体" w:hAnsi="宋体" w:cs="Courier New"/>
          <w:color w:val="auto"/>
          <w:szCs w:val="21"/>
          <w:highlight w:val="none"/>
        </w:rPr>
        <w:t>异常情况处理：如遇无法正常使用线上发送澄清函的情况，将启动书面形式办理。启动书面形式办理的情况下，评标委员会以书面形式要求投标人在规定时间内作出必要的澄清、说明或者补正。投标人的澄清、说明或者补正必须采用书面形式，并加盖公章，或者由法定代表人或者其授权的代表签字。</w:t>
      </w:r>
    </w:p>
    <w:p w14:paraId="139CC397">
      <w:pPr>
        <w:spacing w:line="360" w:lineRule="auto"/>
        <w:ind w:firstLine="420" w:firstLineChars="200"/>
        <w:rPr>
          <w:rFonts w:hint="eastAsia" w:ascii="宋体" w:hAnsi="宋体" w:cs="Courier New"/>
          <w:color w:val="auto"/>
          <w:szCs w:val="21"/>
          <w:highlight w:val="none"/>
        </w:rPr>
      </w:pPr>
      <w:r>
        <w:rPr>
          <w:rFonts w:hint="eastAsia" w:ascii="宋体" w:hAnsi="宋体" w:cs="Courier New"/>
          <w:color w:val="auto"/>
          <w:szCs w:val="21"/>
          <w:highlight w:val="none"/>
        </w:rPr>
        <w:t>未按评标委员会的要求作出明确澄清、说明或者更正的投标人的投标文件将按照有利于采购人的原则由评标委员会进行判定。</w:t>
      </w:r>
    </w:p>
    <w:p w14:paraId="63FE9162">
      <w:pPr>
        <w:pStyle w:val="7"/>
        <w:keepNext w:val="0"/>
        <w:keepLines w:val="0"/>
        <w:spacing w:before="0" w:after="0" w:line="360" w:lineRule="auto"/>
        <w:ind w:left="420" w:leftChars="200"/>
        <w:rPr>
          <w:rFonts w:hint="eastAsia" w:ascii="宋体" w:hAnsi="宋体"/>
          <w:color w:val="auto"/>
          <w:sz w:val="21"/>
          <w:szCs w:val="21"/>
          <w:highlight w:val="none"/>
        </w:rPr>
      </w:pPr>
      <w:r>
        <w:rPr>
          <w:rFonts w:ascii="宋体" w:hAnsi="宋体"/>
          <w:color w:val="auto"/>
          <w:sz w:val="21"/>
          <w:szCs w:val="21"/>
          <w:highlight w:val="none"/>
        </w:rPr>
        <w:t>4.</w:t>
      </w:r>
      <w:r>
        <w:rPr>
          <w:rFonts w:hint="eastAsia" w:ascii="宋体" w:hAnsi="宋体"/>
          <w:color w:val="auto"/>
          <w:sz w:val="21"/>
          <w:szCs w:val="21"/>
          <w:highlight w:val="none"/>
        </w:rPr>
        <w:t>投标文件修正</w:t>
      </w:r>
    </w:p>
    <w:p w14:paraId="7B61E4C1">
      <w:pPr>
        <w:pStyle w:val="7"/>
        <w:keepNext w:val="0"/>
        <w:keepLines w:val="0"/>
        <w:spacing w:before="0" w:after="0" w:line="360" w:lineRule="auto"/>
        <w:ind w:left="420" w:leftChars="200"/>
        <w:rPr>
          <w:rFonts w:hint="eastAsia" w:ascii="宋体" w:hAnsi="宋体"/>
          <w:b w:val="0"/>
          <w:color w:val="auto"/>
          <w:sz w:val="21"/>
          <w:szCs w:val="21"/>
          <w:highlight w:val="none"/>
        </w:rPr>
      </w:pPr>
      <w:r>
        <w:rPr>
          <w:rFonts w:ascii="宋体" w:hAnsi="宋体"/>
          <w:b w:val="0"/>
          <w:color w:val="auto"/>
          <w:sz w:val="21"/>
          <w:szCs w:val="21"/>
          <w:highlight w:val="none"/>
        </w:rPr>
        <w:t>4</w:t>
      </w:r>
      <w:r>
        <w:rPr>
          <w:rFonts w:hint="eastAsia" w:ascii="宋体" w:hAnsi="宋体"/>
          <w:b w:val="0"/>
          <w:color w:val="auto"/>
          <w:sz w:val="21"/>
          <w:szCs w:val="21"/>
          <w:highlight w:val="none"/>
        </w:rPr>
        <w:t xml:space="preserve">.1投标文件报价出现前后不一致的，按照下列规定修正： </w:t>
      </w:r>
    </w:p>
    <w:p w14:paraId="16FBEA2B">
      <w:pPr>
        <w:pStyle w:val="17"/>
        <w:snapToGrid w:val="0"/>
        <w:spacing w:line="360" w:lineRule="auto"/>
        <w:ind w:firstLine="420" w:firstLineChars="200"/>
        <w:rPr>
          <w:rFonts w:hAnsi="宋体"/>
          <w:color w:val="auto"/>
          <w:sz w:val="21"/>
          <w:highlight w:val="none"/>
        </w:rPr>
      </w:pPr>
      <w:r>
        <w:rPr>
          <w:rFonts w:hint="eastAsia" w:hAnsi="宋体"/>
          <w:color w:val="auto"/>
          <w:sz w:val="21"/>
          <w:highlight w:val="none"/>
        </w:rPr>
        <w:t>（1）投标文件中开标一览表（报价表）内容与投标文件中相应内容不一致的，以开标一览表（报价表）为准；</w:t>
      </w:r>
    </w:p>
    <w:p w14:paraId="72135262">
      <w:pPr>
        <w:pStyle w:val="17"/>
        <w:snapToGrid w:val="0"/>
        <w:spacing w:line="360" w:lineRule="auto"/>
        <w:ind w:firstLine="420" w:firstLineChars="200"/>
        <w:rPr>
          <w:rFonts w:hAnsi="宋体"/>
          <w:color w:val="auto"/>
          <w:sz w:val="21"/>
          <w:highlight w:val="none"/>
        </w:rPr>
      </w:pPr>
      <w:r>
        <w:rPr>
          <w:rFonts w:hint="eastAsia" w:hAnsi="宋体"/>
          <w:color w:val="auto"/>
          <w:sz w:val="21"/>
          <w:highlight w:val="none"/>
        </w:rPr>
        <w:t>（2）大写金额和小写金额不一致的，以大写金额为准；</w:t>
      </w:r>
    </w:p>
    <w:p w14:paraId="1931C64F">
      <w:pPr>
        <w:pStyle w:val="17"/>
        <w:snapToGrid w:val="0"/>
        <w:spacing w:line="360" w:lineRule="auto"/>
        <w:ind w:firstLine="420" w:firstLineChars="200"/>
        <w:rPr>
          <w:rFonts w:hAnsi="宋体"/>
          <w:color w:val="auto"/>
          <w:sz w:val="21"/>
          <w:highlight w:val="none"/>
        </w:rPr>
      </w:pPr>
      <w:r>
        <w:rPr>
          <w:rFonts w:hint="eastAsia" w:hAnsi="宋体"/>
          <w:color w:val="auto"/>
          <w:sz w:val="21"/>
          <w:highlight w:val="none"/>
        </w:rPr>
        <w:t>（3）单价金额小数点或者百分比有明显错位的，以开标一览表的总价为准，并修改单价；</w:t>
      </w:r>
    </w:p>
    <w:p w14:paraId="549E11F4">
      <w:pPr>
        <w:pStyle w:val="17"/>
        <w:snapToGrid w:val="0"/>
        <w:spacing w:line="360" w:lineRule="auto"/>
        <w:ind w:firstLine="420" w:firstLineChars="200"/>
        <w:rPr>
          <w:rFonts w:hAnsi="宋体"/>
          <w:color w:val="auto"/>
          <w:sz w:val="21"/>
          <w:highlight w:val="none"/>
        </w:rPr>
      </w:pPr>
      <w:r>
        <w:rPr>
          <w:rFonts w:hint="eastAsia" w:hAnsi="宋体"/>
          <w:color w:val="auto"/>
          <w:sz w:val="21"/>
          <w:highlight w:val="none"/>
        </w:rPr>
        <w:t>（4）总价金额与按单价汇总金额不一致的，以单价金额计算结果为准。</w:t>
      </w:r>
    </w:p>
    <w:p w14:paraId="52506FFA">
      <w:pPr>
        <w:pStyle w:val="17"/>
        <w:snapToGrid w:val="0"/>
        <w:spacing w:line="360" w:lineRule="auto"/>
        <w:ind w:firstLine="420" w:firstLineChars="200"/>
        <w:rPr>
          <w:rFonts w:hint="eastAsia" w:hAnsi="宋体"/>
          <w:color w:val="auto"/>
          <w:sz w:val="21"/>
          <w:highlight w:val="none"/>
        </w:rPr>
      </w:pPr>
      <w:r>
        <w:rPr>
          <w:rFonts w:hint="eastAsia" w:hAnsi="宋体"/>
          <w:color w:val="auto"/>
          <w:sz w:val="21"/>
          <w:highlight w:val="none"/>
        </w:rPr>
        <w:t>同时出现两种以上不一致的，按照以上（1）-（4）规定的顺序修正。修正后的报价经投标人确认后产生约束力，投标人不确认的，</w:t>
      </w:r>
      <w:r>
        <w:rPr>
          <w:rFonts w:hint="eastAsia" w:hAnsi="宋体"/>
          <w:b/>
          <w:color w:val="auto"/>
          <w:kern w:val="2"/>
          <w:sz w:val="21"/>
          <w:highlight w:val="none"/>
        </w:rPr>
        <w:t>其投标无效</w:t>
      </w:r>
      <w:r>
        <w:rPr>
          <w:rFonts w:hint="eastAsia" w:hAnsi="宋体"/>
          <w:color w:val="auto"/>
          <w:sz w:val="21"/>
          <w:highlight w:val="none"/>
        </w:rPr>
        <w:t>。</w:t>
      </w:r>
    </w:p>
    <w:p w14:paraId="1AC180AC">
      <w:pPr>
        <w:pStyle w:val="7"/>
        <w:keepNext w:val="0"/>
        <w:keepLines w:val="0"/>
        <w:spacing w:before="0" w:after="0" w:line="360" w:lineRule="auto"/>
        <w:rPr>
          <w:rFonts w:hint="eastAsia" w:ascii="宋体" w:hAnsi="宋体"/>
          <w:b w:val="0"/>
          <w:color w:val="auto"/>
          <w:sz w:val="21"/>
          <w:szCs w:val="21"/>
          <w:highlight w:val="none"/>
        </w:rPr>
      </w:pPr>
      <w:r>
        <w:rPr>
          <w:rFonts w:ascii="宋体" w:hAnsi="宋体"/>
          <w:b w:val="0"/>
          <w:color w:val="auto"/>
          <w:sz w:val="21"/>
          <w:szCs w:val="21"/>
          <w:highlight w:val="none"/>
        </w:rPr>
        <w:t xml:space="preserve">    4</w:t>
      </w:r>
      <w:r>
        <w:rPr>
          <w:rFonts w:hint="eastAsia" w:ascii="宋体" w:hAnsi="宋体"/>
          <w:b w:val="0"/>
          <w:color w:val="auto"/>
          <w:sz w:val="21"/>
          <w:szCs w:val="21"/>
          <w:highlight w:val="none"/>
        </w:rPr>
        <w:t>.2经投标人确认修正后的报价若超过采购预算金额或者最高限价，</w:t>
      </w:r>
      <w:r>
        <w:rPr>
          <w:rFonts w:hint="eastAsia" w:ascii="宋体" w:hAnsi="宋体"/>
          <w:color w:val="auto"/>
          <w:sz w:val="21"/>
          <w:szCs w:val="21"/>
          <w:highlight w:val="none"/>
        </w:rPr>
        <w:t>投标人的投标文件作无效投标处理</w:t>
      </w:r>
      <w:r>
        <w:rPr>
          <w:rFonts w:hint="eastAsia" w:ascii="宋体" w:hAnsi="宋体"/>
          <w:b w:val="0"/>
          <w:color w:val="auto"/>
          <w:sz w:val="21"/>
          <w:szCs w:val="21"/>
          <w:highlight w:val="none"/>
        </w:rPr>
        <w:t>。</w:t>
      </w:r>
    </w:p>
    <w:p w14:paraId="4F8D57FF">
      <w:pPr>
        <w:snapToGrid w:val="0"/>
        <w:spacing w:line="360" w:lineRule="auto"/>
        <w:ind w:firstLine="420" w:firstLineChars="200"/>
        <w:rPr>
          <w:rFonts w:hint="eastAsia" w:ascii="宋体" w:hAns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.3经投标人确认修正后的报价作为签订合同的依据，并以此报价计算价格分。</w:t>
      </w:r>
    </w:p>
    <w:p w14:paraId="536AD523">
      <w:pPr>
        <w:pStyle w:val="7"/>
        <w:keepNext w:val="0"/>
        <w:keepLines w:val="0"/>
        <w:spacing w:before="0" w:after="0" w:line="360" w:lineRule="auto"/>
        <w:ind w:left="420" w:leftChars="200"/>
        <w:rPr>
          <w:rFonts w:hint="eastAsia" w:ascii="宋体" w:hAnsi="宋体"/>
          <w:color w:val="auto"/>
          <w:sz w:val="21"/>
          <w:szCs w:val="21"/>
          <w:highlight w:val="none"/>
        </w:rPr>
      </w:pPr>
      <w:r>
        <w:rPr>
          <w:rFonts w:ascii="宋体" w:hAnsi="宋体"/>
          <w:color w:val="auto"/>
          <w:sz w:val="21"/>
          <w:szCs w:val="21"/>
          <w:highlight w:val="none"/>
        </w:rPr>
        <w:t>5.</w:t>
      </w:r>
      <w:r>
        <w:rPr>
          <w:rFonts w:hint="eastAsia" w:ascii="宋体" w:hAnsi="宋体"/>
          <w:color w:val="auto"/>
          <w:sz w:val="21"/>
          <w:szCs w:val="21"/>
          <w:highlight w:val="none"/>
        </w:rPr>
        <w:t>比较与评价</w:t>
      </w:r>
    </w:p>
    <w:p w14:paraId="76911A99">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5.1采用综合评分法的</w:t>
      </w:r>
    </w:p>
    <w:p w14:paraId="34459A4C">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（1）评标委员会按照招标文件中规定的评标方法及评标标准，对符合性审查合格的投标文件进行商务和技术评估，综合比较与评价。</w:t>
      </w:r>
    </w:p>
    <w:p w14:paraId="79F4F9DC">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（2）评标委员会独立对每个投标人的投标文件进行评价，并汇总每个投标人的得分。</w:t>
      </w:r>
    </w:p>
    <w:p w14:paraId="74C7A62D">
      <w:pPr>
        <w:snapToGrid w:val="0"/>
        <w:spacing w:line="360" w:lineRule="auto"/>
        <w:ind w:firstLine="420" w:firstLineChars="200"/>
        <w:rPr>
          <w:rFonts w:hint="eastAsia" w:ascii="宋体" w:hAnsi="宋体"/>
          <w:b/>
          <w:color w:val="auto"/>
          <w:szCs w:val="21"/>
          <w:highlight w:val="none"/>
        </w:rPr>
      </w:pPr>
      <w:r>
        <w:rPr>
          <w:rFonts w:hint="eastAsia" w:ascii="宋体" w:hAnsi="宋体"/>
          <w:color w:val="auto"/>
          <w:szCs w:val="21"/>
          <w:highlight w:val="none"/>
        </w:rPr>
        <w:t>评标委员会认为投标人的报价明显低于其他通过符合性审查投标人的报价，有可能影响产品质量或者不能诚信履约的，应当要求其在评标现场合理的时间内提供书面说明，必要时提交相关证明材料；</w:t>
      </w:r>
      <w:r>
        <w:rPr>
          <w:rFonts w:hint="eastAsia" w:ascii="宋体" w:hAnsi="宋体"/>
          <w:b/>
          <w:color w:val="auto"/>
          <w:szCs w:val="21"/>
          <w:highlight w:val="none"/>
        </w:rPr>
        <w:t>投标人不能证明其报价合理性的，评标委员会将其作为无效投标处理。</w:t>
      </w:r>
    </w:p>
    <w:p w14:paraId="5411AAB1">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（3）评标委员会按照招标文件中规定的评标方法和标准计算各投标人的报价得分。在计算过程中，不得去掉最高报价或者最低报价。</w:t>
      </w:r>
    </w:p>
    <w:p w14:paraId="42FF574A">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（4）各投标人的得分为所有评委的有效评分的算术平均数。</w:t>
      </w:r>
    </w:p>
    <w:p w14:paraId="55149AAF">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（5）评标委员会按照招标文件中的规定推荐中标候选人。</w:t>
      </w:r>
    </w:p>
    <w:p w14:paraId="5A2B3996">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6）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成员应当在评标报告上签署不同意见及理由，否则视为同意评标报告。</w:t>
      </w:r>
    </w:p>
    <w:p w14:paraId="5F9BFAA2">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5.2采用</w:t>
      </w:r>
      <w:r>
        <w:rPr>
          <w:rFonts w:hint="eastAsia" w:hAnsi="宋体"/>
          <w:color w:val="auto"/>
          <w:highlight w:val="none"/>
        </w:rPr>
        <w:t>最低评标报法</w:t>
      </w:r>
      <w:r>
        <w:rPr>
          <w:rFonts w:hint="eastAsia" w:ascii="宋体" w:hAnsi="宋体"/>
          <w:color w:val="auto"/>
          <w:szCs w:val="21"/>
          <w:highlight w:val="none"/>
        </w:rPr>
        <w:t>的</w:t>
      </w:r>
    </w:p>
    <w:p w14:paraId="4AEC9C39">
      <w:pPr>
        <w:snapToGrid w:val="0"/>
        <w:spacing w:line="360" w:lineRule="auto"/>
        <w:ind w:firstLine="424" w:firstLineChars="202"/>
        <w:jc w:val="left"/>
        <w:rPr>
          <w:rFonts w:hint="eastAsia" w:ascii="宋体" w:hAnsi="宋体"/>
          <w:color w:val="auto"/>
          <w:szCs w:val="21"/>
          <w:highlight w:val="none"/>
        </w:rPr>
      </w:pPr>
      <w:r>
        <w:rPr>
          <w:rFonts w:hint="eastAsia" w:ascii="宋体" w:hAnsi="宋体"/>
          <w:color w:val="auto"/>
          <w:szCs w:val="21"/>
          <w:highlight w:val="none"/>
        </w:rPr>
        <w:t>（1）评标委员会按照招标文件中规定的评标方法及评标标准，对符合性审查合格的投标文件报价进行比较。</w:t>
      </w:r>
    </w:p>
    <w:p w14:paraId="30C04F64">
      <w:pPr>
        <w:snapToGrid w:val="0"/>
        <w:spacing w:line="360" w:lineRule="auto"/>
        <w:ind w:firstLine="424" w:firstLineChars="202"/>
        <w:jc w:val="left"/>
        <w:rPr>
          <w:rFonts w:hint="eastAsia" w:ascii="宋体" w:hAnsi="宋体"/>
          <w:b/>
          <w:color w:val="auto"/>
          <w:szCs w:val="21"/>
          <w:highlight w:val="none"/>
        </w:rPr>
      </w:pPr>
      <w:r>
        <w:rPr>
          <w:rFonts w:hint="eastAsia" w:ascii="宋体" w:hAnsi="宋体"/>
          <w:color w:val="auto"/>
          <w:szCs w:val="21"/>
          <w:highlight w:val="none"/>
        </w:rPr>
        <w:t>（2）评标委员会认为投标人的报价明显低于其他通过符合性审查投标人的报价，有可能影响产品质量或者不能诚信履约的，应当要求其在评标现场合理的时间内提供书面说明，必要时提交相关证明材料；</w:t>
      </w:r>
      <w:r>
        <w:rPr>
          <w:rFonts w:hint="eastAsia" w:ascii="宋体" w:hAnsi="宋体"/>
          <w:b/>
          <w:color w:val="auto"/>
          <w:szCs w:val="21"/>
          <w:highlight w:val="none"/>
        </w:rPr>
        <w:t>投标人不能证明其报价合理性的，评标委员会将其作为无效投标处理。</w:t>
      </w:r>
    </w:p>
    <w:p w14:paraId="55D49E68">
      <w:pPr>
        <w:snapToGrid w:val="0"/>
        <w:spacing w:line="360" w:lineRule="auto"/>
        <w:ind w:firstLine="424" w:firstLineChars="202"/>
        <w:jc w:val="left"/>
        <w:rPr>
          <w:rFonts w:hint="eastAsia" w:ascii="宋体" w:hAnsi="宋体"/>
          <w:color w:val="auto"/>
          <w:szCs w:val="21"/>
          <w:highlight w:val="none"/>
        </w:rPr>
      </w:pPr>
      <w:r>
        <w:rPr>
          <w:rFonts w:hint="eastAsia" w:ascii="宋体" w:hAnsi="宋体"/>
          <w:color w:val="auto"/>
          <w:szCs w:val="21"/>
          <w:highlight w:val="none"/>
        </w:rPr>
        <w:t>（3）评标委员会按照招标文件中的规定推荐中标候选人。</w:t>
      </w:r>
    </w:p>
    <w:p w14:paraId="20D92AE8">
      <w:pPr>
        <w:snapToGrid w:val="0"/>
        <w:spacing w:line="360" w:lineRule="auto"/>
        <w:ind w:firstLine="424" w:firstLineChars="202"/>
        <w:jc w:val="left"/>
        <w:rPr>
          <w:rFonts w:ascii="宋体" w:hAnsi="宋体"/>
          <w:color w:val="auto"/>
          <w:szCs w:val="21"/>
          <w:highlight w:val="none"/>
        </w:rPr>
      </w:pPr>
      <w:r>
        <w:rPr>
          <w:rFonts w:hint="eastAsia" w:ascii="宋体" w:hAnsi="宋体"/>
          <w:color w:val="auto"/>
          <w:szCs w:val="21"/>
          <w:highlight w:val="none"/>
        </w:rPr>
        <w:t>（4）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成员应当在评标报告上签署不同意见及理由，否则视为同意评标报告。</w:t>
      </w:r>
    </w:p>
    <w:p w14:paraId="1179AB67">
      <w:pPr>
        <w:snapToGrid w:val="0"/>
        <w:spacing w:line="360" w:lineRule="auto"/>
        <w:ind w:firstLine="424" w:firstLineChars="202"/>
        <w:jc w:val="center"/>
        <w:rPr>
          <w:rFonts w:hint="eastAsia" w:ascii="宋体" w:hAnsi="宋体"/>
          <w:color w:val="auto"/>
          <w:szCs w:val="21"/>
          <w:highlight w:val="none"/>
        </w:rPr>
      </w:pPr>
    </w:p>
    <w:p w14:paraId="24E8B5A8">
      <w:pPr>
        <w:snapToGrid w:val="0"/>
        <w:spacing w:line="360" w:lineRule="auto"/>
        <w:ind w:firstLine="424" w:firstLineChars="202"/>
        <w:jc w:val="center"/>
        <w:rPr>
          <w:rFonts w:hint="eastAsia"/>
          <w:color w:val="auto"/>
          <w:highlight w:val="none"/>
        </w:rPr>
      </w:pPr>
      <w:r>
        <w:rPr>
          <w:rFonts w:hAnsi="宋体"/>
          <w:color w:val="auto"/>
          <w:highlight w:val="none"/>
        </w:rPr>
        <w:br w:type="page"/>
      </w:r>
      <w:bookmarkStart w:id="107" w:name="_Hlk71707917"/>
      <w:r>
        <w:rPr>
          <w:rFonts w:ascii="宋体" w:hAnsi="宋体" w:cs="宋体"/>
          <w:b/>
          <w:bCs/>
          <w:color w:val="auto"/>
          <w:sz w:val="32"/>
          <w:szCs w:val="32"/>
          <w:highlight w:val="none"/>
        </w:rPr>
        <w:t>三</w:t>
      </w:r>
      <w:r>
        <w:rPr>
          <w:rFonts w:hint="eastAsia" w:ascii="宋体" w:hAnsi="宋体" w:cs="宋体"/>
          <w:b/>
          <w:bCs/>
          <w:color w:val="auto"/>
          <w:sz w:val="32"/>
          <w:szCs w:val="32"/>
          <w:highlight w:val="none"/>
        </w:rPr>
        <w:t>、评标标准</w:t>
      </w:r>
    </w:p>
    <w:p w14:paraId="255CD0CD">
      <w:pPr>
        <w:pStyle w:val="6"/>
        <w:keepNext w:val="0"/>
        <w:keepLines w:val="0"/>
        <w:jc w:val="center"/>
        <w:rPr>
          <w:rFonts w:hint="eastAsia"/>
          <w:color w:val="auto"/>
          <w:highlight w:val="none"/>
        </w:rPr>
      </w:pPr>
      <w:r>
        <w:rPr>
          <w:rFonts w:hint="eastAsia"/>
          <w:color w:val="auto"/>
          <w:highlight w:val="none"/>
        </w:rPr>
        <w:t>综合评分法</w:t>
      </w:r>
    </w:p>
    <w:bookmarkEnd w:id="107"/>
    <w:tbl>
      <w:tblPr>
        <w:tblStyle w:val="25"/>
        <w:tblW w:w="95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9"/>
        <w:gridCol w:w="1838"/>
        <w:gridCol w:w="1758"/>
        <w:gridCol w:w="5603"/>
      </w:tblGrid>
      <w:tr w14:paraId="7DD88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2147" w:type="dxa"/>
            <w:gridSpan w:val="2"/>
            <w:vAlign w:val="center"/>
          </w:tcPr>
          <w:p w14:paraId="7D0C7209">
            <w:pPr>
              <w:adjustRightInd w:val="0"/>
              <w:spacing w:line="410" w:lineRule="exact"/>
              <w:jc w:val="center"/>
              <w:textAlignment w:val="baseline"/>
              <w:rPr>
                <w:rFonts w:ascii="宋体" w:hAnsi="宋体"/>
                <w:b/>
                <w:color w:val="auto"/>
                <w:szCs w:val="21"/>
                <w:highlight w:val="none"/>
              </w:rPr>
            </w:pPr>
            <w:r>
              <w:rPr>
                <w:rFonts w:hint="eastAsia" w:ascii="宋体" w:hAnsi="宋体"/>
                <w:b/>
                <w:color w:val="auto"/>
                <w:szCs w:val="21"/>
                <w:highlight w:val="none"/>
              </w:rPr>
              <w:t>序号</w:t>
            </w:r>
          </w:p>
        </w:tc>
        <w:tc>
          <w:tcPr>
            <w:tcW w:w="1758" w:type="dxa"/>
            <w:vAlign w:val="center"/>
          </w:tcPr>
          <w:p w14:paraId="1754B70E">
            <w:pPr>
              <w:adjustRightInd w:val="0"/>
              <w:spacing w:line="410" w:lineRule="exact"/>
              <w:jc w:val="center"/>
              <w:textAlignment w:val="baseline"/>
              <w:rPr>
                <w:rFonts w:ascii="宋体" w:hAnsi="宋体"/>
                <w:b/>
                <w:color w:val="auto"/>
                <w:szCs w:val="21"/>
                <w:highlight w:val="none"/>
              </w:rPr>
            </w:pPr>
            <w:r>
              <w:rPr>
                <w:rFonts w:hint="eastAsia" w:ascii="宋体" w:hAnsi="宋体"/>
                <w:b/>
                <w:color w:val="auto"/>
                <w:szCs w:val="21"/>
                <w:highlight w:val="none"/>
              </w:rPr>
              <w:t>评审因素</w:t>
            </w:r>
          </w:p>
        </w:tc>
        <w:tc>
          <w:tcPr>
            <w:tcW w:w="5603" w:type="dxa"/>
            <w:vAlign w:val="center"/>
          </w:tcPr>
          <w:p w14:paraId="1C4B3E13">
            <w:pPr>
              <w:adjustRightInd w:val="0"/>
              <w:spacing w:line="410" w:lineRule="exact"/>
              <w:jc w:val="center"/>
              <w:textAlignment w:val="baseline"/>
              <w:rPr>
                <w:rFonts w:ascii="宋体" w:hAnsi="宋体"/>
                <w:b/>
                <w:color w:val="auto"/>
                <w:szCs w:val="21"/>
                <w:highlight w:val="none"/>
              </w:rPr>
            </w:pPr>
            <w:r>
              <w:rPr>
                <w:rFonts w:hint="eastAsia" w:ascii="宋体" w:hAnsi="宋体"/>
                <w:b/>
                <w:color w:val="auto"/>
                <w:szCs w:val="21"/>
                <w:highlight w:val="none"/>
              </w:rPr>
              <w:t>评标标准</w:t>
            </w:r>
          </w:p>
        </w:tc>
      </w:tr>
      <w:tr w14:paraId="533FC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9" w:type="dxa"/>
            <w:vAlign w:val="center"/>
          </w:tcPr>
          <w:p w14:paraId="7F7B3DD5">
            <w:pPr>
              <w:adjustRightInd w:val="0"/>
              <w:spacing w:line="360" w:lineRule="exact"/>
              <w:jc w:val="center"/>
              <w:textAlignment w:val="baseline"/>
              <w:rPr>
                <w:rFonts w:ascii="宋体" w:hAnsi="宋体"/>
                <w:color w:val="auto"/>
                <w:szCs w:val="21"/>
                <w:highlight w:val="none"/>
              </w:rPr>
            </w:pPr>
            <w:r>
              <w:rPr>
                <w:rFonts w:hint="eastAsia" w:ascii="宋体" w:hAnsi="宋体"/>
                <w:color w:val="auto"/>
                <w:szCs w:val="21"/>
                <w:highlight w:val="none"/>
              </w:rPr>
              <w:t>1</w:t>
            </w:r>
          </w:p>
        </w:tc>
        <w:tc>
          <w:tcPr>
            <w:tcW w:w="1838" w:type="dxa"/>
            <w:vAlign w:val="center"/>
          </w:tcPr>
          <w:p w14:paraId="62B7DEC8">
            <w:pPr>
              <w:widowControl/>
              <w:tabs>
                <w:tab w:val="left" w:pos="8460"/>
              </w:tabs>
              <w:wordWrap w:val="0"/>
              <w:adjustRightInd w:val="0"/>
              <w:spacing w:line="420" w:lineRule="exact"/>
              <w:jc w:val="center"/>
              <w:textAlignment w:val="baseline"/>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价格分</w:t>
            </w:r>
          </w:p>
          <w:p w14:paraId="57EF7597">
            <w:pPr>
              <w:widowControl/>
              <w:tabs>
                <w:tab w:val="left" w:pos="8460"/>
              </w:tabs>
              <w:wordWrap w:val="0"/>
              <w:adjustRightInd w:val="0"/>
              <w:spacing w:line="420" w:lineRule="exact"/>
              <w:jc w:val="center"/>
              <w:textAlignment w:val="baseline"/>
              <w:rPr>
                <w:rFonts w:ascii="宋体" w:hAnsi="宋体"/>
                <w:b/>
                <w:bCs/>
                <w:color w:val="auto"/>
                <w:szCs w:val="21"/>
                <w:highlight w:val="none"/>
              </w:rPr>
            </w:pPr>
            <w:r>
              <w:rPr>
                <w:rFonts w:hint="eastAsia" w:ascii="宋体" w:hAnsi="宋体" w:cs="宋体"/>
                <w:b/>
                <w:bCs/>
                <w:color w:val="auto"/>
                <w:kern w:val="0"/>
                <w:szCs w:val="21"/>
                <w:highlight w:val="none"/>
              </w:rPr>
              <w:t>（满分30分）</w:t>
            </w:r>
          </w:p>
        </w:tc>
        <w:tc>
          <w:tcPr>
            <w:tcW w:w="1758" w:type="dxa"/>
            <w:vAlign w:val="center"/>
          </w:tcPr>
          <w:p w14:paraId="4B2B393B">
            <w:pPr>
              <w:widowControl/>
              <w:tabs>
                <w:tab w:val="left" w:pos="8460"/>
              </w:tabs>
              <w:wordWrap w:val="0"/>
              <w:adjustRightInd w:val="0"/>
              <w:spacing w:line="420" w:lineRule="exact"/>
              <w:jc w:val="center"/>
              <w:textAlignment w:val="baseline"/>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投标报价</w:t>
            </w:r>
          </w:p>
          <w:p w14:paraId="2AFCCD26">
            <w:pPr>
              <w:widowControl/>
              <w:tabs>
                <w:tab w:val="left" w:pos="8460"/>
              </w:tabs>
              <w:wordWrap w:val="0"/>
              <w:adjustRightInd w:val="0"/>
              <w:spacing w:line="420" w:lineRule="exact"/>
              <w:jc w:val="center"/>
              <w:textAlignment w:val="baseline"/>
              <w:rPr>
                <w:rFonts w:hint="eastAsia" w:ascii="宋体" w:hAnsi="宋体"/>
                <w:b/>
                <w:bCs/>
                <w:color w:val="auto"/>
                <w:szCs w:val="21"/>
                <w:highlight w:val="none"/>
              </w:rPr>
            </w:pPr>
            <w:r>
              <w:rPr>
                <w:rFonts w:hint="eastAsia" w:ascii="宋体" w:hAnsi="宋体" w:cs="宋体"/>
                <w:b/>
                <w:bCs/>
                <w:color w:val="auto"/>
                <w:kern w:val="0"/>
                <w:szCs w:val="21"/>
                <w:highlight w:val="none"/>
              </w:rPr>
              <w:t>（满分30分）</w:t>
            </w:r>
          </w:p>
        </w:tc>
        <w:tc>
          <w:tcPr>
            <w:tcW w:w="5603" w:type="dxa"/>
            <w:vAlign w:val="center"/>
          </w:tcPr>
          <w:p w14:paraId="1018F30B">
            <w:pPr>
              <w:pStyle w:val="17"/>
              <w:spacing w:line="360" w:lineRule="auto"/>
              <w:rPr>
                <w:rFonts w:hint="eastAsia" w:hAnsi="宋体" w:cs="宋体"/>
                <w:b/>
                <w:bCs/>
                <w:color w:val="auto"/>
                <w:kern w:val="2"/>
                <w:sz w:val="21"/>
                <w:highlight w:val="none"/>
              </w:rPr>
            </w:pPr>
            <w:r>
              <w:rPr>
                <w:rFonts w:hint="eastAsia" w:hAnsi="宋体" w:cs="宋体"/>
                <w:b/>
                <w:bCs/>
                <w:color w:val="auto"/>
                <w:kern w:val="2"/>
                <w:sz w:val="21"/>
                <w:highlight w:val="none"/>
              </w:rPr>
              <w:t>一、政府采购政策扣除</w:t>
            </w:r>
          </w:p>
          <w:p w14:paraId="145B5AD9">
            <w:pPr>
              <w:pStyle w:val="17"/>
              <w:spacing w:line="420" w:lineRule="exact"/>
              <w:ind w:firstLine="420" w:firstLineChars="200"/>
              <w:rPr>
                <w:rFonts w:hint="eastAsia" w:hAnsi="宋体" w:cs="宋体"/>
                <w:bCs/>
                <w:color w:val="auto"/>
                <w:sz w:val="21"/>
                <w:highlight w:val="none"/>
              </w:rPr>
            </w:pPr>
            <w:r>
              <w:rPr>
                <w:rFonts w:hint="eastAsia" w:hAnsi="宋体" w:cs="宋体"/>
                <w:bCs/>
                <w:color w:val="auto"/>
                <w:sz w:val="21"/>
                <w:highlight w:val="none"/>
              </w:rPr>
              <w:t>1、根据《关于进一步加大政府采购支持中小企业力度的通知》（财库〔2022〕19号），凡符合《政府采购促进中小企业发展管理办法》（财库〔2020〕46号）规定条件且按该办法中规定的格式提供了《中小企业声明函》的小型和微型企业，对其投标报价给予</w:t>
            </w:r>
            <w:r>
              <w:rPr>
                <w:rFonts w:hint="eastAsia" w:hAnsi="宋体" w:cs="宋体"/>
                <w:bCs/>
                <w:color w:val="auto"/>
                <w:sz w:val="21"/>
                <w:highlight w:val="none"/>
                <w:lang w:val="en-US" w:eastAsia="zh-CN"/>
              </w:rPr>
              <w:t>10</w:t>
            </w:r>
            <w:r>
              <w:rPr>
                <w:rFonts w:hint="eastAsia" w:hAnsi="宋体" w:cs="宋体"/>
                <w:bCs/>
                <w:color w:val="auto"/>
                <w:sz w:val="21"/>
                <w:highlight w:val="none"/>
              </w:rPr>
              <w:t>%的扣除，用扣除后的价格参加评审；符合上述规定对报价给予扣除的，扣除后的价格为评标价，即评标价=投标报价×（1-</w:t>
            </w:r>
            <w:r>
              <w:rPr>
                <w:rFonts w:hint="eastAsia" w:hAnsi="宋体" w:cs="宋体"/>
                <w:bCs/>
                <w:color w:val="auto"/>
                <w:sz w:val="21"/>
                <w:highlight w:val="none"/>
                <w:lang w:val="en-US" w:eastAsia="zh-CN"/>
              </w:rPr>
              <w:t>10</w:t>
            </w:r>
            <w:r>
              <w:rPr>
                <w:rFonts w:hint="eastAsia" w:hAnsi="宋体" w:cs="宋体"/>
                <w:bCs/>
                <w:color w:val="auto"/>
                <w:sz w:val="21"/>
                <w:highlight w:val="none"/>
              </w:rPr>
              <w:t>%）；不符合上述给予扣除情形的，评标价=投标报价。</w:t>
            </w:r>
          </w:p>
          <w:p w14:paraId="72FAF436">
            <w:pPr>
              <w:pStyle w:val="17"/>
              <w:spacing w:line="420" w:lineRule="exact"/>
              <w:ind w:firstLine="420" w:firstLineChars="200"/>
              <w:rPr>
                <w:rFonts w:hint="eastAsia" w:hAnsi="宋体" w:cs="宋体"/>
                <w:bCs/>
                <w:color w:val="auto"/>
                <w:sz w:val="21"/>
                <w:highlight w:val="none"/>
              </w:rPr>
            </w:pPr>
            <w:r>
              <w:rPr>
                <w:rFonts w:hint="eastAsia" w:hAnsi="宋体" w:cs="宋体"/>
                <w:bCs/>
                <w:color w:val="auto"/>
                <w:sz w:val="21"/>
                <w:highlight w:val="none"/>
              </w:rPr>
              <w:t>2、</w:t>
            </w:r>
            <w:r>
              <w:rPr>
                <w:rFonts w:hint="eastAsia" w:hAnsi="宋体" w:cs="宋体"/>
                <w:color w:val="auto"/>
                <w:sz w:val="21"/>
                <w:highlight w:val="none"/>
              </w:rPr>
              <w:t>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不重复享受政策。</w:t>
            </w:r>
          </w:p>
          <w:p w14:paraId="3E88B3C4">
            <w:pPr>
              <w:pStyle w:val="17"/>
              <w:spacing w:line="420" w:lineRule="exact"/>
              <w:ind w:firstLine="420" w:firstLineChars="200"/>
              <w:outlineLvl w:val="0"/>
              <w:rPr>
                <w:rFonts w:hint="eastAsia" w:hAnsi="宋体" w:cs="宋体"/>
                <w:color w:val="auto"/>
                <w:sz w:val="21"/>
                <w:highlight w:val="none"/>
              </w:rPr>
            </w:pPr>
            <w:bookmarkStart w:id="108" w:name="_Toc24668"/>
            <w:r>
              <w:rPr>
                <w:rFonts w:hint="eastAsia" w:hAnsi="宋体" w:cs="宋体"/>
                <w:bCs/>
                <w:color w:val="auto"/>
                <w:sz w:val="21"/>
                <w:highlight w:val="none"/>
              </w:rPr>
              <w:t>3、</w:t>
            </w:r>
            <w:r>
              <w:rPr>
                <w:rFonts w:hint="eastAsia" w:hAnsi="宋体" w:cs="宋体"/>
                <w:color w:val="auto"/>
                <w:sz w:val="21"/>
                <w:highlight w:val="none"/>
              </w:rPr>
              <w:t>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bookmarkEnd w:id="108"/>
          </w:p>
          <w:p w14:paraId="39AC5127">
            <w:pPr>
              <w:pStyle w:val="17"/>
              <w:spacing w:line="420" w:lineRule="exact"/>
              <w:outlineLvl w:val="0"/>
              <w:rPr>
                <w:rFonts w:hint="eastAsia" w:hAnsi="宋体" w:cs="宋体"/>
                <w:b/>
                <w:color w:val="auto"/>
                <w:sz w:val="21"/>
                <w:highlight w:val="none"/>
              </w:rPr>
            </w:pPr>
            <w:bookmarkStart w:id="109" w:name="_Toc2388"/>
            <w:r>
              <w:rPr>
                <w:rFonts w:hint="eastAsia" w:hAnsi="宋体" w:cs="宋体"/>
                <w:b/>
                <w:color w:val="auto"/>
                <w:sz w:val="21"/>
                <w:highlight w:val="none"/>
              </w:rPr>
              <w:t>二、投标报价分（满分30分）</w:t>
            </w:r>
            <w:bookmarkEnd w:id="109"/>
          </w:p>
          <w:p w14:paraId="0B1077C3">
            <w:pPr>
              <w:pStyle w:val="17"/>
              <w:spacing w:line="420" w:lineRule="exact"/>
              <w:ind w:firstLine="420" w:firstLineChars="200"/>
              <w:rPr>
                <w:rFonts w:hint="eastAsia" w:hAnsi="宋体" w:cs="宋体"/>
                <w:bCs/>
                <w:color w:val="auto"/>
                <w:sz w:val="21"/>
                <w:highlight w:val="none"/>
              </w:rPr>
            </w:pPr>
            <w:r>
              <w:rPr>
                <w:rFonts w:hint="eastAsia" w:hAnsi="宋体" w:cs="宋体"/>
                <w:color w:val="auto"/>
                <w:sz w:val="21"/>
                <w:highlight w:val="none"/>
              </w:rPr>
              <w:t>1、</w:t>
            </w:r>
            <w:r>
              <w:rPr>
                <w:rFonts w:hint="eastAsia" w:hAnsi="宋体" w:cs="宋体"/>
                <w:bCs/>
                <w:color w:val="auto"/>
                <w:sz w:val="21"/>
                <w:highlight w:val="none"/>
              </w:rPr>
              <w:t>投标报价分采用低价优先法计算，满足招标文件要求且评标价最低的有效投标人的评标价为评标基准价，其投标报价分为满分。</w:t>
            </w:r>
          </w:p>
          <w:p w14:paraId="7FC461B2">
            <w:pPr>
              <w:pStyle w:val="17"/>
              <w:spacing w:line="420" w:lineRule="exact"/>
              <w:ind w:firstLine="420" w:firstLineChars="200"/>
              <w:rPr>
                <w:rFonts w:hint="eastAsia" w:hAnsi="宋体" w:cs="宋体"/>
                <w:bCs/>
                <w:color w:val="auto"/>
                <w:sz w:val="21"/>
                <w:highlight w:val="none"/>
              </w:rPr>
            </w:pPr>
            <w:r>
              <w:rPr>
                <w:rFonts w:hint="eastAsia" w:hAnsi="宋体" w:cs="宋体"/>
                <w:bCs/>
                <w:color w:val="auto"/>
                <w:sz w:val="21"/>
                <w:highlight w:val="none"/>
              </w:rPr>
              <w:t>2、其他投标人的价格分统一按照下列公式计算：</w:t>
            </w:r>
          </w:p>
          <w:p w14:paraId="79BE2C71">
            <w:pPr>
              <w:pStyle w:val="17"/>
              <w:spacing w:line="420" w:lineRule="exact"/>
              <w:rPr>
                <w:rFonts w:hint="eastAsia" w:hAnsi="宋体" w:cs="Courier New"/>
                <w:bCs/>
                <w:color w:val="auto"/>
                <w:highlight w:val="none"/>
              </w:rPr>
            </w:pPr>
            <w:r>
              <w:rPr>
                <w:rFonts w:hint="eastAsia" w:hAnsi="宋体" w:cs="宋体"/>
                <w:bCs/>
                <w:color w:val="auto"/>
                <w:sz w:val="21"/>
                <w:highlight w:val="none"/>
              </w:rPr>
              <w:t>某有效投标人的投标报价分=（评标基准价／某有效投标人评标价）×30分</w:t>
            </w:r>
          </w:p>
        </w:tc>
      </w:tr>
      <w:tr w14:paraId="7D9AA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9" w:type="dxa"/>
            <w:vMerge w:val="restart"/>
            <w:vAlign w:val="center"/>
          </w:tcPr>
          <w:p w14:paraId="2B68B811">
            <w:pPr>
              <w:adjustRightInd w:val="0"/>
              <w:snapToGrid w:val="0"/>
              <w:spacing w:line="360" w:lineRule="atLeast"/>
              <w:jc w:val="center"/>
              <w:textAlignment w:val="baseline"/>
              <w:rPr>
                <w:rFonts w:ascii="宋体" w:hAnsi="宋体"/>
                <w:color w:val="auto"/>
                <w:szCs w:val="21"/>
                <w:highlight w:val="none"/>
              </w:rPr>
            </w:pPr>
            <w:r>
              <w:rPr>
                <w:rFonts w:hint="eastAsia" w:ascii="宋体" w:hAnsi="宋体"/>
                <w:color w:val="auto"/>
                <w:szCs w:val="21"/>
                <w:highlight w:val="none"/>
              </w:rPr>
              <w:t>2</w:t>
            </w:r>
          </w:p>
        </w:tc>
        <w:tc>
          <w:tcPr>
            <w:tcW w:w="1838" w:type="dxa"/>
            <w:vMerge w:val="restart"/>
            <w:vAlign w:val="center"/>
          </w:tcPr>
          <w:p w14:paraId="36D8A529">
            <w:pPr>
              <w:adjustRightInd w:val="0"/>
              <w:snapToGrid w:val="0"/>
              <w:spacing w:line="360" w:lineRule="atLeast"/>
              <w:ind w:left="-105" w:leftChars="-50" w:right="-105" w:rightChars="-50"/>
              <w:jc w:val="center"/>
              <w:textAlignment w:val="baseline"/>
              <w:rPr>
                <w:rFonts w:ascii="宋体" w:hAnsi="宋体"/>
                <w:bCs/>
                <w:color w:val="auto"/>
                <w:szCs w:val="21"/>
                <w:highlight w:val="none"/>
              </w:rPr>
            </w:pPr>
            <w:r>
              <w:rPr>
                <w:rFonts w:hint="eastAsia" w:ascii="宋体" w:hAnsi="宋体"/>
                <w:bCs/>
                <w:color w:val="auto"/>
                <w:szCs w:val="21"/>
                <w:highlight w:val="none"/>
              </w:rPr>
              <w:t>技术分</w:t>
            </w:r>
          </w:p>
          <w:p w14:paraId="285BE3D6">
            <w:pPr>
              <w:adjustRightInd w:val="0"/>
              <w:snapToGrid w:val="0"/>
              <w:spacing w:line="360" w:lineRule="atLeast"/>
              <w:ind w:left="-105" w:leftChars="-50" w:right="-105" w:rightChars="-50"/>
              <w:jc w:val="center"/>
              <w:textAlignment w:val="baseline"/>
              <w:rPr>
                <w:rFonts w:ascii="宋体" w:hAnsi="宋体"/>
                <w:b/>
                <w:color w:val="auto"/>
                <w:spacing w:val="-18"/>
                <w:szCs w:val="21"/>
                <w:highlight w:val="none"/>
              </w:rPr>
            </w:pPr>
            <w:r>
              <w:rPr>
                <w:rFonts w:hint="eastAsia" w:ascii="宋体" w:hAnsi="宋体"/>
                <w:bCs/>
                <w:color w:val="auto"/>
                <w:szCs w:val="21"/>
                <w:highlight w:val="none"/>
              </w:rPr>
              <w:t>（满分</w:t>
            </w:r>
            <w:r>
              <w:rPr>
                <w:rFonts w:hint="eastAsia" w:ascii="宋体" w:hAnsi="宋体"/>
                <w:bCs/>
                <w:color w:val="auto"/>
                <w:szCs w:val="21"/>
                <w:highlight w:val="none"/>
                <w:lang w:val="en-US" w:eastAsia="zh-CN"/>
              </w:rPr>
              <w:t>52</w:t>
            </w:r>
            <w:r>
              <w:rPr>
                <w:rFonts w:hint="eastAsia" w:ascii="宋体" w:hAnsi="宋体"/>
                <w:bCs/>
                <w:color w:val="auto"/>
                <w:szCs w:val="21"/>
                <w:highlight w:val="none"/>
              </w:rPr>
              <w:t>分）</w:t>
            </w:r>
          </w:p>
        </w:tc>
        <w:tc>
          <w:tcPr>
            <w:tcW w:w="1758" w:type="dxa"/>
            <w:vAlign w:val="center"/>
          </w:tcPr>
          <w:p w14:paraId="2975BCC0">
            <w:pPr>
              <w:widowControl/>
              <w:tabs>
                <w:tab w:val="left" w:pos="8460"/>
              </w:tabs>
              <w:wordWrap w:val="0"/>
              <w:adjustRightInd w:val="0"/>
              <w:spacing w:line="420" w:lineRule="exact"/>
              <w:jc w:val="center"/>
              <w:textAlignment w:val="baseline"/>
              <w:rPr>
                <w:rFonts w:ascii="宋体" w:hAnsi="宋体"/>
                <w:b/>
                <w:color w:val="auto"/>
                <w:szCs w:val="21"/>
                <w:highlight w:val="none"/>
              </w:rPr>
            </w:pPr>
            <w:r>
              <w:rPr>
                <w:rFonts w:hint="eastAsia" w:ascii="宋体" w:hAnsi="宋体" w:cs="宋体"/>
                <w:color w:val="auto"/>
                <w:szCs w:val="21"/>
                <w:highlight w:val="none"/>
              </w:rPr>
              <w:t>服务方案分（满分</w:t>
            </w:r>
            <w:r>
              <w:rPr>
                <w:rFonts w:hint="eastAsia" w:ascii="宋体" w:hAnsi="宋体" w:cs="宋体"/>
                <w:color w:val="auto"/>
                <w:szCs w:val="21"/>
                <w:highlight w:val="none"/>
                <w:lang w:val="en-US" w:eastAsia="zh-CN"/>
              </w:rPr>
              <w:t>40</w:t>
            </w:r>
            <w:r>
              <w:rPr>
                <w:rFonts w:hint="eastAsia" w:ascii="宋体" w:hAnsi="宋体" w:cs="宋体"/>
                <w:color w:val="auto"/>
                <w:szCs w:val="21"/>
                <w:highlight w:val="none"/>
              </w:rPr>
              <w:t>分）</w:t>
            </w:r>
          </w:p>
        </w:tc>
        <w:tc>
          <w:tcPr>
            <w:tcW w:w="5603" w:type="dxa"/>
            <w:vAlign w:val="center"/>
          </w:tcPr>
          <w:p w14:paraId="4C22FA03">
            <w:pPr>
              <w:wordWrap w:val="0"/>
              <w:spacing w:line="420" w:lineRule="exact"/>
              <w:rPr>
                <w:rFonts w:ascii="宋体" w:hAnsi="宋体" w:cs="宋体"/>
                <w:bCs/>
                <w:color w:val="auto"/>
                <w:szCs w:val="21"/>
                <w:highlight w:val="none"/>
              </w:rPr>
            </w:pPr>
            <w:r>
              <w:rPr>
                <w:rFonts w:hint="eastAsia" w:ascii="宋体" w:hAnsi="宋体" w:cs="宋体"/>
                <w:bCs/>
                <w:color w:val="auto"/>
                <w:szCs w:val="21"/>
                <w:highlight w:val="none"/>
              </w:rPr>
              <w:t>（1）项目总体实施方案（</w:t>
            </w:r>
            <w:r>
              <w:rPr>
                <w:rFonts w:hint="eastAsia" w:ascii="宋体" w:hAnsi="宋体" w:cs="宋体"/>
                <w:bCs/>
                <w:color w:val="auto"/>
                <w:szCs w:val="21"/>
                <w:highlight w:val="none"/>
                <w:lang w:val="en-US" w:eastAsia="zh-CN"/>
              </w:rPr>
              <w:t>10</w:t>
            </w:r>
            <w:r>
              <w:rPr>
                <w:rFonts w:hint="eastAsia" w:ascii="宋体" w:hAnsi="宋体" w:cs="宋体"/>
                <w:bCs/>
                <w:color w:val="auto"/>
                <w:szCs w:val="21"/>
                <w:highlight w:val="none"/>
              </w:rPr>
              <w:t>分）</w:t>
            </w:r>
          </w:p>
          <w:p w14:paraId="107AF8B0">
            <w:pPr>
              <w:wordWrap w:val="0"/>
              <w:spacing w:line="420" w:lineRule="exact"/>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一档（4分）：项目总体实施方案内容简单、粗略，不完全满足采购项目实际情况和需求，或套用别的项目实施方案，项目名称、采购人信息、采购内容等关键内容有明显错误的；</w:t>
            </w:r>
          </w:p>
          <w:p w14:paraId="18F53AC6">
            <w:pPr>
              <w:wordWrap w:val="0"/>
              <w:spacing w:line="420" w:lineRule="exact"/>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二档（</w:t>
            </w:r>
            <w:r>
              <w:rPr>
                <w:rFonts w:hint="eastAsia" w:ascii="宋体" w:hAnsi="宋体" w:cs="宋体"/>
                <w:bCs/>
                <w:color w:val="auto"/>
                <w:szCs w:val="21"/>
                <w:highlight w:val="none"/>
                <w:lang w:val="en-US" w:eastAsia="zh-CN"/>
              </w:rPr>
              <w:t>7</w:t>
            </w:r>
            <w:r>
              <w:rPr>
                <w:rFonts w:hint="eastAsia" w:ascii="宋体" w:hAnsi="宋体" w:cs="宋体"/>
                <w:bCs/>
                <w:color w:val="auto"/>
                <w:szCs w:val="21"/>
                <w:highlight w:val="none"/>
              </w:rPr>
              <w:t>分）：项目总体实施方案科学、合理、完整、可行，方案包含有总体工作计划、人员聘用与培训计划方案、宿管员岗位职责、管理规章制度、考核与奖罚制度、档案建立制度等，项目名称、采购人信息、采购内容等关键内容无明显错误；</w:t>
            </w:r>
          </w:p>
          <w:p w14:paraId="3C3E6E19">
            <w:pPr>
              <w:wordWrap w:val="0"/>
              <w:spacing w:line="420" w:lineRule="exact"/>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三档（</w:t>
            </w:r>
            <w:r>
              <w:rPr>
                <w:rFonts w:hint="eastAsia" w:ascii="宋体" w:hAnsi="宋体" w:cs="宋体"/>
                <w:bCs/>
                <w:color w:val="auto"/>
                <w:szCs w:val="21"/>
                <w:highlight w:val="none"/>
                <w:lang w:val="en-US" w:eastAsia="zh-CN"/>
              </w:rPr>
              <w:t>10</w:t>
            </w:r>
            <w:r>
              <w:rPr>
                <w:rFonts w:hint="eastAsia" w:ascii="宋体" w:hAnsi="宋体" w:cs="宋体"/>
                <w:bCs/>
                <w:color w:val="auto"/>
                <w:szCs w:val="21"/>
                <w:highlight w:val="none"/>
              </w:rPr>
              <w:t>分）：满足二档的基础上，项目总体实施方案</w:t>
            </w:r>
            <w:r>
              <w:rPr>
                <w:rFonts w:hint="eastAsia" w:hAnsi="宋体" w:cs="宋体"/>
                <w:color w:val="auto"/>
                <w:highlight w:val="none"/>
              </w:rPr>
              <w:t>服务目标明确、针对性强，且结合本项目实际情况，方案内容还包含了本项目实施过程中的重点难点分析及保证措施，应急预案内容科学合理、</w:t>
            </w:r>
            <w:r>
              <w:rPr>
                <w:rFonts w:hint="eastAsia" w:hAnsi="宋体" w:cs="宋体"/>
                <w:color w:val="auto"/>
                <w:highlight w:val="none"/>
                <w:lang w:val="en-US" w:eastAsia="zh-CN"/>
              </w:rPr>
              <w:t>考虑</w:t>
            </w:r>
            <w:r>
              <w:rPr>
                <w:rFonts w:hint="eastAsia" w:hAnsi="宋体" w:cs="宋体"/>
                <w:color w:val="auto"/>
                <w:highlight w:val="none"/>
              </w:rPr>
              <w:t>全面完善，针对采购单位可能发生的紧急情况作出综合全面、充分具体的考虑，整体实施方案详尽，程序步骤清晰详细，重点难点把握准确，应对措施合理有效</w:t>
            </w:r>
            <w:r>
              <w:rPr>
                <w:rFonts w:hint="eastAsia" w:ascii="宋体" w:hAnsi="宋体" w:cs="宋体"/>
                <w:bCs/>
                <w:color w:val="auto"/>
                <w:szCs w:val="21"/>
                <w:highlight w:val="none"/>
              </w:rPr>
              <w:t>。</w:t>
            </w:r>
          </w:p>
          <w:p w14:paraId="6862EF98">
            <w:pPr>
              <w:wordWrap w:val="0"/>
              <w:spacing w:line="420" w:lineRule="exact"/>
              <w:rPr>
                <w:rFonts w:hint="eastAsia" w:ascii="宋体" w:hAnsi="宋体" w:cs="宋体"/>
                <w:bCs/>
                <w:color w:val="auto"/>
                <w:szCs w:val="21"/>
                <w:highlight w:val="none"/>
              </w:rPr>
            </w:pPr>
            <w:r>
              <w:rPr>
                <w:rFonts w:hint="eastAsia" w:ascii="宋体" w:hAnsi="宋体" w:cs="宋体"/>
                <w:bCs/>
                <w:color w:val="auto"/>
                <w:szCs w:val="21"/>
                <w:highlight w:val="none"/>
              </w:rPr>
              <w:t>（2）管理方式及管理内控制度（</w:t>
            </w:r>
            <w:r>
              <w:rPr>
                <w:rFonts w:hint="eastAsia" w:ascii="宋体" w:hAnsi="宋体" w:cs="宋体"/>
                <w:bCs/>
                <w:color w:val="auto"/>
                <w:szCs w:val="21"/>
                <w:highlight w:val="none"/>
                <w:lang w:val="en-US" w:eastAsia="zh-CN"/>
              </w:rPr>
              <w:t>10</w:t>
            </w:r>
            <w:r>
              <w:rPr>
                <w:rFonts w:hint="eastAsia" w:ascii="宋体" w:hAnsi="宋体" w:cs="宋体"/>
                <w:bCs/>
                <w:color w:val="auto"/>
                <w:szCs w:val="21"/>
                <w:highlight w:val="none"/>
              </w:rPr>
              <w:t>分）</w:t>
            </w:r>
          </w:p>
          <w:p w14:paraId="7270B781">
            <w:pPr>
              <w:wordWrap w:val="0"/>
              <w:spacing w:line="420" w:lineRule="exact"/>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一档（4分）：管理机构设置不合理，管理内控制度简单。</w:t>
            </w:r>
          </w:p>
          <w:p w14:paraId="48CB2A1E">
            <w:pPr>
              <w:wordWrap w:val="0"/>
              <w:spacing w:line="420" w:lineRule="exact"/>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二档（</w:t>
            </w:r>
            <w:r>
              <w:rPr>
                <w:rFonts w:hint="eastAsia" w:ascii="宋体" w:hAnsi="宋体" w:cs="宋体"/>
                <w:bCs/>
                <w:color w:val="auto"/>
                <w:szCs w:val="21"/>
                <w:highlight w:val="none"/>
                <w:lang w:val="en-US" w:eastAsia="zh-CN"/>
              </w:rPr>
              <w:t>7</w:t>
            </w:r>
            <w:r>
              <w:rPr>
                <w:rFonts w:hint="eastAsia" w:ascii="宋体" w:hAnsi="宋体" w:cs="宋体"/>
                <w:bCs/>
                <w:color w:val="auto"/>
                <w:szCs w:val="21"/>
                <w:highlight w:val="none"/>
              </w:rPr>
              <w:t>分）：管理机构设置合理，管理内控制度健全、可行，包含有各岗位职责、监督管理、考核与奖惩、反馈机制、服务规范、服务质量管理、档案建立管理等规章制度，风险防范和控制制度健全。</w:t>
            </w:r>
          </w:p>
          <w:p w14:paraId="7768BD4B">
            <w:pPr>
              <w:wordWrap w:val="0"/>
              <w:spacing w:line="420" w:lineRule="exact"/>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三档（</w:t>
            </w:r>
            <w:r>
              <w:rPr>
                <w:rFonts w:hint="eastAsia" w:ascii="宋体" w:hAnsi="宋体" w:cs="宋体"/>
                <w:bCs/>
                <w:color w:val="auto"/>
                <w:szCs w:val="21"/>
                <w:highlight w:val="none"/>
                <w:lang w:val="en-US" w:eastAsia="zh-CN"/>
              </w:rPr>
              <w:t>10</w:t>
            </w:r>
            <w:r>
              <w:rPr>
                <w:rFonts w:hint="eastAsia" w:ascii="宋体" w:hAnsi="宋体" w:cs="宋体"/>
                <w:bCs/>
                <w:color w:val="auto"/>
                <w:szCs w:val="21"/>
                <w:highlight w:val="none"/>
              </w:rPr>
              <w:t>分）：满足二档的基础上，管理机构设置合理、高效、精简，有明确的管理机构构架和各部门职责。工作流程完整、科学，管理内控制度具体详细，</w:t>
            </w:r>
            <w:r>
              <w:rPr>
                <w:rFonts w:hint="eastAsia" w:hAnsi="宋体" w:cs="宋体"/>
                <w:color w:val="auto"/>
                <w:highlight w:val="none"/>
              </w:rPr>
              <w:t>针对采购单位和采购项目的实际情况考虑全面完善，针对性强</w:t>
            </w:r>
            <w:r>
              <w:rPr>
                <w:rFonts w:hint="eastAsia" w:ascii="宋体" w:hAnsi="宋体" w:cs="宋体"/>
                <w:bCs/>
                <w:color w:val="auto"/>
                <w:szCs w:val="21"/>
                <w:highlight w:val="none"/>
              </w:rPr>
              <w:t>。</w:t>
            </w:r>
          </w:p>
          <w:p w14:paraId="77CE15B5">
            <w:pPr>
              <w:wordWrap w:val="0"/>
              <w:spacing w:line="420" w:lineRule="exact"/>
              <w:rPr>
                <w:rFonts w:hint="eastAsia" w:ascii="宋体" w:hAnsi="宋体" w:cs="宋体"/>
                <w:bCs/>
                <w:color w:val="auto"/>
                <w:szCs w:val="21"/>
                <w:highlight w:val="none"/>
              </w:rPr>
            </w:pPr>
            <w:r>
              <w:rPr>
                <w:rFonts w:hint="eastAsia" w:ascii="宋体" w:hAnsi="宋体" w:cs="宋体"/>
                <w:bCs/>
                <w:color w:val="auto"/>
                <w:szCs w:val="21"/>
                <w:highlight w:val="none"/>
              </w:rPr>
              <w:t>（3）人员组织安排计划（</w:t>
            </w:r>
            <w:r>
              <w:rPr>
                <w:rFonts w:hint="eastAsia" w:ascii="宋体" w:hAnsi="宋体" w:cs="宋体"/>
                <w:bCs/>
                <w:color w:val="auto"/>
                <w:szCs w:val="21"/>
                <w:highlight w:val="none"/>
                <w:lang w:val="en-US" w:eastAsia="zh-CN"/>
              </w:rPr>
              <w:t>10</w:t>
            </w:r>
            <w:r>
              <w:rPr>
                <w:rFonts w:hint="eastAsia" w:ascii="宋体" w:hAnsi="宋体" w:cs="宋体"/>
                <w:bCs/>
                <w:color w:val="auto"/>
                <w:szCs w:val="21"/>
                <w:highlight w:val="none"/>
              </w:rPr>
              <w:t>分）</w:t>
            </w:r>
          </w:p>
          <w:p w14:paraId="47535955">
            <w:pPr>
              <w:wordWrap w:val="0"/>
              <w:spacing w:line="420" w:lineRule="exact"/>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一档（4分）：人员聘用计划、培训计划、作息安排计划、工资计划等</w:t>
            </w:r>
            <w:r>
              <w:rPr>
                <w:rFonts w:hint="eastAsia" w:ascii="宋体" w:hAnsi="宋体" w:cs="宋体"/>
                <w:color w:val="auto"/>
                <w:kern w:val="0"/>
                <w:szCs w:val="21"/>
                <w:highlight w:val="none"/>
                <w:shd w:val="clear" w:color="auto" w:fill="FFFFFF"/>
                <w:lang w:bidi="ar"/>
              </w:rPr>
              <w:t>简单、粗略，不够合理</w:t>
            </w:r>
            <w:r>
              <w:rPr>
                <w:rFonts w:hint="eastAsia" w:ascii="宋体" w:hAnsi="宋体" w:cs="宋体"/>
                <w:bCs/>
                <w:color w:val="auto"/>
                <w:szCs w:val="21"/>
                <w:highlight w:val="none"/>
              </w:rPr>
              <w:t>。</w:t>
            </w:r>
          </w:p>
          <w:p w14:paraId="017D1E32">
            <w:pPr>
              <w:wordWrap w:val="0"/>
              <w:spacing w:line="420" w:lineRule="exact"/>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二档（</w:t>
            </w:r>
            <w:r>
              <w:rPr>
                <w:rFonts w:hint="eastAsia" w:ascii="宋体" w:hAnsi="宋体" w:cs="宋体"/>
                <w:bCs/>
                <w:color w:val="auto"/>
                <w:szCs w:val="21"/>
                <w:highlight w:val="none"/>
                <w:lang w:val="en-US" w:eastAsia="zh-CN"/>
              </w:rPr>
              <w:t>7</w:t>
            </w:r>
            <w:r>
              <w:rPr>
                <w:rFonts w:hint="eastAsia" w:ascii="宋体" w:hAnsi="宋体" w:cs="宋体"/>
                <w:bCs/>
                <w:color w:val="auto"/>
                <w:szCs w:val="21"/>
                <w:highlight w:val="none"/>
              </w:rPr>
              <w:t>分）：人员聘用计划、培训计划、作息安排计划、工资计划等完善、合理</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lang w:val="en-US" w:eastAsia="zh-CN"/>
              </w:rPr>
              <w:t>可行</w:t>
            </w:r>
            <w:r>
              <w:rPr>
                <w:rFonts w:hint="eastAsia" w:ascii="宋体" w:hAnsi="宋体" w:cs="宋体"/>
                <w:bCs/>
                <w:color w:val="auto"/>
                <w:szCs w:val="21"/>
                <w:highlight w:val="none"/>
              </w:rPr>
              <w:t>，符合项目需求。</w:t>
            </w:r>
          </w:p>
          <w:p w14:paraId="062F90AB">
            <w:pPr>
              <w:wordWrap w:val="0"/>
              <w:spacing w:line="420" w:lineRule="exact"/>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三档（</w:t>
            </w:r>
            <w:r>
              <w:rPr>
                <w:rFonts w:hint="eastAsia" w:ascii="宋体" w:hAnsi="宋体" w:cs="宋体"/>
                <w:bCs/>
                <w:color w:val="auto"/>
                <w:szCs w:val="21"/>
                <w:highlight w:val="none"/>
                <w:lang w:val="en-US" w:eastAsia="zh-CN"/>
              </w:rPr>
              <w:t>10</w:t>
            </w:r>
            <w:r>
              <w:rPr>
                <w:rFonts w:hint="eastAsia" w:ascii="宋体" w:hAnsi="宋体" w:cs="宋体"/>
                <w:bCs/>
                <w:color w:val="auto"/>
                <w:szCs w:val="21"/>
                <w:highlight w:val="none"/>
              </w:rPr>
              <w:t>分）：满足二档的基础上，人员聘用计划、培训计划、作息安排计划、工资计划等具体</w:t>
            </w:r>
            <w:r>
              <w:rPr>
                <w:rFonts w:hint="eastAsia" w:ascii="宋体" w:hAnsi="宋体" w:cs="宋体"/>
                <w:bCs/>
                <w:color w:val="auto"/>
                <w:szCs w:val="21"/>
                <w:highlight w:val="none"/>
                <w:lang w:val="en-US" w:eastAsia="zh-CN"/>
              </w:rPr>
              <w:t>详细、高效</w:t>
            </w:r>
            <w:r>
              <w:rPr>
                <w:rFonts w:hint="eastAsia" w:ascii="宋体" w:hAnsi="宋体" w:cs="宋体"/>
                <w:bCs/>
                <w:color w:val="auto"/>
                <w:szCs w:val="21"/>
                <w:highlight w:val="none"/>
              </w:rPr>
              <w:t>、有针对性，可操作性强。</w:t>
            </w:r>
          </w:p>
          <w:p w14:paraId="4B3195BA">
            <w:pPr>
              <w:wordWrap w:val="0"/>
              <w:spacing w:line="420" w:lineRule="exact"/>
              <w:rPr>
                <w:rFonts w:hint="eastAsia" w:ascii="宋体" w:hAnsi="宋体" w:cs="宋体"/>
                <w:bCs/>
                <w:color w:val="auto"/>
                <w:szCs w:val="21"/>
                <w:highlight w:val="none"/>
              </w:rPr>
            </w:pPr>
            <w:r>
              <w:rPr>
                <w:rFonts w:hint="eastAsia" w:ascii="宋体" w:hAnsi="宋体" w:cs="宋体"/>
                <w:bCs/>
                <w:color w:val="auto"/>
                <w:szCs w:val="21"/>
                <w:highlight w:val="none"/>
              </w:rPr>
              <w:t>（4）劳务纠纷及工伤处理方案（</w:t>
            </w:r>
            <w:r>
              <w:rPr>
                <w:rFonts w:hint="eastAsia" w:ascii="宋体" w:hAnsi="宋体" w:cs="宋体"/>
                <w:bCs/>
                <w:color w:val="auto"/>
                <w:szCs w:val="21"/>
                <w:highlight w:val="none"/>
                <w:lang w:val="en-US" w:eastAsia="zh-CN"/>
              </w:rPr>
              <w:t>10</w:t>
            </w:r>
            <w:r>
              <w:rPr>
                <w:rFonts w:hint="eastAsia" w:ascii="宋体" w:hAnsi="宋体" w:cs="宋体"/>
                <w:bCs/>
                <w:color w:val="auto"/>
                <w:szCs w:val="21"/>
                <w:highlight w:val="none"/>
              </w:rPr>
              <w:t>分）</w:t>
            </w:r>
          </w:p>
          <w:p w14:paraId="2455F04B">
            <w:pPr>
              <w:wordWrap w:val="0"/>
              <w:spacing w:line="420" w:lineRule="exact"/>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一档（4分）：仅提供有劳务纠纷及工伤处理方案。</w:t>
            </w:r>
          </w:p>
          <w:p w14:paraId="14698A9B">
            <w:pPr>
              <w:wordWrap w:val="0"/>
              <w:spacing w:line="420" w:lineRule="exact"/>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二档（</w:t>
            </w:r>
            <w:r>
              <w:rPr>
                <w:rFonts w:hint="eastAsia" w:ascii="宋体" w:hAnsi="宋体" w:cs="宋体"/>
                <w:bCs/>
                <w:color w:val="auto"/>
                <w:szCs w:val="21"/>
                <w:highlight w:val="none"/>
                <w:lang w:val="en-US" w:eastAsia="zh-CN"/>
              </w:rPr>
              <w:t>7</w:t>
            </w:r>
            <w:r>
              <w:rPr>
                <w:rFonts w:hint="eastAsia" w:ascii="宋体" w:hAnsi="宋体" w:cs="宋体"/>
                <w:bCs/>
                <w:color w:val="auto"/>
                <w:szCs w:val="21"/>
                <w:highlight w:val="none"/>
              </w:rPr>
              <w:t>分）：劳务纠纷及工伤处理方案内容完善、合理</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lang w:val="en-US" w:eastAsia="zh-CN"/>
              </w:rPr>
              <w:t>可行</w:t>
            </w:r>
            <w:r>
              <w:rPr>
                <w:rFonts w:hint="eastAsia" w:ascii="宋体" w:hAnsi="宋体" w:cs="宋体"/>
                <w:bCs/>
                <w:color w:val="auto"/>
                <w:szCs w:val="21"/>
                <w:highlight w:val="none"/>
              </w:rPr>
              <w:t xml:space="preserve">，有风险防范措施。 </w:t>
            </w:r>
          </w:p>
          <w:p w14:paraId="05DC105C">
            <w:pPr>
              <w:wordWrap w:val="0"/>
              <w:spacing w:line="420" w:lineRule="exact"/>
              <w:ind w:firstLine="420" w:firstLineChars="200"/>
              <w:rPr>
                <w:color w:val="auto"/>
                <w:highlight w:val="none"/>
              </w:rPr>
            </w:pPr>
            <w:r>
              <w:rPr>
                <w:rFonts w:hint="eastAsia" w:ascii="宋体" w:hAnsi="宋体" w:cs="宋体"/>
                <w:bCs/>
                <w:color w:val="auto"/>
                <w:szCs w:val="21"/>
                <w:highlight w:val="none"/>
              </w:rPr>
              <w:t>三档（</w:t>
            </w:r>
            <w:r>
              <w:rPr>
                <w:rFonts w:hint="eastAsia" w:ascii="宋体" w:hAnsi="宋体" w:cs="宋体"/>
                <w:bCs/>
                <w:color w:val="auto"/>
                <w:szCs w:val="21"/>
                <w:highlight w:val="none"/>
                <w:lang w:val="en-US" w:eastAsia="zh-CN"/>
              </w:rPr>
              <w:t>10</w:t>
            </w:r>
            <w:r>
              <w:rPr>
                <w:rFonts w:hint="eastAsia" w:ascii="宋体" w:hAnsi="宋体" w:cs="宋体"/>
                <w:bCs/>
                <w:color w:val="auto"/>
                <w:szCs w:val="21"/>
                <w:highlight w:val="none"/>
              </w:rPr>
              <w:t>分）：满足二档的基础上，劳务纠纷及工伤处理方案设有专业机制或专业部门，方法高效；风险防范措施科学合理且设有关系维护应急预案；对用工单位以及劳务服务人员有较好的增值服务。</w:t>
            </w:r>
          </w:p>
        </w:tc>
      </w:tr>
      <w:tr w14:paraId="0CBB6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09" w:type="dxa"/>
            <w:vMerge w:val="continue"/>
          </w:tcPr>
          <w:p w14:paraId="104CD248">
            <w:pPr>
              <w:adjustRightInd w:val="0"/>
              <w:snapToGrid w:val="0"/>
              <w:spacing w:line="360" w:lineRule="atLeast"/>
              <w:jc w:val="center"/>
              <w:textAlignment w:val="baseline"/>
              <w:rPr>
                <w:rFonts w:ascii="宋体" w:hAnsi="宋体"/>
                <w:color w:val="auto"/>
                <w:szCs w:val="21"/>
                <w:highlight w:val="none"/>
              </w:rPr>
            </w:pPr>
          </w:p>
        </w:tc>
        <w:tc>
          <w:tcPr>
            <w:tcW w:w="1838" w:type="dxa"/>
            <w:vMerge w:val="continue"/>
          </w:tcPr>
          <w:p w14:paraId="0636D0FD">
            <w:pPr>
              <w:adjustRightInd w:val="0"/>
              <w:snapToGrid w:val="0"/>
              <w:spacing w:line="360" w:lineRule="atLeast"/>
              <w:jc w:val="center"/>
              <w:textAlignment w:val="baseline"/>
              <w:rPr>
                <w:rFonts w:ascii="宋体" w:hAnsi="宋体"/>
                <w:color w:val="auto"/>
                <w:szCs w:val="21"/>
                <w:highlight w:val="none"/>
              </w:rPr>
            </w:pPr>
          </w:p>
        </w:tc>
        <w:tc>
          <w:tcPr>
            <w:tcW w:w="1758" w:type="dxa"/>
            <w:tcMar>
              <w:left w:w="57" w:type="dxa"/>
              <w:right w:w="57" w:type="dxa"/>
            </w:tcMar>
            <w:vAlign w:val="center"/>
          </w:tcPr>
          <w:p w14:paraId="12A52D70">
            <w:pPr>
              <w:tabs>
                <w:tab w:val="left" w:pos="8460"/>
              </w:tabs>
              <w:wordWrap w:val="0"/>
              <w:adjustRightInd w:val="0"/>
              <w:spacing w:line="420" w:lineRule="exact"/>
              <w:jc w:val="center"/>
              <w:textAlignment w:val="baseline"/>
              <w:rPr>
                <w:rFonts w:hint="eastAsia" w:ascii="宋体" w:hAnsi="宋体" w:cs="宋体"/>
                <w:color w:val="auto"/>
                <w:szCs w:val="21"/>
                <w:highlight w:val="none"/>
              </w:rPr>
            </w:pPr>
            <w:r>
              <w:rPr>
                <w:rFonts w:hint="eastAsia" w:ascii="宋体" w:hAnsi="宋体" w:cs="宋体"/>
                <w:color w:val="auto"/>
                <w:szCs w:val="21"/>
                <w:highlight w:val="none"/>
              </w:rPr>
              <w:t>服务承诺</w:t>
            </w:r>
          </w:p>
          <w:p w14:paraId="5CDA86EF">
            <w:pPr>
              <w:tabs>
                <w:tab w:val="left" w:pos="8460"/>
              </w:tabs>
              <w:wordWrap w:val="0"/>
              <w:adjustRightInd w:val="0"/>
              <w:spacing w:line="420" w:lineRule="exact"/>
              <w:jc w:val="center"/>
              <w:textAlignment w:val="baseline"/>
              <w:rPr>
                <w:rFonts w:hint="eastAsia" w:ascii="宋体" w:hAnsi="宋体" w:cs="微软雅黑"/>
                <w:color w:val="auto"/>
                <w:szCs w:val="21"/>
                <w:highlight w:val="none"/>
              </w:rPr>
            </w:pPr>
            <w:r>
              <w:rPr>
                <w:rFonts w:hint="eastAsia" w:ascii="宋体" w:hAnsi="宋体" w:cs="宋体"/>
                <w:color w:val="auto"/>
                <w:szCs w:val="21"/>
                <w:highlight w:val="none"/>
              </w:rPr>
              <w:t>（满分12分）</w:t>
            </w:r>
          </w:p>
        </w:tc>
        <w:tc>
          <w:tcPr>
            <w:tcW w:w="5603" w:type="dxa"/>
            <w:vAlign w:val="center"/>
          </w:tcPr>
          <w:p w14:paraId="45436ACA">
            <w:pPr>
              <w:pStyle w:val="17"/>
              <w:wordWrap w:val="0"/>
              <w:spacing w:line="420" w:lineRule="exact"/>
              <w:ind w:firstLine="420" w:firstLineChars="200"/>
              <w:jc w:val="left"/>
              <w:rPr>
                <w:rFonts w:hint="eastAsia" w:hAnsi="宋体" w:cs="宋体"/>
                <w:color w:val="auto"/>
                <w:kern w:val="2"/>
                <w:sz w:val="21"/>
                <w:highlight w:val="none"/>
              </w:rPr>
            </w:pPr>
            <w:r>
              <w:rPr>
                <w:rFonts w:hint="eastAsia" w:hAnsi="宋体" w:cs="宋体"/>
                <w:color w:val="auto"/>
                <w:kern w:val="2"/>
                <w:sz w:val="21"/>
                <w:highlight w:val="none"/>
              </w:rPr>
              <w:t>一档（6分）：</w:t>
            </w:r>
            <w:r>
              <w:rPr>
                <w:rFonts w:hint="eastAsia" w:hAnsi="宋体" w:cs="宋体"/>
                <w:color w:val="auto"/>
                <w:kern w:val="2"/>
                <w:sz w:val="21"/>
                <w:highlight w:val="none"/>
                <w:lang w:val="en-US" w:eastAsia="zh-CN"/>
              </w:rPr>
              <w:t>仅提供有</w:t>
            </w:r>
            <w:r>
              <w:rPr>
                <w:rFonts w:hint="eastAsia" w:hAnsi="宋体" w:cs="宋体"/>
                <w:color w:val="auto"/>
                <w:kern w:val="2"/>
                <w:sz w:val="21"/>
                <w:highlight w:val="none"/>
              </w:rPr>
              <w:t>服务承诺。</w:t>
            </w:r>
          </w:p>
          <w:p w14:paraId="4F45710D">
            <w:pPr>
              <w:pStyle w:val="17"/>
              <w:wordWrap w:val="0"/>
              <w:spacing w:line="420" w:lineRule="exact"/>
              <w:ind w:firstLine="420" w:firstLineChars="200"/>
              <w:jc w:val="left"/>
              <w:rPr>
                <w:rFonts w:hint="eastAsia" w:hAnsi="宋体" w:cs="宋体"/>
                <w:color w:val="auto"/>
                <w:kern w:val="2"/>
                <w:sz w:val="21"/>
                <w:highlight w:val="none"/>
              </w:rPr>
            </w:pPr>
            <w:r>
              <w:rPr>
                <w:rFonts w:hint="eastAsia" w:hAnsi="宋体" w:cs="宋体"/>
                <w:color w:val="auto"/>
                <w:kern w:val="2"/>
                <w:sz w:val="21"/>
                <w:highlight w:val="none"/>
              </w:rPr>
              <w:t>二档（8分）：服务承诺满足招标文件的要求。</w:t>
            </w:r>
          </w:p>
          <w:p w14:paraId="0FCAB5E0">
            <w:pPr>
              <w:pStyle w:val="17"/>
              <w:wordWrap w:val="0"/>
              <w:spacing w:line="420" w:lineRule="exact"/>
              <w:ind w:firstLine="420" w:firstLineChars="200"/>
              <w:jc w:val="left"/>
              <w:rPr>
                <w:rFonts w:hint="eastAsia" w:hAnsi="宋体" w:cs="宋体"/>
                <w:color w:val="auto"/>
                <w:kern w:val="2"/>
                <w:sz w:val="21"/>
                <w:highlight w:val="none"/>
              </w:rPr>
            </w:pPr>
            <w:r>
              <w:rPr>
                <w:rFonts w:hint="eastAsia" w:hAnsi="宋体" w:cs="宋体"/>
                <w:color w:val="auto"/>
                <w:kern w:val="2"/>
                <w:sz w:val="21"/>
                <w:highlight w:val="none"/>
              </w:rPr>
              <w:t>三档（10分）：满足</w:t>
            </w:r>
            <w:r>
              <w:rPr>
                <w:rFonts w:hint="eastAsia" w:hAnsi="宋体" w:cs="宋体"/>
                <w:color w:val="auto"/>
                <w:kern w:val="2"/>
                <w:sz w:val="21"/>
                <w:highlight w:val="none"/>
                <w:lang w:val="en-US" w:eastAsia="zh-CN"/>
              </w:rPr>
              <w:t>二</w:t>
            </w:r>
            <w:r>
              <w:rPr>
                <w:rFonts w:hint="eastAsia" w:hAnsi="宋体" w:cs="宋体"/>
                <w:color w:val="auto"/>
                <w:kern w:val="2"/>
                <w:sz w:val="21"/>
                <w:highlight w:val="none"/>
              </w:rPr>
              <w:t>档的基础上</w:t>
            </w:r>
            <w:r>
              <w:rPr>
                <w:rFonts w:hint="eastAsia" w:hAnsi="宋体" w:cs="宋体"/>
                <w:color w:val="auto"/>
                <w:kern w:val="2"/>
                <w:sz w:val="21"/>
                <w:highlight w:val="none"/>
                <w:lang w:eastAsia="zh-CN"/>
              </w:rPr>
              <w:t>，</w:t>
            </w:r>
            <w:r>
              <w:rPr>
                <w:rFonts w:hint="eastAsia" w:hAnsi="宋体" w:cs="宋体"/>
                <w:color w:val="auto"/>
                <w:kern w:val="2"/>
                <w:sz w:val="21"/>
                <w:highlight w:val="none"/>
              </w:rPr>
              <w:t>服务承诺</w:t>
            </w:r>
            <w:r>
              <w:rPr>
                <w:rFonts w:hint="eastAsia" w:ascii="宋体" w:hAnsi="宋体" w:cs="宋体"/>
                <w:bCs/>
                <w:color w:val="auto"/>
                <w:szCs w:val="21"/>
                <w:highlight w:val="none"/>
              </w:rPr>
              <w:t>完善、合理</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lang w:val="en-US" w:eastAsia="zh-CN"/>
              </w:rPr>
              <w:t>可行</w:t>
            </w:r>
            <w:r>
              <w:rPr>
                <w:rFonts w:hint="eastAsia" w:hAnsi="宋体" w:cs="宋体"/>
                <w:color w:val="auto"/>
                <w:kern w:val="2"/>
                <w:sz w:val="21"/>
                <w:highlight w:val="none"/>
              </w:rPr>
              <w:t>，保障响应措施</w:t>
            </w:r>
            <w:r>
              <w:rPr>
                <w:rFonts w:hint="eastAsia" w:hAnsi="宋体" w:cs="宋体"/>
                <w:color w:val="auto"/>
                <w:kern w:val="2"/>
                <w:sz w:val="21"/>
                <w:highlight w:val="none"/>
                <w:lang w:val="en-US" w:eastAsia="zh-CN"/>
              </w:rPr>
              <w:t>得力</w:t>
            </w:r>
            <w:r>
              <w:rPr>
                <w:rFonts w:hint="eastAsia" w:hAnsi="宋体" w:cs="宋体"/>
                <w:color w:val="auto"/>
                <w:kern w:val="2"/>
                <w:sz w:val="21"/>
                <w:highlight w:val="none"/>
              </w:rPr>
              <w:t>，具有类似服务经验，优于招标文件要求的。</w:t>
            </w:r>
          </w:p>
          <w:p w14:paraId="0624433D">
            <w:pPr>
              <w:pStyle w:val="17"/>
              <w:wordWrap w:val="0"/>
              <w:spacing w:line="420" w:lineRule="exact"/>
              <w:ind w:firstLine="420" w:firstLineChars="200"/>
              <w:jc w:val="left"/>
              <w:rPr>
                <w:rFonts w:hint="eastAsia" w:hAnsi="宋体" w:cs="微软雅黑"/>
                <w:color w:val="auto"/>
                <w:spacing w:val="-2"/>
                <w:kern w:val="2"/>
                <w:sz w:val="21"/>
                <w:highlight w:val="none"/>
              </w:rPr>
            </w:pPr>
            <w:r>
              <w:rPr>
                <w:rFonts w:hint="eastAsia" w:hAnsi="宋体" w:cs="宋体"/>
                <w:color w:val="auto"/>
                <w:kern w:val="2"/>
                <w:sz w:val="21"/>
                <w:highlight w:val="none"/>
              </w:rPr>
              <w:t>四档（12分）：满足三档的基础上</w:t>
            </w:r>
            <w:r>
              <w:rPr>
                <w:rFonts w:hint="eastAsia" w:hAnsi="宋体" w:cs="宋体"/>
                <w:color w:val="auto"/>
                <w:kern w:val="2"/>
                <w:sz w:val="21"/>
                <w:highlight w:val="none"/>
                <w:lang w:eastAsia="zh-CN"/>
              </w:rPr>
              <w:t>，</w:t>
            </w:r>
            <w:r>
              <w:rPr>
                <w:rFonts w:hint="eastAsia" w:hAnsi="宋体" w:cs="宋体"/>
                <w:color w:val="auto"/>
                <w:kern w:val="2"/>
                <w:sz w:val="21"/>
                <w:highlight w:val="none"/>
              </w:rPr>
              <w:t>服务承诺细致、</w:t>
            </w:r>
            <w:r>
              <w:rPr>
                <w:rFonts w:hint="eastAsia" w:hAnsi="宋体" w:cs="宋体"/>
                <w:color w:val="auto"/>
                <w:kern w:val="2"/>
                <w:sz w:val="21"/>
                <w:highlight w:val="none"/>
                <w:lang w:val="en-US" w:eastAsia="zh-CN"/>
              </w:rPr>
              <w:t>具体详细</w:t>
            </w:r>
            <w:r>
              <w:rPr>
                <w:rFonts w:hint="eastAsia" w:hAnsi="宋体" w:cs="宋体"/>
                <w:color w:val="auto"/>
                <w:kern w:val="2"/>
                <w:sz w:val="21"/>
                <w:highlight w:val="none"/>
              </w:rPr>
              <w:t>、</w:t>
            </w:r>
            <w:r>
              <w:rPr>
                <w:rFonts w:hint="eastAsia" w:hAnsi="宋体" w:cs="宋体"/>
                <w:color w:val="auto"/>
                <w:kern w:val="2"/>
                <w:sz w:val="21"/>
                <w:highlight w:val="none"/>
                <w:lang w:val="en-US" w:eastAsia="zh-CN"/>
              </w:rPr>
              <w:t>有针对性、切实可行</w:t>
            </w:r>
            <w:r>
              <w:rPr>
                <w:rFonts w:hint="eastAsia" w:hAnsi="宋体" w:cs="宋体"/>
                <w:color w:val="auto"/>
                <w:kern w:val="2"/>
                <w:sz w:val="21"/>
                <w:highlight w:val="none"/>
              </w:rPr>
              <w:t>，保障响应措施</w:t>
            </w:r>
            <w:r>
              <w:rPr>
                <w:rFonts w:hint="eastAsia" w:hAnsi="宋体" w:cs="宋体"/>
                <w:color w:val="auto"/>
                <w:kern w:val="2"/>
                <w:sz w:val="21"/>
                <w:highlight w:val="none"/>
                <w:lang w:val="en-US" w:eastAsia="zh-CN"/>
              </w:rPr>
              <w:t>得力、可操作性强</w:t>
            </w:r>
            <w:r>
              <w:rPr>
                <w:rFonts w:hint="eastAsia" w:hAnsi="宋体" w:cs="宋体"/>
                <w:color w:val="auto"/>
                <w:kern w:val="2"/>
                <w:sz w:val="21"/>
                <w:highlight w:val="none"/>
              </w:rPr>
              <w:t>，</w:t>
            </w:r>
            <w:r>
              <w:rPr>
                <w:rFonts w:hint="eastAsia" w:hAnsi="宋体" w:cs="宋体"/>
                <w:color w:val="auto"/>
                <w:kern w:val="2"/>
                <w:sz w:val="21"/>
                <w:highlight w:val="none"/>
                <w:lang w:val="en-US" w:eastAsia="zh-CN"/>
              </w:rPr>
              <w:t>类似</w:t>
            </w:r>
            <w:r>
              <w:rPr>
                <w:rFonts w:hint="eastAsia" w:hAnsi="宋体" w:cs="宋体"/>
                <w:color w:val="auto"/>
                <w:kern w:val="2"/>
                <w:sz w:val="21"/>
                <w:highlight w:val="none"/>
              </w:rPr>
              <w:t>服务经验丰富，响应时间短，快捷、迅速，有</w:t>
            </w:r>
            <w:r>
              <w:rPr>
                <w:rFonts w:hint="eastAsia" w:hAnsi="宋体" w:cs="宋体"/>
                <w:color w:val="auto"/>
                <w:kern w:val="2"/>
                <w:sz w:val="21"/>
                <w:highlight w:val="none"/>
                <w:lang w:val="en-US" w:eastAsia="zh-CN"/>
              </w:rPr>
              <w:t>针对</w:t>
            </w:r>
            <w:r>
              <w:rPr>
                <w:rFonts w:hint="eastAsia" w:hAnsi="宋体" w:cs="宋体"/>
                <w:color w:val="auto"/>
                <w:kern w:val="2"/>
                <w:sz w:val="21"/>
                <w:highlight w:val="none"/>
              </w:rPr>
              <w:t>该项目详细的服务承诺方案、服务流程、保障方案</w:t>
            </w:r>
            <w:r>
              <w:rPr>
                <w:rFonts w:hint="eastAsia" w:hAnsi="宋体" w:cs="宋体"/>
                <w:color w:val="auto"/>
                <w:kern w:val="2"/>
                <w:sz w:val="21"/>
                <w:highlight w:val="none"/>
                <w:lang w:eastAsia="zh-CN"/>
              </w:rPr>
              <w:t>，</w:t>
            </w:r>
            <w:r>
              <w:rPr>
                <w:rFonts w:hint="eastAsia" w:hAnsi="宋体" w:cs="宋体"/>
                <w:color w:val="auto"/>
                <w:kern w:val="2"/>
                <w:sz w:val="21"/>
                <w:highlight w:val="none"/>
              </w:rPr>
              <w:t>明显优于招标文件要求的。</w:t>
            </w:r>
          </w:p>
        </w:tc>
      </w:tr>
      <w:tr w14:paraId="3125D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9" w:type="dxa"/>
            <w:vAlign w:val="center"/>
          </w:tcPr>
          <w:p w14:paraId="0ADCB04F">
            <w:pPr>
              <w:adjustRightInd w:val="0"/>
              <w:snapToGrid w:val="0"/>
              <w:spacing w:line="360" w:lineRule="atLeast"/>
              <w:jc w:val="center"/>
              <w:textAlignment w:val="baseline"/>
              <w:rPr>
                <w:rFonts w:hint="eastAsia" w:ascii="宋体" w:hAnsi="宋体"/>
                <w:color w:val="auto"/>
                <w:szCs w:val="21"/>
                <w:highlight w:val="none"/>
              </w:rPr>
            </w:pPr>
            <w:r>
              <w:rPr>
                <w:rFonts w:hint="eastAsia" w:ascii="宋体" w:hAnsi="宋体"/>
                <w:color w:val="auto"/>
                <w:szCs w:val="21"/>
                <w:highlight w:val="none"/>
              </w:rPr>
              <w:t>3</w:t>
            </w:r>
          </w:p>
          <w:p w14:paraId="6D1021A9">
            <w:pPr>
              <w:snapToGrid w:val="0"/>
              <w:spacing w:line="360" w:lineRule="atLeast"/>
              <w:rPr>
                <w:rFonts w:ascii="宋体" w:hAnsi="宋体"/>
                <w:color w:val="auto"/>
                <w:szCs w:val="21"/>
                <w:highlight w:val="none"/>
              </w:rPr>
            </w:pPr>
          </w:p>
        </w:tc>
        <w:tc>
          <w:tcPr>
            <w:tcW w:w="1838" w:type="dxa"/>
            <w:vAlign w:val="center"/>
          </w:tcPr>
          <w:p w14:paraId="4796DEF3">
            <w:pPr>
              <w:widowControl/>
              <w:tabs>
                <w:tab w:val="left" w:pos="8460"/>
              </w:tabs>
              <w:wordWrap w:val="0"/>
              <w:adjustRightInd w:val="0"/>
              <w:spacing w:line="420" w:lineRule="exact"/>
              <w:jc w:val="center"/>
              <w:textAlignment w:val="baseline"/>
              <w:rPr>
                <w:rFonts w:hint="eastAsia" w:ascii="宋体" w:hAnsi="宋体" w:cs="宋体"/>
                <w:bCs/>
                <w:color w:val="auto"/>
                <w:szCs w:val="21"/>
                <w:highlight w:val="none"/>
              </w:rPr>
            </w:pPr>
            <w:r>
              <w:rPr>
                <w:rFonts w:hint="eastAsia" w:ascii="宋体" w:hAnsi="宋体" w:cs="宋体"/>
                <w:bCs/>
                <w:color w:val="auto"/>
                <w:szCs w:val="21"/>
                <w:highlight w:val="none"/>
              </w:rPr>
              <w:t>商务分</w:t>
            </w:r>
          </w:p>
          <w:p w14:paraId="5A39B747">
            <w:pPr>
              <w:widowControl/>
              <w:tabs>
                <w:tab w:val="left" w:pos="8460"/>
              </w:tabs>
              <w:wordWrap w:val="0"/>
              <w:adjustRightInd w:val="0"/>
              <w:spacing w:line="420" w:lineRule="exact"/>
              <w:jc w:val="center"/>
              <w:textAlignment w:val="baseline"/>
              <w:rPr>
                <w:rFonts w:ascii="宋体" w:hAnsi="宋体"/>
                <w:b/>
                <w:color w:val="auto"/>
                <w:szCs w:val="21"/>
                <w:highlight w:val="none"/>
              </w:rPr>
            </w:pPr>
            <w:r>
              <w:rPr>
                <w:rFonts w:hint="eastAsia" w:ascii="宋体" w:hAnsi="宋体" w:cs="宋体"/>
                <w:bCs/>
                <w:color w:val="auto"/>
                <w:szCs w:val="21"/>
                <w:highlight w:val="none"/>
              </w:rPr>
              <w:t>（满分</w:t>
            </w:r>
            <w:r>
              <w:rPr>
                <w:rFonts w:hint="eastAsia" w:ascii="宋体" w:hAnsi="宋体" w:cs="宋体"/>
                <w:bCs/>
                <w:color w:val="auto"/>
                <w:szCs w:val="21"/>
                <w:highlight w:val="none"/>
                <w:lang w:val="en-US" w:eastAsia="zh-CN"/>
              </w:rPr>
              <w:t>18</w:t>
            </w:r>
            <w:r>
              <w:rPr>
                <w:rFonts w:hint="eastAsia" w:ascii="宋体" w:hAnsi="宋体" w:cs="宋体"/>
                <w:bCs/>
                <w:color w:val="auto"/>
                <w:szCs w:val="21"/>
                <w:highlight w:val="none"/>
              </w:rPr>
              <w:t>分）</w:t>
            </w:r>
          </w:p>
        </w:tc>
        <w:tc>
          <w:tcPr>
            <w:tcW w:w="7361" w:type="dxa"/>
            <w:gridSpan w:val="2"/>
            <w:vAlign w:val="center"/>
          </w:tcPr>
          <w:p w14:paraId="2C082C7F">
            <w:pPr>
              <w:spacing w:before="151" w:line="411" w:lineRule="auto"/>
              <w:ind w:right="80"/>
              <w:rPr>
                <w:rFonts w:hint="eastAsia" w:hAnsi="宋体" w:cs="宋体"/>
                <w:color w:val="auto"/>
                <w:highlight w:val="none"/>
              </w:rPr>
            </w:pPr>
            <w:r>
              <w:rPr>
                <w:rFonts w:hint="eastAsia" w:hAnsi="宋体" w:cs="宋体"/>
                <w:color w:val="auto"/>
                <w:highlight w:val="none"/>
              </w:rPr>
              <w:t>（1) 投标人提供</w:t>
            </w:r>
            <w:r>
              <w:rPr>
                <w:rFonts w:hint="eastAsia" w:hAnsi="宋体" w:cs="宋体"/>
                <w:color w:val="auto"/>
                <w:highlight w:val="none"/>
                <w:lang w:val="en-US" w:eastAsia="zh-CN"/>
              </w:rPr>
              <w:t>2022年1月1日以来</w:t>
            </w:r>
            <w:r>
              <w:rPr>
                <w:rFonts w:hint="eastAsia" w:hAnsi="宋体" w:cs="宋体"/>
                <w:color w:val="auto"/>
                <w:highlight w:val="none"/>
              </w:rPr>
              <w:t>同类服务项目的业绩（以有效的合同或中标通知书为准)，同一个编号的项目有两个或两个以上的分标中标的只算一次，提供盖章的复印件， 每提供 1 项得 3分。（满分12分）。</w:t>
            </w:r>
          </w:p>
          <w:p w14:paraId="51E6FD0C">
            <w:pPr>
              <w:spacing w:before="151" w:line="411" w:lineRule="auto"/>
              <w:ind w:right="80"/>
              <w:rPr>
                <w:rFonts w:hint="eastAsia" w:hAnsi="宋体" w:cs="宋体"/>
                <w:color w:val="auto"/>
                <w:highlight w:val="none"/>
              </w:rPr>
            </w:pPr>
            <w:r>
              <w:rPr>
                <w:rFonts w:hint="eastAsia" w:hAnsi="宋体" w:cs="宋体"/>
                <w:color w:val="auto"/>
                <w:highlight w:val="none"/>
              </w:rPr>
              <w:t>（2）投标人提供有效的质量管理体系认证</w:t>
            </w:r>
            <w:r>
              <w:rPr>
                <w:rFonts w:hint="eastAsia" w:hAnsi="宋体" w:cs="宋体"/>
                <w:color w:val="auto"/>
                <w:highlight w:val="none"/>
                <w:lang w:val="en-US" w:eastAsia="zh-CN"/>
              </w:rPr>
              <w:t>证书</w:t>
            </w:r>
            <w:r>
              <w:rPr>
                <w:rFonts w:hint="eastAsia" w:hAnsi="宋体" w:cs="宋体"/>
                <w:color w:val="auto"/>
                <w:highlight w:val="none"/>
              </w:rPr>
              <w:t>的，得2分；环境管理体系认证</w:t>
            </w:r>
            <w:r>
              <w:rPr>
                <w:rFonts w:hint="eastAsia" w:hAnsi="宋体" w:cs="宋体"/>
                <w:color w:val="auto"/>
                <w:highlight w:val="none"/>
                <w:lang w:val="en-US" w:eastAsia="zh-CN"/>
              </w:rPr>
              <w:t>证书</w:t>
            </w:r>
            <w:r>
              <w:rPr>
                <w:rFonts w:hint="eastAsia" w:hAnsi="宋体" w:cs="宋体"/>
                <w:color w:val="auto"/>
                <w:highlight w:val="none"/>
              </w:rPr>
              <w:t>的，得2分；职业健康安全管理体系认证证书的，得2分；以上提供的</w:t>
            </w:r>
            <w:r>
              <w:rPr>
                <w:rFonts w:hint="eastAsia" w:hAnsi="宋体" w:cs="宋体"/>
                <w:color w:val="auto"/>
                <w:highlight w:val="none"/>
                <w:lang w:val="en-US" w:eastAsia="zh-CN"/>
              </w:rPr>
              <w:t>认证证书</w:t>
            </w:r>
            <w:r>
              <w:rPr>
                <w:rFonts w:hint="eastAsia" w:hAnsi="宋体" w:cs="宋体"/>
                <w:color w:val="auto"/>
                <w:highlight w:val="none"/>
              </w:rPr>
              <w:t>须</w:t>
            </w:r>
            <w:r>
              <w:rPr>
                <w:rFonts w:hint="eastAsia" w:hAnsi="宋体" w:cs="宋体"/>
                <w:color w:val="auto"/>
                <w:highlight w:val="none"/>
                <w:lang w:val="en-US" w:eastAsia="zh-CN"/>
              </w:rPr>
              <w:t>在有效期内</w:t>
            </w:r>
            <w:r>
              <w:rPr>
                <w:rFonts w:hint="eastAsia" w:hAnsi="宋体" w:cs="宋体"/>
                <w:color w:val="auto"/>
                <w:highlight w:val="none"/>
              </w:rPr>
              <w:t>，</w:t>
            </w:r>
            <w:r>
              <w:rPr>
                <w:rFonts w:hint="eastAsia" w:hAnsi="宋体" w:cs="宋体"/>
                <w:color w:val="auto"/>
                <w:highlight w:val="none"/>
                <w:lang w:val="en-US" w:eastAsia="zh-CN"/>
              </w:rPr>
              <w:t>否则</w:t>
            </w:r>
            <w:r>
              <w:rPr>
                <w:rFonts w:hint="eastAsia" w:hAnsi="宋体" w:cs="宋体"/>
                <w:color w:val="auto"/>
                <w:highlight w:val="none"/>
              </w:rPr>
              <w:t>不得分。（满分6分）</w:t>
            </w:r>
          </w:p>
        </w:tc>
      </w:tr>
      <w:tr w14:paraId="0DB93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9508" w:type="dxa"/>
            <w:gridSpan w:val="4"/>
            <w:vAlign w:val="center"/>
          </w:tcPr>
          <w:p w14:paraId="21B811E2">
            <w:pPr>
              <w:pStyle w:val="17"/>
              <w:snapToGrid w:val="0"/>
              <w:spacing w:line="360" w:lineRule="atLeast"/>
              <w:rPr>
                <w:rFonts w:hAnsi="宋体"/>
                <w:b/>
                <w:bCs/>
                <w:color w:val="auto"/>
                <w:sz w:val="21"/>
                <w:highlight w:val="none"/>
              </w:rPr>
            </w:pPr>
            <w:r>
              <w:rPr>
                <w:rFonts w:hint="eastAsia" w:hAnsi="宋体"/>
                <w:b/>
                <w:bCs/>
                <w:color w:val="auto"/>
                <w:sz w:val="21"/>
                <w:highlight w:val="none"/>
              </w:rPr>
              <w:t>总得分=1+2+3</w:t>
            </w:r>
          </w:p>
        </w:tc>
      </w:tr>
    </w:tbl>
    <w:p w14:paraId="13192CED">
      <w:pPr>
        <w:pStyle w:val="17"/>
        <w:spacing w:line="360" w:lineRule="atLeast"/>
        <w:ind w:firstLine="411" w:firstLineChars="196"/>
        <w:rPr>
          <w:rFonts w:hint="eastAsia" w:hAnsi="宋体"/>
          <w:color w:val="auto"/>
          <w:kern w:val="2"/>
          <w:sz w:val="21"/>
          <w:highlight w:val="none"/>
        </w:rPr>
      </w:pPr>
      <w:r>
        <w:rPr>
          <w:rFonts w:hint="eastAsia" w:hAnsi="宋体"/>
          <w:bCs/>
          <w:color w:val="auto"/>
          <w:sz w:val="21"/>
          <w:highlight w:val="none"/>
        </w:rPr>
        <w:t>注：</w:t>
      </w:r>
      <w:r>
        <w:rPr>
          <w:rFonts w:hint="eastAsia" w:hAnsi="宋体"/>
          <w:color w:val="auto"/>
          <w:kern w:val="2"/>
          <w:sz w:val="21"/>
          <w:highlight w:val="none"/>
        </w:rPr>
        <w:t>1、本项目为服务类采购，无节能产品、环境标志产品要求。</w:t>
      </w:r>
    </w:p>
    <w:p w14:paraId="43D06B86">
      <w:pPr>
        <w:pStyle w:val="17"/>
        <w:spacing w:line="360" w:lineRule="auto"/>
        <w:ind w:firstLine="840" w:firstLineChars="400"/>
        <w:rPr>
          <w:rFonts w:hint="eastAsia" w:hAnsi="宋体"/>
          <w:bCs/>
          <w:color w:val="auto"/>
          <w:sz w:val="21"/>
          <w:highlight w:val="none"/>
        </w:rPr>
      </w:pPr>
      <w:r>
        <w:rPr>
          <w:rFonts w:hint="eastAsia" w:hAnsi="宋体"/>
          <w:bCs/>
          <w:color w:val="auto"/>
          <w:sz w:val="21"/>
          <w:highlight w:val="none"/>
        </w:rPr>
        <w:t>2、计分方法按四舍五入取至百分位。</w:t>
      </w:r>
    </w:p>
    <w:p w14:paraId="4971F0D9">
      <w:pPr>
        <w:pStyle w:val="17"/>
        <w:spacing w:line="360" w:lineRule="auto"/>
        <w:ind w:firstLine="420" w:firstLineChars="200"/>
        <w:rPr>
          <w:rFonts w:hint="eastAsia" w:hAnsi="宋体"/>
          <w:color w:val="auto"/>
          <w:sz w:val="21"/>
          <w:highlight w:val="none"/>
        </w:rPr>
      </w:pPr>
    </w:p>
    <w:p w14:paraId="49819771">
      <w:pPr>
        <w:rPr>
          <w:rFonts w:hint="eastAsia"/>
          <w:color w:val="auto"/>
          <w:highlight w:val="none"/>
        </w:rPr>
      </w:pPr>
    </w:p>
    <w:p w14:paraId="58713C2C">
      <w:pPr>
        <w:pStyle w:val="6"/>
        <w:keepNext w:val="0"/>
        <w:keepLines w:val="0"/>
        <w:jc w:val="center"/>
        <w:rPr>
          <w:color w:val="auto"/>
          <w:sz w:val="30"/>
          <w:szCs w:val="30"/>
          <w:highlight w:val="none"/>
        </w:rPr>
      </w:pPr>
      <w:r>
        <w:rPr>
          <w:rFonts w:hint="eastAsia"/>
          <w:color w:val="auto"/>
          <w:sz w:val="30"/>
          <w:szCs w:val="30"/>
          <w:highlight w:val="none"/>
        </w:rPr>
        <w:t>四、中标候选人推荐原则</w:t>
      </w:r>
    </w:p>
    <w:p w14:paraId="44A766DE">
      <w:pPr>
        <w:pStyle w:val="17"/>
        <w:spacing w:line="360" w:lineRule="auto"/>
        <w:contextualSpacing/>
        <w:rPr>
          <w:rFonts w:hint="eastAsia" w:hAnsi="宋体"/>
          <w:b/>
          <w:bCs/>
          <w:color w:val="auto"/>
          <w:sz w:val="24"/>
          <w:szCs w:val="24"/>
          <w:highlight w:val="none"/>
        </w:rPr>
      </w:pPr>
      <w:r>
        <w:rPr>
          <w:rFonts w:hint="eastAsia" w:hAnsi="宋体"/>
          <w:b/>
          <w:bCs/>
          <w:color w:val="auto"/>
          <w:sz w:val="24"/>
          <w:szCs w:val="24"/>
          <w:highlight w:val="none"/>
        </w:rPr>
        <w:t>（一）综合评分法</w:t>
      </w:r>
    </w:p>
    <w:p w14:paraId="579CAC61">
      <w:pPr>
        <w:pStyle w:val="17"/>
        <w:spacing w:line="360" w:lineRule="auto"/>
        <w:ind w:firstLine="420" w:firstLineChars="200"/>
        <w:contextualSpacing/>
        <w:rPr>
          <w:rFonts w:hAnsi="宋体"/>
          <w:color w:val="auto"/>
          <w:sz w:val="21"/>
          <w:highlight w:val="none"/>
        </w:rPr>
      </w:pPr>
      <w:r>
        <w:rPr>
          <w:rFonts w:hint="eastAsia" w:hAnsi="宋体"/>
          <w:color w:val="auto"/>
          <w:sz w:val="21"/>
          <w:highlight w:val="none"/>
        </w:rPr>
        <w:t>1</w:t>
      </w:r>
      <w:r>
        <w:rPr>
          <w:rFonts w:hAnsi="宋体"/>
          <w:color w:val="auto"/>
          <w:sz w:val="21"/>
          <w:highlight w:val="none"/>
        </w:rPr>
        <w:t>.</w:t>
      </w:r>
      <w:r>
        <w:rPr>
          <w:rFonts w:hint="eastAsia" w:hAnsi="宋体"/>
          <w:color w:val="auto"/>
          <w:sz w:val="21"/>
          <w:highlight w:val="none"/>
        </w:rPr>
        <w:t>评标委员会根据原始评标记录和评标结果编写评标报告，并通过电子交易平台向采购人、采购代理机构提交。</w:t>
      </w:r>
    </w:p>
    <w:p w14:paraId="5AF2F857">
      <w:pPr>
        <w:ind w:firstLine="420" w:firstLineChars="200"/>
        <w:rPr>
          <w:color w:val="auto"/>
          <w:highlight w:val="none"/>
        </w:rPr>
      </w:pPr>
      <w:r>
        <w:rPr>
          <w:rFonts w:hint="eastAsia" w:hAnsi="宋体"/>
          <w:color w:val="auto"/>
          <w:sz w:val="21"/>
          <w:highlight w:val="none"/>
        </w:rPr>
        <w:t>2</w:t>
      </w:r>
      <w:r>
        <w:rPr>
          <w:rFonts w:hAnsi="宋体"/>
          <w:color w:val="auto"/>
          <w:sz w:val="21"/>
          <w:highlight w:val="none"/>
        </w:rPr>
        <w:t>.</w:t>
      </w:r>
      <w:r>
        <w:rPr>
          <w:rFonts w:hint="eastAsia" w:hAnsi="宋体"/>
          <w:color w:val="auto"/>
          <w:sz w:val="21"/>
          <w:highlight w:val="none"/>
        </w:rPr>
        <w:t>评标委员会将根据总得分由高到低排列次序并推荐中标候选人。得分相同的，以投标报价由低到高顺序排列。得分相同且投标报价相同的并列，投标文件满足招标文件全部实质性要求，且按照评审因素的量化指标评审得分最高的投标人为排名第一的中标候选人。</w:t>
      </w:r>
    </w:p>
    <w:p w14:paraId="5AB983C7">
      <w:pPr>
        <w:pStyle w:val="17"/>
        <w:spacing w:line="360" w:lineRule="auto"/>
        <w:ind w:firstLine="482" w:firstLineChars="200"/>
        <w:contextualSpacing/>
        <w:rPr>
          <w:rFonts w:hint="eastAsia" w:hAnsi="宋体"/>
          <w:color w:val="auto"/>
          <w:sz w:val="21"/>
          <w:highlight w:val="none"/>
        </w:rPr>
      </w:pPr>
      <w:r>
        <w:rPr>
          <w:rFonts w:hAnsi="宋体"/>
          <w:b/>
          <w:color w:val="auto"/>
          <w:sz w:val="24"/>
          <w:highlight w:val="none"/>
        </w:rPr>
        <w:br w:type="page"/>
      </w:r>
    </w:p>
    <w:p w14:paraId="052FC49C">
      <w:pPr>
        <w:spacing w:before="120" w:beforeLines="50" w:after="120" w:afterLines="50" w:line="400" w:lineRule="exact"/>
        <w:rPr>
          <w:rFonts w:hint="eastAsia" w:ascii="宋体" w:hAnsi="宋体"/>
          <w:b/>
          <w:color w:val="auto"/>
          <w:sz w:val="24"/>
          <w:highlight w:val="none"/>
        </w:rPr>
      </w:pPr>
    </w:p>
    <w:p w14:paraId="26DA10B7">
      <w:pPr>
        <w:spacing w:before="120" w:beforeLines="50" w:after="120" w:afterLines="50" w:line="400" w:lineRule="exact"/>
        <w:rPr>
          <w:rFonts w:hint="eastAsia" w:ascii="宋体" w:hAnsi="宋体"/>
          <w:b/>
          <w:color w:val="auto"/>
          <w:sz w:val="24"/>
          <w:highlight w:val="none"/>
        </w:rPr>
      </w:pPr>
    </w:p>
    <w:p w14:paraId="58DA9DAA">
      <w:pPr>
        <w:spacing w:before="120" w:beforeLines="50" w:after="120" w:afterLines="50" w:line="400" w:lineRule="exact"/>
        <w:rPr>
          <w:rFonts w:hint="eastAsia" w:ascii="宋体" w:hAnsi="宋体"/>
          <w:b/>
          <w:color w:val="auto"/>
          <w:sz w:val="24"/>
          <w:highlight w:val="none"/>
        </w:rPr>
      </w:pPr>
    </w:p>
    <w:p w14:paraId="7A2CEDDB">
      <w:pPr>
        <w:spacing w:before="120" w:beforeLines="50" w:after="120" w:afterLines="50" w:line="400" w:lineRule="exact"/>
        <w:rPr>
          <w:rFonts w:hint="eastAsia" w:ascii="宋体" w:hAnsi="宋体"/>
          <w:b/>
          <w:color w:val="auto"/>
          <w:sz w:val="24"/>
          <w:highlight w:val="none"/>
        </w:rPr>
      </w:pPr>
    </w:p>
    <w:p w14:paraId="0508CC50">
      <w:pPr>
        <w:spacing w:before="120" w:beforeLines="50" w:after="120" w:afterLines="50" w:line="400" w:lineRule="exact"/>
        <w:rPr>
          <w:rFonts w:hint="eastAsia" w:ascii="宋体" w:hAnsi="宋体"/>
          <w:b/>
          <w:color w:val="auto"/>
          <w:sz w:val="24"/>
          <w:highlight w:val="none"/>
        </w:rPr>
      </w:pPr>
    </w:p>
    <w:p w14:paraId="61711DF3">
      <w:pPr>
        <w:spacing w:before="120" w:beforeLines="50" w:after="120" w:afterLines="50" w:line="400" w:lineRule="exact"/>
        <w:rPr>
          <w:rFonts w:hint="eastAsia" w:ascii="宋体" w:hAnsi="宋体"/>
          <w:b/>
          <w:color w:val="auto"/>
          <w:sz w:val="24"/>
          <w:highlight w:val="none"/>
        </w:rPr>
      </w:pPr>
    </w:p>
    <w:p w14:paraId="6203E491">
      <w:pPr>
        <w:spacing w:before="120" w:beforeLines="50" w:after="120" w:afterLines="50" w:line="400" w:lineRule="exact"/>
        <w:rPr>
          <w:rFonts w:hint="eastAsia" w:ascii="宋体" w:hAnsi="宋体"/>
          <w:b/>
          <w:color w:val="auto"/>
          <w:sz w:val="24"/>
          <w:highlight w:val="none"/>
        </w:rPr>
      </w:pPr>
    </w:p>
    <w:p w14:paraId="18845D2B">
      <w:pPr>
        <w:spacing w:before="120" w:beforeLines="50" w:after="120" w:afterLines="50" w:line="400" w:lineRule="exact"/>
        <w:rPr>
          <w:rFonts w:hint="eastAsia" w:ascii="宋体" w:hAnsi="宋体"/>
          <w:b/>
          <w:color w:val="auto"/>
          <w:sz w:val="24"/>
          <w:highlight w:val="none"/>
        </w:rPr>
      </w:pPr>
    </w:p>
    <w:p w14:paraId="0CA1122D">
      <w:pPr>
        <w:spacing w:before="120" w:beforeLines="50" w:after="120" w:afterLines="50" w:line="400" w:lineRule="exact"/>
        <w:rPr>
          <w:rFonts w:hint="eastAsia" w:ascii="宋体" w:hAnsi="宋体"/>
          <w:b/>
          <w:color w:val="auto"/>
          <w:sz w:val="24"/>
          <w:highlight w:val="none"/>
        </w:rPr>
      </w:pPr>
    </w:p>
    <w:p w14:paraId="30A99ED2">
      <w:pPr>
        <w:spacing w:before="120" w:beforeLines="50" w:after="120" w:afterLines="50" w:line="400" w:lineRule="exact"/>
        <w:rPr>
          <w:rFonts w:hint="eastAsia" w:ascii="宋体" w:hAnsi="宋体"/>
          <w:b/>
          <w:color w:val="auto"/>
          <w:sz w:val="24"/>
          <w:highlight w:val="none"/>
        </w:rPr>
      </w:pPr>
    </w:p>
    <w:p w14:paraId="2A87C79E">
      <w:pPr>
        <w:spacing w:before="120" w:beforeLines="50" w:after="120" w:afterLines="50" w:line="400" w:lineRule="exact"/>
        <w:rPr>
          <w:rFonts w:hint="eastAsia" w:ascii="宋体" w:hAnsi="宋体"/>
          <w:b/>
          <w:color w:val="auto"/>
          <w:sz w:val="24"/>
          <w:highlight w:val="none"/>
        </w:rPr>
      </w:pPr>
    </w:p>
    <w:p w14:paraId="76B4DF33">
      <w:pPr>
        <w:pStyle w:val="4"/>
        <w:jc w:val="center"/>
        <w:rPr>
          <w:rFonts w:hint="eastAsia"/>
          <w:color w:val="auto"/>
          <w:highlight w:val="none"/>
        </w:rPr>
      </w:pPr>
      <w:bookmarkStart w:id="110" w:name="_Toc1717"/>
      <w:r>
        <w:rPr>
          <w:rFonts w:hint="eastAsia"/>
          <w:color w:val="auto"/>
          <w:highlight w:val="none"/>
        </w:rPr>
        <w:t>第五章  拟签订的合同文本</w:t>
      </w:r>
      <w:bookmarkEnd w:id="110"/>
    </w:p>
    <w:p w14:paraId="3C3839BD">
      <w:pPr>
        <w:snapToGrid w:val="0"/>
        <w:jc w:val="center"/>
        <w:rPr>
          <w:rFonts w:hint="eastAsia" w:ascii="宋体" w:hAnsi="宋体"/>
          <w:bCs/>
          <w:color w:val="auto"/>
          <w:sz w:val="32"/>
          <w:szCs w:val="32"/>
          <w:highlight w:val="none"/>
        </w:rPr>
      </w:pPr>
    </w:p>
    <w:p w14:paraId="09E4595B">
      <w:pPr>
        <w:snapToGrid w:val="0"/>
        <w:jc w:val="center"/>
        <w:rPr>
          <w:rFonts w:hint="eastAsia" w:ascii="宋体" w:hAnsi="宋体"/>
          <w:bCs/>
          <w:color w:val="auto"/>
          <w:sz w:val="32"/>
          <w:szCs w:val="32"/>
          <w:highlight w:val="none"/>
        </w:rPr>
      </w:pPr>
    </w:p>
    <w:p w14:paraId="7B9C815B">
      <w:pPr>
        <w:snapToGrid w:val="0"/>
        <w:jc w:val="center"/>
        <w:rPr>
          <w:rFonts w:hint="eastAsia" w:ascii="宋体" w:hAnsi="宋体"/>
          <w:bCs/>
          <w:color w:val="auto"/>
          <w:sz w:val="32"/>
          <w:szCs w:val="32"/>
          <w:highlight w:val="none"/>
        </w:rPr>
      </w:pPr>
    </w:p>
    <w:p w14:paraId="46DF64B9">
      <w:pPr>
        <w:snapToGrid w:val="0"/>
        <w:jc w:val="center"/>
        <w:rPr>
          <w:rFonts w:hint="eastAsia" w:ascii="宋体" w:hAnsi="宋体"/>
          <w:bCs/>
          <w:color w:val="auto"/>
          <w:sz w:val="32"/>
          <w:szCs w:val="32"/>
          <w:highlight w:val="none"/>
        </w:rPr>
      </w:pPr>
    </w:p>
    <w:p w14:paraId="0BCF3A53">
      <w:pPr>
        <w:snapToGrid w:val="0"/>
        <w:jc w:val="center"/>
        <w:rPr>
          <w:rFonts w:hint="eastAsia" w:ascii="宋体" w:hAnsi="宋体"/>
          <w:bCs/>
          <w:color w:val="auto"/>
          <w:sz w:val="32"/>
          <w:szCs w:val="32"/>
          <w:highlight w:val="none"/>
        </w:rPr>
      </w:pPr>
    </w:p>
    <w:p w14:paraId="75E4A5E9">
      <w:pPr>
        <w:snapToGrid w:val="0"/>
        <w:jc w:val="center"/>
        <w:rPr>
          <w:rFonts w:hint="eastAsia" w:ascii="宋体" w:hAnsi="宋体"/>
          <w:bCs/>
          <w:color w:val="auto"/>
          <w:sz w:val="32"/>
          <w:szCs w:val="32"/>
          <w:highlight w:val="none"/>
        </w:rPr>
      </w:pPr>
    </w:p>
    <w:p w14:paraId="072A58E1">
      <w:pPr>
        <w:snapToGrid w:val="0"/>
        <w:jc w:val="center"/>
        <w:rPr>
          <w:rFonts w:hint="eastAsia" w:ascii="宋体" w:hAnsi="宋体"/>
          <w:bCs/>
          <w:color w:val="auto"/>
          <w:sz w:val="32"/>
          <w:szCs w:val="32"/>
          <w:highlight w:val="none"/>
        </w:rPr>
      </w:pPr>
    </w:p>
    <w:p w14:paraId="48EE1DC6">
      <w:pPr>
        <w:snapToGrid w:val="0"/>
        <w:jc w:val="center"/>
        <w:rPr>
          <w:rFonts w:hint="eastAsia" w:ascii="宋体" w:hAnsi="宋体"/>
          <w:bCs/>
          <w:color w:val="auto"/>
          <w:sz w:val="32"/>
          <w:szCs w:val="32"/>
          <w:highlight w:val="none"/>
        </w:rPr>
      </w:pPr>
    </w:p>
    <w:p w14:paraId="0DA5DE90">
      <w:pPr>
        <w:snapToGrid w:val="0"/>
        <w:jc w:val="center"/>
        <w:rPr>
          <w:rFonts w:hint="eastAsia" w:ascii="宋体" w:hAnsi="宋体"/>
          <w:bCs/>
          <w:color w:val="auto"/>
          <w:sz w:val="32"/>
          <w:szCs w:val="32"/>
          <w:highlight w:val="none"/>
        </w:rPr>
      </w:pPr>
    </w:p>
    <w:p w14:paraId="66FEBE05">
      <w:pPr>
        <w:snapToGrid w:val="0"/>
        <w:jc w:val="center"/>
        <w:rPr>
          <w:rFonts w:hint="eastAsia" w:ascii="宋体" w:hAnsi="宋体"/>
          <w:bCs/>
          <w:color w:val="auto"/>
          <w:sz w:val="32"/>
          <w:szCs w:val="32"/>
          <w:highlight w:val="none"/>
        </w:rPr>
      </w:pPr>
    </w:p>
    <w:p w14:paraId="59FD0679">
      <w:pPr>
        <w:snapToGrid w:val="0"/>
        <w:jc w:val="center"/>
        <w:rPr>
          <w:rFonts w:hint="eastAsia" w:ascii="宋体" w:hAnsi="宋体"/>
          <w:bCs/>
          <w:color w:val="auto"/>
          <w:sz w:val="32"/>
          <w:szCs w:val="32"/>
          <w:highlight w:val="none"/>
        </w:rPr>
      </w:pPr>
    </w:p>
    <w:p w14:paraId="4130E8E9">
      <w:pPr>
        <w:keepNext w:val="0"/>
        <w:keepLines w:val="0"/>
        <w:pageBreakBefore w:val="0"/>
        <w:widowControl w:val="0"/>
        <w:kinsoku/>
        <w:overflowPunct/>
        <w:topLinePunct w:val="0"/>
        <w:autoSpaceDE/>
        <w:autoSpaceDN/>
        <w:bidi w:val="0"/>
        <w:adjustRightInd/>
        <w:spacing w:line="560" w:lineRule="exact"/>
        <w:jc w:val="center"/>
        <w:textAlignment w:val="auto"/>
        <w:rPr>
          <w:rFonts w:ascii="黑体" w:hAnsi="黑体" w:eastAsia="黑体"/>
          <w:color w:val="auto"/>
          <w:sz w:val="32"/>
          <w:szCs w:val="32"/>
          <w:highlight w:val="none"/>
        </w:rPr>
      </w:pPr>
      <w:r>
        <w:rPr>
          <w:rFonts w:ascii="宋体" w:hAnsi="宋体"/>
          <w:bCs/>
          <w:color w:val="auto"/>
          <w:highlight w:val="none"/>
        </w:rPr>
        <w:br w:type="page"/>
      </w:r>
      <w:r>
        <w:rPr>
          <w:b/>
          <w:bCs/>
          <w:color w:val="auto"/>
          <w:kern w:val="44"/>
          <w:sz w:val="44"/>
          <w:szCs w:val="44"/>
          <w:highlight w:val="none"/>
        </w:rPr>
        <w:t>合同</w:t>
      </w:r>
      <w:r>
        <w:rPr>
          <w:rFonts w:hint="eastAsia"/>
          <w:b/>
          <w:bCs/>
          <w:color w:val="auto"/>
          <w:kern w:val="44"/>
          <w:sz w:val="44"/>
          <w:szCs w:val="44"/>
          <w:highlight w:val="none"/>
        </w:rPr>
        <w:t>文本</w:t>
      </w:r>
    </w:p>
    <w:p w14:paraId="2A13D25D">
      <w:pPr>
        <w:keepNext w:val="0"/>
        <w:keepLines w:val="0"/>
        <w:pageBreakBefore w:val="0"/>
        <w:widowControl w:val="0"/>
        <w:kinsoku/>
        <w:overflowPunct/>
        <w:topLinePunct w:val="0"/>
        <w:autoSpaceDE/>
        <w:autoSpaceDN/>
        <w:bidi w:val="0"/>
        <w:adjustRightInd/>
        <w:spacing w:line="560" w:lineRule="exact"/>
        <w:ind w:left="0" w:leftChars="0" w:firstLine="643" w:firstLineChars="200"/>
        <w:textAlignment w:val="auto"/>
        <w:rPr>
          <w:rFonts w:ascii="宋体" w:hAnsi="宋体" w:cs="Courier New"/>
          <w:b/>
          <w:color w:val="auto"/>
          <w:sz w:val="32"/>
          <w:szCs w:val="32"/>
          <w:highlight w:val="none"/>
        </w:rPr>
      </w:pPr>
    </w:p>
    <w:p w14:paraId="71CC6C82">
      <w:pPr>
        <w:keepNext w:val="0"/>
        <w:keepLines w:val="0"/>
        <w:pageBreakBefore w:val="0"/>
        <w:widowControl w:val="0"/>
        <w:kinsoku/>
        <w:wordWrap w:val="0"/>
        <w:overflowPunct/>
        <w:topLinePunct w:val="0"/>
        <w:autoSpaceDE/>
        <w:autoSpaceDN/>
        <w:bidi w:val="0"/>
        <w:adjustRightInd/>
        <w:snapToGrid w:val="0"/>
        <w:spacing w:line="560" w:lineRule="exact"/>
        <w:ind w:left="0" w:leftChars="0" w:firstLine="520" w:firstLineChars="200"/>
        <w:textAlignment w:val="auto"/>
        <w:rPr>
          <w:rFonts w:hint="eastAsia" w:ascii="宋体" w:hAnsi="宋体"/>
          <w:color w:val="auto"/>
          <w:spacing w:val="20"/>
          <w:kern w:val="10"/>
          <w:sz w:val="22"/>
          <w:szCs w:val="22"/>
          <w:highlight w:val="none"/>
        </w:rPr>
      </w:pPr>
      <w:r>
        <w:rPr>
          <w:rFonts w:hint="eastAsia" w:ascii="宋体" w:hAnsi="宋体"/>
          <w:color w:val="auto"/>
          <w:spacing w:val="20"/>
          <w:kern w:val="10"/>
          <w:sz w:val="22"/>
          <w:szCs w:val="22"/>
          <w:highlight w:val="none"/>
        </w:rPr>
        <w:t>采购计划号：</w:t>
      </w:r>
      <w:r>
        <w:rPr>
          <w:rFonts w:hint="eastAsia" w:ascii="宋体" w:hAnsi="宋体"/>
          <w:color w:val="auto"/>
          <w:spacing w:val="20"/>
          <w:kern w:val="10"/>
          <w:sz w:val="22"/>
          <w:szCs w:val="22"/>
          <w:highlight w:val="none"/>
          <w:u w:val="single"/>
        </w:rPr>
        <w:t xml:space="preserve">                 </w:t>
      </w:r>
      <w:r>
        <w:rPr>
          <w:rFonts w:hint="eastAsia" w:ascii="宋体" w:hAnsi="宋体"/>
          <w:color w:val="auto"/>
          <w:spacing w:val="20"/>
          <w:kern w:val="10"/>
          <w:sz w:val="22"/>
          <w:szCs w:val="22"/>
          <w:highlight w:val="none"/>
        </w:rPr>
        <w:t xml:space="preserve"> 合同编号：</w:t>
      </w:r>
      <w:r>
        <w:rPr>
          <w:rFonts w:hint="eastAsia" w:ascii="宋体" w:hAnsi="宋体"/>
          <w:color w:val="auto"/>
          <w:spacing w:val="20"/>
          <w:kern w:val="10"/>
          <w:sz w:val="22"/>
          <w:szCs w:val="22"/>
          <w:highlight w:val="none"/>
          <w:u w:val="single"/>
        </w:rPr>
        <w:t xml:space="preserve">                </w:t>
      </w:r>
    </w:p>
    <w:p w14:paraId="3AC931E8">
      <w:pPr>
        <w:keepNext w:val="0"/>
        <w:keepLines w:val="0"/>
        <w:pageBreakBefore w:val="0"/>
        <w:widowControl w:val="0"/>
        <w:kinsoku/>
        <w:wordWrap w:val="0"/>
        <w:overflowPunct/>
        <w:topLinePunct w:val="0"/>
        <w:autoSpaceDE/>
        <w:autoSpaceDN/>
        <w:bidi w:val="0"/>
        <w:adjustRightInd/>
        <w:snapToGrid w:val="0"/>
        <w:spacing w:line="560" w:lineRule="exact"/>
        <w:ind w:left="0" w:leftChars="0" w:firstLine="520" w:firstLineChars="200"/>
        <w:textAlignment w:val="auto"/>
        <w:rPr>
          <w:rFonts w:ascii="宋体" w:hAnsi="宋体"/>
          <w:color w:val="auto"/>
          <w:spacing w:val="20"/>
          <w:kern w:val="10"/>
          <w:sz w:val="22"/>
          <w:szCs w:val="22"/>
          <w:highlight w:val="none"/>
        </w:rPr>
      </w:pPr>
      <w:r>
        <w:rPr>
          <w:rFonts w:hint="eastAsia" w:ascii="宋体" w:hAnsi="宋体"/>
          <w:color w:val="auto"/>
          <w:spacing w:val="20"/>
          <w:kern w:val="10"/>
          <w:sz w:val="22"/>
          <w:szCs w:val="22"/>
          <w:highlight w:val="none"/>
        </w:rPr>
        <w:t>采购人（甲方）：</w:t>
      </w:r>
      <w:r>
        <w:rPr>
          <w:rFonts w:hint="eastAsia" w:ascii="宋体" w:hAnsi="宋体"/>
          <w:color w:val="auto"/>
          <w:spacing w:val="20"/>
          <w:kern w:val="10"/>
          <w:sz w:val="22"/>
          <w:szCs w:val="22"/>
          <w:highlight w:val="none"/>
          <w:u w:val="single"/>
        </w:rPr>
        <w:t xml:space="preserve">              </w:t>
      </w:r>
      <w:r>
        <w:rPr>
          <w:rFonts w:hint="eastAsia" w:ascii="宋体" w:hAnsi="宋体"/>
          <w:color w:val="auto"/>
          <w:spacing w:val="20"/>
          <w:kern w:val="10"/>
          <w:sz w:val="22"/>
          <w:szCs w:val="22"/>
          <w:highlight w:val="none"/>
        </w:rPr>
        <w:t xml:space="preserve"> 供应商（乙方）：</w:t>
      </w:r>
      <w:r>
        <w:rPr>
          <w:rFonts w:hint="eastAsia" w:ascii="宋体" w:hAnsi="宋体"/>
          <w:color w:val="auto"/>
          <w:spacing w:val="20"/>
          <w:kern w:val="10"/>
          <w:sz w:val="22"/>
          <w:szCs w:val="22"/>
          <w:highlight w:val="none"/>
          <w:u w:val="single"/>
        </w:rPr>
        <w:t xml:space="preserve">            </w:t>
      </w:r>
    </w:p>
    <w:p w14:paraId="5949B6B3">
      <w:pPr>
        <w:keepNext w:val="0"/>
        <w:keepLines w:val="0"/>
        <w:pageBreakBefore w:val="0"/>
        <w:widowControl w:val="0"/>
        <w:kinsoku/>
        <w:wordWrap w:val="0"/>
        <w:overflowPunct/>
        <w:topLinePunct w:val="0"/>
        <w:autoSpaceDE/>
        <w:autoSpaceDN/>
        <w:bidi w:val="0"/>
        <w:adjustRightInd/>
        <w:snapToGrid w:val="0"/>
        <w:spacing w:line="560" w:lineRule="exact"/>
        <w:ind w:left="0" w:leftChars="0" w:firstLine="520" w:firstLineChars="200"/>
        <w:textAlignment w:val="auto"/>
        <w:rPr>
          <w:rFonts w:hint="eastAsia" w:ascii="宋体" w:hAnsi="宋体"/>
          <w:color w:val="auto"/>
          <w:spacing w:val="20"/>
          <w:kern w:val="10"/>
          <w:sz w:val="22"/>
          <w:szCs w:val="22"/>
          <w:highlight w:val="none"/>
        </w:rPr>
      </w:pPr>
      <w:r>
        <w:rPr>
          <w:rFonts w:hint="eastAsia" w:ascii="宋体" w:hAnsi="宋体"/>
          <w:color w:val="auto"/>
          <w:spacing w:val="20"/>
          <w:kern w:val="10"/>
          <w:sz w:val="22"/>
          <w:szCs w:val="22"/>
          <w:highlight w:val="none"/>
        </w:rPr>
        <w:t>项目名称：</w:t>
      </w:r>
      <w:r>
        <w:rPr>
          <w:rFonts w:hint="eastAsia" w:ascii="宋体" w:hAnsi="宋体"/>
          <w:color w:val="auto"/>
          <w:spacing w:val="20"/>
          <w:kern w:val="10"/>
          <w:sz w:val="22"/>
          <w:szCs w:val="22"/>
          <w:highlight w:val="none"/>
          <w:u w:val="single"/>
        </w:rPr>
        <w:t xml:space="preserve">                  </w:t>
      </w:r>
      <w:r>
        <w:rPr>
          <w:rFonts w:hint="eastAsia" w:ascii="宋体" w:hAnsi="宋体"/>
          <w:color w:val="auto"/>
          <w:spacing w:val="20"/>
          <w:kern w:val="10"/>
          <w:sz w:val="22"/>
          <w:szCs w:val="22"/>
          <w:highlight w:val="none"/>
        </w:rPr>
        <w:t xml:space="preserve"> 项目编号：</w:t>
      </w:r>
      <w:r>
        <w:rPr>
          <w:rFonts w:hint="eastAsia" w:ascii="宋体" w:hAnsi="宋体"/>
          <w:color w:val="auto"/>
          <w:spacing w:val="20"/>
          <w:kern w:val="10"/>
          <w:sz w:val="22"/>
          <w:szCs w:val="22"/>
          <w:highlight w:val="none"/>
          <w:u w:val="single"/>
        </w:rPr>
        <w:t xml:space="preserve">                 </w:t>
      </w:r>
    </w:p>
    <w:p w14:paraId="4041ECC6">
      <w:pPr>
        <w:keepNext w:val="0"/>
        <w:keepLines w:val="0"/>
        <w:pageBreakBefore w:val="0"/>
        <w:widowControl w:val="0"/>
        <w:kinsoku/>
        <w:wordWrap w:val="0"/>
        <w:overflowPunct/>
        <w:topLinePunct w:val="0"/>
        <w:autoSpaceDE/>
        <w:autoSpaceDN/>
        <w:bidi w:val="0"/>
        <w:adjustRightInd/>
        <w:snapToGrid w:val="0"/>
        <w:spacing w:line="560" w:lineRule="exact"/>
        <w:ind w:left="0" w:leftChars="0" w:firstLine="520" w:firstLineChars="200"/>
        <w:textAlignment w:val="auto"/>
        <w:rPr>
          <w:rFonts w:hint="eastAsia" w:ascii="宋体" w:hAnsi="宋体"/>
          <w:color w:val="auto"/>
          <w:spacing w:val="20"/>
          <w:kern w:val="10"/>
          <w:sz w:val="22"/>
          <w:szCs w:val="22"/>
          <w:highlight w:val="none"/>
        </w:rPr>
      </w:pPr>
      <w:r>
        <w:rPr>
          <w:rFonts w:hint="eastAsia" w:ascii="宋体" w:hAnsi="宋体"/>
          <w:color w:val="auto"/>
          <w:spacing w:val="20"/>
          <w:kern w:val="10"/>
          <w:sz w:val="22"/>
          <w:szCs w:val="22"/>
          <w:highlight w:val="none"/>
        </w:rPr>
        <w:t>签订地点：</w:t>
      </w:r>
      <w:r>
        <w:rPr>
          <w:rFonts w:hint="eastAsia" w:ascii="宋体" w:hAnsi="宋体"/>
          <w:color w:val="auto"/>
          <w:spacing w:val="20"/>
          <w:kern w:val="10"/>
          <w:sz w:val="22"/>
          <w:szCs w:val="22"/>
          <w:highlight w:val="none"/>
          <w:u w:val="single"/>
        </w:rPr>
        <w:t xml:space="preserve">                  </w:t>
      </w:r>
      <w:r>
        <w:rPr>
          <w:rFonts w:hint="eastAsia" w:ascii="宋体" w:hAnsi="宋体"/>
          <w:color w:val="auto"/>
          <w:spacing w:val="20"/>
          <w:kern w:val="10"/>
          <w:sz w:val="22"/>
          <w:szCs w:val="22"/>
          <w:highlight w:val="none"/>
        </w:rPr>
        <w:t xml:space="preserve"> 签订时间：</w:t>
      </w:r>
      <w:r>
        <w:rPr>
          <w:rFonts w:hint="eastAsia" w:ascii="宋体" w:hAnsi="宋体"/>
          <w:color w:val="auto"/>
          <w:spacing w:val="20"/>
          <w:kern w:val="10"/>
          <w:sz w:val="22"/>
          <w:szCs w:val="22"/>
          <w:highlight w:val="none"/>
          <w:u w:val="single"/>
        </w:rPr>
        <w:t xml:space="preserve">                 </w:t>
      </w:r>
    </w:p>
    <w:p w14:paraId="6E01B9C7">
      <w:pPr>
        <w:keepNext w:val="0"/>
        <w:keepLines w:val="0"/>
        <w:pageBreakBefore w:val="0"/>
        <w:widowControl w:val="0"/>
        <w:kinsoku/>
        <w:wordWrap w:val="0"/>
        <w:overflowPunct/>
        <w:topLinePunct w:val="0"/>
        <w:autoSpaceDE/>
        <w:autoSpaceDN/>
        <w:bidi w:val="0"/>
        <w:adjustRightInd/>
        <w:snapToGrid w:val="0"/>
        <w:spacing w:line="560" w:lineRule="exact"/>
        <w:ind w:left="0" w:leftChars="0" w:firstLine="520" w:firstLineChars="200"/>
        <w:textAlignment w:val="auto"/>
        <w:rPr>
          <w:rFonts w:hint="eastAsia" w:ascii="宋体" w:hAnsi="宋体"/>
          <w:color w:val="auto"/>
          <w:spacing w:val="20"/>
          <w:kern w:val="10"/>
          <w:sz w:val="22"/>
          <w:szCs w:val="22"/>
          <w:highlight w:val="none"/>
        </w:rPr>
      </w:pPr>
      <w:r>
        <w:rPr>
          <w:rFonts w:hint="eastAsia" w:ascii="宋体" w:hAnsi="宋体"/>
          <w:color w:val="auto"/>
          <w:spacing w:val="20"/>
          <w:kern w:val="10"/>
          <w:sz w:val="22"/>
          <w:szCs w:val="22"/>
          <w:highlight w:val="none"/>
        </w:rPr>
        <w:t>是否为中小企业预留合同：</w:t>
      </w:r>
      <w:r>
        <w:rPr>
          <w:rFonts w:hint="eastAsia" w:ascii="宋体" w:hAnsi="宋体"/>
          <w:color w:val="auto"/>
          <w:spacing w:val="20"/>
          <w:kern w:val="10"/>
          <w:sz w:val="22"/>
          <w:szCs w:val="22"/>
          <w:highlight w:val="none"/>
          <w:u w:val="single"/>
        </w:rPr>
        <w:t>（是/否）</w:t>
      </w:r>
      <w:r>
        <w:rPr>
          <w:rFonts w:hint="eastAsia" w:ascii="宋体" w:hAnsi="宋体"/>
          <w:color w:val="auto"/>
          <w:spacing w:val="20"/>
          <w:kern w:val="10"/>
          <w:sz w:val="22"/>
          <w:szCs w:val="22"/>
          <w:highlight w:val="none"/>
        </w:rPr>
        <w:t>。</w:t>
      </w:r>
    </w:p>
    <w:p w14:paraId="39697276">
      <w:pPr>
        <w:keepNext w:val="0"/>
        <w:keepLines w:val="0"/>
        <w:pageBreakBefore w:val="0"/>
        <w:widowControl w:val="0"/>
        <w:kinsoku/>
        <w:overflowPunct/>
        <w:topLinePunct w:val="0"/>
        <w:autoSpaceDE/>
        <w:autoSpaceDN/>
        <w:bidi w:val="0"/>
        <w:adjustRightInd/>
        <w:snapToGrid w:val="0"/>
        <w:spacing w:line="560" w:lineRule="exact"/>
        <w:ind w:left="0" w:leftChars="0" w:firstLine="440" w:firstLineChars="200"/>
        <w:textAlignment w:val="auto"/>
        <w:rPr>
          <w:rFonts w:hint="eastAsia" w:ascii="宋体" w:hAnsi="宋体"/>
          <w:color w:val="auto"/>
          <w:sz w:val="22"/>
          <w:szCs w:val="22"/>
          <w:highlight w:val="none"/>
        </w:rPr>
      </w:pPr>
      <w:r>
        <w:rPr>
          <w:rFonts w:hint="eastAsia" w:ascii="宋体" w:hAnsi="宋体"/>
          <w:color w:val="auto"/>
          <w:sz w:val="22"/>
          <w:szCs w:val="22"/>
          <w:highlight w:val="none"/>
        </w:rPr>
        <w:t>依据《中华人民共和国民法典》及国家、省、市有关劳动法律、法规和规章，甲乙双方本着平等互利原则，经友好协商，就</w:t>
      </w:r>
      <w:r>
        <w:rPr>
          <w:rFonts w:hint="eastAsia" w:ascii="宋体" w:hAnsi="宋体"/>
          <w:color w:val="auto"/>
          <w:sz w:val="22"/>
          <w:szCs w:val="22"/>
          <w:highlight w:val="none"/>
          <w:u w:val="single"/>
        </w:rPr>
        <w:t xml:space="preserve">                            </w:t>
      </w:r>
      <w:r>
        <w:rPr>
          <w:rFonts w:hint="eastAsia" w:ascii="宋体" w:hAnsi="宋体"/>
          <w:color w:val="auto"/>
          <w:sz w:val="22"/>
          <w:szCs w:val="22"/>
          <w:highlight w:val="none"/>
        </w:rPr>
        <w:t>项目合作事宜达成如下协议，以资共同遵守。</w:t>
      </w:r>
    </w:p>
    <w:p w14:paraId="325390B7">
      <w:pPr>
        <w:keepNext w:val="0"/>
        <w:keepLines w:val="0"/>
        <w:pageBreakBefore w:val="0"/>
        <w:widowControl w:val="0"/>
        <w:kinsoku/>
        <w:overflowPunct/>
        <w:topLinePunct w:val="0"/>
        <w:autoSpaceDE/>
        <w:autoSpaceDN/>
        <w:bidi w:val="0"/>
        <w:adjustRightInd/>
        <w:snapToGrid w:val="0"/>
        <w:spacing w:line="560" w:lineRule="exact"/>
        <w:jc w:val="center"/>
        <w:textAlignment w:val="auto"/>
        <w:rPr>
          <w:rFonts w:hint="eastAsia" w:ascii="宋体" w:hAnsi="宋体"/>
          <w:b/>
          <w:color w:val="auto"/>
          <w:sz w:val="28"/>
          <w:szCs w:val="22"/>
          <w:highlight w:val="none"/>
        </w:rPr>
      </w:pPr>
    </w:p>
    <w:p w14:paraId="7215B3A4">
      <w:pPr>
        <w:keepNext w:val="0"/>
        <w:keepLines w:val="0"/>
        <w:pageBreakBefore w:val="0"/>
        <w:widowControl w:val="0"/>
        <w:kinsoku/>
        <w:overflowPunct/>
        <w:topLinePunct w:val="0"/>
        <w:autoSpaceDE/>
        <w:autoSpaceDN/>
        <w:bidi w:val="0"/>
        <w:adjustRightInd/>
        <w:snapToGrid w:val="0"/>
        <w:spacing w:line="560" w:lineRule="exact"/>
        <w:jc w:val="center"/>
        <w:textAlignment w:val="auto"/>
        <w:rPr>
          <w:rFonts w:hint="eastAsia" w:ascii="宋体" w:hAnsi="宋体"/>
          <w:b/>
          <w:color w:val="auto"/>
          <w:sz w:val="28"/>
          <w:szCs w:val="22"/>
          <w:highlight w:val="none"/>
        </w:rPr>
      </w:pPr>
      <w:r>
        <w:rPr>
          <w:rFonts w:hint="eastAsia" w:ascii="宋体" w:hAnsi="宋体"/>
          <w:b/>
          <w:color w:val="auto"/>
          <w:sz w:val="28"/>
          <w:szCs w:val="22"/>
          <w:highlight w:val="none"/>
        </w:rPr>
        <w:t>第一章  总则</w:t>
      </w:r>
    </w:p>
    <w:p w14:paraId="63C3B427">
      <w:pPr>
        <w:keepNext w:val="0"/>
        <w:keepLines w:val="0"/>
        <w:pageBreakBefore w:val="0"/>
        <w:widowControl w:val="0"/>
        <w:kinsoku/>
        <w:overflowPunct/>
        <w:topLinePunct w:val="0"/>
        <w:autoSpaceDE/>
        <w:autoSpaceDN/>
        <w:bidi w:val="0"/>
        <w:adjustRightInd/>
        <w:snapToGrid w:val="0"/>
        <w:spacing w:line="560" w:lineRule="exact"/>
        <w:ind w:left="0" w:leftChars="0" w:firstLine="440" w:firstLineChars="200"/>
        <w:textAlignment w:val="auto"/>
        <w:rPr>
          <w:rFonts w:ascii="宋体" w:hAnsi="宋体"/>
          <w:color w:val="auto"/>
          <w:sz w:val="22"/>
          <w:szCs w:val="22"/>
          <w:highlight w:val="none"/>
        </w:rPr>
      </w:pPr>
      <w:r>
        <w:rPr>
          <w:rFonts w:hint="eastAsia" w:ascii="宋体" w:hAnsi="宋体"/>
          <w:color w:val="auto"/>
          <w:sz w:val="22"/>
          <w:szCs w:val="22"/>
          <w:highlight w:val="none"/>
        </w:rPr>
        <w:t xml:space="preserve">第一条 </w:t>
      </w:r>
      <w:r>
        <w:rPr>
          <w:rFonts w:hint="eastAsia" w:ascii="宋体" w:hAnsi="宋体"/>
          <w:color w:val="auto"/>
          <w:sz w:val="22"/>
          <w:szCs w:val="22"/>
          <w:highlight w:val="none"/>
          <w:lang w:val="en-US" w:eastAsia="zh-CN"/>
        </w:rPr>
        <w:t xml:space="preserve"> </w:t>
      </w:r>
      <w:r>
        <w:rPr>
          <w:rFonts w:hint="eastAsia" w:ascii="宋体" w:hAnsi="宋体"/>
          <w:color w:val="auto"/>
          <w:sz w:val="22"/>
          <w:szCs w:val="22"/>
          <w:highlight w:val="none"/>
        </w:rPr>
        <w:t>工作内容</w:t>
      </w:r>
    </w:p>
    <w:p w14:paraId="7DA77C0F">
      <w:pPr>
        <w:keepNext w:val="0"/>
        <w:keepLines w:val="0"/>
        <w:pageBreakBefore w:val="0"/>
        <w:widowControl w:val="0"/>
        <w:kinsoku/>
        <w:overflowPunct/>
        <w:topLinePunct w:val="0"/>
        <w:autoSpaceDE/>
        <w:autoSpaceDN/>
        <w:bidi w:val="0"/>
        <w:adjustRightInd/>
        <w:snapToGrid w:val="0"/>
        <w:spacing w:line="560" w:lineRule="exact"/>
        <w:ind w:left="0" w:leftChars="0" w:firstLine="440" w:firstLineChars="200"/>
        <w:textAlignment w:val="auto"/>
        <w:rPr>
          <w:rFonts w:hint="eastAsia" w:ascii="宋体" w:hAnsi="宋体"/>
          <w:color w:val="auto"/>
          <w:sz w:val="22"/>
          <w:szCs w:val="22"/>
          <w:highlight w:val="none"/>
        </w:rPr>
      </w:pPr>
      <w:r>
        <w:rPr>
          <w:rFonts w:hint="eastAsia" w:ascii="宋体" w:hAnsi="宋体"/>
          <w:color w:val="auto"/>
          <w:sz w:val="22"/>
          <w:szCs w:val="22"/>
          <w:highlight w:val="none"/>
        </w:rPr>
        <w:t>乙方根据甲方需求，负责招聘并选派符合条件的学生宿舍管理人员（以下简称</w:t>
      </w:r>
      <w:r>
        <w:rPr>
          <w:rFonts w:hint="eastAsia" w:ascii="宋体" w:hAnsi="宋体"/>
          <w:color w:val="auto"/>
          <w:sz w:val="22"/>
          <w:szCs w:val="22"/>
          <w:highlight w:val="none"/>
          <w:lang w:eastAsia="zh-CN"/>
        </w:rPr>
        <w:t>“</w:t>
      </w:r>
      <w:r>
        <w:rPr>
          <w:rFonts w:hint="eastAsia" w:ascii="宋体" w:hAnsi="宋体"/>
          <w:color w:val="auto"/>
          <w:sz w:val="22"/>
          <w:szCs w:val="22"/>
          <w:highlight w:val="none"/>
        </w:rPr>
        <w:t>宿管员</w:t>
      </w:r>
      <w:r>
        <w:rPr>
          <w:rFonts w:hint="eastAsia" w:ascii="宋体" w:hAnsi="宋体"/>
          <w:color w:val="auto"/>
          <w:sz w:val="22"/>
          <w:szCs w:val="22"/>
          <w:highlight w:val="none"/>
          <w:lang w:eastAsia="zh-CN"/>
        </w:rPr>
        <w:t>”</w:t>
      </w:r>
      <w:r>
        <w:rPr>
          <w:rFonts w:hint="eastAsia" w:ascii="宋体" w:hAnsi="宋体"/>
          <w:color w:val="auto"/>
          <w:sz w:val="22"/>
          <w:szCs w:val="22"/>
          <w:highlight w:val="none"/>
        </w:rPr>
        <w:t>）常驻甲方指定地点，承担学生宿舍现场支持服务岗位工作。甲方向乙方支付服务费，具体服务内容以本合同约定为准。</w:t>
      </w:r>
    </w:p>
    <w:p w14:paraId="513F3671">
      <w:pPr>
        <w:keepNext w:val="0"/>
        <w:keepLines w:val="0"/>
        <w:pageBreakBefore w:val="0"/>
        <w:widowControl w:val="0"/>
        <w:kinsoku/>
        <w:overflowPunct/>
        <w:topLinePunct w:val="0"/>
        <w:autoSpaceDE/>
        <w:autoSpaceDN/>
        <w:bidi w:val="0"/>
        <w:adjustRightInd/>
        <w:snapToGrid w:val="0"/>
        <w:spacing w:line="560" w:lineRule="exact"/>
        <w:ind w:left="0" w:leftChars="0" w:firstLine="440" w:firstLineChars="200"/>
        <w:textAlignment w:val="auto"/>
        <w:rPr>
          <w:rFonts w:hint="eastAsia" w:ascii="宋体" w:hAnsi="宋体"/>
          <w:color w:val="auto"/>
          <w:sz w:val="22"/>
          <w:szCs w:val="22"/>
          <w:highlight w:val="none"/>
        </w:rPr>
      </w:pPr>
      <w:r>
        <w:rPr>
          <w:rFonts w:hint="eastAsia" w:ascii="宋体" w:hAnsi="宋体"/>
          <w:color w:val="auto"/>
          <w:sz w:val="22"/>
          <w:szCs w:val="22"/>
          <w:highlight w:val="none"/>
        </w:rPr>
        <w:t xml:space="preserve">第二条 </w:t>
      </w:r>
      <w:r>
        <w:rPr>
          <w:rFonts w:hint="eastAsia" w:ascii="宋体" w:hAnsi="宋体"/>
          <w:color w:val="auto"/>
          <w:sz w:val="22"/>
          <w:szCs w:val="22"/>
          <w:highlight w:val="none"/>
          <w:lang w:val="en-US" w:eastAsia="zh-CN"/>
        </w:rPr>
        <w:t xml:space="preserve"> </w:t>
      </w:r>
      <w:r>
        <w:rPr>
          <w:rFonts w:hint="eastAsia" w:ascii="宋体" w:hAnsi="宋体"/>
          <w:color w:val="auto"/>
          <w:sz w:val="22"/>
          <w:szCs w:val="22"/>
          <w:highlight w:val="none"/>
        </w:rPr>
        <w:t>合同期限</w:t>
      </w:r>
    </w:p>
    <w:p w14:paraId="2977ABF4">
      <w:pPr>
        <w:keepNext w:val="0"/>
        <w:keepLines w:val="0"/>
        <w:pageBreakBefore w:val="0"/>
        <w:widowControl w:val="0"/>
        <w:kinsoku/>
        <w:overflowPunct/>
        <w:topLinePunct w:val="0"/>
        <w:autoSpaceDE/>
        <w:autoSpaceDN/>
        <w:bidi w:val="0"/>
        <w:adjustRightInd/>
        <w:snapToGrid w:val="0"/>
        <w:spacing w:line="560" w:lineRule="exact"/>
        <w:ind w:left="0" w:leftChars="0" w:firstLine="440" w:firstLineChars="200"/>
        <w:textAlignment w:val="auto"/>
        <w:rPr>
          <w:rFonts w:hint="eastAsia" w:ascii="宋体" w:hAnsi="宋体"/>
          <w:color w:val="auto"/>
          <w:sz w:val="22"/>
          <w:szCs w:val="22"/>
          <w:highlight w:val="none"/>
        </w:rPr>
      </w:pPr>
      <w:r>
        <w:rPr>
          <w:rFonts w:hint="eastAsia" w:ascii="宋体" w:hAnsi="宋体"/>
          <w:color w:val="auto"/>
          <w:sz w:val="22"/>
          <w:szCs w:val="22"/>
          <w:highlight w:val="none"/>
        </w:rPr>
        <w:t>本合同有效期限</w:t>
      </w:r>
      <w:r>
        <w:rPr>
          <w:rFonts w:hint="eastAsia" w:ascii="宋体" w:hAnsi="宋体"/>
          <w:color w:val="auto"/>
          <w:sz w:val="22"/>
          <w:szCs w:val="22"/>
          <w:highlight w:val="none"/>
          <w:lang w:val="en-US" w:eastAsia="zh-CN"/>
        </w:rPr>
        <w:t>为</w:t>
      </w:r>
      <w:r>
        <w:rPr>
          <w:rFonts w:hint="eastAsia" w:ascii="宋体" w:hAnsi="宋体"/>
          <w:color w:val="auto"/>
          <w:sz w:val="22"/>
          <w:szCs w:val="22"/>
          <w:highlight w:val="none"/>
          <w:u w:val="single"/>
        </w:rPr>
        <w:t xml:space="preserve">    </w:t>
      </w:r>
      <w:r>
        <w:rPr>
          <w:rFonts w:hint="eastAsia" w:ascii="宋体" w:hAnsi="宋体"/>
          <w:color w:val="auto"/>
          <w:sz w:val="22"/>
          <w:szCs w:val="22"/>
          <w:highlight w:val="none"/>
        </w:rPr>
        <w:t>月，自</w:t>
      </w:r>
      <w:r>
        <w:rPr>
          <w:rFonts w:hint="eastAsia" w:ascii="宋体" w:hAnsi="宋体"/>
          <w:color w:val="auto"/>
          <w:sz w:val="22"/>
          <w:szCs w:val="22"/>
          <w:highlight w:val="none"/>
          <w:u w:val="single"/>
        </w:rPr>
        <w:t xml:space="preserve">    </w:t>
      </w:r>
      <w:r>
        <w:rPr>
          <w:rFonts w:hint="eastAsia" w:ascii="宋体" w:hAnsi="宋体"/>
          <w:color w:val="auto"/>
          <w:sz w:val="22"/>
          <w:szCs w:val="22"/>
          <w:highlight w:val="none"/>
        </w:rPr>
        <w:t>年</w:t>
      </w:r>
      <w:r>
        <w:rPr>
          <w:rFonts w:hint="eastAsia" w:ascii="宋体" w:hAnsi="宋体"/>
          <w:color w:val="auto"/>
          <w:sz w:val="22"/>
          <w:szCs w:val="22"/>
          <w:highlight w:val="none"/>
          <w:u w:val="single"/>
        </w:rPr>
        <w:t xml:space="preserve">    </w:t>
      </w:r>
      <w:r>
        <w:rPr>
          <w:rFonts w:hint="eastAsia" w:ascii="宋体" w:hAnsi="宋体"/>
          <w:color w:val="auto"/>
          <w:sz w:val="22"/>
          <w:szCs w:val="22"/>
          <w:highlight w:val="none"/>
        </w:rPr>
        <w:t>月</w:t>
      </w:r>
      <w:r>
        <w:rPr>
          <w:rFonts w:hint="eastAsia" w:ascii="宋体" w:hAnsi="宋体"/>
          <w:color w:val="auto"/>
          <w:sz w:val="22"/>
          <w:szCs w:val="22"/>
          <w:highlight w:val="none"/>
          <w:u w:val="single"/>
        </w:rPr>
        <w:t xml:space="preserve">    </w:t>
      </w:r>
      <w:r>
        <w:rPr>
          <w:rFonts w:hint="eastAsia" w:ascii="宋体" w:hAnsi="宋体"/>
          <w:color w:val="auto"/>
          <w:sz w:val="22"/>
          <w:szCs w:val="22"/>
          <w:highlight w:val="none"/>
        </w:rPr>
        <w:t>日起至</w:t>
      </w:r>
      <w:r>
        <w:rPr>
          <w:rFonts w:hint="eastAsia" w:ascii="宋体" w:hAnsi="宋体"/>
          <w:color w:val="auto"/>
          <w:sz w:val="22"/>
          <w:szCs w:val="22"/>
          <w:highlight w:val="none"/>
          <w:u w:val="single"/>
        </w:rPr>
        <w:t xml:space="preserve">    </w:t>
      </w:r>
      <w:r>
        <w:rPr>
          <w:rFonts w:hint="eastAsia" w:ascii="宋体" w:hAnsi="宋体"/>
          <w:color w:val="auto"/>
          <w:sz w:val="22"/>
          <w:szCs w:val="22"/>
          <w:highlight w:val="none"/>
        </w:rPr>
        <w:t>年</w:t>
      </w:r>
      <w:r>
        <w:rPr>
          <w:rFonts w:hint="eastAsia" w:ascii="宋体" w:hAnsi="宋体"/>
          <w:color w:val="auto"/>
          <w:sz w:val="22"/>
          <w:szCs w:val="22"/>
          <w:highlight w:val="none"/>
          <w:u w:val="single"/>
        </w:rPr>
        <w:t xml:space="preserve">    </w:t>
      </w:r>
      <w:r>
        <w:rPr>
          <w:rFonts w:hint="eastAsia" w:ascii="宋体" w:hAnsi="宋体"/>
          <w:color w:val="auto"/>
          <w:sz w:val="22"/>
          <w:szCs w:val="22"/>
          <w:highlight w:val="none"/>
        </w:rPr>
        <w:t>月</w:t>
      </w:r>
      <w:r>
        <w:rPr>
          <w:rFonts w:hint="eastAsia" w:ascii="宋体" w:hAnsi="宋体"/>
          <w:color w:val="auto"/>
          <w:sz w:val="22"/>
          <w:szCs w:val="22"/>
          <w:highlight w:val="none"/>
          <w:u w:val="single"/>
        </w:rPr>
        <w:t xml:space="preserve">    </w:t>
      </w:r>
      <w:r>
        <w:rPr>
          <w:rFonts w:hint="eastAsia" w:ascii="宋体" w:hAnsi="宋体"/>
          <w:color w:val="auto"/>
          <w:sz w:val="22"/>
          <w:szCs w:val="22"/>
          <w:highlight w:val="none"/>
        </w:rPr>
        <w:t>日止。</w:t>
      </w:r>
    </w:p>
    <w:p w14:paraId="2DA4C0B1">
      <w:pPr>
        <w:keepNext w:val="0"/>
        <w:keepLines w:val="0"/>
        <w:pageBreakBefore w:val="0"/>
        <w:widowControl w:val="0"/>
        <w:kinsoku/>
        <w:overflowPunct/>
        <w:topLinePunct w:val="0"/>
        <w:autoSpaceDE/>
        <w:autoSpaceDN/>
        <w:bidi w:val="0"/>
        <w:adjustRightInd/>
        <w:snapToGrid w:val="0"/>
        <w:spacing w:line="560" w:lineRule="exact"/>
        <w:ind w:left="0" w:leftChars="0" w:firstLine="440" w:firstLineChars="200"/>
        <w:textAlignment w:val="auto"/>
        <w:rPr>
          <w:rFonts w:hint="eastAsia" w:ascii="宋体" w:hAnsi="宋体"/>
          <w:color w:val="auto"/>
          <w:sz w:val="22"/>
          <w:szCs w:val="22"/>
          <w:highlight w:val="none"/>
        </w:rPr>
      </w:pPr>
      <w:r>
        <w:rPr>
          <w:rFonts w:hint="eastAsia" w:ascii="宋体" w:hAnsi="宋体"/>
          <w:color w:val="auto"/>
          <w:sz w:val="22"/>
          <w:szCs w:val="22"/>
          <w:highlight w:val="none"/>
        </w:rPr>
        <w:t xml:space="preserve">第三条 </w:t>
      </w:r>
      <w:r>
        <w:rPr>
          <w:rFonts w:hint="eastAsia" w:ascii="宋体" w:hAnsi="宋体"/>
          <w:color w:val="auto"/>
          <w:sz w:val="22"/>
          <w:szCs w:val="22"/>
          <w:highlight w:val="none"/>
          <w:lang w:val="en-US" w:eastAsia="zh-CN"/>
        </w:rPr>
        <w:t xml:space="preserve"> </w:t>
      </w:r>
      <w:r>
        <w:rPr>
          <w:rFonts w:hint="eastAsia" w:ascii="宋体" w:hAnsi="宋体"/>
          <w:color w:val="auto"/>
          <w:sz w:val="22"/>
          <w:szCs w:val="22"/>
          <w:highlight w:val="none"/>
        </w:rPr>
        <w:t>服务地点</w:t>
      </w:r>
    </w:p>
    <w:p w14:paraId="0D82352B">
      <w:pPr>
        <w:keepNext w:val="0"/>
        <w:keepLines w:val="0"/>
        <w:pageBreakBefore w:val="0"/>
        <w:widowControl w:val="0"/>
        <w:kinsoku/>
        <w:overflowPunct/>
        <w:topLinePunct w:val="0"/>
        <w:autoSpaceDE/>
        <w:autoSpaceDN/>
        <w:bidi w:val="0"/>
        <w:adjustRightInd/>
        <w:snapToGrid w:val="0"/>
        <w:spacing w:line="560" w:lineRule="exact"/>
        <w:ind w:left="0" w:leftChars="0" w:firstLine="440" w:firstLineChars="200"/>
        <w:textAlignment w:val="auto"/>
        <w:rPr>
          <w:rFonts w:hint="eastAsia" w:ascii="宋体" w:hAnsi="宋体" w:eastAsia="宋体"/>
          <w:color w:val="auto"/>
          <w:sz w:val="22"/>
          <w:szCs w:val="22"/>
          <w:highlight w:val="none"/>
          <w:lang w:eastAsia="zh-CN"/>
        </w:rPr>
      </w:pPr>
      <w:r>
        <w:rPr>
          <w:rFonts w:hint="eastAsia" w:ascii="宋体" w:hAnsi="宋体"/>
          <w:color w:val="auto"/>
          <w:sz w:val="22"/>
          <w:szCs w:val="22"/>
          <w:highlight w:val="none"/>
        </w:rPr>
        <w:t>乙方按甲方要求，安排宿管员至贺州学院以下指定地点从事学生宿舍管理服务工作：东校区：东区3-5栋、东区6-7栋、东区8栋</w:t>
      </w:r>
      <w:r>
        <w:rPr>
          <w:rFonts w:hint="eastAsia" w:ascii="宋体" w:hAnsi="宋体"/>
          <w:color w:val="auto"/>
          <w:sz w:val="22"/>
          <w:szCs w:val="22"/>
          <w:highlight w:val="none"/>
          <w:lang w:eastAsia="zh-CN"/>
        </w:rPr>
        <w:t>；</w:t>
      </w:r>
      <w:r>
        <w:rPr>
          <w:rFonts w:hint="eastAsia" w:ascii="宋体" w:hAnsi="宋体"/>
          <w:color w:val="auto"/>
          <w:sz w:val="22"/>
          <w:szCs w:val="22"/>
          <w:highlight w:val="none"/>
        </w:rPr>
        <w:t>西校区：南苑男生宿舍、南苑女生宿舍、西苑11栋、西苑12栋、西苑13栋、北苑1栋、北苑2栋、北苑3栋、北苑4栋、北苑5栋、北苑</w:t>
      </w:r>
      <w:r>
        <w:rPr>
          <w:rFonts w:hint="eastAsia" w:ascii="宋体" w:hAnsi="宋体"/>
          <w:color w:val="auto"/>
          <w:sz w:val="22"/>
          <w:szCs w:val="22"/>
          <w:highlight w:val="none"/>
          <w:lang w:val="en-US" w:eastAsia="zh-CN"/>
        </w:rPr>
        <w:t>7</w:t>
      </w:r>
      <w:r>
        <w:rPr>
          <w:rFonts w:hint="eastAsia" w:ascii="宋体" w:hAnsi="宋体"/>
          <w:color w:val="auto"/>
          <w:sz w:val="22"/>
          <w:szCs w:val="22"/>
          <w:highlight w:val="none"/>
        </w:rPr>
        <w:t>栋、北苑8栋</w:t>
      </w:r>
      <w:r>
        <w:rPr>
          <w:rFonts w:hint="eastAsia" w:ascii="宋体" w:hAnsi="宋体"/>
          <w:color w:val="auto"/>
          <w:sz w:val="22"/>
          <w:szCs w:val="22"/>
          <w:highlight w:val="none"/>
          <w:lang w:eastAsia="zh-CN"/>
        </w:rPr>
        <w:t>。</w:t>
      </w:r>
    </w:p>
    <w:p w14:paraId="64BA20D9">
      <w:pPr>
        <w:keepNext w:val="0"/>
        <w:keepLines w:val="0"/>
        <w:pageBreakBefore w:val="0"/>
        <w:widowControl w:val="0"/>
        <w:kinsoku/>
        <w:overflowPunct/>
        <w:topLinePunct w:val="0"/>
        <w:autoSpaceDE/>
        <w:autoSpaceDN/>
        <w:bidi w:val="0"/>
        <w:adjustRightInd/>
        <w:snapToGrid w:val="0"/>
        <w:spacing w:line="560" w:lineRule="exact"/>
        <w:ind w:left="0" w:leftChars="0" w:firstLine="440" w:firstLineChars="200"/>
        <w:jc w:val="both"/>
        <w:textAlignment w:val="auto"/>
        <w:rPr>
          <w:rFonts w:hint="eastAsia" w:ascii="宋体" w:hAnsi="宋体"/>
          <w:color w:val="auto"/>
          <w:sz w:val="22"/>
          <w:szCs w:val="22"/>
          <w:highlight w:val="none"/>
        </w:rPr>
      </w:pPr>
      <w:r>
        <w:rPr>
          <w:rFonts w:hint="eastAsia" w:ascii="宋体" w:hAnsi="宋体"/>
          <w:color w:val="auto"/>
          <w:sz w:val="22"/>
          <w:szCs w:val="22"/>
          <w:highlight w:val="none"/>
        </w:rPr>
        <w:t xml:space="preserve">第四条 </w:t>
      </w:r>
      <w:r>
        <w:rPr>
          <w:rFonts w:hint="eastAsia" w:ascii="宋体" w:hAnsi="宋体"/>
          <w:color w:val="auto"/>
          <w:sz w:val="22"/>
          <w:szCs w:val="22"/>
          <w:highlight w:val="none"/>
          <w:lang w:val="en-US" w:eastAsia="zh-CN"/>
        </w:rPr>
        <w:t xml:space="preserve"> </w:t>
      </w:r>
      <w:r>
        <w:rPr>
          <w:rFonts w:hint="eastAsia" w:ascii="宋体" w:hAnsi="宋体"/>
          <w:color w:val="auto"/>
          <w:sz w:val="22"/>
          <w:szCs w:val="22"/>
          <w:highlight w:val="none"/>
        </w:rPr>
        <w:t>岗位设置</w:t>
      </w:r>
    </w:p>
    <w:p w14:paraId="7125BE21">
      <w:pPr>
        <w:keepNext w:val="0"/>
        <w:keepLines w:val="0"/>
        <w:pageBreakBefore w:val="0"/>
        <w:widowControl w:val="0"/>
        <w:kinsoku/>
        <w:overflowPunct/>
        <w:topLinePunct w:val="0"/>
        <w:autoSpaceDE/>
        <w:autoSpaceDN/>
        <w:bidi w:val="0"/>
        <w:adjustRightInd/>
        <w:snapToGrid w:val="0"/>
        <w:spacing w:line="560" w:lineRule="exact"/>
        <w:ind w:left="0" w:leftChars="0" w:firstLine="440" w:firstLineChars="200"/>
        <w:jc w:val="both"/>
        <w:textAlignment w:val="auto"/>
        <w:rPr>
          <w:rFonts w:hint="eastAsia" w:ascii="宋体" w:hAnsi="宋体"/>
          <w:b/>
          <w:color w:val="auto"/>
          <w:sz w:val="28"/>
          <w:szCs w:val="22"/>
          <w:highlight w:val="none"/>
        </w:rPr>
      </w:pPr>
      <w:r>
        <w:rPr>
          <w:rFonts w:hint="eastAsia" w:ascii="宋体" w:hAnsi="宋体"/>
          <w:color w:val="auto"/>
          <w:sz w:val="22"/>
          <w:szCs w:val="22"/>
          <w:highlight w:val="none"/>
        </w:rPr>
        <w:t>实行24小时值班制度，具体岗位分布按本合同第三条所列楼栋设置。</w:t>
      </w:r>
    </w:p>
    <w:p w14:paraId="59B8A3B6">
      <w:pPr>
        <w:keepNext w:val="0"/>
        <w:keepLines w:val="0"/>
        <w:pageBreakBefore w:val="0"/>
        <w:widowControl w:val="0"/>
        <w:kinsoku/>
        <w:overflowPunct/>
        <w:topLinePunct w:val="0"/>
        <w:autoSpaceDE/>
        <w:autoSpaceDN/>
        <w:bidi w:val="0"/>
        <w:adjustRightInd/>
        <w:snapToGrid w:val="0"/>
        <w:spacing w:line="560" w:lineRule="exact"/>
        <w:jc w:val="center"/>
        <w:textAlignment w:val="auto"/>
        <w:rPr>
          <w:rFonts w:hint="eastAsia" w:ascii="宋体" w:hAnsi="宋体"/>
          <w:b/>
          <w:color w:val="auto"/>
          <w:sz w:val="28"/>
          <w:szCs w:val="22"/>
          <w:highlight w:val="none"/>
        </w:rPr>
      </w:pPr>
    </w:p>
    <w:p w14:paraId="121E1202">
      <w:pPr>
        <w:keepNext w:val="0"/>
        <w:keepLines w:val="0"/>
        <w:pageBreakBefore w:val="0"/>
        <w:widowControl w:val="0"/>
        <w:kinsoku/>
        <w:overflowPunct/>
        <w:topLinePunct w:val="0"/>
        <w:autoSpaceDE/>
        <w:autoSpaceDN/>
        <w:bidi w:val="0"/>
        <w:adjustRightInd/>
        <w:snapToGrid w:val="0"/>
        <w:spacing w:line="560" w:lineRule="exact"/>
        <w:jc w:val="center"/>
        <w:textAlignment w:val="auto"/>
        <w:rPr>
          <w:rFonts w:hint="eastAsia" w:ascii="宋体" w:hAnsi="宋体"/>
          <w:b/>
          <w:color w:val="auto"/>
          <w:sz w:val="28"/>
          <w:szCs w:val="22"/>
          <w:highlight w:val="none"/>
        </w:rPr>
      </w:pPr>
      <w:r>
        <w:rPr>
          <w:rFonts w:hint="eastAsia" w:ascii="宋体" w:hAnsi="宋体"/>
          <w:b/>
          <w:color w:val="auto"/>
          <w:sz w:val="28"/>
          <w:szCs w:val="22"/>
          <w:highlight w:val="none"/>
        </w:rPr>
        <w:t xml:space="preserve">第二章 </w:t>
      </w:r>
      <w:r>
        <w:rPr>
          <w:rFonts w:hint="eastAsia" w:ascii="宋体" w:hAnsi="宋体"/>
          <w:b/>
          <w:color w:val="auto"/>
          <w:sz w:val="28"/>
          <w:szCs w:val="22"/>
          <w:highlight w:val="none"/>
          <w:lang w:val="en-US" w:eastAsia="zh-CN"/>
        </w:rPr>
        <w:t xml:space="preserve"> </w:t>
      </w:r>
      <w:r>
        <w:rPr>
          <w:rFonts w:hint="eastAsia" w:ascii="宋体" w:hAnsi="宋体"/>
          <w:b/>
          <w:bCs/>
          <w:color w:val="auto"/>
          <w:sz w:val="28"/>
          <w:szCs w:val="28"/>
          <w:highlight w:val="none"/>
        </w:rPr>
        <w:t>服务</w:t>
      </w:r>
      <w:r>
        <w:rPr>
          <w:rFonts w:hint="eastAsia" w:ascii="宋体" w:hAnsi="宋体"/>
          <w:b/>
          <w:color w:val="auto"/>
          <w:sz w:val="28"/>
          <w:szCs w:val="22"/>
          <w:highlight w:val="none"/>
        </w:rPr>
        <w:t>内容</w:t>
      </w:r>
    </w:p>
    <w:p w14:paraId="10C8C811">
      <w:pPr>
        <w:keepNext w:val="0"/>
        <w:keepLines w:val="0"/>
        <w:pageBreakBefore w:val="0"/>
        <w:widowControl w:val="0"/>
        <w:kinsoku/>
        <w:overflowPunct/>
        <w:topLinePunct w:val="0"/>
        <w:autoSpaceDE/>
        <w:autoSpaceDN/>
        <w:bidi w:val="0"/>
        <w:adjustRightInd/>
        <w:snapToGrid w:val="0"/>
        <w:spacing w:line="560" w:lineRule="exact"/>
        <w:ind w:left="0" w:leftChars="0" w:firstLine="440" w:firstLineChars="200"/>
        <w:textAlignment w:val="auto"/>
        <w:rPr>
          <w:rFonts w:hint="eastAsia" w:ascii="宋体" w:hAnsi="宋体"/>
          <w:color w:val="auto"/>
          <w:sz w:val="22"/>
          <w:szCs w:val="22"/>
          <w:highlight w:val="none"/>
        </w:rPr>
      </w:pPr>
      <w:r>
        <w:rPr>
          <w:rFonts w:hint="eastAsia" w:ascii="宋体" w:hAnsi="宋体"/>
          <w:color w:val="auto"/>
          <w:sz w:val="22"/>
          <w:szCs w:val="22"/>
          <w:highlight w:val="none"/>
        </w:rPr>
        <w:t xml:space="preserve">第五条 </w:t>
      </w:r>
      <w:r>
        <w:rPr>
          <w:rFonts w:hint="eastAsia" w:ascii="宋体" w:hAnsi="宋体"/>
          <w:color w:val="auto"/>
          <w:sz w:val="22"/>
          <w:szCs w:val="22"/>
          <w:highlight w:val="none"/>
          <w:lang w:val="en-US" w:eastAsia="zh-CN"/>
        </w:rPr>
        <w:t xml:space="preserve"> </w:t>
      </w:r>
      <w:r>
        <w:rPr>
          <w:rFonts w:hint="eastAsia" w:ascii="宋体" w:hAnsi="宋体"/>
          <w:color w:val="auto"/>
          <w:sz w:val="22"/>
          <w:szCs w:val="22"/>
          <w:highlight w:val="none"/>
        </w:rPr>
        <w:t>住宿管理</w:t>
      </w:r>
    </w:p>
    <w:p w14:paraId="63F73BBB">
      <w:pPr>
        <w:keepNext w:val="0"/>
        <w:keepLines w:val="0"/>
        <w:pageBreakBefore w:val="0"/>
        <w:widowControl w:val="0"/>
        <w:kinsoku/>
        <w:overflowPunct/>
        <w:topLinePunct w:val="0"/>
        <w:autoSpaceDE/>
        <w:autoSpaceDN/>
        <w:bidi w:val="0"/>
        <w:adjustRightInd/>
        <w:snapToGrid w:val="0"/>
        <w:spacing w:line="560" w:lineRule="exact"/>
        <w:ind w:left="0" w:leftChars="0" w:firstLine="440" w:firstLineChars="200"/>
        <w:textAlignment w:val="auto"/>
        <w:rPr>
          <w:rFonts w:hint="eastAsia" w:ascii="宋体" w:hAnsi="宋体"/>
          <w:color w:val="auto"/>
          <w:sz w:val="22"/>
          <w:szCs w:val="22"/>
          <w:highlight w:val="none"/>
        </w:rPr>
      </w:pPr>
      <w:r>
        <w:rPr>
          <w:rFonts w:hint="eastAsia" w:ascii="宋体" w:hAnsi="宋体"/>
          <w:color w:val="auto"/>
          <w:sz w:val="22"/>
          <w:szCs w:val="22"/>
          <w:highlight w:val="none"/>
          <w:lang w:val="en-US" w:eastAsia="zh-CN"/>
        </w:rPr>
        <w:t>1.</w:t>
      </w:r>
      <w:r>
        <w:rPr>
          <w:rFonts w:hint="eastAsia" w:ascii="宋体" w:hAnsi="宋体"/>
          <w:color w:val="auto"/>
          <w:sz w:val="22"/>
          <w:szCs w:val="22"/>
          <w:highlight w:val="none"/>
        </w:rPr>
        <w:t>对进入宿舍区的外来人员实施实名登记；</w:t>
      </w:r>
    </w:p>
    <w:p w14:paraId="7183B21D">
      <w:pPr>
        <w:keepNext w:val="0"/>
        <w:keepLines w:val="0"/>
        <w:pageBreakBefore w:val="0"/>
        <w:widowControl w:val="0"/>
        <w:kinsoku/>
        <w:overflowPunct/>
        <w:topLinePunct w:val="0"/>
        <w:autoSpaceDE/>
        <w:autoSpaceDN/>
        <w:bidi w:val="0"/>
        <w:adjustRightInd/>
        <w:snapToGrid w:val="0"/>
        <w:spacing w:line="560" w:lineRule="exact"/>
        <w:ind w:left="0" w:leftChars="0" w:firstLine="440" w:firstLineChars="200"/>
        <w:textAlignment w:val="auto"/>
        <w:rPr>
          <w:rFonts w:hint="eastAsia" w:ascii="宋体" w:hAnsi="宋体"/>
          <w:color w:val="auto"/>
          <w:sz w:val="22"/>
          <w:szCs w:val="22"/>
          <w:highlight w:val="none"/>
        </w:rPr>
      </w:pPr>
      <w:r>
        <w:rPr>
          <w:rFonts w:hint="eastAsia" w:ascii="宋体" w:hAnsi="宋体"/>
          <w:color w:val="auto"/>
          <w:sz w:val="22"/>
          <w:szCs w:val="22"/>
          <w:highlight w:val="none"/>
          <w:lang w:val="en-US" w:eastAsia="zh-CN"/>
        </w:rPr>
        <w:t>2.</w:t>
      </w:r>
      <w:r>
        <w:rPr>
          <w:rFonts w:hint="eastAsia" w:ascii="宋体" w:hAnsi="宋体"/>
          <w:color w:val="auto"/>
          <w:sz w:val="22"/>
          <w:szCs w:val="22"/>
          <w:highlight w:val="none"/>
        </w:rPr>
        <w:t>负责新生宿舍钥匙分发及毕业、休学、退学等学生的钥匙回收工作；</w:t>
      </w:r>
    </w:p>
    <w:p w14:paraId="77E69015">
      <w:pPr>
        <w:keepNext w:val="0"/>
        <w:keepLines w:val="0"/>
        <w:pageBreakBefore w:val="0"/>
        <w:widowControl w:val="0"/>
        <w:kinsoku/>
        <w:overflowPunct/>
        <w:topLinePunct w:val="0"/>
        <w:autoSpaceDE/>
        <w:autoSpaceDN/>
        <w:bidi w:val="0"/>
        <w:adjustRightInd/>
        <w:snapToGrid w:val="0"/>
        <w:spacing w:line="560" w:lineRule="exact"/>
        <w:ind w:left="0" w:leftChars="0" w:firstLine="440" w:firstLineChars="200"/>
        <w:textAlignment w:val="auto"/>
        <w:rPr>
          <w:rFonts w:hint="eastAsia" w:ascii="宋体" w:hAnsi="宋体"/>
          <w:color w:val="auto"/>
          <w:sz w:val="22"/>
          <w:szCs w:val="22"/>
          <w:highlight w:val="none"/>
        </w:rPr>
      </w:pPr>
      <w:r>
        <w:rPr>
          <w:rFonts w:hint="eastAsia" w:ascii="宋体" w:hAnsi="宋体"/>
          <w:color w:val="auto"/>
          <w:sz w:val="22"/>
          <w:szCs w:val="22"/>
          <w:highlight w:val="none"/>
          <w:lang w:val="en-US" w:eastAsia="zh-CN"/>
        </w:rPr>
        <w:t>3.</w:t>
      </w:r>
      <w:r>
        <w:rPr>
          <w:rFonts w:hint="eastAsia" w:ascii="宋体" w:hAnsi="宋体"/>
          <w:color w:val="auto"/>
          <w:sz w:val="22"/>
          <w:szCs w:val="22"/>
          <w:highlight w:val="none"/>
        </w:rPr>
        <w:t>核查学生宿舍入住情况及床位安排情况，确保信息准确。</w:t>
      </w:r>
    </w:p>
    <w:p w14:paraId="17B3B65C">
      <w:pPr>
        <w:keepNext w:val="0"/>
        <w:keepLines w:val="0"/>
        <w:pageBreakBefore w:val="0"/>
        <w:widowControl w:val="0"/>
        <w:kinsoku/>
        <w:overflowPunct/>
        <w:topLinePunct w:val="0"/>
        <w:autoSpaceDE/>
        <w:autoSpaceDN/>
        <w:bidi w:val="0"/>
        <w:adjustRightInd/>
        <w:snapToGrid w:val="0"/>
        <w:spacing w:line="560" w:lineRule="exact"/>
        <w:ind w:left="0" w:leftChars="0" w:firstLine="440" w:firstLineChars="200"/>
        <w:textAlignment w:val="auto"/>
        <w:rPr>
          <w:rFonts w:hint="eastAsia" w:ascii="宋体" w:hAnsi="宋体"/>
          <w:color w:val="auto"/>
          <w:sz w:val="22"/>
          <w:szCs w:val="22"/>
          <w:highlight w:val="none"/>
        </w:rPr>
      </w:pPr>
      <w:r>
        <w:rPr>
          <w:rFonts w:hint="eastAsia" w:ascii="宋体" w:hAnsi="宋体"/>
          <w:color w:val="auto"/>
          <w:sz w:val="22"/>
          <w:szCs w:val="22"/>
          <w:highlight w:val="none"/>
        </w:rPr>
        <w:t xml:space="preserve">第六条 </w:t>
      </w:r>
      <w:r>
        <w:rPr>
          <w:rFonts w:hint="eastAsia" w:ascii="宋体" w:hAnsi="宋体"/>
          <w:color w:val="auto"/>
          <w:sz w:val="22"/>
          <w:szCs w:val="22"/>
          <w:highlight w:val="none"/>
          <w:lang w:val="en-US" w:eastAsia="zh-CN"/>
        </w:rPr>
        <w:t xml:space="preserve"> </w:t>
      </w:r>
      <w:r>
        <w:rPr>
          <w:rFonts w:hint="eastAsia" w:ascii="宋体" w:hAnsi="宋体"/>
          <w:color w:val="auto"/>
          <w:sz w:val="22"/>
          <w:szCs w:val="22"/>
          <w:highlight w:val="none"/>
        </w:rPr>
        <w:t>安全保障</w:t>
      </w:r>
    </w:p>
    <w:p w14:paraId="4D0A8543">
      <w:pPr>
        <w:keepNext w:val="0"/>
        <w:keepLines w:val="0"/>
        <w:pageBreakBefore w:val="0"/>
        <w:widowControl w:val="0"/>
        <w:kinsoku/>
        <w:overflowPunct/>
        <w:topLinePunct w:val="0"/>
        <w:autoSpaceDE/>
        <w:autoSpaceDN/>
        <w:bidi w:val="0"/>
        <w:adjustRightInd/>
        <w:snapToGrid w:val="0"/>
        <w:spacing w:line="560" w:lineRule="exact"/>
        <w:ind w:left="0" w:leftChars="0" w:firstLine="440" w:firstLineChars="200"/>
        <w:textAlignment w:val="auto"/>
        <w:rPr>
          <w:rFonts w:hint="eastAsia" w:ascii="宋体" w:hAnsi="宋体"/>
          <w:color w:val="auto"/>
          <w:sz w:val="22"/>
          <w:szCs w:val="22"/>
          <w:highlight w:val="none"/>
        </w:rPr>
      </w:pPr>
      <w:r>
        <w:rPr>
          <w:rFonts w:hint="eastAsia" w:ascii="宋体" w:hAnsi="宋体"/>
          <w:color w:val="auto"/>
          <w:sz w:val="22"/>
          <w:szCs w:val="22"/>
          <w:highlight w:val="none"/>
          <w:lang w:val="en-US" w:eastAsia="zh-CN"/>
        </w:rPr>
        <w:t>1.</w:t>
      </w:r>
      <w:r>
        <w:rPr>
          <w:rFonts w:hint="eastAsia" w:ascii="宋体" w:hAnsi="宋体"/>
          <w:color w:val="auto"/>
          <w:sz w:val="22"/>
          <w:szCs w:val="22"/>
          <w:highlight w:val="none"/>
        </w:rPr>
        <w:t>防止陌生人尾随进入宿舍区，维护宿舍区安全秩序；</w:t>
      </w:r>
    </w:p>
    <w:p w14:paraId="361C0709">
      <w:pPr>
        <w:keepNext w:val="0"/>
        <w:keepLines w:val="0"/>
        <w:pageBreakBefore w:val="0"/>
        <w:widowControl w:val="0"/>
        <w:kinsoku/>
        <w:overflowPunct/>
        <w:topLinePunct w:val="0"/>
        <w:autoSpaceDE/>
        <w:autoSpaceDN/>
        <w:bidi w:val="0"/>
        <w:adjustRightInd/>
        <w:snapToGrid w:val="0"/>
        <w:spacing w:line="560" w:lineRule="exact"/>
        <w:ind w:left="0" w:leftChars="0" w:firstLine="440" w:firstLineChars="200"/>
        <w:textAlignment w:val="auto"/>
        <w:rPr>
          <w:rFonts w:hint="eastAsia" w:ascii="宋体" w:hAnsi="宋体"/>
          <w:color w:val="auto"/>
          <w:sz w:val="22"/>
          <w:szCs w:val="22"/>
          <w:highlight w:val="none"/>
        </w:rPr>
      </w:pPr>
      <w:r>
        <w:rPr>
          <w:rFonts w:hint="eastAsia" w:ascii="宋体" w:hAnsi="宋体"/>
          <w:color w:val="auto"/>
          <w:sz w:val="22"/>
          <w:szCs w:val="22"/>
          <w:highlight w:val="none"/>
          <w:lang w:val="en-US" w:eastAsia="zh-CN"/>
        </w:rPr>
        <w:t>2.</w:t>
      </w:r>
      <w:r>
        <w:rPr>
          <w:rFonts w:hint="eastAsia" w:ascii="宋体" w:hAnsi="宋体"/>
          <w:color w:val="auto"/>
          <w:sz w:val="22"/>
          <w:szCs w:val="22"/>
          <w:highlight w:val="none"/>
        </w:rPr>
        <w:t>对携带大件、贵重物品出入宿舍区的人员进行检查和登记；</w:t>
      </w:r>
    </w:p>
    <w:p w14:paraId="1896B6B8">
      <w:pPr>
        <w:keepNext w:val="0"/>
        <w:keepLines w:val="0"/>
        <w:pageBreakBefore w:val="0"/>
        <w:widowControl w:val="0"/>
        <w:kinsoku/>
        <w:overflowPunct/>
        <w:topLinePunct w:val="0"/>
        <w:autoSpaceDE/>
        <w:autoSpaceDN/>
        <w:bidi w:val="0"/>
        <w:adjustRightInd/>
        <w:snapToGrid w:val="0"/>
        <w:spacing w:line="560" w:lineRule="exact"/>
        <w:ind w:left="0" w:leftChars="0" w:firstLine="440" w:firstLineChars="200"/>
        <w:textAlignment w:val="auto"/>
        <w:rPr>
          <w:rFonts w:hint="eastAsia" w:ascii="宋体" w:hAnsi="宋体"/>
          <w:color w:val="auto"/>
          <w:sz w:val="22"/>
          <w:szCs w:val="22"/>
          <w:highlight w:val="none"/>
        </w:rPr>
      </w:pPr>
      <w:r>
        <w:rPr>
          <w:rFonts w:hint="eastAsia" w:ascii="宋体" w:hAnsi="宋体"/>
          <w:color w:val="auto"/>
          <w:sz w:val="22"/>
          <w:szCs w:val="22"/>
          <w:highlight w:val="none"/>
          <w:lang w:val="en-US" w:eastAsia="zh-CN"/>
        </w:rPr>
        <w:t>3.</w:t>
      </w:r>
      <w:r>
        <w:rPr>
          <w:rFonts w:hint="eastAsia" w:ascii="宋体" w:hAnsi="宋体"/>
          <w:color w:val="auto"/>
          <w:sz w:val="22"/>
          <w:szCs w:val="22"/>
          <w:highlight w:val="none"/>
        </w:rPr>
        <w:t>宿管员须掌握消防设施器材使用方法及报警、灭火、疏散逃生技能；</w:t>
      </w:r>
    </w:p>
    <w:p w14:paraId="61C16EEF">
      <w:pPr>
        <w:keepNext w:val="0"/>
        <w:keepLines w:val="0"/>
        <w:pageBreakBefore w:val="0"/>
        <w:widowControl w:val="0"/>
        <w:kinsoku/>
        <w:overflowPunct/>
        <w:topLinePunct w:val="0"/>
        <w:autoSpaceDE/>
        <w:autoSpaceDN/>
        <w:bidi w:val="0"/>
        <w:adjustRightInd/>
        <w:snapToGrid w:val="0"/>
        <w:spacing w:line="560" w:lineRule="exact"/>
        <w:ind w:left="0" w:leftChars="0" w:firstLine="440" w:firstLineChars="200"/>
        <w:textAlignment w:val="auto"/>
        <w:rPr>
          <w:rFonts w:hint="eastAsia" w:ascii="宋体" w:hAnsi="宋体"/>
          <w:color w:val="auto"/>
          <w:sz w:val="22"/>
          <w:szCs w:val="22"/>
          <w:highlight w:val="none"/>
        </w:rPr>
      </w:pPr>
      <w:r>
        <w:rPr>
          <w:rFonts w:hint="eastAsia" w:ascii="宋体" w:hAnsi="宋体"/>
          <w:color w:val="auto"/>
          <w:sz w:val="22"/>
          <w:szCs w:val="22"/>
          <w:highlight w:val="none"/>
          <w:lang w:val="en-US" w:eastAsia="zh-CN"/>
        </w:rPr>
        <w:t>4.</w:t>
      </w:r>
      <w:r>
        <w:rPr>
          <w:rFonts w:hint="eastAsia" w:ascii="宋体" w:hAnsi="宋体"/>
          <w:color w:val="auto"/>
          <w:sz w:val="22"/>
          <w:szCs w:val="22"/>
          <w:highlight w:val="none"/>
        </w:rPr>
        <w:t>每日开展安全隐患排查，严查违规电器使用等行为。</w:t>
      </w:r>
    </w:p>
    <w:p w14:paraId="4BBC0DA9">
      <w:pPr>
        <w:keepNext w:val="0"/>
        <w:keepLines w:val="0"/>
        <w:pageBreakBefore w:val="0"/>
        <w:widowControl w:val="0"/>
        <w:kinsoku/>
        <w:overflowPunct/>
        <w:topLinePunct w:val="0"/>
        <w:autoSpaceDE/>
        <w:autoSpaceDN/>
        <w:bidi w:val="0"/>
        <w:adjustRightInd/>
        <w:snapToGrid w:val="0"/>
        <w:spacing w:line="560" w:lineRule="exact"/>
        <w:ind w:left="0" w:leftChars="0" w:firstLine="440" w:firstLineChars="200"/>
        <w:textAlignment w:val="auto"/>
        <w:rPr>
          <w:rFonts w:hint="eastAsia" w:ascii="宋体" w:hAnsi="宋体"/>
          <w:color w:val="auto"/>
          <w:sz w:val="22"/>
          <w:szCs w:val="22"/>
          <w:highlight w:val="none"/>
        </w:rPr>
      </w:pPr>
      <w:r>
        <w:rPr>
          <w:rFonts w:hint="eastAsia" w:ascii="宋体" w:hAnsi="宋体"/>
          <w:color w:val="auto"/>
          <w:sz w:val="22"/>
          <w:szCs w:val="22"/>
          <w:highlight w:val="none"/>
        </w:rPr>
        <w:t xml:space="preserve">第七条 </w:t>
      </w:r>
      <w:r>
        <w:rPr>
          <w:rFonts w:hint="eastAsia" w:ascii="宋体" w:hAnsi="宋体"/>
          <w:color w:val="auto"/>
          <w:sz w:val="22"/>
          <w:szCs w:val="22"/>
          <w:highlight w:val="none"/>
          <w:lang w:val="en-US" w:eastAsia="zh-CN"/>
        </w:rPr>
        <w:t xml:space="preserve"> </w:t>
      </w:r>
      <w:r>
        <w:rPr>
          <w:rFonts w:hint="eastAsia" w:ascii="宋体" w:hAnsi="宋体"/>
          <w:color w:val="auto"/>
          <w:sz w:val="22"/>
          <w:szCs w:val="22"/>
          <w:highlight w:val="none"/>
        </w:rPr>
        <w:t>纪律监督</w:t>
      </w:r>
    </w:p>
    <w:p w14:paraId="420765F5">
      <w:pPr>
        <w:keepNext w:val="0"/>
        <w:keepLines w:val="0"/>
        <w:pageBreakBefore w:val="0"/>
        <w:widowControl w:val="0"/>
        <w:kinsoku/>
        <w:overflowPunct/>
        <w:topLinePunct w:val="0"/>
        <w:autoSpaceDE/>
        <w:autoSpaceDN/>
        <w:bidi w:val="0"/>
        <w:adjustRightInd/>
        <w:snapToGrid w:val="0"/>
        <w:spacing w:line="560" w:lineRule="exact"/>
        <w:ind w:left="0" w:leftChars="0" w:firstLine="440" w:firstLineChars="200"/>
        <w:textAlignment w:val="auto"/>
        <w:rPr>
          <w:rFonts w:hint="eastAsia" w:ascii="宋体" w:hAnsi="宋体"/>
          <w:color w:val="auto"/>
          <w:sz w:val="22"/>
          <w:szCs w:val="22"/>
          <w:highlight w:val="none"/>
        </w:rPr>
      </w:pPr>
      <w:r>
        <w:rPr>
          <w:rFonts w:hint="eastAsia" w:ascii="宋体" w:hAnsi="宋体"/>
          <w:color w:val="auto"/>
          <w:sz w:val="22"/>
          <w:szCs w:val="22"/>
          <w:highlight w:val="none"/>
          <w:lang w:val="en-US" w:eastAsia="zh-CN"/>
        </w:rPr>
        <w:t>1.</w:t>
      </w:r>
      <w:r>
        <w:rPr>
          <w:rFonts w:hint="eastAsia" w:ascii="宋体" w:hAnsi="宋体"/>
          <w:color w:val="auto"/>
          <w:sz w:val="22"/>
          <w:szCs w:val="22"/>
          <w:highlight w:val="none"/>
        </w:rPr>
        <w:t>引导学生按时就寝、熄灯，维护正常作息秩序；</w:t>
      </w:r>
    </w:p>
    <w:p w14:paraId="1A362BC7">
      <w:pPr>
        <w:keepNext w:val="0"/>
        <w:keepLines w:val="0"/>
        <w:pageBreakBefore w:val="0"/>
        <w:widowControl w:val="0"/>
        <w:kinsoku/>
        <w:overflowPunct/>
        <w:topLinePunct w:val="0"/>
        <w:autoSpaceDE/>
        <w:autoSpaceDN/>
        <w:bidi w:val="0"/>
        <w:adjustRightInd/>
        <w:snapToGrid w:val="0"/>
        <w:spacing w:line="560" w:lineRule="exact"/>
        <w:ind w:left="0" w:leftChars="0" w:firstLine="440" w:firstLineChars="200"/>
        <w:textAlignment w:val="auto"/>
        <w:rPr>
          <w:rFonts w:hint="eastAsia" w:ascii="宋体" w:hAnsi="宋体"/>
          <w:color w:val="auto"/>
          <w:sz w:val="22"/>
          <w:szCs w:val="22"/>
          <w:highlight w:val="none"/>
        </w:rPr>
      </w:pPr>
      <w:r>
        <w:rPr>
          <w:rFonts w:hint="eastAsia" w:ascii="宋体" w:hAnsi="宋体"/>
          <w:color w:val="auto"/>
          <w:sz w:val="22"/>
          <w:szCs w:val="22"/>
          <w:highlight w:val="none"/>
          <w:lang w:val="en-US" w:eastAsia="zh-CN"/>
        </w:rPr>
        <w:t>2.</w:t>
      </w:r>
      <w:r>
        <w:rPr>
          <w:rFonts w:hint="eastAsia" w:ascii="宋体" w:hAnsi="宋体"/>
          <w:color w:val="auto"/>
          <w:sz w:val="22"/>
          <w:szCs w:val="22"/>
          <w:highlight w:val="none"/>
        </w:rPr>
        <w:t>禁止学生强闯或翻越闸机，对违规行为及时制止；</w:t>
      </w:r>
    </w:p>
    <w:p w14:paraId="3F580362">
      <w:pPr>
        <w:keepNext w:val="0"/>
        <w:keepLines w:val="0"/>
        <w:pageBreakBefore w:val="0"/>
        <w:widowControl w:val="0"/>
        <w:kinsoku/>
        <w:overflowPunct/>
        <w:topLinePunct w:val="0"/>
        <w:autoSpaceDE/>
        <w:autoSpaceDN/>
        <w:bidi w:val="0"/>
        <w:adjustRightInd/>
        <w:snapToGrid w:val="0"/>
        <w:spacing w:line="560" w:lineRule="exact"/>
        <w:ind w:left="0" w:leftChars="0" w:firstLine="440" w:firstLineChars="200"/>
        <w:textAlignment w:val="auto"/>
        <w:rPr>
          <w:rFonts w:hint="eastAsia" w:ascii="宋体" w:hAnsi="宋体"/>
          <w:color w:val="auto"/>
          <w:sz w:val="22"/>
          <w:szCs w:val="22"/>
          <w:highlight w:val="none"/>
        </w:rPr>
      </w:pPr>
      <w:r>
        <w:rPr>
          <w:rFonts w:hint="eastAsia" w:ascii="宋体" w:hAnsi="宋体"/>
          <w:color w:val="auto"/>
          <w:sz w:val="22"/>
          <w:szCs w:val="22"/>
          <w:highlight w:val="none"/>
          <w:lang w:val="en-US" w:eastAsia="zh-CN"/>
        </w:rPr>
        <w:t>3.</w:t>
      </w:r>
      <w:r>
        <w:rPr>
          <w:rFonts w:hint="eastAsia" w:ascii="宋体" w:hAnsi="宋体"/>
          <w:color w:val="auto"/>
          <w:sz w:val="22"/>
          <w:szCs w:val="22"/>
          <w:highlight w:val="none"/>
        </w:rPr>
        <w:t>每日安排至少2名人员对学生宿舍进行随机抽查，登记晚归、夜不归宿、长期未打卡等情况；</w:t>
      </w:r>
    </w:p>
    <w:p w14:paraId="5DA5B8B5">
      <w:pPr>
        <w:keepNext w:val="0"/>
        <w:keepLines w:val="0"/>
        <w:pageBreakBefore w:val="0"/>
        <w:widowControl w:val="0"/>
        <w:kinsoku/>
        <w:overflowPunct/>
        <w:topLinePunct w:val="0"/>
        <w:autoSpaceDE/>
        <w:autoSpaceDN/>
        <w:bidi w:val="0"/>
        <w:adjustRightInd/>
        <w:snapToGrid w:val="0"/>
        <w:spacing w:line="560" w:lineRule="exact"/>
        <w:ind w:left="0" w:leftChars="0" w:firstLine="440" w:firstLineChars="200"/>
        <w:textAlignment w:val="auto"/>
        <w:rPr>
          <w:rFonts w:hint="eastAsia" w:ascii="宋体" w:hAnsi="宋体"/>
          <w:color w:val="auto"/>
          <w:sz w:val="22"/>
          <w:szCs w:val="22"/>
          <w:highlight w:val="none"/>
        </w:rPr>
      </w:pPr>
      <w:r>
        <w:rPr>
          <w:rFonts w:hint="eastAsia" w:ascii="宋体" w:hAnsi="宋体"/>
          <w:color w:val="auto"/>
          <w:sz w:val="22"/>
          <w:szCs w:val="22"/>
          <w:highlight w:val="none"/>
          <w:lang w:val="en-US" w:eastAsia="zh-CN"/>
        </w:rPr>
        <w:t>4.</w:t>
      </w:r>
      <w:r>
        <w:rPr>
          <w:rFonts w:hint="eastAsia" w:ascii="宋体" w:hAnsi="宋体"/>
          <w:color w:val="auto"/>
          <w:sz w:val="22"/>
          <w:szCs w:val="22"/>
          <w:highlight w:val="none"/>
        </w:rPr>
        <w:t>禁止学生在规定作息时间内于宿舍区开展娱乐活动、大声喧哗、打闹、起哄、玩牌等，对违规行为及时劝阻。</w:t>
      </w:r>
    </w:p>
    <w:p w14:paraId="6C5D0511">
      <w:pPr>
        <w:keepNext w:val="0"/>
        <w:keepLines w:val="0"/>
        <w:pageBreakBefore w:val="0"/>
        <w:widowControl w:val="0"/>
        <w:kinsoku/>
        <w:overflowPunct/>
        <w:topLinePunct w:val="0"/>
        <w:autoSpaceDE/>
        <w:autoSpaceDN/>
        <w:bidi w:val="0"/>
        <w:adjustRightInd/>
        <w:snapToGrid w:val="0"/>
        <w:spacing w:line="560" w:lineRule="exact"/>
        <w:ind w:left="0" w:leftChars="0" w:firstLine="440" w:firstLineChars="200"/>
        <w:textAlignment w:val="auto"/>
        <w:rPr>
          <w:rFonts w:hint="eastAsia" w:ascii="宋体" w:hAnsi="宋体"/>
          <w:color w:val="auto"/>
          <w:sz w:val="22"/>
          <w:szCs w:val="22"/>
          <w:highlight w:val="none"/>
        </w:rPr>
      </w:pPr>
      <w:r>
        <w:rPr>
          <w:rFonts w:hint="eastAsia" w:ascii="宋体" w:hAnsi="宋体"/>
          <w:color w:val="auto"/>
          <w:sz w:val="22"/>
          <w:szCs w:val="22"/>
          <w:highlight w:val="none"/>
        </w:rPr>
        <w:t xml:space="preserve">第八条 </w:t>
      </w:r>
      <w:r>
        <w:rPr>
          <w:rFonts w:hint="eastAsia" w:ascii="宋体" w:hAnsi="宋体"/>
          <w:color w:val="auto"/>
          <w:sz w:val="22"/>
          <w:szCs w:val="22"/>
          <w:highlight w:val="none"/>
          <w:lang w:val="en-US" w:eastAsia="zh-CN"/>
        </w:rPr>
        <w:t xml:space="preserve"> </w:t>
      </w:r>
      <w:r>
        <w:rPr>
          <w:rFonts w:hint="eastAsia" w:ascii="宋体" w:hAnsi="宋体"/>
          <w:color w:val="auto"/>
          <w:sz w:val="22"/>
          <w:szCs w:val="22"/>
          <w:highlight w:val="none"/>
        </w:rPr>
        <w:t>设备报修</w:t>
      </w:r>
    </w:p>
    <w:p w14:paraId="616310AC">
      <w:pPr>
        <w:keepNext w:val="0"/>
        <w:keepLines w:val="0"/>
        <w:pageBreakBefore w:val="0"/>
        <w:widowControl w:val="0"/>
        <w:kinsoku/>
        <w:overflowPunct/>
        <w:topLinePunct w:val="0"/>
        <w:autoSpaceDE/>
        <w:autoSpaceDN/>
        <w:bidi w:val="0"/>
        <w:adjustRightInd/>
        <w:snapToGrid w:val="0"/>
        <w:spacing w:line="560" w:lineRule="exact"/>
        <w:ind w:left="0" w:leftChars="0" w:firstLine="440" w:firstLineChars="200"/>
        <w:textAlignment w:val="auto"/>
        <w:rPr>
          <w:rFonts w:hint="eastAsia" w:ascii="宋体" w:hAnsi="宋体"/>
          <w:color w:val="auto"/>
          <w:sz w:val="22"/>
          <w:szCs w:val="22"/>
          <w:highlight w:val="none"/>
        </w:rPr>
      </w:pPr>
      <w:r>
        <w:rPr>
          <w:rFonts w:hint="eastAsia" w:ascii="宋体" w:hAnsi="宋体"/>
          <w:color w:val="auto"/>
          <w:sz w:val="22"/>
          <w:szCs w:val="22"/>
          <w:highlight w:val="none"/>
        </w:rPr>
        <w:t>发现宿舍区设施设备损坏时，须于24小时内报修并跟进维修进度，确保维修事项闭环管理。</w:t>
      </w:r>
    </w:p>
    <w:p w14:paraId="44DEC698">
      <w:pPr>
        <w:keepNext w:val="0"/>
        <w:keepLines w:val="0"/>
        <w:pageBreakBefore w:val="0"/>
        <w:widowControl w:val="0"/>
        <w:kinsoku/>
        <w:overflowPunct/>
        <w:topLinePunct w:val="0"/>
        <w:autoSpaceDE/>
        <w:autoSpaceDN/>
        <w:bidi w:val="0"/>
        <w:adjustRightInd/>
        <w:snapToGrid w:val="0"/>
        <w:spacing w:line="560" w:lineRule="exact"/>
        <w:ind w:left="0" w:leftChars="0" w:firstLine="440" w:firstLineChars="200"/>
        <w:textAlignment w:val="auto"/>
        <w:rPr>
          <w:rFonts w:hint="eastAsia" w:ascii="宋体" w:hAnsi="宋体"/>
          <w:color w:val="auto"/>
          <w:sz w:val="22"/>
          <w:szCs w:val="22"/>
          <w:highlight w:val="none"/>
          <w:lang w:val="en-US" w:eastAsia="zh-CN"/>
        </w:rPr>
      </w:pPr>
      <w:r>
        <w:rPr>
          <w:rFonts w:hint="eastAsia" w:ascii="宋体" w:hAnsi="宋体"/>
          <w:color w:val="auto"/>
          <w:sz w:val="22"/>
          <w:szCs w:val="22"/>
          <w:highlight w:val="none"/>
        </w:rPr>
        <w:t xml:space="preserve">第九条 </w:t>
      </w:r>
      <w:r>
        <w:rPr>
          <w:rFonts w:hint="eastAsia" w:ascii="宋体" w:hAnsi="宋体"/>
          <w:color w:val="auto"/>
          <w:sz w:val="22"/>
          <w:szCs w:val="22"/>
          <w:highlight w:val="none"/>
          <w:lang w:val="en-US" w:eastAsia="zh-CN"/>
        </w:rPr>
        <w:t xml:space="preserve"> 其他任务</w:t>
      </w:r>
    </w:p>
    <w:p w14:paraId="333A3704">
      <w:pPr>
        <w:keepNext w:val="0"/>
        <w:keepLines w:val="0"/>
        <w:pageBreakBefore w:val="0"/>
        <w:widowControl w:val="0"/>
        <w:kinsoku/>
        <w:overflowPunct/>
        <w:topLinePunct w:val="0"/>
        <w:autoSpaceDE/>
        <w:autoSpaceDN/>
        <w:bidi w:val="0"/>
        <w:adjustRightInd/>
        <w:snapToGrid w:val="0"/>
        <w:spacing w:line="560" w:lineRule="exact"/>
        <w:ind w:left="0" w:leftChars="0" w:firstLine="440" w:firstLineChars="200"/>
        <w:textAlignment w:val="auto"/>
        <w:rPr>
          <w:rFonts w:hint="eastAsia" w:ascii="宋体" w:hAnsi="宋体"/>
          <w:color w:val="auto"/>
          <w:sz w:val="22"/>
          <w:szCs w:val="22"/>
          <w:highlight w:val="none"/>
          <w:lang w:eastAsia="zh-CN"/>
        </w:rPr>
      </w:pPr>
      <w:r>
        <w:rPr>
          <w:rFonts w:hint="eastAsia" w:ascii="宋体" w:hAnsi="宋体"/>
          <w:color w:val="auto"/>
          <w:sz w:val="22"/>
          <w:szCs w:val="22"/>
          <w:highlight w:val="none"/>
          <w:lang w:eastAsia="zh-CN"/>
        </w:rPr>
        <w:t>乙方须按照甲方要求，完成其他与学生宿舍管理相关的临时性工作任务。</w:t>
      </w:r>
    </w:p>
    <w:p w14:paraId="454356E2">
      <w:pPr>
        <w:keepNext w:val="0"/>
        <w:keepLines w:val="0"/>
        <w:pageBreakBefore w:val="0"/>
        <w:widowControl w:val="0"/>
        <w:kinsoku/>
        <w:overflowPunct/>
        <w:topLinePunct w:val="0"/>
        <w:autoSpaceDE/>
        <w:autoSpaceDN/>
        <w:bidi w:val="0"/>
        <w:adjustRightInd/>
        <w:snapToGrid w:val="0"/>
        <w:spacing w:line="560" w:lineRule="exact"/>
        <w:jc w:val="center"/>
        <w:textAlignment w:val="auto"/>
        <w:rPr>
          <w:rFonts w:hint="eastAsia" w:ascii="宋体" w:hAnsi="宋体"/>
          <w:b/>
          <w:color w:val="auto"/>
          <w:sz w:val="28"/>
          <w:szCs w:val="22"/>
          <w:highlight w:val="none"/>
        </w:rPr>
      </w:pPr>
    </w:p>
    <w:p w14:paraId="02F63773">
      <w:pPr>
        <w:keepNext w:val="0"/>
        <w:keepLines w:val="0"/>
        <w:pageBreakBefore w:val="0"/>
        <w:widowControl w:val="0"/>
        <w:kinsoku/>
        <w:overflowPunct/>
        <w:topLinePunct w:val="0"/>
        <w:autoSpaceDE/>
        <w:autoSpaceDN/>
        <w:bidi w:val="0"/>
        <w:adjustRightInd/>
        <w:snapToGrid w:val="0"/>
        <w:spacing w:line="560" w:lineRule="exact"/>
        <w:jc w:val="center"/>
        <w:textAlignment w:val="auto"/>
        <w:rPr>
          <w:rFonts w:hint="eastAsia" w:ascii="宋体" w:hAnsi="宋体"/>
          <w:b/>
          <w:color w:val="auto"/>
          <w:sz w:val="28"/>
          <w:szCs w:val="22"/>
          <w:highlight w:val="none"/>
        </w:rPr>
      </w:pPr>
      <w:r>
        <w:rPr>
          <w:rFonts w:hint="eastAsia" w:ascii="宋体" w:hAnsi="宋体"/>
          <w:b/>
          <w:color w:val="auto"/>
          <w:sz w:val="28"/>
          <w:szCs w:val="22"/>
          <w:highlight w:val="none"/>
        </w:rPr>
        <w:t xml:space="preserve">第三章 </w:t>
      </w:r>
      <w:r>
        <w:rPr>
          <w:rFonts w:hint="eastAsia" w:ascii="宋体" w:hAnsi="宋体"/>
          <w:b/>
          <w:color w:val="auto"/>
          <w:sz w:val="28"/>
          <w:szCs w:val="22"/>
          <w:highlight w:val="none"/>
          <w:lang w:val="en-US" w:eastAsia="zh-CN"/>
        </w:rPr>
        <w:t xml:space="preserve"> </w:t>
      </w:r>
      <w:r>
        <w:rPr>
          <w:rFonts w:hint="eastAsia" w:ascii="宋体" w:hAnsi="宋体"/>
          <w:b/>
          <w:bCs/>
          <w:color w:val="auto"/>
          <w:sz w:val="28"/>
          <w:szCs w:val="28"/>
          <w:highlight w:val="none"/>
        </w:rPr>
        <w:t>服务</w:t>
      </w:r>
      <w:r>
        <w:rPr>
          <w:rFonts w:hint="eastAsia" w:ascii="宋体" w:hAnsi="宋体"/>
          <w:b/>
          <w:color w:val="auto"/>
          <w:sz w:val="28"/>
          <w:szCs w:val="22"/>
          <w:highlight w:val="none"/>
        </w:rPr>
        <w:t>要求</w:t>
      </w:r>
    </w:p>
    <w:p w14:paraId="6D3E86CD">
      <w:pPr>
        <w:keepNext w:val="0"/>
        <w:keepLines w:val="0"/>
        <w:pageBreakBefore w:val="0"/>
        <w:widowControl w:val="0"/>
        <w:kinsoku/>
        <w:overflowPunct/>
        <w:topLinePunct w:val="0"/>
        <w:autoSpaceDE/>
        <w:autoSpaceDN/>
        <w:bidi w:val="0"/>
        <w:adjustRightInd/>
        <w:snapToGrid w:val="0"/>
        <w:spacing w:line="560" w:lineRule="exact"/>
        <w:ind w:left="0" w:leftChars="0" w:firstLine="440" w:firstLineChars="200"/>
        <w:textAlignment w:val="auto"/>
        <w:rPr>
          <w:rFonts w:hint="eastAsia" w:ascii="宋体" w:hAnsi="宋体"/>
          <w:color w:val="auto"/>
          <w:sz w:val="22"/>
          <w:szCs w:val="22"/>
          <w:highlight w:val="none"/>
        </w:rPr>
      </w:pPr>
      <w:r>
        <w:rPr>
          <w:rFonts w:hint="eastAsia" w:ascii="宋体" w:hAnsi="宋体"/>
          <w:color w:val="auto"/>
          <w:sz w:val="22"/>
          <w:szCs w:val="22"/>
          <w:highlight w:val="none"/>
        </w:rPr>
        <w:t xml:space="preserve">第十条 </w:t>
      </w:r>
      <w:r>
        <w:rPr>
          <w:rFonts w:hint="eastAsia" w:ascii="宋体" w:hAnsi="宋体"/>
          <w:color w:val="auto"/>
          <w:sz w:val="22"/>
          <w:szCs w:val="22"/>
          <w:highlight w:val="none"/>
          <w:lang w:val="en-US" w:eastAsia="zh-CN"/>
        </w:rPr>
        <w:t xml:space="preserve"> </w:t>
      </w:r>
      <w:r>
        <w:rPr>
          <w:rFonts w:hint="eastAsia" w:ascii="宋体" w:hAnsi="宋体"/>
          <w:color w:val="auto"/>
          <w:sz w:val="22"/>
          <w:szCs w:val="22"/>
          <w:highlight w:val="none"/>
        </w:rPr>
        <w:t>乙方管理要求</w:t>
      </w:r>
    </w:p>
    <w:p w14:paraId="6C25CB98">
      <w:pPr>
        <w:keepNext w:val="0"/>
        <w:keepLines w:val="0"/>
        <w:pageBreakBefore w:val="0"/>
        <w:widowControl w:val="0"/>
        <w:kinsoku/>
        <w:overflowPunct/>
        <w:topLinePunct w:val="0"/>
        <w:autoSpaceDE/>
        <w:autoSpaceDN/>
        <w:bidi w:val="0"/>
        <w:adjustRightInd/>
        <w:snapToGrid w:val="0"/>
        <w:spacing w:line="560" w:lineRule="exact"/>
        <w:ind w:left="0" w:leftChars="0" w:firstLine="440" w:firstLineChars="200"/>
        <w:textAlignment w:val="auto"/>
        <w:rPr>
          <w:rFonts w:hint="eastAsia" w:ascii="宋体" w:hAnsi="宋体"/>
          <w:color w:val="auto"/>
          <w:sz w:val="22"/>
          <w:szCs w:val="22"/>
          <w:highlight w:val="none"/>
        </w:rPr>
      </w:pPr>
      <w:r>
        <w:rPr>
          <w:rFonts w:hint="eastAsia" w:ascii="宋体" w:hAnsi="宋体"/>
          <w:color w:val="auto"/>
          <w:sz w:val="22"/>
          <w:szCs w:val="22"/>
          <w:highlight w:val="none"/>
          <w:lang w:val="en-US" w:eastAsia="zh-CN"/>
        </w:rPr>
        <w:t>1.</w:t>
      </w:r>
      <w:r>
        <w:rPr>
          <w:rFonts w:hint="eastAsia" w:ascii="宋体" w:hAnsi="宋体"/>
          <w:color w:val="auto"/>
          <w:sz w:val="22"/>
          <w:szCs w:val="22"/>
          <w:highlight w:val="none"/>
        </w:rPr>
        <w:t>乙方须制定完善的管理制度，包括但不限于岗位责任、人员聘用、培训、管理、考核与奖惩、服务规范、服务质量管理等，报甲方审核通过后严格执行；</w:t>
      </w:r>
    </w:p>
    <w:p w14:paraId="00BA8D15">
      <w:pPr>
        <w:keepNext w:val="0"/>
        <w:keepLines w:val="0"/>
        <w:pageBreakBefore w:val="0"/>
        <w:widowControl w:val="0"/>
        <w:kinsoku/>
        <w:overflowPunct/>
        <w:topLinePunct w:val="0"/>
        <w:autoSpaceDE/>
        <w:autoSpaceDN/>
        <w:bidi w:val="0"/>
        <w:adjustRightInd/>
        <w:snapToGrid w:val="0"/>
        <w:spacing w:line="560" w:lineRule="exact"/>
        <w:ind w:left="0" w:leftChars="0" w:firstLine="440" w:firstLineChars="200"/>
        <w:textAlignment w:val="auto"/>
        <w:rPr>
          <w:rFonts w:hint="eastAsia" w:ascii="宋体" w:hAnsi="宋体"/>
          <w:color w:val="auto"/>
          <w:sz w:val="22"/>
          <w:szCs w:val="22"/>
          <w:highlight w:val="none"/>
        </w:rPr>
      </w:pPr>
      <w:r>
        <w:rPr>
          <w:rFonts w:hint="eastAsia" w:ascii="宋体" w:hAnsi="宋体"/>
          <w:color w:val="auto"/>
          <w:sz w:val="22"/>
          <w:szCs w:val="22"/>
          <w:highlight w:val="none"/>
          <w:lang w:val="en-US" w:eastAsia="zh-CN"/>
        </w:rPr>
        <w:t>2.</w:t>
      </w:r>
      <w:r>
        <w:rPr>
          <w:rFonts w:hint="eastAsia" w:ascii="宋体" w:hAnsi="宋体"/>
          <w:color w:val="auto"/>
          <w:sz w:val="22"/>
          <w:szCs w:val="22"/>
          <w:highlight w:val="none"/>
        </w:rPr>
        <w:t>乙方须指定专人负责宿管员的聘用、培训、管理、考核与奖惩工作，该人员工资由乙方承担。未经甲方书面同意，不得更换指定管理人员；确需更换的，须提前5个工作日提交新候选人选，经甲方认可后完成交接；</w:t>
      </w:r>
    </w:p>
    <w:p w14:paraId="102DFC06">
      <w:pPr>
        <w:keepNext w:val="0"/>
        <w:keepLines w:val="0"/>
        <w:pageBreakBefore w:val="0"/>
        <w:widowControl w:val="0"/>
        <w:kinsoku/>
        <w:wordWrap/>
        <w:overflowPunct/>
        <w:topLinePunct w:val="0"/>
        <w:autoSpaceDE/>
        <w:autoSpaceDN/>
        <w:bidi w:val="0"/>
        <w:adjustRightInd/>
        <w:snapToGrid w:val="0"/>
        <w:spacing w:line="560" w:lineRule="exact"/>
        <w:ind w:left="0" w:leftChars="0" w:firstLine="440" w:firstLineChars="200"/>
        <w:textAlignment w:val="auto"/>
        <w:rPr>
          <w:rFonts w:hint="eastAsia" w:ascii="宋体" w:hAnsi="宋体" w:eastAsia="宋体"/>
          <w:color w:val="auto"/>
          <w:sz w:val="22"/>
          <w:szCs w:val="22"/>
          <w:highlight w:val="none"/>
          <w:lang w:eastAsia="zh-CN"/>
        </w:rPr>
      </w:pPr>
      <w:r>
        <w:rPr>
          <w:rFonts w:hint="eastAsia" w:ascii="宋体" w:hAnsi="宋体"/>
          <w:color w:val="auto"/>
          <w:sz w:val="22"/>
          <w:szCs w:val="22"/>
          <w:highlight w:val="none"/>
          <w:lang w:val="en-US" w:eastAsia="zh-CN"/>
        </w:rPr>
        <w:t>3.</w:t>
      </w:r>
      <w:r>
        <w:rPr>
          <w:rFonts w:hint="eastAsia" w:ascii="宋体" w:hAnsi="宋体"/>
          <w:color w:val="auto"/>
          <w:sz w:val="22"/>
          <w:szCs w:val="22"/>
          <w:highlight w:val="none"/>
        </w:rPr>
        <w:t>若宿管员不服从甲方工作安排，乙方须在收到甲方通知后5个工作日内重新选派合格人员上岗</w:t>
      </w:r>
      <w:r>
        <w:rPr>
          <w:rFonts w:hint="eastAsia" w:ascii="宋体" w:hAnsi="宋体"/>
          <w:color w:val="auto"/>
          <w:sz w:val="22"/>
          <w:szCs w:val="22"/>
          <w:highlight w:val="none"/>
          <w:lang w:eastAsia="zh-CN"/>
        </w:rPr>
        <w:t>。</w:t>
      </w:r>
    </w:p>
    <w:p w14:paraId="2E915A9E">
      <w:pPr>
        <w:keepNext w:val="0"/>
        <w:keepLines w:val="0"/>
        <w:pageBreakBefore w:val="0"/>
        <w:widowControl w:val="0"/>
        <w:kinsoku/>
        <w:wordWrap/>
        <w:overflowPunct/>
        <w:topLinePunct w:val="0"/>
        <w:autoSpaceDE/>
        <w:autoSpaceDN/>
        <w:bidi w:val="0"/>
        <w:adjustRightInd/>
        <w:snapToGrid w:val="0"/>
        <w:spacing w:line="560" w:lineRule="exact"/>
        <w:ind w:left="0" w:leftChars="0" w:firstLine="440" w:firstLineChars="200"/>
        <w:textAlignment w:val="auto"/>
        <w:rPr>
          <w:rFonts w:hint="eastAsia" w:ascii="宋体" w:hAnsi="宋体"/>
          <w:color w:val="auto"/>
          <w:sz w:val="22"/>
          <w:szCs w:val="22"/>
          <w:highlight w:val="none"/>
        </w:rPr>
      </w:pPr>
      <w:r>
        <w:rPr>
          <w:rFonts w:hint="eastAsia" w:ascii="宋体" w:hAnsi="宋体"/>
          <w:color w:val="auto"/>
          <w:sz w:val="22"/>
          <w:szCs w:val="22"/>
          <w:highlight w:val="none"/>
        </w:rPr>
        <w:t xml:space="preserve">第十一条 </w:t>
      </w:r>
      <w:r>
        <w:rPr>
          <w:rFonts w:hint="eastAsia" w:ascii="宋体" w:hAnsi="宋体"/>
          <w:color w:val="auto"/>
          <w:sz w:val="22"/>
          <w:szCs w:val="22"/>
          <w:highlight w:val="none"/>
          <w:lang w:val="en-US" w:eastAsia="zh-CN"/>
        </w:rPr>
        <w:t xml:space="preserve"> </w:t>
      </w:r>
      <w:r>
        <w:rPr>
          <w:rFonts w:hint="eastAsia" w:ascii="宋体" w:hAnsi="宋体"/>
          <w:color w:val="auto"/>
          <w:sz w:val="22"/>
          <w:szCs w:val="22"/>
          <w:highlight w:val="none"/>
        </w:rPr>
        <w:t>宿管员任职条件</w:t>
      </w:r>
    </w:p>
    <w:p w14:paraId="29207173">
      <w:pPr>
        <w:keepNext w:val="0"/>
        <w:keepLines w:val="0"/>
        <w:pageBreakBefore w:val="0"/>
        <w:widowControl w:val="0"/>
        <w:kinsoku/>
        <w:overflowPunct/>
        <w:topLinePunct w:val="0"/>
        <w:autoSpaceDE/>
        <w:autoSpaceDN/>
        <w:bidi w:val="0"/>
        <w:adjustRightInd/>
        <w:snapToGrid w:val="0"/>
        <w:spacing w:line="560" w:lineRule="exact"/>
        <w:ind w:left="0" w:leftChars="0" w:firstLine="440" w:firstLineChars="200"/>
        <w:textAlignment w:val="auto"/>
        <w:rPr>
          <w:rFonts w:hint="eastAsia" w:ascii="宋体" w:hAnsi="宋体"/>
          <w:color w:val="auto"/>
          <w:sz w:val="22"/>
          <w:szCs w:val="22"/>
          <w:highlight w:val="none"/>
        </w:rPr>
      </w:pPr>
      <w:r>
        <w:rPr>
          <w:rFonts w:hint="eastAsia" w:ascii="宋体" w:hAnsi="宋体"/>
          <w:color w:val="auto"/>
          <w:sz w:val="22"/>
          <w:szCs w:val="22"/>
          <w:highlight w:val="none"/>
          <w:lang w:val="en-US" w:eastAsia="zh-CN"/>
        </w:rPr>
        <w:t>1.</w:t>
      </w:r>
      <w:r>
        <w:rPr>
          <w:rFonts w:hint="eastAsia" w:ascii="宋体" w:hAnsi="宋体"/>
          <w:color w:val="auto"/>
          <w:sz w:val="22"/>
          <w:szCs w:val="22"/>
          <w:highlight w:val="none"/>
        </w:rPr>
        <w:t>身体健康，五官端正，无传染性疾病；</w:t>
      </w:r>
    </w:p>
    <w:p w14:paraId="28E8A0B6">
      <w:pPr>
        <w:keepNext w:val="0"/>
        <w:keepLines w:val="0"/>
        <w:pageBreakBefore w:val="0"/>
        <w:widowControl w:val="0"/>
        <w:kinsoku/>
        <w:overflowPunct/>
        <w:topLinePunct w:val="0"/>
        <w:autoSpaceDE/>
        <w:autoSpaceDN/>
        <w:bidi w:val="0"/>
        <w:adjustRightInd/>
        <w:snapToGrid w:val="0"/>
        <w:spacing w:line="560" w:lineRule="exact"/>
        <w:ind w:left="0" w:leftChars="0" w:firstLine="440" w:firstLineChars="200"/>
        <w:textAlignment w:val="auto"/>
        <w:rPr>
          <w:rFonts w:hint="eastAsia" w:ascii="宋体" w:hAnsi="宋体"/>
          <w:color w:val="auto"/>
          <w:sz w:val="22"/>
          <w:szCs w:val="22"/>
          <w:highlight w:val="none"/>
        </w:rPr>
      </w:pPr>
      <w:r>
        <w:rPr>
          <w:rFonts w:hint="eastAsia" w:ascii="宋体" w:hAnsi="宋体"/>
          <w:color w:val="auto"/>
          <w:sz w:val="22"/>
          <w:szCs w:val="22"/>
          <w:highlight w:val="none"/>
          <w:lang w:val="en-US" w:eastAsia="zh-CN"/>
        </w:rPr>
        <w:t>2.</w:t>
      </w:r>
      <w:r>
        <w:rPr>
          <w:rFonts w:hint="eastAsia" w:ascii="宋体" w:hAnsi="宋体"/>
          <w:color w:val="auto"/>
          <w:sz w:val="22"/>
          <w:szCs w:val="22"/>
          <w:highlight w:val="none"/>
        </w:rPr>
        <w:t>具有初中及以上学历；</w:t>
      </w:r>
    </w:p>
    <w:p w14:paraId="4AEBFAA4">
      <w:pPr>
        <w:keepNext w:val="0"/>
        <w:keepLines w:val="0"/>
        <w:pageBreakBefore w:val="0"/>
        <w:widowControl w:val="0"/>
        <w:kinsoku/>
        <w:overflowPunct/>
        <w:topLinePunct w:val="0"/>
        <w:autoSpaceDE/>
        <w:autoSpaceDN/>
        <w:bidi w:val="0"/>
        <w:adjustRightInd/>
        <w:snapToGrid w:val="0"/>
        <w:spacing w:line="560" w:lineRule="exact"/>
        <w:ind w:left="0" w:leftChars="0" w:firstLine="440" w:firstLineChars="200"/>
        <w:textAlignment w:val="auto"/>
        <w:rPr>
          <w:rFonts w:hint="eastAsia" w:ascii="宋体" w:hAnsi="宋体"/>
          <w:color w:val="auto"/>
          <w:sz w:val="22"/>
          <w:szCs w:val="22"/>
          <w:highlight w:val="none"/>
        </w:rPr>
      </w:pPr>
      <w:r>
        <w:rPr>
          <w:rFonts w:hint="eastAsia" w:ascii="宋体" w:hAnsi="宋体"/>
          <w:color w:val="auto"/>
          <w:sz w:val="22"/>
          <w:szCs w:val="22"/>
          <w:highlight w:val="none"/>
          <w:lang w:val="en-US" w:eastAsia="zh-CN"/>
        </w:rPr>
        <w:t>3.</w:t>
      </w:r>
      <w:r>
        <w:rPr>
          <w:rFonts w:hint="eastAsia" w:ascii="宋体" w:hAnsi="宋体"/>
          <w:color w:val="auto"/>
          <w:sz w:val="22"/>
          <w:szCs w:val="22"/>
          <w:highlight w:val="none"/>
        </w:rPr>
        <w:t>熟悉学生宿舍管理相关制度及流程，遵守甲方规章制度，服从工作安排；</w:t>
      </w:r>
    </w:p>
    <w:p w14:paraId="07C0B5BD">
      <w:pPr>
        <w:keepNext w:val="0"/>
        <w:keepLines w:val="0"/>
        <w:pageBreakBefore w:val="0"/>
        <w:widowControl w:val="0"/>
        <w:kinsoku/>
        <w:overflowPunct/>
        <w:topLinePunct w:val="0"/>
        <w:autoSpaceDE/>
        <w:autoSpaceDN/>
        <w:bidi w:val="0"/>
        <w:adjustRightInd/>
        <w:snapToGrid w:val="0"/>
        <w:spacing w:line="560" w:lineRule="exact"/>
        <w:ind w:left="0" w:leftChars="0" w:firstLine="440" w:firstLineChars="200"/>
        <w:textAlignment w:val="auto"/>
        <w:rPr>
          <w:rFonts w:hint="eastAsia" w:ascii="宋体" w:hAnsi="宋体"/>
          <w:b/>
          <w:color w:val="auto"/>
          <w:sz w:val="22"/>
          <w:szCs w:val="22"/>
          <w:highlight w:val="none"/>
        </w:rPr>
      </w:pPr>
      <w:r>
        <w:rPr>
          <w:rFonts w:hint="eastAsia" w:ascii="宋体" w:hAnsi="宋体"/>
          <w:color w:val="auto"/>
          <w:sz w:val="22"/>
          <w:szCs w:val="22"/>
          <w:highlight w:val="none"/>
          <w:lang w:val="en-US" w:eastAsia="zh-CN"/>
        </w:rPr>
        <w:t>3.</w:t>
      </w:r>
      <w:r>
        <w:rPr>
          <w:rFonts w:hint="eastAsia" w:ascii="宋体" w:hAnsi="宋体"/>
          <w:color w:val="auto"/>
          <w:sz w:val="22"/>
          <w:szCs w:val="22"/>
          <w:highlight w:val="none"/>
        </w:rPr>
        <w:t>具备良好沟通能力，关心爱护学生，服务态度文明礼貌，避免与学生发生争吵或冲突。</w:t>
      </w:r>
    </w:p>
    <w:p w14:paraId="6D715CBF">
      <w:pPr>
        <w:keepNext w:val="0"/>
        <w:keepLines w:val="0"/>
        <w:pageBreakBefore w:val="0"/>
        <w:widowControl w:val="0"/>
        <w:kinsoku/>
        <w:overflowPunct/>
        <w:topLinePunct w:val="0"/>
        <w:autoSpaceDE/>
        <w:autoSpaceDN/>
        <w:bidi w:val="0"/>
        <w:adjustRightInd/>
        <w:snapToGrid w:val="0"/>
        <w:spacing w:line="560" w:lineRule="exact"/>
        <w:jc w:val="center"/>
        <w:textAlignment w:val="auto"/>
        <w:rPr>
          <w:rFonts w:hint="eastAsia" w:ascii="宋体" w:hAnsi="宋体"/>
          <w:b/>
          <w:color w:val="auto"/>
          <w:sz w:val="28"/>
          <w:szCs w:val="22"/>
          <w:highlight w:val="none"/>
        </w:rPr>
      </w:pPr>
    </w:p>
    <w:p w14:paraId="504F8B0E">
      <w:pPr>
        <w:keepNext w:val="0"/>
        <w:keepLines w:val="0"/>
        <w:pageBreakBefore w:val="0"/>
        <w:widowControl w:val="0"/>
        <w:kinsoku/>
        <w:overflowPunct/>
        <w:topLinePunct w:val="0"/>
        <w:autoSpaceDE/>
        <w:autoSpaceDN/>
        <w:bidi w:val="0"/>
        <w:adjustRightInd/>
        <w:snapToGrid w:val="0"/>
        <w:spacing w:line="560" w:lineRule="exact"/>
        <w:jc w:val="center"/>
        <w:textAlignment w:val="auto"/>
        <w:rPr>
          <w:rFonts w:ascii="宋体" w:hAnsi="宋体"/>
          <w:b/>
          <w:color w:val="auto"/>
          <w:sz w:val="28"/>
          <w:szCs w:val="22"/>
          <w:highlight w:val="none"/>
        </w:rPr>
      </w:pPr>
      <w:r>
        <w:rPr>
          <w:rFonts w:hint="eastAsia" w:ascii="宋体" w:hAnsi="宋体"/>
          <w:b/>
          <w:color w:val="auto"/>
          <w:sz w:val="28"/>
          <w:szCs w:val="22"/>
          <w:highlight w:val="none"/>
        </w:rPr>
        <w:t>第四章</w:t>
      </w:r>
      <w:r>
        <w:rPr>
          <w:rFonts w:hint="eastAsia" w:ascii="宋体" w:hAnsi="宋体"/>
          <w:b/>
          <w:color w:val="auto"/>
          <w:sz w:val="28"/>
          <w:szCs w:val="22"/>
          <w:highlight w:val="none"/>
          <w:lang w:val="en-US" w:eastAsia="zh-CN"/>
        </w:rPr>
        <w:t xml:space="preserve"> </w:t>
      </w:r>
      <w:r>
        <w:rPr>
          <w:rFonts w:hint="eastAsia" w:ascii="宋体" w:hAnsi="宋体"/>
          <w:b/>
          <w:color w:val="auto"/>
          <w:sz w:val="28"/>
          <w:szCs w:val="22"/>
          <w:highlight w:val="none"/>
        </w:rPr>
        <w:t xml:space="preserve"> 合同金额、服务费用及支付方式、履约保证金</w:t>
      </w:r>
    </w:p>
    <w:p w14:paraId="5B013CE3">
      <w:pPr>
        <w:keepNext w:val="0"/>
        <w:keepLines w:val="0"/>
        <w:pageBreakBefore w:val="0"/>
        <w:widowControl w:val="0"/>
        <w:kinsoku/>
        <w:overflowPunct/>
        <w:topLinePunct w:val="0"/>
        <w:autoSpaceDE/>
        <w:autoSpaceDN/>
        <w:bidi w:val="0"/>
        <w:adjustRightInd/>
        <w:snapToGrid w:val="0"/>
        <w:spacing w:line="560" w:lineRule="exact"/>
        <w:ind w:left="0" w:leftChars="0" w:firstLine="440" w:firstLineChars="200"/>
        <w:textAlignment w:val="auto"/>
        <w:rPr>
          <w:rFonts w:ascii="宋体" w:hAnsi="宋体"/>
          <w:color w:val="auto"/>
          <w:sz w:val="22"/>
          <w:szCs w:val="22"/>
          <w:highlight w:val="none"/>
        </w:rPr>
      </w:pPr>
      <w:r>
        <w:rPr>
          <w:rFonts w:hint="eastAsia" w:ascii="宋体" w:hAnsi="宋体"/>
          <w:color w:val="auto"/>
          <w:sz w:val="22"/>
          <w:szCs w:val="22"/>
          <w:highlight w:val="none"/>
        </w:rPr>
        <w:t xml:space="preserve">第十二条 </w:t>
      </w:r>
      <w:r>
        <w:rPr>
          <w:rFonts w:hint="eastAsia" w:ascii="宋体" w:hAnsi="宋体"/>
          <w:color w:val="auto"/>
          <w:sz w:val="22"/>
          <w:szCs w:val="22"/>
          <w:highlight w:val="none"/>
          <w:lang w:val="en-US" w:eastAsia="zh-CN"/>
        </w:rPr>
        <w:t xml:space="preserve"> </w:t>
      </w:r>
      <w:r>
        <w:rPr>
          <w:rFonts w:hint="eastAsia" w:ascii="宋体" w:hAnsi="宋体"/>
          <w:color w:val="auto"/>
          <w:sz w:val="22"/>
          <w:szCs w:val="22"/>
          <w:highlight w:val="none"/>
        </w:rPr>
        <w:t>合同金额</w:t>
      </w:r>
    </w:p>
    <w:p w14:paraId="34D04346">
      <w:pPr>
        <w:keepNext w:val="0"/>
        <w:keepLines w:val="0"/>
        <w:pageBreakBefore w:val="0"/>
        <w:widowControl w:val="0"/>
        <w:kinsoku/>
        <w:overflowPunct/>
        <w:topLinePunct w:val="0"/>
        <w:autoSpaceDE/>
        <w:autoSpaceDN/>
        <w:bidi w:val="0"/>
        <w:adjustRightInd/>
        <w:snapToGrid w:val="0"/>
        <w:spacing w:line="560" w:lineRule="exact"/>
        <w:ind w:left="0" w:leftChars="0" w:firstLine="440" w:firstLineChars="200"/>
        <w:textAlignment w:val="auto"/>
        <w:rPr>
          <w:rFonts w:hint="eastAsia" w:ascii="宋体" w:hAnsi="宋体"/>
          <w:color w:val="auto"/>
          <w:sz w:val="22"/>
          <w:szCs w:val="22"/>
          <w:highlight w:val="none"/>
          <w:u w:val="single"/>
        </w:rPr>
      </w:pPr>
      <w:r>
        <w:rPr>
          <w:rFonts w:hint="eastAsia" w:ascii="宋体" w:hAnsi="宋体"/>
          <w:color w:val="auto"/>
          <w:sz w:val="22"/>
          <w:szCs w:val="22"/>
          <w:highlight w:val="none"/>
        </w:rPr>
        <w:t>1.本合同项下含税总金额为：</w:t>
      </w:r>
      <w:r>
        <w:rPr>
          <w:rFonts w:hint="eastAsia" w:ascii="宋体" w:hAnsi="宋体"/>
          <w:color w:val="auto"/>
          <w:sz w:val="22"/>
          <w:szCs w:val="22"/>
          <w:highlight w:val="none"/>
          <w:u w:val="none"/>
        </w:rPr>
        <w:t>大写：</w:t>
      </w:r>
      <w:r>
        <w:rPr>
          <w:rFonts w:hint="eastAsia" w:ascii="宋体" w:hAnsi="宋体"/>
          <w:color w:val="auto"/>
          <w:sz w:val="22"/>
          <w:szCs w:val="22"/>
          <w:highlight w:val="none"/>
          <w:u w:val="single"/>
          <w:lang w:val="en-US" w:eastAsia="zh-CN"/>
        </w:rPr>
        <w:t xml:space="preserve">                         </w:t>
      </w:r>
      <w:r>
        <w:rPr>
          <w:rFonts w:hint="eastAsia" w:ascii="宋体" w:hAnsi="宋体"/>
          <w:color w:val="auto"/>
          <w:sz w:val="22"/>
          <w:szCs w:val="22"/>
          <w:highlight w:val="none"/>
          <w:u w:val="none"/>
        </w:rPr>
        <w:t>，小</w:t>
      </w:r>
      <w:r>
        <w:rPr>
          <w:rFonts w:ascii="宋体" w:hAnsi="宋体"/>
          <w:color w:val="auto"/>
          <w:sz w:val="22"/>
          <w:szCs w:val="22"/>
          <w:highlight w:val="none"/>
          <w:u w:val="none"/>
        </w:rPr>
        <w:t>写：</w:t>
      </w:r>
      <w:r>
        <w:rPr>
          <w:rFonts w:hint="eastAsia" w:ascii="宋体" w:hAnsi="宋体"/>
          <w:color w:val="auto"/>
          <w:sz w:val="22"/>
          <w:szCs w:val="22"/>
          <w:highlight w:val="none"/>
          <w:u w:val="single"/>
          <w:lang w:val="en-US" w:eastAsia="zh-CN"/>
        </w:rPr>
        <w:t xml:space="preserve">               </w:t>
      </w:r>
      <w:r>
        <w:rPr>
          <w:rFonts w:hint="eastAsia" w:ascii="宋体" w:hAnsi="宋体"/>
          <w:color w:val="auto"/>
          <w:sz w:val="22"/>
          <w:szCs w:val="22"/>
          <w:highlight w:val="none"/>
          <w:u w:val="none"/>
        </w:rPr>
        <w:t>。</w:t>
      </w:r>
    </w:p>
    <w:p w14:paraId="00122FEA">
      <w:pPr>
        <w:keepNext w:val="0"/>
        <w:keepLines w:val="0"/>
        <w:pageBreakBefore w:val="0"/>
        <w:widowControl w:val="0"/>
        <w:kinsoku/>
        <w:overflowPunct/>
        <w:topLinePunct w:val="0"/>
        <w:autoSpaceDE/>
        <w:autoSpaceDN/>
        <w:bidi w:val="0"/>
        <w:adjustRightInd/>
        <w:snapToGrid w:val="0"/>
        <w:spacing w:line="560" w:lineRule="exact"/>
        <w:ind w:left="0" w:leftChars="0" w:firstLine="440" w:firstLineChars="200"/>
        <w:textAlignment w:val="auto"/>
        <w:rPr>
          <w:rFonts w:hint="eastAsia" w:ascii="宋体" w:hAnsi="宋体"/>
          <w:color w:val="auto"/>
          <w:sz w:val="22"/>
          <w:szCs w:val="22"/>
          <w:highlight w:val="none"/>
        </w:rPr>
      </w:pPr>
      <w:r>
        <w:rPr>
          <w:rFonts w:hint="eastAsia" w:ascii="宋体" w:hAnsi="宋体"/>
          <w:color w:val="auto"/>
          <w:sz w:val="22"/>
          <w:szCs w:val="22"/>
          <w:highlight w:val="none"/>
        </w:rPr>
        <w:t>2.合同金额为固定总价，包含但不限于人员工资、服装费、器械费、节假日加班费、社会保险费、税费等全部费用。甲方不提供宿管员食宿及其他保障条件，相关事宜由乙方自行解决。</w:t>
      </w:r>
    </w:p>
    <w:p w14:paraId="2F9D5519">
      <w:pPr>
        <w:keepNext w:val="0"/>
        <w:keepLines w:val="0"/>
        <w:pageBreakBefore w:val="0"/>
        <w:widowControl w:val="0"/>
        <w:kinsoku/>
        <w:overflowPunct/>
        <w:topLinePunct w:val="0"/>
        <w:autoSpaceDE/>
        <w:autoSpaceDN/>
        <w:bidi w:val="0"/>
        <w:adjustRightInd/>
        <w:snapToGrid w:val="0"/>
        <w:spacing w:line="560" w:lineRule="exact"/>
        <w:ind w:left="0" w:leftChars="0" w:firstLine="440" w:firstLineChars="200"/>
        <w:textAlignment w:val="auto"/>
        <w:rPr>
          <w:rFonts w:ascii="宋体" w:hAnsi="宋体"/>
          <w:color w:val="auto"/>
          <w:sz w:val="22"/>
          <w:szCs w:val="22"/>
          <w:highlight w:val="none"/>
        </w:rPr>
      </w:pPr>
      <w:r>
        <w:rPr>
          <w:rFonts w:hint="eastAsia" w:ascii="宋体" w:hAnsi="宋体"/>
          <w:color w:val="auto"/>
          <w:sz w:val="22"/>
          <w:szCs w:val="22"/>
          <w:highlight w:val="none"/>
        </w:rPr>
        <w:t xml:space="preserve">第十三条 </w:t>
      </w:r>
      <w:r>
        <w:rPr>
          <w:rFonts w:hint="eastAsia" w:ascii="宋体" w:hAnsi="宋体"/>
          <w:color w:val="auto"/>
          <w:sz w:val="22"/>
          <w:szCs w:val="22"/>
          <w:highlight w:val="none"/>
          <w:lang w:val="en-US" w:eastAsia="zh-CN"/>
        </w:rPr>
        <w:t xml:space="preserve"> </w:t>
      </w:r>
      <w:r>
        <w:rPr>
          <w:rFonts w:hint="eastAsia" w:ascii="宋体" w:hAnsi="宋体"/>
          <w:color w:val="auto"/>
          <w:sz w:val="22"/>
          <w:szCs w:val="22"/>
          <w:highlight w:val="none"/>
        </w:rPr>
        <w:t>服务费用及支付方式</w:t>
      </w:r>
    </w:p>
    <w:p w14:paraId="45334A28">
      <w:pPr>
        <w:keepNext w:val="0"/>
        <w:keepLines w:val="0"/>
        <w:pageBreakBefore w:val="0"/>
        <w:widowControl w:val="0"/>
        <w:kinsoku/>
        <w:overflowPunct/>
        <w:topLinePunct w:val="0"/>
        <w:autoSpaceDE/>
        <w:autoSpaceDN/>
        <w:bidi w:val="0"/>
        <w:adjustRightInd/>
        <w:snapToGrid w:val="0"/>
        <w:spacing w:line="560" w:lineRule="exact"/>
        <w:ind w:left="0" w:leftChars="0" w:firstLine="440" w:firstLineChars="200"/>
        <w:textAlignment w:val="auto"/>
        <w:rPr>
          <w:rFonts w:hint="eastAsia" w:ascii="宋体" w:hAnsi="宋体"/>
          <w:color w:val="auto"/>
          <w:sz w:val="22"/>
          <w:szCs w:val="22"/>
          <w:highlight w:val="none"/>
        </w:rPr>
      </w:pPr>
      <w:r>
        <w:rPr>
          <w:rFonts w:hint="eastAsia" w:ascii="宋体" w:hAnsi="宋体"/>
          <w:color w:val="auto"/>
          <w:sz w:val="22"/>
          <w:szCs w:val="22"/>
          <w:highlight w:val="none"/>
        </w:rPr>
        <w:t>1.月服务费计算：月服务费=中标合同金额÷32个月。乙方须自行承担合同期内政策性费用调整风险，不得因最低工资标准上调或物价指数上涨等理由要求增加费用；</w:t>
      </w:r>
    </w:p>
    <w:p w14:paraId="5AB81289">
      <w:pPr>
        <w:keepNext w:val="0"/>
        <w:keepLines w:val="0"/>
        <w:pageBreakBefore w:val="0"/>
        <w:widowControl w:val="0"/>
        <w:kinsoku/>
        <w:overflowPunct/>
        <w:topLinePunct w:val="0"/>
        <w:autoSpaceDE/>
        <w:autoSpaceDN/>
        <w:bidi w:val="0"/>
        <w:adjustRightInd/>
        <w:snapToGrid w:val="0"/>
        <w:spacing w:line="560" w:lineRule="exact"/>
        <w:ind w:left="0" w:leftChars="0" w:firstLine="440" w:firstLineChars="200"/>
        <w:textAlignment w:val="auto"/>
        <w:rPr>
          <w:rFonts w:hint="eastAsia" w:ascii="宋体" w:hAnsi="宋体"/>
          <w:color w:val="auto"/>
          <w:sz w:val="22"/>
          <w:szCs w:val="22"/>
          <w:highlight w:val="none"/>
        </w:rPr>
      </w:pPr>
      <w:r>
        <w:rPr>
          <w:rFonts w:hint="eastAsia" w:ascii="宋体" w:hAnsi="宋体"/>
          <w:color w:val="auto"/>
          <w:sz w:val="22"/>
          <w:szCs w:val="22"/>
          <w:highlight w:val="none"/>
        </w:rPr>
        <w:t>2.支付</w:t>
      </w:r>
      <w:r>
        <w:rPr>
          <w:rFonts w:hint="eastAsia" w:ascii="宋体" w:hAnsi="宋体"/>
          <w:color w:val="auto"/>
          <w:sz w:val="22"/>
          <w:szCs w:val="22"/>
          <w:highlight w:val="none"/>
          <w:lang w:val="en-US" w:eastAsia="zh-CN"/>
        </w:rPr>
        <w:t>流程：</w:t>
      </w:r>
      <w:r>
        <w:rPr>
          <w:rFonts w:hint="eastAsia" w:ascii="宋体" w:hAnsi="宋体"/>
          <w:color w:val="auto"/>
          <w:sz w:val="22"/>
          <w:szCs w:val="22"/>
          <w:highlight w:val="none"/>
        </w:rPr>
        <w:t>乙方须向甲方提供合法有效的服务费票据，经双方确认后，甲方于15个工作日内支付上月服务费。若乙方未提供合规票据，甲方有权暂缓支付；</w:t>
      </w:r>
    </w:p>
    <w:p w14:paraId="3E37A9AE">
      <w:pPr>
        <w:keepNext w:val="0"/>
        <w:keepLines w:val="0"/>
        <w:pageBreakBefore w:val="0"/>
        <w:widowControl w:val="0"/>
        <w:kinsoku/>
        <w:overflowPunct/>
        <w:topLinePunct w:val="0"/>
        <w:autoSpaceDE/>
        <w:autoSpaceDN/>
        <w:bidi w:val="0"/>
        <w:adjustRightInd/>
        <w:snapToGrid w:val="0"/>
        <w:spacing w:line="560" w:lineRule="exact"/>
        <w:ind w:left="0" w:leftChars="0" w:firstLine="440" w:firstLineChars="200"/>
        <w:textAlignment w:val="auto"/>
        <w:rPr>
          <w:rFonts w:hint="eastAsia" w:ascii="宋体" w:hAnsi="宋体"/>
          <w:color w:val="auto"/>
          <w:sz w:val="22"/>
          <w:szCs w:val="22"/>
          <w:highlight w:val="none"/>
        </w:rPr>
      </w:pPr>
      <w:r>
        <w:rPr>
          <w:rFonts w:hint="eastAsia" w:ascii="宋体" w:hAnsi="宋体"/>
          <w:color w:val="auto"/>
          <w:sz w:val="22"/>
          <w:szCs w:val="22"/>
          <w:highlight w:val="none"/>
        </w:rPr>
        <w:t>3.调整</w:t>
      </w:r>
      <w:r>
        <w:rPr>
          <w:rFonts w:hint="eastAsia" w:ascii="宋体" w:hAnsi="宋体"/>
          <w:color w:val="auto"/>
          <w:sz w:val="22"/>
          <w:szCs w:val="22"/>
          <w:highlight w:val="none"/>
          <w:lang w:val="en-US" w:eastAsia="zh-CN"/>
        </w:rPr>
        <w:t>调整</w:t>
      </w:r>
      <w:r>
        <w:rPr>
          <w:rFonts w:hint="eastAsia" w:ascii="宋体" w:hAnsi="宋体"/>
          <w:color w:val="auto"/>
          <w:sz w:val="22"/>
          <w:szCs w:val="22"/>
          <w:highlight w:val="none"/>
        </w:rPr>
        <w:t>机制：</w:t>
      </w:r>
      <w:r>
        <w:rPr>
          <w:rFonts w:hint="eastAsia" w:ascii="宋体" w:hAnsi="宋体"/>
          <w:color w:val="auto"/>
          <w:sz w:val="22"/>
          <w:szCs w:val="22"/>
          <w:highlight w:val="none"/>
          <w:lang w:val="en-US" w:eastAsia="zh-CN"/>
        </w:rPr>
        <w:t>本项目初始设置学生宿舍管理岗位15个，</w:t>
      </w:r>
      <w:r>
        <w:rPr>
          <w:rFonts w:hint="eastAsia" w:ascii="宋体" w:hAnsi="宋体"/>
          <w:color w:val="auto"/>
          <w:sz w:val="22"/>
          <w:szCs w:val="22"/>
          <w:highlight w:val="none"/>
        </w:rPr>
        <w:t>若合同期内学生宿舍楼栋数量变化导致岗位增减，月服务费按以下公式调整：调整金额=N×[（中标合同金额÷32）÷15]（N为调整后岗位数量，单位岗位月费用精确至元，四舍五入计算）。</w:t>
      </w:r>
    </w:p>
    <w:p w14:paraId="17594D57">
      <w:pPr>
        <w:keepNext w:val="0"/>
        <w:keepLines w:val="0"/>
        <w:pageBreakBefore w:val="0"/>
        <w:widowControl w:val="0"/>
        <w:kinsoku/>
        <w:overflowPunct/>
        <w:topLinePunct w:val="0"/>
        <w:autoSpaceDE/>
        <w:autoSpaceDN/>
        <w:bidi w:val="0"/>
        <w:adjustRightInd/>
        <w:spacing w:line="560" w:lineRule="exact"/>
        <w:ind w:left="0" w:leftChars="0" w:firstLine="440" w:firstLineChars="200"/>
        <w:textAlignment w:val="auto"/>
        <w:rPr>
          <w:rFonts w:hint="eastAsia" w:ascii="宋体" w:hAnsi="宋体"/>
          <w:color w:val="auto"/>
          <w:sz w:val="22"/>
          <w:szCs w:val="22"/>
          <w:highlight w:val="none"/>
        </w:rPr>
      </w:pPr>
      <w:r>
        <w:rPr>
          <w:rFonts w:hint="eastAsia" w:ascii="宋体" w:hAnsi="宋体"/>
          <w:color w:val="auto"/>
          <w:sz w:val="22"/>
          <w:szCs w:val="22"/>
          <w:highlight w:val="none"/>
        </w:rPr>
        <w:t xml:space="preserve">第十四条 </w:t>
      </w:r>
      <w:r>
        <w:rPr>
          <w:rFonts w:hint="eastAsia" w:ascii="宋体" w:hAnsi="宋体"/>
          <w:color w:val="auto"/>
          <w:sz w:val="22"/>
          <w:szCs w:val="22"/>
          <w:highlight w:val="none"/>
          <w:lang w:val="en-US" w:eastAsia="zh-CN"/>
        </w:rPr>
        <w:t xml:space="preserve"> </w:t>
      </w:r>
      <w:r>
        <w:rPr>
          <w:rFonts w:hint="eastAsia" w:ascii="宋体" w:hAnsi="宋体"/>
          <w:color w:val="auto"/>
          <w:sz w:val="22"/>
          <w:szCs w:val="22"/>
          <w:highlight w:val="none"/>
        </w:rPr>
        <w:t>履约保证金</w:t>
      </w:r>
    </w:p>
    <w:p w14:paraId="106ADA66">
      <w:pPr>
        <w:keepNext w:val="0"/>
        <w:keepLines w:val="0"/>
        <w:pageBreakBefore w:val="0"/>
        <w:widowControl w:val="0"/>
        <w:kinsoku/>
        <w:overflowPunct/>
        <w:topLinePunct w:val="0"/>
        <w:autoSpaceDE/>
        <w:autoSpaceDN/>
        <w:bidi w:val="0"/>
        <w:adjustRightInd/>
        <w:spacing w:line="560" w:lineRule="exact"/>
        <w:ind w:left="0" w:leftChars="0" w:firstLine="440" w:firstLineChars="200"/>
        <w:textAlignment w:val="auto"/>
        <w:rPr>
          <w:rFonts w:hint="eastAsia" w:ascii="宋体" w:hAnsi="宋体" w:eastAsia="宋体"/>
          <w:color w:val="auto"/>
          <w:sz w:val="22"/>
          <w:szCs w:val="22"/>
          <w:highlight w:val="none"/>
          <w:lang w:eastAsia="zh-CN"/>
        </w:rPr>
      </w:pPr>
      <w:r>
        <w:rPr>
          <w:rFonts w:hint="eastAsia" w:ascii="宋体" w:hAnsi="宋体"/>
          <w:color w:val="auto"/>
          <w:sz w:val="22"/>
          <w:szCs w:val="22"/>
          <w:highlight w:val="none"/>
          <w:lang w:val="en-US" w:eastAsia="zh-CN"/>
        </w:rPr>
        <w:t>1.</w:t>
      </w:r>
      <w:r>
        <w:rPr>
          <w:rFonts w:hint="eastAsia" w:ascii="宋体" w:hAnsi="宋体"/>
          <w:color w:val="auto"/>
          <w:sz w:val="22"/>
          <w:szCs w:val="22"/>
          <w:highlight w:val="none"/>
        </w:rPr>
        <w:t>履约保证金金额：合同签订后，乙方须向甲方支付合同总价的</w:t>
      </w:r>
      <w:r>
        <w:rPr>
          <w:rFonts w:hint="eastAsia" w:ascii="宋体" w:hAnsi="宋体"/>
          <w:color w:val="auto"/>
          <w:sz w:val="22"/>
          <w:szCs w:val="22"/>
          <w:highlight w:val="none"/>
          <w:u w:val="single"/>
        </w:rPr>
        <w:t xml:space="preserve">  </w:t>
      </w:r>
      <w:r>
        <w:rPr>
          <w:rFonts w:hint="eastAsia" w:ascii="宋体" w:hAnsi="宋体"/>
          <w:color w:val="auto"/>
          <w:sz w:val="22"/>
          <w:szCs w:val="22"/>
          <w:highlight w:val="none"/>
          <w:u w:val="single"/>
          <w:lang w:val="en-US" w:eastAsia="zh-CN"/>
        </w:rPr>
        <w:t xml:space="preserve"> </w:t>
      </w:r>
      <w:r>
        <w:rPr>
          <w:rFonts w:hint="eastAsia" w:ascii="宋体" w:hAnsi="宋体"/>
          <w:color w:val="auto"/>
          <w:sz w:val="22"/>
          <w:szCs w:val="22"/>
          <w:highlight w:val="none"/>
          <w:u w:val="single"/>
        </w:rPr>
        <w:t xml:space="preserve"> </w:t>
      </w:r>
      <w:r>
        <w:rPr>
          <w:rFonts w:hint="eastAsia" w:ascii="宋体" w:hAnsi="宋体"/>
          <w:color w:val="auto"/>
          <w:sz w:val="22"/>
          <w:szCs w:val="22"/>
          <w:highlight w:val="none"/>
        </w:rPr>
        <w:t>%作为履约保证金（如乙方是中小企业的，履约保证金为合同总价的2%；如乙方是非中小企业的，履约保证金为合同总价的5%）</w:t>
      </w:r>
      <w:r>
        <w:rPr>
          <w:rFonts w:hint="eastAsia" w:ascii="宋体" w:hAnsi="宋体"/>
          <w:color w:val="auto"/>
          <w:sz w:val="22"/>
          <w:szCs w:val="22"/>
          <w:highlight w:val="none"/>
          <w:lang w:eastAsia="zh-CN"/>
        </w:rPr>
        <w:t>；</w:t>
      </w:r>
    </w:p>
    <w:p w14:paraId="5AAA397C">
      <w:pPr>
        <w:keepNext w:val="0"/>
        <w:keepLines w:val="0"/>
        <w:pageBreakBefore w:val="0"/>
        <w:widowControl w:val="0"/>
        <w:kinsoku/>
        <w:overflowPunct/>
        <w:topLinePunct w:val="0"/>
        <w:autoSpaceDE/>
        <w:autoSpaceDN/>
        <w:bidi w:val="0"/>
        <w:adjustRightInd/>
        <w:spacing w:line="560" w:lineRule="exact"/>
        <w:ind w:left="0" w:leftChars="0" w:firstLine="440" w:firstLineChars="200"/>
        <w:textAlignment w:val="auto"/>
        <w:rPr>
          <w:rFonts w:hint="eastAsia" w:ascii="宋体" w:hAnsi="宋体" w:eastAsia="宋体"/>
          <w:color w:val="auto"/>
          <w:sz w:val="22"/>
          <w:szCs w:val="22"/>
          <w:highlight w:val="none"/>
          <w:lang w:eastAsia="zh-CN"/>
        </w:rPr>
      </w:pPr>
      <w:r>
        <w:rPr>
          <w:rFonts w:hint="eastAsia" w:ascii="宋体" w:hAnsi="宋体"/>
          <w:color w:val="auto"/>
          <w:sz w:val="22"/>
          <w:szCs w:val="22"/>
          <w:highlight w:val="none"/>
          <w:lang w:val="en-US" w:eastAsia="zh-CN"/>
        </w:rPr>
        <w:t>2.</w:t>
      </w:r>
      <w:r>
        <w:rPr>
          <w:rFonts w:hint="eastAsia" w:ascii="宋体" w:hAnsi="宋体"/>
          <w:color w:val="auto"/>
          <w:sz w:val="22"/>
          <w:szCs w:val="22"/>
          <w:highlight w:val="none"/>
        </w:rPr>
        <w:t>履约保证金递交方式：银行转账、支票、汇票、本票或者金融、担保机构出具的保函、保险等非现金方式（参照投标保证金）</w:t>
      </w:r>
      <w:r>
        <w:rPr>
          <w:rFonts w:hint="eastAsia" w:ascii="宋体" w:hAnsi="宋体"/>
          <w:color w:val="auto"/>
          <w:sz w:val="22"/>
          <w:szCs w:val="22"/>
          <w:highlight w:val="none"/>
          <w:lang w:eastAsia="zh-CN"/>
        </w:rPr>
        <w:t>；</w:t>
      </w:r>
    </w:p>
    <w:p w14:paraId="56BBD40D">
      <w:pPr>
        <w:keepNext w:val="0"/>
        <w:keepLines w:val="0"/>
        <w:pageBreakBefore w:val="0"/>
        <w:widowControl w:val="0"/>
        <w:kinsoku/>
        <w:overflowPunct/>
        <w:topLinePunct w:val="0"/>
        <w:autoSpaceDE/>
        <w:autoSpaceDN/>
        <w:bidi w:val="0"/>
        <w:adjustRightInd/>
        <w:spacing w:line="560" w:lineRule="exact"/>
        <w:ind w:left="0" w:leftChars="0" w:firstLine="440" w:firstLineChars="200"/>
        <w:textAlignment w:val="auto"/>
        <w:rPr>
          <w:rFonts w:hint="eastAsia" w:ascii="宋体" w:hAnsi="宋体"/>
          <w:color w:val="auto"/>
          <w:sz w:val="22"/>
          <w:szCs w:val="22"/>
          <w:highlight w:val="none"/>
        </w:rPr>
      </w:pPr>
      <w:r>
        <w:rPr>
          <w:rFonts w:hint="eastAsia" w:ascii="宋体" w:hAnsi="宋体"/>
          <w:color w:val="auto"/>
          <w:sz w:val="22"/>
          <w:szCs w:val="22"/>
          <w:highlight w:val="none"/>
          <w:lang w:val="en-US" w:eastAsia="zh-CN"/>
        </w:rPr>
        <w:t>3.</w:t>
      </w:r>
      <w:r>
        <w:rPr>
          <w:rFonts w:hint="eastAsia" w:ascii="宋体" w:hAnsi="宋体"/>
          <w:color w:val="auto"/>
          <w:sz w:val="22"/>
          <w:szCs w:val="22"/>
          <w:highlight w:val="none"/>
        </w:rPr>
        <w:t>履约保证金退付方式、时间及条件：乙方没有履行本合同项下约定的责任和义务所需承担的违约金、赔偿金及其他费用，甲方有权直接从履约保证金中扣除，履约保证金中不足以扣除的，甲方有权从任何一笔货款中扣除。剩余履约保证金（如有）自合同约定的合同履行期限满后由甲方无息返还给乙方。</w:t>
      </w:r>
    </w:p>
    <w:p w14:paraId="71623FAF">
      <w:pPr>
        <w:keepNext w:val="0"/>
        <w:keepLines w:val="0"/>
        <w:pageBreakBefore w:val="0"/>
        <w:widowControl w:val="0"/>
        <w:kinsoku/>
        <w:overflowPunct/>
        <w:topLinePunct w:val="0"/>
        <w:autoSpaceDE/>
        <w:autoSpaceDN/>
        <w:bidi w:val="0"/>
        <w:adjustRightInd/>
        <w:spacing w:line="560" w:lineRule="exact"/>
        <w:ind w:left="0" w:leftChars="0" w:firstLine="440" w:firstLineChars="200"/>
        <w:textAlignment w:val="auto"/>
        <w:rPr>
          <w:rFonts w:hint="eastAsia" w:ascii="宋体" w:hAnsi="宋体"/>
          <w:color w:val="auto"/>
          <w:sz w:val="22"/>
          <w:szCs w:val="22"/>
          <w:highlight w:val="none"/>
        </w:rPr>
      </w:pPr>
      <w:r>
        <w:rPr>
          <w:rFonts w:hint="eastAsia" w:ascii="宋体" w:hAnsi="宋体"/>
          <w:color w:val="auto"/>
          <w:sz w:val="22"/>
          <w:szCs w:val="22"/>
          <w:highlight w:val="none"/>
          <w:lang w:val="en-US" w:eastAsia="zh-CN"/>
        </w:rPr>
        <w:t>4.</w:t>
      </w:r>
      <w:r>
        <w:rPr>
          <w:rFonts w:hint="eastAsia" w:ascii="宋体" w:hAnsi="宋体"/>
          <w:color w:val="auto"/>
          <w:sz w:val="22"/>
          <w:szCs w:val="22"/>
          <w:highlight w:val="none"/>
        </w:rPr>
        <w:t>履约保证金指定账户：</w:t>
      </w:r>
    </w:p>
    <w:p w14:paraId="71AC6DBC">
      <w:pPr>
        <w:keepNext w:val="0"/>
        <w:keepLines w:val="0"/>
        <w:pageBreakBefore w:val="0"/>
        <w:widowControl w:val="0"/>
        <w:kinsoku/>
        <w:overflowPunct/>
        <w:topLinePunct w:val="0"/>
        <w:autoSpaceDE/>
        <w:autoSpaceDN/>
        <w:bidi w:val="0"/>
        <w:adjustRightInd/>
        <w:spacing w:line="560" w:lineRule="exact"/>
        <w:ind w:left="0" w:leftChars="0" w:firstLine="440" w:firstLineChars="200"/>
        <w:textAlignment w:val="auto"/>
        <w:rPr>
          <w:rFonts w:hint="eastAsia" w:ascii="宋体" w:hAnsi="宋体"/>
          <w:color w:val="auto"/>
          <w:sz w:val="22"/>
          <w:szCs w:val="22"/>
          <w:highlight w:val="none"/>
        </w:rPr>
      </w:pPr>
      <w:r>
        <w:rPr>
          <w:rFonts w:hint="eastAsia" w:ascii="宋体" w:hAnsi="宋体"/>
          <w:color w:val="auto"/>
          <w:sz w:val="22"/>
          <w:szCs w:val="22"/>
          <w:highlight w:val="none"/>
        </w:rPr>
        <w:t>账户名称：贺州学院</w:t>
      </w:r>
    </w:p>
    <w:p w14:paraId="49AA282B">
      <w:pPr>
        <w:keepNext w:val="0"/>
        <w:keepLines w:val="0"/>
        <w:pageBreakBefore w:val="0"/>
        <w:widowControl w:val="0"/>
        <w:kinsoku/>
        <w:overflowPunct/>
        <w:topLinePunct w:val="0"/>
        <w:autoSpaceDE/>
        <w:autoSpaceDN/>
        <w:bidi w:val="0"/>
        <w:adjustRightInd/>
        <w:spacing w:line="560" w:lineRule="exact"/>
        <w:ind w:left="0" w:leftChars="0" w:firstLine="440" w:firstLineChars="200"/>
        <w:textAlignment w:val="auto"/>
        <w:rPr>
          <w:rFonts w:hint="eastAsia" w:ascii="宋体" w:hAnsi="宋体"/>
          <w:color w:val="auto"/>
          <w:sz w:val="22"/>
          <w:szCs w:val="22"/>
          <w:highlight w:val="none"/>
        </w:rPr>
      </w:pPr>
      <w:r>
        <w:rPr>
          <w:rFonts w:hint="eastAsia" w:ascii="宋体" w:hAnsi="宋体"/>
          <w:color w:val="auto"/>
          <w:sz w:val="22"/>
          <w:szCs w:val="22"/>
          <w:highlight w:val="none"/>
        </w:rPr>
        <w:t>开户银行：中国农业银行股份有限公司贺州分行</w:t>
      </w:r>
    </w:p>
    <w:p w14:paraId="5C24032A">
      <w:pPr>
        <w:keepNext w:val="0"/>
        <w:keepLines w:val="0"/>
        <w:pageBreakBefore w:val="0"/>
        <w:widowControl w:val="0"/>
        <w:kinsoku/>
        <w:overflowPunct/>
        <w:topLinePunct w:val="0"/>
        <w:autoSpaceDE/>
        <w:autoSpaceDN/>
        <w:bidi w:val="0"/>
        <w:adjustRightInd/>
        <w:spacing w:line="560" w:lineRule="exact"/>
        <w:ind w:left="0" w:leftChars="0" w:firstLine="440" w:firstLineChars="200"/>
        <w:textAlignment w:val="auto"/>
        <w:rPr>
          <w:rFonts w:hint="eastAsia" w:ascii="宋体" w:hAnsi="宋体"/>
          <w:color w:val="auto"/>
          <w:sz w:val="22"/>
          <w:szCs w:val="22"/>
          <w:highlight w:val="none"/>
        </w:rPr>
      </w:pPr>
      <w:r>
        <w:rPr>
          <w:rFonts w:hint="eastAsia" w:ascii="宋体" w:hAnsi="宋体"/>
          <w:color w:val="auto"/>
          <w:sz w:val="22"/>
          <w:szCs w:val="22"/>
          <w:highlight w:val="none"/>
        </w:rPr>
        <w:t>银行账号：20327101040005615</w:t>
      </w:r>
    </w:p>
    <w:p w14:paraId="5247CB22">
      <w:pPr>
        <w:keepNext w:val="0"/>
        <w:keepLines w:val="0"/>
        <w:pageBreakBefore w:val="0"/>
        <w:widowControl w:val="0"/>
        <w:kinsoku/>
        <w:overflowPunct/>
        <w:topLinePunct w:val="0"/>
        <w:autoSpaceDE/>
        <w:autoSpaceDN/>
        <w:bidi w:val="0"/>
        <w:adjustRightInd/>
        <w:snapToGrid w:val="0"/>
        <w:spacing w:line="560" w:lineRule="exact"/>
        <w:jc w:val="center"/>
        <w:textAlignment w:val="auto"/>
        <w:rPr>
          <w:rFonts w:hint="eastAsia" w:ascii="宋体" w:hAnsi="宋体"/>
          <w:b/>
          <w:color w:val="auto"/>
          <w:sz w:val="28"/>
          <w:szCs w:val="22"/>
          <w:highlight w:val="none"/>
        </w:rPr>
      </w:pPr>
    </w:p>
    <w:p w14:paraId="4FAE17AC">
      <w:pPr>
        <w:keepNext w:val="0"/>
        <w:keepLines w:val="0"/>
        <w:pageBreakBefore w:val="0"/>
        <w:widowControl w:val="0"/>
        <w:kinsoku/>
        <w:overflowPunct/>
        <w:topLinePunct w:val="0"/>
        <w:autoSpaceDE/>
        <w:autoSpaceDN/>
        <w:bidi w:val="0"/>
        <w:adjustRightInd/>
        <w:snapToGrid w:val="0"/>
        <w:spacing w:line="560" w:lineRule="exact"/>
        <w:jc w:val="center"/>
        <w:textAlignment w:val="auto"/>
        <w:rPr>
          <w:rFonts w:hint="default" w:ascii="宋体" w:hAnsi="宋体" w:eastAsia="宋体"/>
          <w:b/>
          <w:color w:val="auto"/>
          <w:sz w:val="28"/>
          <w:szCs w:val="22"/>
          <w:highlight w:val="none"/>
          <w:lang w:val="en-US" w:eastAsia="zh-CN"/>
        </w:rPr>
      </w:pPr>
      <w:r>
        <w:rPr>
          <w:rFonts w:hint="eastAsia" w:ascii="宋体" w:hAnsi="宋体"/>
          <w:b/>
          <w:color w:val="auto"/>
          <w:sz w:val="28"/>
          <w:szCs w:val="22"/>
          <w:highlight w:val="none"/>
        </w:rPr>
        <w:t>第五章</w:t>
      </w:r>
      <w:r>
        <w:rPr>
          <w:rFonts w:hint="eastAsia" w:ascii="宋体" w:hAnsi="宋体"/>
          <w:b/>
          <w:color w:val="auto"/>
          <w:sz w:val="28"/>
          <w:szCs w:val="22"/>
          <w:highlight w:val="none"/>
          <w:lang w:val="en-US" w:eastAsia="zh-CN"/>
        </w:rPr>
        <w:t xml:space="preserve"> </w:t>
      </w:r>
      <w:r>
        <w:rPr>
          <w:rFonts w:hint="eastAsia" w:ascii="宋体" w:hAnsi="宋体"/>
          <w:b/>
          <w:color w:val="auto"/>
          <w:sz w:val="28"/>
          <w:szCs w:val="22"/>
          <w:highlight w:val="none"/>
        </w:rPr>
        <w:t xml:space="preserve"> 服务考核</w:t>
      </w:r>
      <w:r>
        <w:rPr>
          <w:rFonts w:hint="eastAsia" w:ascii="宋体" w:hAnsi="宋体"/>
          <w:b/>
          <w:color w:val="auto"/>
          <w:sz w:val="28"/>
          <w:szCs w:val="22"/>
          <w:highlight w:val="none"/>
          <w:lang w:val="en-US" w:eastAsia="zh-CN"/>
        </w:rPr>
        <w:t>与违约责任</w:t>
      </w:r>
    </w:p>
    <w:p w14:paraId="400B960B">
      <w:pPr>
        <w:keepNext w:val="0"/>
        <w:keepLines w:val="0"/>
        <w:pageBreakBefore w:val="0"/>
        <w:widowControl w:val="0"/>
        <w:kinsoku/>
        <w:overflowPunct/>
        <w:topLinePunct w:val="0"/>
        <w:autoSpaceDE/>
        <w:autoSpaceDN/>
        <w:bidi w:val="0"/>
        <w:adjustRightInd/>
        <w:spacing w:line="560" w:lineRule="exact"/>
        <w:ind w:left="0" w:leftChars="0" w:firstLine="440" w:firstLineChars="200"/>
        <w:textAlignment w:val="auto"/>
        <w:rPr>
          <w:rFonts w:hint="eastAsia" w:ascii="宋体" w:hAnsi="宋体"/>
          <w:color w:val="auto"/>
          <w:kern w:val="0"/>
          <w:sz w:val="22"/>
          <w:szCs w:val="22"/>
          <w:highlight w:val="none"/>
        </w:rPr>
      </w:pPr>
      <w:r>
        <w:rPr>
          <w:rFonts w:hint="eastAsia" w:ascii="宋体" w:hAnsi="宋体"/>
          <w:color w:val="auto"/>
          <w:kern w:val="0"/>
          <w:sz w:val="22"/>
          <w:szCs w:val="22"/>
          <w:highlight w:val="none"/>
        </w:rPr>
        <w:t xml:space="preserve">第十五条 </w:t>
      </w:r>
      <w:r>
        <w:rPr>
          <w:rFonts w:hint="eastAsia" w:ascii="宋体" w:hAnsi="宋体"/>
          <w:color w:val="auto"/>
          <w:kern w:val="0"/>
          <w:sz w:val="22"/>
          <w:szCs w:val="22"/>
          <w:highlight w:val="none"/>
          <w:lang w:val="en-US" w:eastAsia="zh-CN"/>
        </w:rPr>
        <w:t xml:space="preserve"> </w:t>
      </w:r>
      <w:r>
        <w:rPr>
          <w:rFonts w:hint="eastAsia" w:ascii="宋体" w:hAnsi="宋体"/>
          <w:color w:val="auto"/>
          <w:kern w:val="0"/>
          <w:sz w:val="22"/>
          <w:szCs w:val="22"/>
          <w:highlight w:val="none"/>
        </w:rPr>
        <w:t>考核标准与方式</w:t>
      </w:r>
    </w:p>
    <w:p w14:paraId="1AC19AC0">
      <w:pPr>
        <w:keepNext w:val="0"/>
        <w:keepLines w:val="0"/>
        <w:pageBreakBefore w:val="0"/>
        <w:widowControl w:val="0"/>
        <w:kinsoku/>
        <w:overflowPunct/>
        <w:topLinePunct w:val="0"/>
        <w:autoSpaceDE/>
        <w:autoSpaceDN/>
        <w:bidi w:val="0"/>
        <w:adjustRightInd/>
        <w:spacing w:line="560" w:lineRule="exact"/>
        <w:ind w:left="0" w:leftChars="0" w:firstLine="440" w:firstLineChars="200"/>
        <w:textAlignment w:val="auto"/>
        <w:rPr>
          <w:rFonts w:hint="eastAsia" w:ascii="宋体" w:hAnsi="宋体"/>
          <w:color w:val="auto"/>
          <w:kern w:val="0"/>
          <w:sz w:val="22"/>
          <w:szCs w:val="22"/>
          <w:highlight w:val="none"/>
        </w:rPr>
      </w:pPr>
      <w:r>
        <w:rPr>
          <w:rFonts w:hint="eastAsia" w:ascii="宋体" w:hAnsi="宋体"/>
          <w:color w:val="auto"/>
          <w:kern w:val="0"/>
          <w:sz w:val="22"/>
          <w:szCs w:val="22"/>
          <w:highlight w:val="none"/>
          <w:lang w:val="en-US" w:eastAsia="zh-CN"/>
        </w:rPr>
        <w:t>1.</w:t>
      </w:r>
      <w:r>
        <w:rPr>
          <w:rFonts w:hint="eastAsia" w:ascii="宋体" w:hAnsi="宋体"/>
          <w:color w:val="auto"/>
          <w:kern w:val="0"/>
          <w:sz w:val="22"/>
          <w:szCs w:val="22"/>
          <w:highlight w:val="none"/>
        </w:rPr>
        <w:t>考核依据：甲方每月依据《贺州学院学生宿舍管理服务质量考核标准》对乙方服务进行量化打分，满分100分；</w:t>
      </w:r>
    </w:p>
    <w:p w14:paraId="210E1DE6">
      <w:pPr>
        <w:keepNext w:val="0"/>
        <w:keepLines w:val="0"/>
        <w:pageBreakBefore w:val="0"/>
        <w:widowControl w:val="0"/>
        <w:kinsoku/>
        <w:overflowPunct/>
        <w:topLinePunct w:val="0"/>
        <w:autoSpaceDE/>
        <w:autoSpaceDN/>
        <w:bidi w:val="0"/>
        <w:adjustRightInd/>
        <w:spacing w:line="560" w:lineRule="exact"/>
        <w:ind w:left="0" w:leftChars="0" w:firstLine="440" w:firstLineChars="200"/>
        <w:textAlignment w:val="auto"/>
        <w:rPr>
          <w:rFonts w:hint="eastAsia" w:ascii="宋体" w:hAnsi="宋体"/>
          <w:color w:val="auto"/>
          <w:kern w:val="0"/>
          <w:sz w:val="22"/>
          <w:szCs w:val="22"/>
          <w:highlight w:val="none"/>
        </w:rPr>
      </w:pPr>
      <w:r>
        <w:rPr>
          <w:rFonts w:hint="eastAsia" w:ascii="宋体" w:hAnsi="宋体"/>
          <w:color w:val="auto"/>
          <w:kern w:val="0"/>
          <w:sz w:val="22"/>
          <w:szCs w:val="22"/>
          <w:highlight w:val="none"/>
          <w:lang w:val="en-US" w:eastAsia="zh-CN"/>
        </w:rPr>
        <w:t>2.</w:t>
      </w:r>
      <w:r>
        <w:rPr>
          <w:rFonts w:hint="eastAsia" w:ascii="宋体" w:hAnsi="宋体"/>
          <w:color w:val="auto"/>
          <w:kern w:val="0"/>
          <w:sz w:val="22"/>
          <w:szCs w:val="22"/>
          <w:highlight w:val="none"/>
        </w:rPr>
        <w:t>考核内容：涵盖队伍管理（15分）、住宿管理（15分）、安全保障（25分）、纪律监督（20分）、设备报修（5分）、应急响应（10分）、服务师生（10分）等七大项。</w:t>
      </w:r>
    </w:p>
    <w:p w14:paraId="4E7D5D41">
      <w:pPr>
        <w:keepNext w:val="0"/>
        <w:keepLines w:val="0"/>
        <w:pageBreakBefore w:val="0"/>
        <w:widowControl w:val="0"/>
        <w:kinsoku/>
        <w:overflowPunct/>
        <w:topLinePunct w:val="0"/>
        <w:autoSpaceDE/>
        <w:autoSpaceDN/>
        <w:bidi w:val="0"/>
        <w:adjustRightInd/>
        <w:spacing w:line="560" w:lineRule="exact"/>
        <w:jc w:val="center"/>
        <w:textAlignment w:val="auto"/>
        <w:rPr>
          <w:rFonts w:hint="eastAsia" w:ascii="宋体" w:hAnsi="宋体"/>
          <w:color w:val="auto"/>
          <w:kern w:val="0"/>
          <w:sz w:val="22"/>
          <w:szCs w:val="22"/>
          <w:highlight w:val="none"/>
        </w:rPr>
      </w:pPr>
      <w:r>
        <w:rPr>
          <w:rFonts w:hint="eastAsia" w:ascii="宋体" w:hAnsi="宋体"/>
          <w:color w:val="auto"/>
          <w:kern w:val="0"/>
          <w:sz w:val="22"/>
          <w:szCs w:val="22"/>
          <w:highlight w:val="none"/>
        </w:rPr>
        <w:t>贺州学院学生宿舍管理服务质量考核标准</w:t>
      </w:r>
    </w:p>
    <w:tbl>
      <w:tblPr>
        <w:tblStyle w:val="25"/>
        <w:tblW w:w="0" w:type="auto"/>
        <w:tblInd w:w="-1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8"/>
        <w:gridCol w:w="3777"/>
        <w:gridCol w:w="4202"/>
        <w:gridCol w:w="492"/>
        <w:gridCol w:w="493"/>
      </w:tblGrid>
      <w:tr w14:paraId="6DC75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02F6277C">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color w:val="auto"/>
                <w:kern w:val="0"/>
                <w:sz w:val="22"/>
                <w:szCs w:val="22"/>
                <w:highlight w:val="none"/>
              </w:rPr>
            </w:pPr>
            <w:r>
              <w:rPr>
                <w:rFonts w:hint="eastAsia" w:ascii="宋体" w:hAnsi="宋体"/>
                <w:color w:val="auto"/>
                <w:kern w:val="0"/>
                <w:sz w:val="22"/>
                <w:szCs w:val="22"/>
                <w:highlight w:val="none"/>
              </w:rPr>
              <w:t>项目</w:t>
            </w:r>
          </w:p>
        </w:tc>
        <w:tc>
          <w:tcPr>
            <w:tcW w:w="0" w:type="auto"/>
            <w:vAlign w:val="center"/>
          </w:tcPr>
          <w:p w14:paraId="4C7EA0FA">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color w:val="auto"/>
                <w:kern w:val="0"/>
                <w:sz w:val="22"/>
                <w:szCs w:val="22"/>
                <w:highlight w:val="none"/>
              </w:rPr>
            </w:pPr>
            <w:r>
              <w:rPr>
                <w:rFonts w:hint="eastAsia" w:ascii="宋体" w:hAnsi="宋体"/>
                <w:color w:val="auto"/>
                <w:kern w:val="0"/>
                <w:sz w:val="22"/>
                <w:szCs w:val="22"/>
                <w:highlight w:val="none"/>
              </w:rPr>
              <w:t>得分项</w:t>
            </w:r>
          </w:p>
        </w:tc>
        <w:tc>
          <w:tcPr>
            <w:tcW w:w="0" w:type="auto"/>
            <w:vAlign w:val="center"/>
          </w:tcPr>
          <w:p w14:paraId="19F9CA88">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color w:val="auto"/>
                <w:kern w:val="0"/>
                <w:sz w:val="22"/>
                <w:szCs w:val="22"/>
                <w:highlight w:val="none"/>
              </w:rPr>
            </w:pPr>
            <w:r>
              <w:rPr>
                <w:rFonts w:hint="eastAsia" w:ascii="宋体" w:hAnsi="宋体"/>
                <w:color w:val="auto"/>
                <w:kern w:val="0"/>
                <w:sz w:val="22"/>
                <w:szCs w:val="22"/>
                <w:highlight w:val="none"/>
              </w:rPr>
              <w:t>扣分项</w:t>
            </w:r>
          </w:p>
        </w:tc>
        <w:tc>
          <w:tcPr>
            <w:tcW w:w="0" w:type="auto"/>
            <w:vAlign w:val="center"/>
          </w:tcPr>
          <w:p w14:paraId="68F5A605">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color w:val="auto"/>
                <w:kern w:val="0"/>
                <w:sz w:val="22"/>
                <w:szCs w:val="22"/>
                <w:highlight w:val="none"/>
              </w:rPr>
            </w:pPr>
            <w:r>
              <w:rPr>
                <w:rFonts w:hint="eastAsia" w:ascii="宋体" w:hAnsi="宋体"/>
                <w:color w:val="auto"/>
                <w:kern w:val="0"/>
                <w:sz w:val="22"/>
                <w:szCs w:val="22"/>
                <w:highlight w:val="none"/>
              </w:rPr>
              <w:t>得分</w:t>
            </w:r>
          </w:p>
        </w:tc>
        <w:tc>
          <w:tcPr>
            <w:tcW w:w="0" w:type="auto"/>
            <w:vAlign w:val="center"/>
          </w:tcPr>
          <w:p w14:paraId="6894BBAB">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color w:val="auto"/>
                <w:kern w:val="0"/>
                <w:sz w:val="22"/>
                <w:szCs w:val="22"/>
                <w:highlight w:val="none"/>
              </w:rPr>
            </w:pPr>
            <w:r>
              <w:rPr>
                <w:rFonts w:hint="eastAsia" w:ascii="宋体" w:hAnsi="宋体"/>
                <w:color w:val="auto"/>
                <w:kern w:val="0"/>
                <w:sz w:val="22"/>
                <w:szCs w:val="22"/>
                <w:highlight w:val="none"/>
              </w:rPr>
              <w:t>备注</w:t>
            </w:r>
          </w:p>
        </w:tc>
      </w:tr>
      <w:tr w14:paraId="2B60A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restart"/>
            <w:vAlign w:val="center"/>
          </w:tcPr>
          <w:p w14:paraId="00A9D72D">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宋体" w:hAnsi="宋体"/>
                <w:color w:val="auto"/>
                <w:kern w:val="0"/>
                <w:sz w:val="22"/>
                <w:szCs w:val="22"/>
                <w:highlight w:val="none"/>
              </w:rPr>
            </w:pPr>
            <w:r>
              <w:rPr>
                <w:rFonts w:hint="eastAsia" w:ascii="宋体" w:hAnsi="宋体"/>
                <w:color w:val="auto"/>
                <w:kern w:val="0"/>
                <w:sz w:val="22"/>
                <w:szCs w:val="22"/>
                <w:highlight w:val="none"/>
              </w:rPr>
              <w:t>队伍管理（15分）</w:t>
            </w:r>
          </w:p>
        </w:tc>
        <w:tc>
          <w:tcPr>
            <w:tcW w:w="0" w:type="auto"/>
            <w:vAlign w:val="center"/>
          </w:tcPr>
          <w:p w14:paraId="1D74A75F">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宋体" w:hAnsi="宋体"/>
                <w:color w:val="auto"/>
                <w:kern w:val="0"/>
                <w:sz w:val="22"/>
                <w:szCs w:val="22"/>
                <w:highlight w:val="none"/>
              </w:rPr>
            </w:pPr>
            <w:r>
              <w:rPr>
                <w:rFonts w:hint="eastAsia" w:ascii="宋体" w:hAnsi="宋体"/>
                <w:color w:val="auto"/>
                <w:kern w:val="0"/>
                <w:sz w:val="22"/>
                <w:szCs w:val="22"/>
                <w:highlight w:val="none"/>
              </w:rPr>
              <w:t>制定岗位责任、人员聘用、培训、管理、考核与奖惩、服务规范、服务质量管理等规章制度，并汇编成册。（3分）</w:t>
            </w:r>
          </w:p>
        </w:tc>
        <w:tc>
          <w:tcPr>
            <w:tcW w:w="0" w:type="auto"/>
            <w:vAlign w:val="center"/>
          </w:tcPr>
          <w:p w14:paraId="5F0E1D5E">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宋体" w:hAnsi="宋体"/>
                <w:color w:val="auto"/>
                <w:kern w:val="0"/>
                <w:sz w:val="22"/>
                <w:szCs w:val="22"/>
                <w:highlight w:val="none"/>
              </w:rPr>
            </w:pPr>
            <w:r>
              <w:rPr>
                <w:rFonts w:hint="eastAsia" w:ascii="宋体" w:hAnsi="宋体"/>
                <w:color w:val="auto"/>
                <w:kern w:val="0"/>
                <w:sz w:val="22"/>
                <w:szCs w:val="22"/>
                <w:highlight w:val="none"/>
              </w:rPr>
              <w:t>未制定岗位责任、人员聘用、培训、管理、考核与奖惩、服务规范、服务质量管理等规章制度，扣3分。</w:t>
            </w:r>
          </w:p>
        </w:tc>
        <w:tc>
          <w:tcPr>
            <w:tcW w:w="0" w:type="auto"/>
            <w:vAlign w:val="center"/>
          </w:tcPr>
          <w:p w14:paraId="637BB0F3">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宋体" w:hAnsi="宋体"/>
                <w:color w:val="auto"/>
                <w:kern w:val="0"/>
                <w:sz w:val="22"/>
                <w:szCs w:val="22"/>
                <w:highlight w:val="none"/>
              </w:rPr>
            </w:pPr>
          </w:p>
        </w:tc>
        <w:tc>
          <w:tcPr>
            <w:tcW w:w="0" w:type="auto"/>
            <w:vAlign w:val="center"/>
          </w:tcPr>
          <w:p w14:paraId="5C176C85">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宋体" w:hAnsi="宋体"/>
                <w:color w:val="auto"/>
                <w:kern w:val="0"/>
                <w:sz w:val="22"/>
                <w:szCs w:val="22"/>
                <w:highlight w:val="none"/>
              </w:rPr>
            </w:pPr>
          </w:p>
        </w:tc>
      </w:tr>
      <w:tr w14:paraId="65199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14:paraId="3BA2F99F">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宋体" w:hAnsi="宋体"/>
                <w:color w:val="auto"/>
                <w:kern w:val="0"/>
                <w:sz w:val="22"/>
                <w:szCs w:val="22"/>
                <w:highlight w:val="none"/>
              </w:rPr>
            </w:pPr>
          </w:p>
        </w:tc>
        <w:tc>
          <w:tcPr>
            <w:tcW w:w="0" w:type="auto"/>
            <w:vAlign w:val="center"/>
          </w:tcPr>
          <w:p w14:paraId="2A193A9E">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宋体" w:hAnsi="宋体"/>
                <w:color w:val="auto"/>
                <w:kern w:val="0"/>
                <w:sz w:val="22"/>
                <w:szCs w:val="22"/>
                <w:highlight w:val="none"/>
              </w:rPr>
            </w:pPr>
            <w:r>
              <w:rPr>
                <w:rFonts w:hint="eastAsia" w:ascii="宋体" w:hAnsi="宋体"/>
                <w:color w:val="auto"/>
                <w:kern w:val="0"/>
                <w:sz w:val="22"/>
                <w:szCs w:val="22"/>
                <w:highlight w:val="none"/>
              </w:rPr>
              <w:t>安排专人负责宿舍管理员聘用、培训、管理、考核与奖惩等日常工作。（2分）</w:t>
            </w:r>
          </w:p>
        </w:tc>
        <w:tc>
          <w:tcPr>
            <w:tcW w:w="0" w:type="auto"/>
            <w:vAlign w:val="center"/>
          </w:tcPr>
          <w:p w14:paraId="149F2016">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宋体" w:hAnsi="宋体"/>
                <w:color w:val="auto"/>
                <w:kern w:val="0"/>
                <w:sz w:val="22"/>
                <w:szCs w:val="22"/>
                <w:highlight w:val="none"/>
              </w:rPr>
            </w:pPr>
            <w:r>
              <w:rPr>
                <w:rFonts w:hint="eastAsia" w:ascii="宋体" w:hAnsi="宋体"/>
                <w:color w:val="auto"/>
                <w:kern w:val="0"/>
                <w:sz w:val="22"/>
                <w:szCs w:val="22"/>
                <w:highlight w:val="none"/>
              </w:rPr>
              <w:t>未安排专人负责宿舍管理员聘用、培训、管理、考核与奖惩等日常工作，扣2分。</w:t>
            </w:r>
          </w:p>
        </w:tc>
        <w:tc>
          <w:tcPr>
            <w:tcW w:w="0" w:type="auto"/>
            <w:vAlign w:val="center"/>
          </w:tcPr>
          <w:p w14:paraId="3F5497E4">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宋体" w:hAnsi="宋体"/>
                <w:color w:val="auto"/>
                <w:kern w:val="0"/>
                <w:sz w:val="22"/>
                <w:szCs w:val="22"/>
                <w:highlight w:val="none"/>
              </w:rPr>
            </w:pPr>
          </w:p>
        </w:tc>
        <w:tc>
          <w:tcPr>
            <w:tcW w:w="0" w:type="auto"/>
            <w:vAlign w:val="center"/>
          </w:tcPr>
          <w:p w14:paraId="3EB55D70">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宋体" w:hAnsi="宋体"/>
                <w:color w:val="auto"/>
                <w:kern w:val="0"/>
                <w:sz w:val="22"/>
                <w:szCs w:val="22"/>
                <w:highlight w:val="none"/>
              </w:rPr>
            </w:pPr>
          </w:p>
        </w:tc>
      </w:tr>
      <w:tr w14:paraId="69153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14:paraId="47AE2419">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宋体" w:hAnsi="宋体"/>
                <w:color w:val="auto"/>
                <w:kern w:val="0"/>
                <w:sz w:val="22"/>
                <w:szCs w:val="22"/>
                <w:highlight w:val="none"/>
              </w:rPr>
            </w:pPr>
          </w:p>
        </w:tc>
        <w:tc>
          <w:tcPr>
            <w:tcW w:w="0" w:type="auto"/>
            <w:vAlign w:val="center"/>
          </w:tcPr>
          <w:p w14:paraId="0E375F75">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宋体" w:hAnsi="宋体"/>
                <w:color w:val="auto"/>
                <w:kern w:val="0"/>
                <w:sz w:val="22"/>
                <w:szCs w:val="22"/>
                <w:highlight w:val="none"/>
              </w:rPr>
            </w:pPr>
            <w:r>
              <w:rPr>
                <w:rFonts w:hint="eastAsia" w:ascii="宋体" w:hAnsi="宋体"/>
                <w:color w:val="auto"/>
                <w:kern w:val="0"/>
                <w:sz w:val="22"/>
                <w:szCs w:val="22"/>
                <w:highlight w:val="none"/>
              </w:rPr>
              <w:t>保持队伍稳定性。（2分）</w:t>
            </w:r>
          </w:p>
        </w:tc>
        <w:tc>
          <w:tcPr>
            <w:tcW w:w="0" w:type="auto"/>
            <w:vAlign w:val="center"/>
          </w:tcPr>
          <w:p w14:paraId="731FFCA5">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宋体" w:hAnsi="宋体"/>
                <w:color w:val="auto"/>
                <w:kern w:val="0"/>
                <w:sz w:val="22"/>
                <w:szCs w:val="22"/>
                <w:highlight w:val="none"/>
              </w:rPr>
            </w:pPr>
            <w:r>
              <w:rPr>
                <w:rFonts w:hint="eastAsia" w:ascii="宋体" w:hAnsi="宋体"/>
                <w:color w:val="auto"/>
                <w:kern w:val="0"/>
                <w:sz w:val="22"/>
                <w:szCs w:val="22"/>
                <w:highlight w:val="none"/>
              </w:rPr>
              <w:t>每月无故离职人员超过2人及以上，每人次扣1分。</w:t>
            </w:r>
          </w:p>
        </w:tc>
        <w:tc>
          <w:tcPr>
            <w:tcW w:w="0" w:type="auto"/>
            <w:vAlign w:val="center"/>
          </w:tcPr>
          <w:p w14:paraId="16EA1714">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宋体" w:hAnsi="宋体"/>
                <w:color w:val="auto"/>
                <w:kern w:val="0"/>
                <w:sz w:val="22"/>
                <w:szCs w:val="22"/>
                <w:highlight w:val="none"/>
              </w:rPr>
            </w:pPr>
          </w:p>
        </w:tc>
        <w:tc>
          <w:tcPr>
            <w:tcW w:w="0" w:type="auto"/>
            <w:vAlign w:val="center"/>
          </w:tcPr>
          <w:p w14:paraId="6FCD375F">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宋体" w:hAnsi="宋体"/>
                <w:color w:val="auto"/>
                <w:kern w:val="0"/>
                <w:sz w:val="22"/>
                <w:szCs w:val="22"/>
                <w:highlight w:val="none"/>
              </w:rPr>
            </w:pPr>
          </w:p>
        </w:tc>
      </w:tr>
      <w:tr w14:paraId="4080F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14:paraId="57525B5C">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宋体" w:hAnsi="宋体"/>
                <w:color w:val="auto"/>
                <w:kern w:val="0"/>
                <w:sz w:val="22"/>
                <w:szCs w:val="22"/>
                <w:highlight w:val="none"/>
              </w:rPr>
            </w:pPr>
          </w:p>
        </w:tc>
        <w:tc>
          <w:tcPr>
            <w:tcW w:w="0" w:type="auto"/>
            <w:vAlign w:val="center"/>
          </w:tcPr>
          <w:p w14:paraId="3B0C2FC9">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宋体" w:hAnsi="宋体"/>
                <w:color w:val="auto"/>
                <w:kern w:val="0"/>
                <w:sz w:val="22"/>
                <w:szCs w:val="22"/>
                <w:highlight w:val="none"/>
              </w:rPr>
            </w:pPr>
            <w:r>
              <w:rPr>
                <w:rFonts w:hint="eastAsia" w:ascii="宋体" w:hAnsi="宋体"/>
                <w:color w:val="auto"/>
                <w:kern w:val="0"/>
                <w:sz w:val="22"/>
                <w:szCs w:val="22"/>
                <w:highlight w:val="none"/>
              </w:rPr>
              <w:t>每学期至少开展一次消防安全和业务培训，并建立台账。（4分）</w:t>
            </w:r>
          </w:p>
        </w:tc>
        <w:tc>
          <w:tcPr>
            <w:tcW w:w="0" w:type="auto"/>
            <w:vAlign w:val="center"/>
          </w:tcPr>
          <w:p w14:paraId="0F165DCA">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宋体" w:hAnsi="宋体"/>
                <w:color w:val="auto"/>
                <w:kern w:val="0"/>
                <w:sz w:val="22"/>
                <w:szCs w:val="22"/>
                <w:highlight w:val="none"/>
              </w:rPr>
            </w:pPr>
            <w:r>
              <w:rPr>
                <w:rFonts w:hint="eastAsia" w:ascii="宋体" w:hAnsi="宋体"/>
                <w:color w:val="auto"/>
                <w:kern w:val="0"/>
                <w:sz w:val="22"/>
                <w:szCs w:val="22"/>
                <w:highlight w:val="none"/>
              </w:rPr>
              <w:t>未开展消防安全和业务培训，扣4分。</w:t>
            </w:r>
          </w:p>
          <w:p w14:paraId="61E87863">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宋体" w:hAnsi="宋体"/>
                <w:color w:val="auto"/>
                <w:kern w:val="0"/>
                <w:sz w:val="22"/>
                <w:szCs w:val="22"/>
                <w:highlight w:val="none"/>
              </w:rPr>
            </w:pPr>
            <w:r>
              <w:rPr>
                <w:rFonts w:hint="eastAsia" w:ascii="宋体" w:hAnsi="宋体"/>
                <w:color w:val="auto"/>
                <w:kern w:val="0"/>
                <w:sz w:val="22"/>
                <w:szCs w:val="22"/>
                <w:highlight w:val="none"/>
              </w:rPr>
              <w:t>材料弄虚作假，扣2分。</w:t>
            </w:r>
          </w:p>
        </w:tc>
        <w:tc>
          <w:tcPr>
            <w:tcW w:w="0" w:type="auto"/>
            <w:vAlign w:val="center"/>
          </w:tcPr>
          <w:p w14:paraId="576EB139">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宋体" w:hAnsi="宋体"/>
                <w:color w:val="auto"/>
                <w:kern w:val="0"/>
                <w:sz w:val="22"/>
                <w:szCs w:val="22"/>
                <w:highlight w:val="none"/>
              </w:rPr>
            </w:pPr>
          </w:p>
        </w:tc>
        <w:tc>
          <w:tcPr>
            <w:tcW w:w="0" w:type="auto"/>
            <w:vAlign w:val="center"/>
          </w:tcPr>
          <w:p w14:paraId="7AABA41B">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宋体" w:hAnsi="宋体"/>
                <w:color w:val="auto"/>
                <w:kern w:val="0"/>
                <w:sz w:val="22"/>
                <w:szCs w:val="22"/>
                <w:highlight w:val="none"/>
              </w:rPr>
            </w:pPr>
          </w:p>
        </w:tc>
      </w:tr>
      <w:tr w14:paraId="668CE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14:paraId="31653A2A">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宋体" w:hAnsi="宋体"/>
                <w:color w:val="auto"/>
                <w:kern w:val="0"/>
                <w:sz w:val="22"/>
                <w:szCs w:val="22"/>
                <w:highlight w:val="none"/>
              </w:rPr>
            </w:pPr>
          </w:p>
        </w:tc>
        <w:tc>
          <w:tcPr>
            <w:tcW w:w="0" w:type="auto"/>
            <w:vAlign w:val="center"/>
          </w:tcPr>
          <w:p w14:paraId="43EAC6A4">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宋体" w:hAnsi="宋体"/>
                <w:color w:val="auto"/>
                <w:kern w:val="0"/>
                <w:sz w:val="22"/>
                <w:szCs w:val="22"/>
                <w:highlight w:val="none"/>
              </w:rPr>
            </w:pPr>
            <w:r>
              <w:rPr>
                <w:rFonts w:hint="eastAsia" w:ascii="宋体" w:hAnsi="宋体"/>
                <w:color w:val="auto"/>
                <w:kern w:val="0"/>
                <w:sz w:val="22"/>
                <w:szCs w:val="22"/>
                <w:highlight w:val="none"/>
              </w:rPr>
              <w:t>统一着装，带牌上岗。（4分）</w:t>
            </w:r>
          </w:p>
        </w:tc>
        <w:tc>
          <w:tcPr>
            <w:tcW w:w="0" w:type="auto"/>
            <w:vAlign w:val="center"/>
          </w:tcPr>
          <w:p w14:paraId="650C8BFA">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宋体" w:hAnsi="宋体"/>
                <w:color w:val="auto"/>
                <w:kern w:val="0"/>
                <w:sz w:val="22"/>
                <w:szCs w:val="22"/>
                <w:highlight w:val="none"/>
              </w:rPr>
            </w:pPr>
            <w:r>
              <w:rPr>
                <w:rFonts w:hint="eastAsia" w:ascii="宋体" w:hAnsi="宋体"/>
                <w:color w:val="auto"/>
                <w:kern w:val="0"/>
                <w:sz w:val="22"/>
                <w:szCs w:val="22"/>
                <w:highlight w:val="none"/>
              </w:rPr>
              <w:t>未统一着装，扣2分。</w:t>
            </w:r>
          </w:p>
          <w:p w14:paraId="545983BB">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宋体" w:hAnsi="宋体"/>
                <w:color w:val="auto"/>
                <w:kern w:val="0"/>
                <w:sz w:val="22"/>
                <w:szCs w:val="22"/>
                <w:highlight w:val="none"/>
              </w:rPr>
            </w:pPr>
            <w:r>
              <w:rPr>
                <w:rFonts w:hint="eastAsia" w:ascii="宋体" w:hAnsi="宋体"/>
                <w:color w:val="auto"/>
                <w:kern w:val="0"/>
                <w:sz w:val="22"/>
                <w:szCs w:val="22"/>
                <w:highlight w:val="none"/>
              </w:rPr>
              <w:t>未带牌上岗，扣2分。</w:t>
            </w:r>
          </w:p>
        </w:tc>
        <w:tc>
          <w:tcPr>
            <w:tcW w:w="0" w:type="auto"/>
            <w:vAlign w:val="center"/>
          </w:tcPr>
          <w:p w14:paraId="22DBBF5B">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宋体" w:hAnsi="宋体"/>
                <w:color w:val="auto"/>
                <w:kern w:val="0"/>
                <w:sz w:val="22"/>
                <w:szCs w:val="22"/>
                <w:highlight w:val="none"/>
              </w:rPr>
            </w:pPr>
          </w:p>
        </w:tc>
        <w:tc>
          <w:tcPr>
            <w:tcW w:w="0" w:type="auto"/>
            <w:vAlign w:val="center"/>
          </w:tcPr>
          <w:p w14:paraId="44C6731D">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宋体" w:hAnsi="宋体"/>
                <w:color w:val="auto"/>
                <w:kern w:val="0"/>
                <w:sz w:val="22"/>
                <w:szCs w:val="22"/>
                <w:highlight w:val="none"/>
              </w:rPr>
            </w:pPr>
          </w:p>
        </w:tc>
      </w:tr>
      <w:tr w14:paraId="075A4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restart"/>
            <w:vAlign w:val="center"/>
          </w:tcPr>
          <w:p w14:paraId="3E235B6B">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宋体" w:hAnsi="宋体"/>
                <w:color w:val="auto"/>
                <w:kern w:val="0"/>
                <w:sz w:val="22"/>
                <w:szCs w:val="22"/>
                <w:highlight w:val="none"/>
              </w:rPr>
            </w:pPr>
            <w:r>
              <w:rPr>
                <w:rFonts w:hint="eastAsia" w:ascii="宋体" w:hAnsi="宋体"/>
                <w:color w:val="auto"/>
                <w:kern w:val="0"/>
                <w:sz w:val="22"/>
                <w:szCs w:val="22"/>
                <w:highlight w:val="none"/>
              </w:rPr>
              <w:t>住宿管理（15分）</w:t>
            </w:r>
          </w:p>
        </w:tc>
        <w:tc>
          <w:tcPr>
            <w:tcW w:w="0" w:type="auto"/>
            <w:vAlign w:val="center"/>
          </w:tcPr>
          <w:p w14:paraId="1537A125">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宋体" w:hAnsi="宋体"/>
                <w:color w:val="auto"/>
                <w:kern w:val="0"/>
                <w:sz w:val="22"/>
                <w:szCs w:val="22"/>
                <w:highlight w:val="none"/>
              </w:rPr>
            </w:pPr>
            <w:r>
              <w:rPr>
                <w:rFonts w:hint="eastAsia" w:ascii="宋体" w:hAnsi="宋体"/>
                <w:color w:val="auto"/>
                <w:kern w:val="0"/>
                <w:sz w:val="22"/>
                <w:szCs w:val="22"/>
                <w:highlight w:val="none"/>
              </w:rPr>
              <w:t>对进入宿舍区的外来人员进行实名登记。（5分）</w:t>
            </w:r>
          </w:p>
        </w:tc>
        <w:tc>
          <w:tcPr>
            <w:tcW w:w="0" w:type="auto"/>
            <w:vAlign w:val="center"/>
          </w:tcPr>
          <w:p w14:paraId="5B834CCD">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宋体" w:hAnsi="宋体"/>
                <w:color w:val="auto"/>
                <w:kern w:val="0"/>
                <w:sz w:val="22"/>
                <w:szCs w:val="22"/>
                <w:highlight w:val="none"/>
              </w:rPr>
            </w:pPr>
            <w:r>
              <w:rPr>
                <w:rFonts w:hint="eastAsia" w:ascii="宋体" w:hAnsi="宋体"/>
                <w:color w:val="auto"/>
                <w:kern w:val="0"/>
                <w:sz w:val="22"/>
                <w:szCs w:val="22"/>
                <w:highlight w:val="none"/>
              </w:rPr>
              <w:t>未对进入宿舍区的外来人员进行实名登记，每发现1人扣1分。</w:t>
            </w:r>
          </w:p>
        </w:tc>
        <w:tc>
          <w:tcPr>
            <w:tcW w:w="0" w:type="auto"/>
            <w:vAlign w:val="center"/>
          </w:tcPr>
          <w:p w14:paraId="33C70243">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宋体" w:hAnsi="宋体"/>
                <w:color w:val="auto"/>
                <w:kern w:val="0"/>
                <w:sz w:val="22"/>
                <w:szCs w:val="22"/>
                <w:highlight w:val="none"/>
              </w:rPr>
            </w:pPr>
          </w:p>
        </w:tc>
        <w:tc>
          <w:tcPr>
            <w:tcW w:w="0" w:type="auto"/>
            <w:vAlign w:val="center"/>
          </w:tcPr>
          <w:p w14:paraId="28846787">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宋体" w:hAnsi="宋体"/>
                <w:color w:val="auto"/>
                <w:kern w:val="0"/>
                <w:sz w:val="22"/>
                <w:szCs w:val="22"/>
                <w:highlight w:val="none"/>
              </w:rPr>
            </w:pPr>
          </w:p>
        </w:tc>
      </w:tr>
      <w:tr w14:paraId="11459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14:paraId="73C17B1A">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宋体" w:hAnsi="宋体"/>
                <w:color w:val="auto"/>
                <w:kern w:val="0"/>
                <w:sz w:val="22"/>
                <w:szCs w:val="22"/>
                <w:highlight w:val="none"/>
              </w:rPr>
            </w:pPr>
          </w:p>
        </w:tc>
        <w:tc>
          <w:tcPr>
            <w:tcW w:w="0" w:type="auto"/>
            <w:vAlign w:val="center"/>
          </w:tcPr>
          <w:p w14:paraId="0F49B90E">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宋体" w:hAnsi="宋体"/>
                <w:color w:val="auto"/>
                <w:kern w:val="0"/>
                <w:sz w:val="22"/>
                <w:szCs w:val="22"/>
                <w:highlight w:val="none"/>
              </w:rPr>
            </w:pPr>
            <w:r>
              <w:rPr>
                <w:rFonts w:hint="eastAsia" w:ascii="宋体" w:hAnsi="宋体"/>
                <w:color w:val="auto"/>
                <w:kern w:val="0"/>
                <w:sz w:val="22"/>
                <w:szCs w:val="22"/>
                <w:highlight w:val="none"/>
              </w:rPr>
              <w:t>做好新生宿舍钥匙分发和毕业、休学、退学等学生钥匙回收。（5分）</w:t>
            </w:r>
          </w:p>
        </w:tc>
        <w:tc>
          <w:tcPr>
            <w:tcW w:w="0" w:type="auto"/>
            <w:vAlign w:val="center"/>
          </w:tcPr>
          <w:p w14:paraId="33703752">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宋体" w:hAnsi="宋体"/>
                <w:color w:val="auto"/>
                <w:kern w:val="0"/>
                <w:sz w:val="22"/>
                <w:szCs w:val="22"/>
                <w:highlight w:val="none"/>
              </w:rPr>
            </w:pPr>
            <w:r>
              <w:rPr>
                <w:rFonts w:hint="eastAsia" w:ascii="宋体" w:hAnsi="宋体"/>
                <w:color w:val="auto"/>
                <w:kern w:val="0"/>
                <w:sz w:val="22"/>
                <w:szCs w:val="22"/>
                <w:highlight w:val="none"/>
              </w:rPr>
              <w:t>对宿舍区钥匙管理不善，导致钥匙丢失，每发生1次扣1分。</w:t>
            </w:r>
          </w:p>
        </w:tc>
        <w:tc>
          <w:tcPr>
            <w:tcW w:w="0" w:type="auto"/>
            <w:vAlign w:val="center"/>
          </w:tcPr>
          <w:p w14:paraId="3A79CB37">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宋体" w:hAnsi="宋体"/>
                <w:color w:val="auto"/>
                <w:kern w:val="0"/>
                <w:sz w:val="22"/>
                <w:szCs w:val="22"/>
                <w:highlight w:val="none"/>
              </w:rPr>
            </w:pPr>
          </w:p>
        </w:tc>
        <w:tc>
          <w:tcPr>
            <w:tcW w:w="0" w:type="auto"/>
            <w:vAlign w:val="center"/>
          </w:tcPr>
          <w:p w14:paraId="3DA78C08">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宋体" w:hAnsi="宋体"/>
                <w:color w:val="auto"/>
                <w:kern w:val="0"/>
                <w:sz w:val="22"/>
                <w:szCs w:val="22"/>
                <w:highlight w:val="none"/>
              </w:rPr>
            </w:pPr>
          </w:p>
        </w:tc>
      </w:tr>
      <w:tr w14:paraId="48EE7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14:paraId="3BFA7986">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宋体" w:hAnsi="宋体"/>
                <w:color w:val="auto"/>
                <w:kern w:val="0"/>
                <w:sz w:val="22"/>
                <w:szCs w:val="22"/>
                <w:highlight w:val="none"/>
              </w:rPr>
            </w:pPr>
          </w:p>
        </w:tc>
        <w:tc>
          <w:tcPr>
            <w:tcW w:w="0" w:type="auto"/>
            <w:vAlign w:val="center"/>
          </w:tcPr>
          <w:p w14:paraId="537FC795">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宋体" w:hAnsi="宋体"/>
                <w:color w:val="auto"/>
                <w:kern w:val="0"/>
                <w:sz w:val="22"/>
                <w:szCs w:val="22"/>
                <w:highlight w:val="none"/>
              </w:rPr>
            </w:pPr>
            <w:r>
              <w:rPr>
                <w:rFonts w:hint="eastAsia" w:ascii="宋体" w:hAnsi="宋体"/>
                <w:color w:val="auto"/>
                <w:kern w:val="0"/>
                <w:sz w:val="22"/>
                <w:szCs w:val="22"/>
                <w:highlight w:val="none"/>
              </w:rPr>
              <w:t>核查学生宿舍入住情况和床位安排情况。（5分）</w:t>
            </w:r>
          </w:p>
        </w:tc>
        <w:tc>
          <w:tcPr>
            <w:tcW w:w="0" w:type="auto"/>
            <w:vAlign w:val="center"/>
          </w:tcPr>
          <w:p w14:paraId="4DC25329">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宋体" w:hAnsi="宋体"/>
                <w:color w:val="auto"/>
                <w:kern w:val="0"/>
                <w:sz w:val="22"/>
                <w:szCs w:val="22"/>
                <w:highlight w:val="none"/>
              </w:rPr>
            </w:pPr>
            <w:r>
              <w:rPr>
                <w:rFonts w:hint="eastAsia" w:ascii="宋体" w:hAnsi="宋体"/>
                <w:color w:val="auto"/>
                <w:kern w:val="0"/>
                <w:sz w:val="22"/>
                <w:szCs w:val="22"/>
                <w:highlight w:val="none"/>
              </w:rPr>
              <w:t>对学生宿舍入住情况和床位安排情况掌握不精准，扣5分。</w:t>
            </w:r>
          </w:p>
        </w:tc>
        <w:tc>
          <w:tcPr>
            <w:tcW w:w="0" w:type="auto"/>
            <w:vAlign w:val="center"/>
          </w:tcPr>
          <w:p w14:paraId="7C8D492A">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宋体" w:hAnsi="宋体"/>
                <w:color w:val="auto"/>
                <w:kern w:val="0"/>
                <w:sz w:val="22"/>
                <w:szCs w:val="22"/>
                <w:highlight w:val="none"/>
              </w:rPr>
            </w:pPr>
          </w:p>
        </w:tc>
        <w:tc>
          <w:tcPr>
            <w:tcW w:w="0" w:type="auto"/>
            <w:vAlign w:val="center"/>
          </w:tcPr>
          <w:p w14:paraId="7F2B266F">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宋体" w:hAnsi="宋体"/>
                <w:color w:val="auto"/>
                <w:kern w:val="0"/>
                <w:sz w:val="22"/>
                <w:szCs w:val="22"/>
                <w:highlight w:val="none"/>
              </w:rPr>
            </w:pPr>
          </w:p>
        </w:tc>
      </w:tr>
      <w:tr w14:paraId="328F4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restart"/>
            <w:vAlign w:val="center"/>
          </w:tcPr>
          <w:p w14:paraId="27D6BE1A">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宋体" w:hAnsi="宋体"/>
                <w:color w:val="auto"/>
                <w:kern w:val="0"/>
                <w:sz w:val="22"/>
                <w:szCs w:val="22"/>
                <w:highlight w:val="none"/>
              </w:rPr>
            </w:pPr>
            <w:r>
              <w:rPr>
                <w:rFonts w:hint="eastAsia" w:ascii="宋体" w:hAnsi="宋体"/>
                <w:color w:val="auto"/>
                <w:kern w:val="0"/>
                <w:sz w:val="22"/>
                <w:szCs w:val="22"/>
                <w:highlight w:val="none"/>
              </w:rPr>
              <w:t>安全保障（25分）</w:t>
            </w:r>
          </w:p>
        </w:tc>
        <w:tc>
          <w:tcPr>
            <w:tcW w:w="0" w:type="auto"/>
            <w:vAlign w:val="center"/>
          </w:tcPr>
          <w:p w14:paraId="4872306D">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宋体" w:hAnsi="宋体"/>
                <w:color w:val="auto"/>
                <w:kern w:val="0"/>
                <w:sz w:val="22"/>
                <w:szCs w:val="22"/>
                <w:highlight w:val="none"/>
              </w:rPr>
            </w:pPr>
            <w:r>
              <w:rPr>
                <w:rFonts w:hint="eastAsia" w:ascii="宋体" w:hAnsi="宋体"/>
                <w:color w:val="auto"/>
                <w:kern w:val="0"/>
                <w:sz w:val="22"/>
                <w:szCs w:val="22"/>
                <w:highlight w:val="none"/>
              </w:rPr>
              <w:t>落实24小时值班制度和交接班制度，记录详实。（10分）</w:t>
            </w:r>
          </w:p>
        </w:tc>
        <w:tc>
          <w:tcPr>
            <w:tcW w:w="0" w:type="auto"/>
            <w:vAlign w:val="center"/>
          </w:tcPr>
          <w:p w14:paraId="5449C568">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宋体" w:hAnsi="宋体"/>
                <w:color w:val="auto"/>
                <w:kern w:val="0"/>
                <w:sz w:val="22"/>
                <w:szCs w:val="22"/>
                <w:highlight w:val="none"/>
              </w:rPr>
            </w:pPr>
            <w:r>
              <w:rPr>
                <w:rFonts w:hint="eastAsia" w:ascii="宋体" w:hAnsi="宋体"/>
                <w:color w:val="auto"/>
                <w:kern w:val="0"/>
                <w:sz w:val="22"/>
                <w:szCs w:val="22"/>
                <w:highlight w:val="none"/>
              </w:rPr>
              <w:t>宿管员值班室无人值守，扣10分。</w:t>
            </w:r>
          </w:p>
          <w:p w14:paraId="665CF63B">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宋体" w:hAnsi="宋体"/>
                <w:color w:val="auto"/>
                <w:kern w:val="0"/>
                <w:sz w:val="22"/>
                <w:szCs w:val="22"/>
                <w:highlight w:val="none"/>
              </w:rPr>
            </w:pPr>
            <w:r>
              <w:rPr>
                <w:rFonts w:hint="eastAsia" w:ascii="宋体" w:hAnsi="宋体"/>
                <w:color w:val="auto"/>
                <w:kern w:val="0"/>
                <w:sz w:val="22"/>
                <w:szCs w:val="22"/>
                <w:highlight w:val="none"/>
              </w:rPr>
              <w:t>交接班记录不详实，扣5分。</w:t>
            </w:r>
          </w:p>
        </w:tc>
        <w:tc>
          <w:tcPr>
            <w:tcW w:w="0" w:type="auto"/>
            <w:vAlign w:val="center"/>
          </w:tcPr>
          <w:p w14:paraId="15B4538C">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宋体" w:hAnsi="宋体"/>
                <w:color w:val="auto"/>
                <w:kern w:val="0"/>
                <w:sz w:val="22"/>
                <w:szCs w:val="22"/>
                <w:highlight w:val="none"/>
              </w:rPr>
            </w:pPr>
          </w:p>
        </w:tc>
        <w:tc>
          <w:tcPr>
            <w:tcW w:w="0" w:type="auto"/>
            <w:vAlign w:val="center"/>
          </w:tcPr>
          <w:p w14:paraId="04562CAC">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宋体" w:hAnsi="宋体"/>
                <w:color w:val="auto"/>
                <w:kern w:val="0"/>
                <w:sz w:val="22"/>
                <w:szCs w:val="22"/>
                <w:highlight w:val="none"/>
              </w:rPr>
            </w:pPr>
          </w:p>
        </w:tc>
      </w:tr>
      <w:tr w14:paraId="6B662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14:paraId="36766B12">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宋体" w:hAnsi="宋体"/>
                <w:color w:val="auto"/>
                <w:kern w:val="0"/>
                <w:sz w:val="22"/>
                <w:szCs w:val="22"/>
                <w:highlight w:val="none"/>
              </w:rPr>
            </w:pPr>
          </w:p>
        </w:tc>
        <w:tc>
          <w:tcPr>
            <w:tcW w:w="0" w:type="auto"/>
            <w:vAlign w:val="center"/>
          </w:tcPr>
          <w:p w14:paraId="253BF166">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宋体" w:hAnsi="宋体"/>
                <w:color w:val="auto"/>
                <w:kern w:val="0"/>
                <w:sz w:val="22"/>
                <w:szCs w:val="22"/>
                <w:highlight w:val="none"/>
              </w:rPr>
            </w:pPr>
            <w:r>
              <w:rPr>
                <w:rFonts w:hint="eastAsia" w:ascii="宋体" w:hAnsi="宋体"/>
                <w:color w:val="auto"/>
                <w:kern w:val="0"/>
                <w:sz w:val="22"/>
                <w:szCs w:val="22"/>
                <w:highlight w:val="none"/>
              </w:rPr>
              <w:t>对携带大件、贵重物品出入宿舍区的人员进行检查和登记。（10分）</w:t>
            </w:r>
          </w:p>
        </w:tc>
        <w:tc>
          <w:tcPr>
            <w:tcW w:w="0" w:type="auto"/>
            <w:vAlign w:val="center"/>
          </w:tcPr>
          <w:p w14:paraId="417CAB93">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宋体" w:hAnsi="宋体"/>
                <w:color w:val="auto"/>
                <w:kern w:val="0"/>
                <w:sz w:val="22"/>
                <w:szCs w:val="22"/>
                <w:highlight w:val="none"/>
              </w:rPr>
            </w:pPr>
            <w:r>
              <w:rPr>
                <w:rFonts w:hint="eastAsia" w:ascii="宋体" w:hAnsi="宋体"/>
                <w:color w:val="auto"/>
                <w:kern w:val="0"/>
                <w:sz w:val="22"/>
                <w:szCs w:val="22"/>
                <w:highlight w:val="none"/>
              </w:rPr>
              <w:t>未对携带大件、贵重物品出入宿舍区的人员进行检查和登记，每发现1次扣1分。</w:t>
            </w:r>
          </w:p>
        </w:tc>
        <w:tc>
          <w:tcPr>
            <w:tcW w:w="0" w:type="auto"/>
            <w:vAlign w:val="center"/>
          </w:tcPr>
          <w:p w14:paraId="4F147589">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宋体" w:hAnsi="宋体"/>
                <w:color w:val="auto"/>
                <w:kern w:val="0"/>
                <w:sz w:val="22"/>
                <w:szCs w:val="22"/>
                <w:highlight w:val="none"/>
              </w:rPr>
            </w:pPr>
          </w:p>
        </w:tc>
        <w:tc>
          <w:tcPr>
            <w:tcW w:w="0" w:type="auto"/>
            <w:vAlign w:val="center"/>
          </w:tcPr>
          <w:p w14:paraId="2754DB07">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宋体" w:hAnsi="宋体"/>
                <w:color w:val="auto"/>
                <w:kern w:val="0"/>
                <w:sz w:val="22"/>
                <w:szCs w:val="22"/>
                <w:highlight w:val="none"/>
              </w:rPr>
            </w:pPr>
          </w:p>
        </w:tc>
      </w:tr>
      <w:tr w14:paraId="53BFB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14:paraId="22F27B7B">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宋体" w:hAnsi="宋体"/>
                <w:color w:val="auto"/>
                <w:kern w:val="0"/>
                <w:sz w:val="22"/>
                <w:szCs w:val="22"/>
                <w:highlight w:val="none"/>
              </w:rPr>
            </w:pPr>
          </w:p>
        </w:tc>
        <w:tc>
          <w:tcPr>
            <w:tcW w:w="0" w:type="auto"/>
            <w:vAlign w:val="center"/>
          </w:tcPr>
          <w:p w14:paraId="1E00FEE7">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宋体" w:hAnsi="宋体"/>
                <w:color w:val="auto"/>
                <w:kern w:val="0"/>
                <w:sz w:val="22"/>
                <w:szCs w:val="22"/>
                <w:highlight w:val="none"/>
              </w:rPr>
            </w:pPr>
            <w:r>
              <w:rPr>
                <w:rFonts w:hint="eastAsia" w:ascii="宋体" w:hAnsi="宋体"/>
                <w:b/>
                <w:bCs/>
                <w:color w:val="auto"/>
                <w:kern w:val="0"/>
                <w:sz w:val="22"/>
                <w:szCs w:val="22"/>
                <w:highlight w:val="none"/>
              </w:rPr>
              <w:t>每天至少安排2名人员巡逻学生宿舍，开展安全隐患排查，严查违规电器使用等行为。（5分）</w:t>
            </w:r>
          </w:p>
        </w:tc>
        <w:tc>
          <w:tcPr>
            <w:tcW w:w="0" w:type="auto"/>
            <w:vAlign w:val="center"/>
          </w:tcPr>
          <w:p w14:paraId="58D9C899">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宋体" w:hAnsi="宋体"/>
                <w:color w:val="auto"/>
                <w:kern w:val="0"/>
                <w:sz w:val="22"/>
                <w:szCs w:val="22"/>
                <w:highlight w:val="none"/>
              </w:rPr>
            </w:pPr>
            <w:r>
              <w:rPr>
                <w:rFonts w:hint="eastAsia" w:ascii="宋体" w:hAnsi="宋体"/>
                <w:color w:val="auto"/>
                <w:kern w:val="0"/>
                <w:sz w:val="22"/>
                <w:szCs w:val="22"/>
                <w:highlight w:val="none"/>
              </w:rPr>
              <w:t>未开展安全隐患排查，扣10分。</w:t>
            </w:r>
          </w:p>
        </w:tc>
        <w:tc>
          <w:tcPr>
            <w:tcW w:w="0" w:type="auto"/>
            <w:vAlign w:val="center"/>
          </w:tcPr>
          <w:p w14:paraId="75553767">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宋体" w:hAnsi="宋体"/>
                <w:color w:val="auto"/>
                <w:kern w:val="0"/>
                <w:sz w:val="22"/>
                <w:szCs w:val="22"/>
                <w:highlight w:val="none"/>
              </w:rPr>
            </w:pPr>
          </w:p>
        </w:tc>
        <w:tc>
          <w:tcPr>
            <w:tcW w:w="0" w:type="auto"/>
            <w:vAlign w:val="center"/>
          </w:tcPr>
          <w:p w14:paraId="5BEE0F3E">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宋体" w:hAnsi="宋体"/>
                <w:color w:val="auto"/>
                <w:kern w:val="0"/>
                <w:sz w:val="22"/>
                <w:szCs w:val="22"/>
                <w:highlight w:val="none"/>
              </w:rPr>
            </w:pPr>
          </w:p>
        </w:tc>
      </w:tr>
      <w:tr w14:paraId="0D8BB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restart"/>
            <w:vAlign w:val="center"/>
          </w:tcPr>
          <w:p w14:paraId="3D744ED3">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宋体" w:hAnsi="宋体"/>
                <w:color w:val="auto"/>
                <w:kern w:val="0"/>
                <w:sz w:val="22"/>
                <w:szCs w:val="22"/>
                <w:highlight w:val="none"/>
              </w:rPr>
            </w:pPr>
            <w:r>
              <w:rPr>
                <w:rFonts w:hint="eastAsia" w:ascii="宋体" w:hAnsi="宋体"/>
                <w:color w:val="auto"/>
                <w:kern w:val="0"/>
                <w:sz w:val="22"/>
                <w:szCs w:val="22"/>
                <w:highlight w:val="none"/>
              </w:rPr>
              <w:t>纪律监督（20分）</w:t>
            </w:r>
          </w:p>
        </w:tc>
        <w:tc>
          <w:tcPr>
            <w:tcW w:w="0" w:type="auto"/>
            <w:vAlign w:val="center"/>
          </w:tcPr>
          <w:p w14:paraId="6A2FD10A">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宋体" w:hAnsi="宋体"/>
                <w:color w:val="auto"/>
                <w:kern w:val="0"/>
                <w:sz w:val="22"/>
                <w:szCs w:val="22"/>
                <w:highlight w:val="none"/>
              </w:rPr>
            </w:pPr>
            <w:r>
              <w:rPr>
                <w:rFonts w:hint="eastAsia" w:ascii="宋体" w:hAnsi="宋体"/>
                <w:color w:val="auto"/>
                <w:kern w:val="0"/>
                <w:sz w:val="22"/>
                <w:szCs w:val="22"/>
                <w:highlight w:val="none"/>
              </w:rPr>
              <w:t>教育引导学生遵循“一人一刷、先出后入、交替出入、顺序通过”的原则通行门禁设备。（5分）</w:t>
            </w:r>
          </w:p>
        </w:tc>
        <w:tc>
          <w:tcPr>
            <w:tcW w:w="0" w:type="auto"/>
            <w:vAlign w:val="center"/>
          </w:tcPr>
          <w:p w14:paraId="3478D5DF">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宋体" w:hAnsi="宋体"/>
                <w:color w:val="auto"/>
                <w:kern w:val="0"/>
                <w:sz w:val="22"/>
                <w:szCs w:val="22"/>
                <w:highlight w:val="none"/>
              </w:rPr>
            </w:pPr>
            <w:r>
              <w:rPr>
                <w:rFonts w:hint="eastAsia" w:ascii="宋体" w:hAnsi="宋体"/>
                <w:color w:val="auto"/>
                <w:kern w:val="0"/>
                <w:sz w:val="22"/>
                <w:szCs w:val="22"/>
                <w:highlight w:val="none"/>
              </w:rPr>
              <w:t>未采取有效措施教育引导学生遵循“一人一刷、先出后入、交替出入、顺序通过”的原则通行门禁设备，导致通道拥堵，每发生1次扣1分。</w:t>
            </w:r>
          </w:p>
        </w:tc>
        <w:tc>
          <w:tcPr>
            <w:tcW w:w="0" w:type="auto"/>
            <w:vAlign w:val="center"/>
          </w:tcPr>
          <w:p w14:paraId="088F6ECB">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宋体" w:hAnsi="宋体"/>
                <w:color w:val="auto"/>
                <w:kern w:val="0"/>
                <w:sz w:val="22"/>
                <w:szCs w:val="22"/>
                <w:highlight w:val="none"/>
              </w:rPr>
            </w:pPr>
          </w:p>
        </w:tc>
        <w:tc>
          <w:tcPr>
            <w:tcW w:w="0" w:type="auto"/>
            <w:vAlign w:val="center"/>
          </w:tcPr>
          <w:p w14:paraId="754D19A2">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宋体" w:hAnsi="宋体"/>
                <w:color w:val="auto"/>
                <w:kern w:val="0"/>
                <w:sz w:val="22"/>
                <w:szCs w:val="22"/>
                <w:highlight w:val="none"/>
              </w:rPr>
            </w:pPr>
          </w:p>
        </w:tc>
      </w:tr>
      <w:tr w14:paraId="0DDDC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14:paraId="0525B454">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宋体" w:hAnsi="宋体"/>
                <w:color w:val="auto"/>
                <w:kern w:val="0"/>
                <w:sz w:val="22"/>
                <w:szCs w:val="22"/>
                <w:highlight w:val="none"/>
              </w:rPr>
            </w:pPr>
          </w:p>
        </w:tc>
        <w:tc>
          <w:tcPr>
            <w:tcW w:w="0" w:type="auto"/>
            <w:vAlign w:val="center"/>
          </w:tcPr>
          <w:p w14:paraId="5D58F5F3">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宋体" w:hAnsi="宋体"/>
                <w:color w:val="auto"/>
                <w:kern w:val="0"/>
                <w:sz w:val="22"/>
                <w:szCs w:val="22"/>
                <w:highlight w:val="none"/>
              </w:rPr>
            </w:pPr>
            <w:r>
              <w:rPr>
                <w:rFonts w:hint="eastAsia" w:ascii="宋体" w:hAnsi="宋体"/>
                <w:b/>
                <w:bCs/>
                <w:color w:val="auto"/>
                <w:kern w:val="0"/>
                <w:sz w:val="22"/>
                <w:szCs w:val="22"/>
                <w:highlight w:val="none"/>
              </w:rPr>
              <w:t>每天至少安排2名人员配合学校对学生宿舍进行随机抽查，检查和登记学生晚归、夜不归宿、长期未打卡等情况。（10分）</w:t>
            </w:r>
          </w:p>
        </w:tc>
        <w:tc>
          <w:tcPr>
            <w:tcW w:w="0" w:type="auto"/>
            <w:vAlign w:val="center"/>
          </w:tcPr>
          <w:p w14:paraId="6ECA2857">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宋体" w:hAnsi="宋体"/>
                <w:color w:val="auto"/>
                <w:kern w:val="0"/>
                <w:sz w:val="22"/>
                <w:szCs w:val="22"/>
                <w:highlight w:val="none"/>
              </w:rPr>
            </w:pPr>
            <w:r>
              <w:rPr>
                <w:rFonts w:hint="eastAsia" w:ascii="宋体" w:hAnsi="宋体"/>
                <w:color w:val="auto"/>
                <w:kern w:val="0"/>
                <w:sz w:val="22"/>
                <w:szCs w:val="22"/>
                <w:highlight w:val="none"/>
              </w:rPr>
              <w:t>未安排2名及以上人员配合学校检查和登记学生晚归、夜不归宿、长期未打卡等情况，扣10分。</w:t>
            </w:r>
          </w:p>
        </w:tc>
        <w:tc>
          <w:tcPr>
            <w:tcW w:w="0" w:type="auto"/>
            <w:vAlign w:val="center"/>
          </w:tcPr>
          <w:p w14:paraId="61AE0E23">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宋体" w:hAnsi="宋体"/>
                <w:color w:val="auto"/>
                <w:kern w:val="0"/>
                <w:sz w:val="22"/>
                <w:szCs w:val="22"/>
                <w:highlight w:val="none"/>
              </w:rPr>
            </w:pPr>
          </w:p>
        </w:tc>
        <w:tc>
          <w:tcPr>
            <w:tcW w:w="0" w:type="auto"/>
            <w:vAlign w:val="center"/>
          </w:tcPr>
          <w:p w14:paraId="0D8CD5CD">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宋体" w:hAnsi="宋体"/>
                <w:color w:val="auto"/>
                <w:kern w:val="0"/>
                <w:sz w:val="22"/>
                <w:szCs w:val="22"/>
                <w:highlight w:val="none"/>
              </w:rPr>
            </w:pPr>
          </w:p>
        </w:tc>
      </w:tr>
      <w:tr w14:paraId="22AB6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14:paraId="0FE711F8">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宋体" w:hAnsi="宋体"/>
                <w:color w:val="auto"/>
                <w:kern w:val="0"/>
                <w:sz w:val="22"/>
                <w:szCs w:val="22"/>
                <w:highlight w:val="none"/>
              </w:rPr>
            </w:pPr>
          </w:p>
        </w:tc>
        <w:tc>
          <w:tcPr>
            <w:tcW w:w="0" w:type="auto"/>
            <w:vAlign w:val="center"/>
          </w:tcPr>
          <w:p w14:paraId="6B90BC80">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宋体" w:hAnsi="宋体"/>
                <w:color w:val="auto"/>
                <w:kern w:val="0"/>
                <w:sz w:val="22"/>
                <w:szCs w:val="22"/>
                <w:highlight w:val="none"/>
              </w:rPr>
            </w:pPr>
            <w:r>
              <w:rPr>
                <w:rFonts w:hint="eastAsia" w:ascii="宋体" w:hAnsi="宋体"/>
                <w:color w:val="auto"/>
                <w:kern w:val="0"/>
                <w:sz w:val="22"/>
                <w:szCs w:val="22"/>
                <w:highlight w:val="none"/>
              </w:rPr>
              <w:t>教育引导学生按时起床、就寝、熄灯。（5分）</w:t>
            </w:r>
          </w:p>
        </w:tc>
        <w:tc>
          <w:tcPr>
            <w:tcW w:w="0" w:type="auto"/>
            <w:vAlign w:val="center"/>
          </w:tcPr>
          <w:p w14:paraId="06A2D65D">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宋体" w:hAnsi="宋体"/>
                <w:color w:val="auto"/>
                <w:kern w:val="0"/>
                <w:sz w:val="22"/>
                <w:szCs w:val="22"/>
                <w:highlight w:val="none"/>
              </w:rPr>
            </w:pPr>
            <w:r>
              <w:rPr>
                <w:rFonts w:hint="eastAsia" w:ascii="宋体" w:hAnsi="宋体"/>
                <w:color w:val="auto"/>
                <w:kern w:val="0"/>
                <w:sz w:val="22"/>
                <w:szCs w:val="22"/>
                <w:highlight w:val="none"/>
              </w:rPr>
              <w:t>学生在规定作息时间在宿舍区内开展娱乐活动，大声喧哗、打闹、起哄、玩牌，未及时劝阻，每发生1次扣1分。</w:t>
            </w:r>
          </w:p>
        </w:tc>
        <w:tc>
          <w:tcPr>
            <w:tcW w:w="0" w:type="auto"/>
            <w:vAlign w:val="center"/>
          </w:tcPr>
          <w:p w14:paraId="71336840">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宋体" w:hAnsi="宋体"/>
                <w:color w:val="auto"/>
                <w:kern w:val="0"/>
                <w:sz w:val="22"/>
                <w:szCs w:val="22"/>
                <w:highlight w:val="none"/>
              </w:rPr>
            </w:pPr>
          </w:p>
        </w:tc>
        <w:tc>
          <w:tcPr>
            <w:tcW w:w="0" w:type="auto"/>
            <w:vAlign w:val="center"/>
          </w:tcPr>
          <w:p w14:paraId="04705226">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宋体" w:hAnsi="宋体"/>
                <w:color w:val="auto"/>
                <w:kern w:val="0"/>
                <w:sz w:val="22"/>
                <w:szCs w:val="22"/>
                <w:highlight w:val="none"/>
              </w:rPr>
            </w:pPr>
          </w:p>
        </w:tc>
      </w:tr>
      <w:tr w14:paraId="11BF1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5E9378EC">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宋体" w:hAnsi="宋体"/>
                <w:color w:val="auto"/>
                <w:kern w:val="0"/>
                <w:sz w:val="22"/>
                <w:szCs w:val="22"/>
                <w:highlight w:val="none"/>
              </w:rPr>
            </w:pPr>
            <w:r>
              <w:rPr>
                <w:rFonts w:hint="eastAsia" w:ascii="宋体" w:hAnsi="宋体"/>
                <w:color w:val="auto"/>
                <w:kern w:val="0"/>
                <w:sz w:val="22"/>
                <w:szCs w:val="22"/>
                <w:highlight w:val="none"/>
              </w:rPr>
              <w:t>设备报修（5分）</w:t>
            </w:r>
          </w:p>
        </w:tc>
        <w:tc>
          <w:tcPr>
            <w:tcW w:w="0" w:type="auto"/>
            <w:vAlign w:val="center"/>
          </w:tcPr>
          <w:p w14:paraId="7E4D28AB">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宋体" w:hAnsi="宋体"/>
                <w:color w:val="auto"/>
                <w:kern w:val="0"/>
                <w:sz w:val="22"/>
                <w:szCs w:val="22"/>
                <w:highlight w:val="none"/>
              </w:rPr>
            </w:pPr>
            <w:r>
              <w:rPr>
                <w:rFonts w:hint="eastAsia" w:ascii="宋体" w:hAnsi="宋体"/>
                <w:color w:val="auto"/>
                <w:kern w:val="0"/>
                <w:sz w:val="22"/>
                <w:szCs w:val="22"/>
                <w:highlight w:val="none"/>
              </w:rPr>
              <w:t>发现设施设备损坏及时报修，跟进维修进度等。（5分）</w:t>
            </w:r>
          </w:p>
        </w:tc>
        <w:tc>
          <w:tcPr>
            <w:tcW w:w="0" w:type="auto"/>
            <w:vAlign w:val="center"/>
          </w:tcPr>
          <w:p w14:paraId="0DA7BD23">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宋体" w:hAnsi="宋体"/>
                <w:color w:val="auto"/>
                <w:kern w:val="0"/>
                <w:sz w:val="22"/>
                <w:szCs w:val="22"/>
                <w:highlight w:val="none"/>
              </w:rPr>
            </w:pPr>
            <w:r>
              <w:rPr>
                <w:rFonts w:hint="eastAsia" w:ascii="宋体" w:hAnsi="宋体"/>
                <w:color w:val="auto"/>
                <w:kern w:val="0"/>
                <w:sz w:val="22"/>
                <w:szCs w:val="22"/>
                <w:highlight w:val="none"/>
              </w:rPr>
              <w:t>发现设施设备损坏未及时报修，每发现1次扣1分。</w:t>
            </w:r>
          </w:p>
        </w:tc>
        <w:tc>
          <w:tcPr>
            <w:tcW w:w="0" w:type="auto"/>
            <w:vAlign w:val="center"/>
          </w:tcPr>
          <w:p w14:paraId="468F7273">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宋体" w:hAnsi="宋体"/>
                <w:color w:val="auto"/>
                <w:kern w:val="0"/>
                <w:sz w:val="22"/>
                <w:szCs w:val="22"/>
                <w:highlight w:val="none"/>
              </w:rPr>
            </w:pPr>
          </w:p>
        </w:tc>
        <w:tc>
          <w:tcPr>
            <w:tcW w:w="0" w:type="auto"/>
            <w:vAlign w:val="center"/>
          </w:tcPr>
          <w:p w14:paraId="217AAF1F">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宋体" w:hAnsi="宋体"/>
                <w:color w:val="auto"/>
                <w:kern w:val="0"/>
                <w:sz w:val="22"/>
                <w:szCs w:val="22"/>
                <w:highlight w:val="none"/>
              </w:rPr>
            </w:pPr>
          </w:p>
        </w:tc>
      </w:tr>
      <w:tr w14:paraId="18752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7E2C7592">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宋体" w:hAnsi="宋体"/>
                <w:color w:val="auto"/>
                <w:kern w:val="0"/>
                <w:sz w:val="22"/>
                <w:szCs w:val="22"/>
                <w:highlight w:val="none"/>
              </w:rPr>
            </w:pPr>
            <w:r>
              <w:rPr>
                <w:rFonts w:hint="eastAsia" w:ascii="宋体" w:hAnsi="宋体"/>
                <w:color w:val="auto"/>
                <w:kern w:val="0"/>
                <w:sz w:val="22"/>
                <w:szCs w:val="22"/>
                <w:highlight w:val="none"/>
              </w:rPr>
              <w:t>应急响应（10分）</w:t>
            </w:r>
          </w:p>
        </w:tc>
        <w:tc>
          <w:tcPr>
            <w:tcW w:w="0" w:type="auto"/>
            <w:vAlign w:val="center"/>
          </w:tcPr>
          <w:p w14:paraId="784B37C0">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宋体" w:hAnsi="宋体"/>
                <w:color w:val="auto"/>
                <w:kern w:val="0"/>
                <w:sz w:val="22"/>
                <w:szCs w:val="22"/>
                <w:highlight w:val="none"/>
              </w:rPr>
            </w:pPr>
            <w:r>
              <w:rPr>
                <w:rFonts w:hint="eastAsia" w:ascii="宋体" w:hAnsi="宋体"/>
                <w:color w:val="auto"/>
                <w:kern w:val="0"/>
                <w:sz w:val="22"/>
                <w:szCs w:val="22"/>
                <w:highlight w:val="none"/>
              </w:rPr>
              <w:t>发生突发事件（如学生突发疾病、火情、警情、打架等），第一时间报告、第一时间处置。（10分）</w:t>
            </w:r>
          </w:p>
        </w:tc>
        <w:tc>
          <w:tcPr>
            <w:tcW w:w="0" w:type="auto"/>
            <w:vAlign w:val="center"/>
          </w:tcPr>
          <w:p w14:paraId="7628EE6E">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宋体" w:hAnsi="宋体"/>
                <w:color w:val="auto"/>
                <w:kern w:val="0"/>
                <w:sz w:val="22"/>
                <w:szCs w:val="22"/>
                <w:highlight w:val="none"/>
              </w:rPr>
            </w:pPr>
            <w:r>
              <w:rPr>
                <w:rFonts w:hint="eastAsia" w:ascii="宋体" w:hAnsi="宋体"/>
                <w:color w:val="auto"/>
                <w:kern w:val="0"/>
                <w:sz w:val="22"/>
                <w:szCs w:val="22"/>
                <w:highlight w:val="none"/>
              </w:rPr>
              <w:t>发生突发事件（如学生突发疾病、火情、警情、打架等），未第一时间报告、第一时间处置，扣10分。</w:t>
            </w:r>
          </w:p>
        </w:tc>
        <w:tc>
          <w:tcPr>
            <w:tcW w:w="0" w:type="auto"/>
            <w:vAlign w:val="center"/>
          </w:tcPr>
          <w:p w14:paraId="70D27AD5">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宋体" w:hAnsi="宋体"/>
                <w:color w:val="auto"/>
                <w:kern w:val="0"/>
                <w:sz w:val="22"/>
                <w:szCs w:val="22"/>
                <w:highlight w:val="none"/>
              </w:rPr>
            </w:pPr>
          </w:p>
        </w:tc>
        <w:tc>
          <w:tcPr>
            <w:tcW w:w="0" w:type="auto"/>
            <w:vAlign w:val="center"/>
          </w:tcPr>
          <w:p w14:paraId="28800183">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宋体" w:hAnsi="宋体"/>
                <w:color w:val="auto"/>
                <w:kern w:val="0"/>
                <w:sz w:val="22"/>
                <w:szCs w:val="22"/>
                <w:highlight w:val="none"/>
              </w:rPr>
            </w:pPr>
          </w:p>
        </w:tc>
      </w:tr>
      <w:tr w14:paraId="47942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03E2916E">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宋体" w:hAnsi="宋体"/>
                <w:color w:val="auto"/>
                <w:kern w:val="0"/>
                <w:sz w:val="22"/>
                <w:szCs w:val="22"/>
                <w:highlight w:val="none"/>
              </w:rPr>
            </w:pPr>
            <w:r>
              <w:rPr>
                <w:rFonts w:hint="eastAsia" w:ascii="宋体" w:hAnsi="宋体"/>
                <w:color w:val="auto"/>
                <w:kern w:val="0"/>
                <w:sz w:val="22"/>
                <w:szCs w:val="22"/>
                <w:highlight w:val="none"/>
              </w:rPr>
              <w:t>服务师生（10分）</w:t>
            </w:r>
          </w:p>
        </w:tc>
        <w:tc>
          <w:tcPr>
            <w:tcW w:w="0" w:type="auto"/>
            <w:vAlign w:val="center"/>
          </w:tcPr>
          <w:p w14:paraId="6413086A">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宋体" w:hAnsi="宋体"/>
                <w:color w:val="auto"/>
                <w:kern w:val="0"/>
                <w:sz w:val="22"/>
                <w:szCs w:val="22"/>
                <w:highlight w:val="none"/>
              </w:rPr>
            </w:pPr>
            <w:r>
              <w:rPr>
                <w:rFonts w:hint="eastAsia" w:ascii="宋体" w:hAnsi="宋体"/>
                <w:color w:val="auto"/>
                <w:kern w:val="0"/>
                <w:sz w:val="22"/>
                <w:szCs w:val="22"/>
                <w:highlight w:val="none"/>
              </w:rPr>
              <w:t>服务师生，文明礼貌，热情规范。（10分）</w:t>
            </w:r>
          </w:p>
        </w:tc>
        <w:tc>
          <w:tcPr>
            <w:tcW w:w="0" w:type="auto"/>
            <w:vAlign w:val="center"/>
          </w:tcPr>
          <w:p w14:paraId="10A6EBB7">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宋体" w:hAnsi="宋体"/>
                <w:color w:val="auto"/>
                <w:kern w:val="0"/>
                <w:sz w:val="22"/>
                <w:szCs w:val="22"/>
                <w:highlight w:val="none"/>
              </w:rPr>
            </w:pPr>
            <w:r>
              <w:rPr>
                <w:rFonts w:hint="eastAsia" w:ascii="宋体" w:hAnsi="宋体"/>
                <w:color w:val="auto"/>
                <w:kern w:val="0"/>
                <w:sz w:val="22"/>
                <w:szCs w:val="22"/>
                <w:highlight w:val="none"/>
              </w:rPr>
              <w:t>被师生有效投诉1次，扣1分。</w:t>
            </w:r>
          </w:p>
        </w:tc>
        <w:tc>
          <w:tcPr>
            <w:tcW w:w="0" w:type="auto"/>
            <w:vAlign w:val="center"/>
          </w:tcPr>
          <w:p w14:paraId="3D6887DB">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宋体" w:hAnsi="宋体"/>
                <w:color w:val="auto"/>
                <w:kern w:val="0"/>
                <w:sz w:val="22"/>
                <w:szCs w:val="22"/>
                <w:highlight w:val="none"/>
              </w:rPr>
            </w:pPr>
          </w:p>
        </w:tc>
        <w:tc>
          <w:tcPr>
            <w:tcW w:w="0" w:type="auto"/>
            <w:vAlign w:val="center"/>
          </w:tcPr>
          <w:p w14:paraId="0E5BD429">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宋体" w:hAnsi="宋体"/>
                <w:color w:val="auto"/>
                <w:kern w:val="0"/>
                <w:sz w:val="22"/>
                <w:szCs w:val="22"/>
                <w:highlight w:val="none"/>
              </w:rPr>
            </w:pPr>
          </w:p>
        </w:tc>
      </w:tr>
    </w:tbl>
    <w:p w14:paraId="08D42038">
      <w:pPr>
        <w:keepNext w:val="0"/>
        <w:keepLines w:val="0"/>
        <w:pageBreakBefore w:val="0"/>
        <w:widowControl w:val="0"/>
        <w:kinsoku/>
        <w:overflowPunct/>
        <w:topLinePunct w:val="0"/>
        <w:autoSpaceDE/>
        <w:autoSpaceDN/>
        <w:bidi w:val="0"/>
        <w:adjustRightInd/>
        <w:spacing w:line="560" w:lineRule="exact"/>
        <w:ind w:left="0" w:leftChars="0" w:firstLine="442" w:firstLineChars="200"/>
        <w:textAlignment w:val="auto"/>
        <w:rPr>
          <w:rFonts w:hint="eastAsia" w:ascii="宋体" w:hAnsi="宋体"/>
          <w:b/>
          <w:bCs/>
          <w:color w:val="auto"/>
          <w:kern w:val="0"/>
          <w:sz w:val="22"/>
          <w:szCs w:val="22"/>
          <w:highlight w:val="none"/>
        </w:rPr>
      </w:pPr>
      <w:r>
        <w:rPr>
          <w:rFonts w:hint="eastAsia" w:ascii="宋体" w:hAnsi="宋体"/>
          <w:b/>
          <w:bCs/>
          <w:color w:val="auto"/>
          <w:kern w:val="0"/>
          <w:sz w:val="22"/>
          <w:szCs w:val="22"/>
          <w:highlight w:val="none"/>
        </w:rPr>
        <w:t>第十六条</w:t>
      </w:r>
      <w:r>
        <w:rPr>
          <w:rFonts w:hint="eastAsia" w:ascii="宋体" w:hAnsi="宋体"/>
          <w:b/>
          <w:bCs/>
          <w:color w:val="auto"/>
          <w:kern w:val="0"/>
          <w:sz w:val="22"/>
          <w:szCs w:val="22"/>
          <w:highlight w:val="none"/>
          <w:lang w:val="en-US" w:eastAsia="zh-CN"/>
        </w:rPr>
        <w:t xml:space="preserve"> </w:t>
      </w:r>
      <w:r>
        <w:rPr>
          <w:rFonts w:hint="eastAsia" w:ascii="宋体" w:hAnsi="宋体"/>
          <w:b/>
          <w:bCs/>
          <w:color w:val="auto"/>
          <w:kern w:val="0"/>
          <w:sz w:val="22"/>
          <w:szCs w:val="22"/>
          <w:highlight w:val="none"/>
        </w:rPr>
        <w:t xml:space="preserve"> 服务费支付与考核挂钩</w:t>
      </w:r>
    </w:p>
    <w:p w14:paraId="053D4FAE">
      <w:pPr>
        <w:keepNext w:val="0"/>
        <w:keepLines w:val="0"/>
        <w:pageBreakBefore w:val="0"/>
        <w:widowControl w:val="0"/>
        <w:kinsoku/>
        <w:overflowPunct/>
        <w:topLinePunct w:val="0"/>
        <w:autoSpaceDE/>
        <w:autoSpaceDN/>
        <w:bidi w:val="0"/>
        <w:adjustRightInd/>
        <w:spacing w:line="560" w:lineRule="exact"/>
        <w:ind w:left="0" w:leftChars="0" w:firstLine="442" w:firstLineChars="200"/>
        <w:textAlignment w:val="auto"/>
        <w:rPr>
          <w:rFonts w:hint="eastAsia" w:ascii="宋体" w:hAnsi="宋体"/>
          <w:b/>
          <w:bCs/>
          <w:color w:val="auto"/>
          <w:kern w:val="0"/>
          <w:sz w:val="22"/>
          <w:szCs w:val="22"/>
          <w:highlight w:val="none"/>
        </w:rPr>
      </w:pPr>
      <w:r>
        <w:rPr>
          <w:rFonts w:hint="eastAsia" w:ascii="宋体" w:hAnsi="宋体"/>
          <w:b/>
          <w:bCs/>
          <w:color w:val="auto"/>
          <w:kern w:val="0"/>
          <w:sz w:val="22"/>
          <w:szCs w:val="22"/>
          <w:highlight w:val="none"/>
        </w:rPr>
        <w:t>月度考核得分≥85分为合格，甲方全额支付当月服务费；</w:t>
      </w:r>
    </w:p>
    <w:p w14:paraId="5AF5BD8B">
      <w:pPr>
        <w:keepNext w:val="0"/>
        <w:keepLines w:val="0"/>
        <w:pageBreakBefore w:val="0"/>
        <w:widowControl w:val="0"/>
        <w:kinsoku/>
        <w:overflowPunct/>
        <w:topLinePunct w:val="0"/>
        <w:autoSpaceDE/>
        <w:autoSpaceDN/>
        <w:bidi w:val="0"/>
        <w:adjustRightInd/>
        <w:spacing w:line="560" w:lineRule="exact"/>
        <w:ind w:left="0" w:leftChars="0" w:firstLine="442" w:firstLineChars="200"/>
        <w:textAlignment w:val="auto"/>
        <w:rPr>
          <w:rFonts w:hint="eastAsia" w:ascii="宋体" w:hAnsi="宋体"/>
          <w:b/>
          <w:bCs/>
          <w:color w:val="auto"/>
          <w:kern w:val="0"/>
          <w:sz w:val="22"/>
          <w:szCs w:val="22"/>
          <w:highlight w:val="none"/>
        </w:rPr>
      </w:pPr>
      <w:r>
        <w:rPr>
          <w:rFonts w:hint="eastAsia" w:ascii="宋体" w:hAnsi="宋体"/>
          <w:b/>
          <w:bCs/>
          <w:color w:val="auto"/>
          <w:kern w:val="0"/>
          <w:sz w:val="22"/>
          <w:szCs w:val="22"/>
          <w:highlight w:val="none"/>
        </w:rPr>
        <w:t>月度考核得分&lt;85分，当月服务费=（实际得分÷85）×（中标合同金额÷32）。</w:t>
      </w:r>
    </w:p>
    <w:p w14:paraId="5228E589">
      <w:pPr>
        <w:keepNext w:val="0"/>
        <w:keepLines w:val="0"/>
        <w:pageBreakBefore w:val="0"/>
        <w:widowControl w:val="0"/>
        <w:kinsoku/>
        <w:overflowPunct/>
        <w:topLinePunct w:val="0"/>
        <w:autoSpaceDE/>
        <w:autoSpaceDN/>
        <w:bidi w:val="0"/>
        <w:adjustRightInd/>
        <w:snapToGrid w:val="0"/>
        <w:spacing w:line="560" w:lineRule="exact"/>
        <w:ind w:left="0" w:leftChars="0" w:firstLine="440" w:firstLineChars="200"/>
        <w:jc w:val="both"/>
        <w:textAlignment w:val="auto"/>
        <w:rPr>
          <w:rFonts w:hint="eastAsia" w:ascii="宋体" w:hAnsi="宋体"/>
          <w:color w:val="auto"/>
          <w:kern w:val="0"/>
          <w:sz w:val="22"/>
          <w:szCs w:val="22"/>
          <w:highlight w:val="none"/>
        </w:rPr>
      </w:pPr>
      <w:r>
        <w:rPr>
          <w:rFonts w:hint="eastAsia" w:ascii="宋体" w:hAnsi="宋体"/>
          <w:color w:val="auto"/>
          <w:kern w:val="0"/>
          <w:sz w:val="22"/>
          <w:szCs w:val="22"/>
          <w:highlight w:val="none"/>
        </w:rPr>
        <w:t>第十七条</w:t>
      </w:r>
      <w:r>
        <w:rPr>
          <w:rFonts w:hint="eastAsia" w:ascii="宋体" w:hAnsi="宋体"/>
          <w:color w:val="auto"/>
          <w:kern w:val="0"/>
          <w:sz w:val="22"/>
          <w:szCs w:val="22"/>
          <w:highlight w:val="none"/>
          <w:lang w:val="en-US" w:eastAsia="zh-CN"/>
        </w:rPr>
        <w:t xml:space="preserve"> </w:t>
      </w:r>
      <w:r>
        <w:rPr>
          <w:rFonts w:hint="eastAsia" w:ascii="宋体" w:hAnsi="宋体"/>
          <w:color w:val="auto"/>
          <w:kern w:val="0"/>
          <w:sz w:val="22"/>
          <w:szCs w:val="22"/>
          <w:highlight w:val="none"/>
        </w:rPr>
        <w:t xml:space="preserve"> 特殊违约情形处理</w:t>
      </w:r>
    </w:p>
    <w:p w14:paraId="7CCCC2B7">
      <w:pPr>
        <w:keepNext w:val="0"/>
        <w:keepLines w:val="0"/>
        <w:pageBreakBefore w:val="0"/>
        <w:widowControl w:val="0"/>
        <w:kinsoku/>
        <w:overflowPunct/>
        <w:topLinePunct w:val="0"/>
        <w:autoSpaceDE/>
        <w:autoSpaceDN/>
        <w:bidi w:val="0"/>
        <w:adjustRightInd/>
        <w:snapToGrid w:val="0"/>
        <w:spacing w:line="560" w:lineRule="exact"/>
        <w:ind w:left="0" w:leftChars="0" w:firstLine="440" w:firstLineChars="200"/>
        <w:jc w:val="both"/>
        <w:textAlignment w:val="auto"/>
        <w:rPr>
          <w:rFonts w:hint="eastAsia" w:ascii="宋体" w:hAnsi="宋体"/>
          <w:color w:val="auto"/>
          <w:kern w:val="0"/>
          <w:sz w:val="22"/>
          <w:szCs w:val="22"/>
          <w:highlight w:val="none"/>
        </w:rPr>
      </w:pPr>
      <w:r>
        <w:rPr>
          <w:rFonts w:hint="eastAsia" w:ascii="宋体" w:hAnsi="宋体"/>
          <w:color w:val="auto"/>
          <w:kern w:val="0"/>
          <w:sz w:val="22"/>
          <w:szCs w:val="22"/>
          <w:highlight w:val="none"/>
          <w:lang w:val="en-US" w:eastAsia="zh-CN"/>
        </w:rPr>
        <w:t>1.</w:t>
      </w:r>
      <w:r>
        <w:rPr>
          <w:rFonts w:hint="eastAsia" w:ascii="宋体" w:hAnsi="宋体"/>
          <w:color w:val="auto"/>
          <w:kern w:val="0"/>
          <w:sz w:val="22"/>
          <w:szCs w:val="22"/>
          <w:highlight w:val="none"/>
        </w:rPr>
        <w:t>合同解除条件：</w:t>
      </w:r>
    </w:p>
    <w:p w14:paraId="3D25F6AD">
      <w:pPr>
        <w:keepNext w:val="0"/>
        <w:keepLines w:val="0"/>
        <w:pageBreakBefore w:val="0"/>
        <w:widowControl w:val="0"/>
        <w:kinsoku/>
        <w:overflowPunct/>
        <w:topLinePunct w:val="0"/>
        <w:autoSpaceDE/>
        <w:autoSpaceDN/>
        <w:bidi w:val="0"/>
        <w:adjustRightInd/>
        <w:snapToGrid w:val="0"/>
        <w:spacing w:line="560" w:lineRule="exact"/>
        <w:ind w:left="0" w:leftChars="0" w:firstLine="440" w:firstLineChars="200"/>
        <w:jc w:val="both"/>
        <w:textAlignment w:val="auto"/>
        <w:rPr>
          <w:rFonts w:hint="eastAsia" w:ascii="宋体" w:hAnsi="宋体"/>
          <w:color w:val="auto"/>
          <w:kern w:val="0"/>
          <w:sz w:val="22"/>
          <w:szCs w:val="22"/>
          <w:highlight w:val="none"/>
        </w:rPr>
      </w:pPr>
      <w:r>
        <w:rPr>
          <w:rFonts w:hint="eastAsia" w:ascii="宋体" w:hAnsi="宋体"/>
          <w:color w:val="auto"/>
          <w:kern w:val="0"/>
          <w:sz w:val="22"/>
          <w:szCs w:val="22"/>
          <w:highlight w:val="none"/>
        </w:rPr>
        <w:t>连续两个月考核得分&lt;70分或单次得分&lt;60分；</w:t>
      </w:r>
    </w:p>
    <w:p w14:paraId="32F16E19">
      <w:pPr>
        <w:keepNext w:val="0"/>
        <w:keepLines w:val="0"/>
        <w:pageBreakBefore w:val="0"/>
        <w:widowControl w:val="0"/>
        <w:kinsoku/>
        <w:overflowPunct/>
        <w:topLinePunct w:val="0"/>
        <w:autoSpaceDE/>
        <w:autoSpaceDN/>
        <w:bidi w:val="0"/>
        <w:adjustRightInd/>
        <w:snapToGrid w:val="0"/>
        <w:spacing w:line="560" w:lineRule="exact"/>
        <w:ind w:left="0" w:leftChars="0" w:firstLine="440" w:firstLineChars="200"/>
        <w:jc w:val="both"/>
        <w:textAlignment w:val="auto"/>
        <w:rPr>
          <w:rFonts w:hint="eastAsia" w:ascii="宋体" w:hAnsi="宋体"/>
          <w:color w:val="auto"/>
          <w:kern w:val="0"/>
          <w:sz w:val="22"/>
          <w:szCs w:val="22"/>
          <w:highlight w:val="none"/>
        </w:rPr>
      </w:pPr>
      <w:r>
        <w:rPr>
          <w:rFonts w:hint="eastAsia" w:ascii="宋体" w:hAnsi="宋体"/>
          <w:color w:val="auto"/>
          <w:kern w:val="0"/>
          <w:sz w:val="22"/>
          <w:szCs w:val="22"/>
          <w:highlight w:val="none"/>
        </w:rPr>
        <w:t>宿管员值班室无人值守累计达10人次及以上；</w:t>
      </w:r>
    </w:p>
    <w:p w14:paraId="76871D62">
      <w:pPr>
        <w:keepNext w:val="0"/>
        <w:keepLines w:val="0"/>
        <w:pageBreakBefore w:val="0"/>
        <w:widowControl w:val="0"/>
        <w:kinsoku/>
        <w:overflowPunct/>
        <w:topLinePunct w:val="0"/>
        <w:autoSpaceDE/>
        <w:autoSpaceDN/>
        <w:bidi w:val="0"/>
        <w:adjustRightInd/>
        <w:snapToGrid w:val="0"/>
        <w:spacing w:line="560" w:lineRule="exact"/>
        <w:ind w:left="0" w:leftChars="0" w:firstLine="440" w:firstLineChars="200"/>
        <w:jc w:val="both"/>
        <w:textAlignment w:val="auto"/>
        <w:rPr>
          <w:rFonts w:hint="eastAsia" w:ascii="宋体" w:hAnsi="宋体"/>
          <w:color w:val="auto"/>
          <w:kern w:val="0"/>
          <w:sz w:val="22"/>
          <w:szCs w:val="22"/>
          <w:highlight w:val="none"/>
        </w:rPr>
      </w:pPr>
      <w:r>
        <w:rPr>
          <w:rFonts w:hint="eastAsia" w:ascii="宋体" w:hAnsi="宋体"/>
          <w:color w:val="auto"/>
          <w:kern w:val="0"/>
          <w:sz w:val="22"/>
          <w:szCs w:val="22"/>
          <w:highlight w:val="none"/>
        </w:rPr>
        <w:t>年度有效投诉达30次及以上；</w:t>
      </w:r>
    </w:p>
    <w:p w14:paraId="17C738D8">
      <w:pPr>
        <w:keepNext w:val="0"/>
        <w:keepLines w:val="0"/>
        <w:pageBreakBefore w:val="0"/>
        <w:widowControl w:val="0"/>
        <w:kinsoku/>
        <w:overflowPunct/>
        <w:topLinePunct w:val="0"/>
        <w:autoSpaceDE/>
        <w:autoSpaceDN/>
        <w:bidi w:val="0"/>
        <w:adjustRightInd/>
        <w:snapToGrid w:val="0"/>
        <w:spacing w:line="560" w:lineRule="exact"/>
        <w:ind w:left="0" w:leftChars="0" w:firstLine="440" w:firstLineChars="200"/>
        <w:jc w:val="both"/>
        <w:textAlignment w:val="auto"/>
        <w:rPr>
          <w:rFonts w:hint="default" w:ascii="宋体" w:hAnsi="宋体"/>
          <w:color w:val="auto"/>
          <w:kern w:val="0"/>
          <w:sz w:val="22"/>
          <w:szCs w:val="22"/>
          <w:highlight w:val="none"/>
          <w:lang w:val="en-US" w:eastAsia="zh-CN"/>
        </w:rPr>
      </w:pPr>
      <w:r>
        <w:rPr>
          <w:rFonts w:hint="eastAsia" w:ascii="宋体" w:hAnsi="宋体"/>
          <w:color w:val="auto"/>
          <w:kern w:val="0"/>
          <w:sz w:val="22"/>
          <w:szCs w:val="22"/>
          <w:highlight w:val="none"/>
          <w:lang w:val="en-US" w:eastAsia="zh-CN"/>
        </w:rPr>
        <w:t>逾期10日未重新选派宿管员；</w:t>
      </w:r>
    </w:p>
    <w:p w14:paraId="59D9ECA2">
      <w:pPr>
        <w:keepNext w:val="0"/>
        <w:keepLines w:val="0"/>
        <w:pageBreakBefore w:val="0"/>
        <w:widowControl w:val="0"/>
        <w:kinsoku/>
        <w:overflowPunct/>
        <w:topLinePunct w:val="0"/>
        <w:autoSpaceDE/>
        <w:autoSpaceDN/>
        <w:bidi w:val="0"/>
        <w:adjustRightInd/>
        <w:snapToGrid w:val="0"/>
        <w:spacing w:line="560" w:lineRule="exact"/>
        <w:ind w:left="0" w:leftChars="0" w:firstLine="440" w:firstLineChars="200"/>
        <w:jc w:val="both"/>
        <w:textAlignment w:val="auto"/>
        <w:rPr>
          <w:rFonts w:hint="eastAsia" w:ascii="宋体" w:hAnsi="宋体"/>
          <w:color w:val="auto"/>
          <w:kern w:val="0"/>
          <w:sz w:val="22"/>
          <w:szCs w:val="22"/>
          <w:highlight w:val="none"/>
        </w:rPr>
      </w:pPr>
      <w:r>
        <w:rPr>
          <w:rFonts w:hint="eastAsia" w:ascii="宋体" w:hAnsi="宋体"/>
          <w:color w:val="auto"/>
          <w:kern w:val="0"/>
          <w:sz w:val="22"/>
          <w:szCs w:val="22"/>
          <w:highlight w:val="none"/>
        </w:rPr>
        <w:t>出现上述情形，甲方有权单方面解除合同，不予退还履约保证金。</w:t>
      </w:r>
    </w:p>
    <w:p w14:paraId="3D67219C">
      <w:pPr>
        <w:keepNext w:val="0"/>
        <w:keepLines w:val="0"/>
        <w:pageBreakBefore w:val="0"/>
        <w:widowControl w:val="0"/>
        <w:kinsoku/>
        <w:overflowPunct/>
        <w:topLinePunct w:val="0"/>
        <w:autoSpaceDE/>
        <w:autoSpaceDN/>
        <w:bidi w:val="0"/>
        <w:adjustRightInd/>
        <w:snapToGrid w:val="0"/>
        <w:spacing w:line="560" w:lineRule="exact"/>
        <w:ind w:left="0" w:leftChars="0" w:firstLine="440" w:firstLineChars="200"/>
        <w:jc w:val="both"/>
        <w:textAlignment w:val="auto"/>
        <w:rPr>
          <w:rFonts w:hint="eastAsia" w:ascii="宋体" w:hAnsi="宋体"/>
          <w:color w:val="auto"/>
          <w:kern w:val="0"/>
          <w:sz w:val="22"/>
          <w:szCs w:val="22"/>
          <w:highlight w:val="none"/>
        </w:rPr>
      </w:pPr>
      <w:r>
        <w:rPr>
          <w:rFonts w:hint="eastAsia" w:ascii="宋体" w:hAnsi="宋体"/>
          <w:color w:val="auto"/>
          <w:kern w:val="0"/>
          <w:sz w:val="22"/>
          <w:szCs w:val="22"/>
          <w:highlight w:val="none"/>
          <w:lang w:val="en-US" w:eastAsia="zh-CN"/>
        </w:rPr>
        <w:t>2.</w:t>
      </w:r>
      <w:r>
        <w:rPr>
          <w:rFonts w:hint="eastAsia" w:ascii="宋体" w:hAnsi="宋体"/>
          <w:color w:val="auto"/>
          <w:kern w:val="0"/>
          <w:sz w:val="22"/>
          <w:szCs w:val="22"/>
          <w:highlight w:val="none"/>
        </w:rPr>
        <w:t>人员更换逾期责任：甲方退回不合格宿管员后，乙方每逾期1日未重新选派人员，按涉及人数×月服务费×0.1%支付违约金；逾期10日未整改，甲方有权解除合同。</w:t>
      </w:r>
    </w:p>
    <w:p w14:paraId="0B123559">
      <w:pPr>
        <w:keepNext w:val="0"/>
        <w:keepLines w:val="0"/>
        <w:pageBreakBefore w:val="0"/>
        <w:widowControl w:val="0"/>
        <w:kinsoku/>
        <w:overflowPunct/>
        <w:topLinePunct w:val="0"/>
        <w:autoSpaceDE/>
        <w:autoSpaceDN/>
        <w:bidi w:val="0"/>
        <w:adjustRightInd/>
        <w:snapToGrid w:val="0"/>
        <w:spacing w:line="560" w:lineRule="exact"/>
        <w:ind w:left="0" w:leftChars="0" w:firstLine="440" w:firstLineChars="200"/>
        <w:jc w:val="both"/>
        <w:textAlignment w:val="auto"/>
        <w:rPr>
          <w:rFonts w:hint="eastAsia" w:ascii="宋体" w:hAnsi="宋体"/>
          <w:color w:val="auto"/>
          <w:kern w:val="0"/>
          <w:sz w:val="22"/>
          <w:szCs w:val="22"/>
          <w:highlight w:val="none"/>
        </w:rPr>
      </w:pPr>
      <w:r>
        <w:rPr>
          <w:rFonts w:hint="eastAsia" w:ascii="宋体" w:hAnsi="宋体"/>
          <w:color w:val="auto"/>
          <w:kern w:val="0"/>
          <w:sz w:val="22"/>
          <w:szCs w:val="22"/>
          <w:highlight w:val="none"/>
          <w:lang w:val="en-US" w:eastAsia="zh-CN"/>
        </w:rPr>
        <w:t>3.</w:t>
      </w:r>
      <w:r>
        <w:rPr>
          <w:rFonts w:hint="eastAsia" w:ascii="宋体" w:hAnsi="宋体"/>
          <w:color w:val="auto"/>
          <w:kern w:val="0"/>
          <w:sz w:val="22"/>
          <w:szCs w:val="22"/>
          <w:highlight w:val="none"/>
        </w:rPr>
        <w:t>缺岗与投诉处理：</w:t>
      </w:r>
    </w:p>
    <w:p w14:paraId="01C43893">
      <w:pPr>
        <w:keepNext w:val="0"/>
        <w:keepLines w:val="0"/>
        <w:pageBreakBefore w:val="0"/>
        <w:widowControl w:val="0"/>
        <w:kinsoku/>
        <w:overflowPunct/>
        <w:topLinePunct w:val="0"/>
        <w:autoSpaceDE/>
        <w:autoSpaceDN/>
        <w:bidi w:val="0"/>
        <w:adjustRightInd/>
        <w:snapToGrid w:val="0"/>
        <w:spacing w:line="560" w:lineRule="exact"/>
        <w:ind w:left="0" w:leftChars="0" w:firstLine="440" w:firstLineChars="200"/>
        <w:jc w:val="both"/>
        <w:textAlignment w:val="auto"/>
        <w:rPr>
          <w:rFonts w:hint="eastAsia" w:ascii="宋体" w:hAnsi="宋体"/>
          <w:color w:val="auto"/>
          <w:kern w:val="0"/>
          <w:sz w:val="22"/>
          <w:szCs w:val="22"/>
          <w:highlight w:val="none"/>
        </w:rPr>
      </w:pPr>
      <w:r>
        <w:rPr>
          <w:rFonts w:hint="eastAsia" w:ascii="宋体" w:hAnsi="宋体"/>
          <w:color w:val="auto"/>
          <w:kern w:val="0"/>
          <w:sz w:val="22"/>
          <w:szCs w:val="22"/>
          <w:highlight w:val="none"/>
        </w:rPr>
        <w:t>值班室无人值守，每人次扣月服务费0.1%；</w:t>
      </w:r>
    </w:p>
    <w:p w14:paraId="42D66C4B">
      <w:pPr>
        <w:keepNext w:val="0"/>
        <w:keepLines w:val="0"/>
        <w:pageBreakBefore w:val="0"/>
        <w:widowControl w:val="0"/>
        <w:kinsoku/>
        <w:overflowPunct/>
        <w:topLinePunct w:val="0"/>
        <w:autoSpaceDE/>
        <w:autoSpaceDN/>
        <w:bidi w:val="0"/>
        <w:adjustRightInd/>
        <w:snapToGrid w:val="0"/>
        <w:spacing w:line="560" w:lineRule="exact"/>
        <w:ind w:left="0" w:leftChars="0" w:firstLine="440" w:firstLineChars="200"/>
        <w:jc w:val="both"/>
        <w:textAlignment w:val="auto"/>
        <w:rPr>
          <w:rFonts w:hint="eastAsia" w:ascii="宋体" w:hAnsi="宋体"/>
          <w:b/>
          <w:color w:val="auto"/>
          <w:sz w:val="28"/>
          <w:szCs w:val="22"/>
          <w:highlight w:val="none"/>
        </w:rPr>
      </w:pPr>
      <w:r>
        <w:rPr>
          <w:rFonts w:hint="eastAsia" w:ascii="宋体" w:hAnsi="宋体"/>
          <w:color w:val="auto"/>
          <w:kern w:val="0"/>
          <w:sz w:val="22"/>
          <w:szCs w:val="22"/>
          <w:highlight w:val="none"/>
        </w:rPr>
        <w:t>有效投诉每人次扣月服务费0.05%。</w:t>
      </w:r>
    </w:p>
    <w:p w14:paraId="398AD8D9">
      <w:pPr>
        <w:keepNext w:val="0"/>
        <w:keepLines w:val="0"/>
        <w:pageBreakBefore w:val="0"/>
        <w:widowControl w:val="0"/>
        <w:kinsoku/>
        <w:overflowPunct/>
        <w:topLinePunct w:val="0"/>
        <w:autoSpaceDE/>
        <w:autoSpaceDN/>
        <w:bidi w:val="0"/>
        <w:adjustRightInd/>
        <w:snapToGrid w:val="0"/>
        <w:spacing w:line="560" w:lineRule="exact"/>
        <w:jc w:val="center"/>
        <w:textAlignment w:val="auto"/>
        <w:rPr>
          <w:rFonts w:hint="eastAsia" w:ascii="宋体" w:hAnsi="宋体"/>
          <w:b/>
          <w:color w:val="auto"/>
          <w:sz w:val="28"/>
          <w:szCs w:val="22"/>
          <w:highlight w:val="none"/>
        </w:rPr>
      </w:pPr>
    </w:p>
    <w:p w14:paraId="26B23209">
      <w:pPr>
        <w:keepNext w:val="0"/>
        <w:keepLines w:val="0"/>
        <w:pageBreakBefore w:val="0"/>
        <w:widowControl w:val="0"/>
        <w:kinsoku/>
        <w:overflowPunct/>
        <w:topLinePunct w:val="0"/>
        <w:autoSpaceDE/>
        <w:autoSpaceDN/>
        <w:bidi w:val="0"/>
        <w:adjustRightInd/>
        <w:snapToGrid w:val="0"/>
        <w:spacing w:line="560" w:lineRule="exact"/>
        <w:jc w:val="center"/>
        <w:textAlignment w:val="auto"/>
        <w:rPr>
          <w:rFonts w:hint="eastAsia" w:ascii="宋体" w:hAnsi="宋体"/>
          <w:b/>
          <w:color w:val="auto"/>
          <w:sz w:val="28"/>
          <w:szCs w:val="22"/>
          <w:highlight w:val="none"/>
        </w:rPr>
      </w:pPr>
      <w:r>
        <w:rPr>
          <w:rFonts w:hint="eastAsia" w:ascii="宋体" w:hAnsi="宋体"/>
          <w:b/>
          <w:color w:val="auto"/>
          <w:sz w:val="28"/>
          <w:szCs w:val="22"/>
          <w:highlight w:val="none"/>
        </w:rPr>
        <w:t>第六章</w:t>
      </w:r>
      <w:r>
        <w:rPr>
          <w:rFonts w:hint="eastAsia" w:ascii="宋体" w:hAnsi="宋体"/>
          <w:b/>
          <w:color w:val="auto"/>
          <w:sz w:val="28"/>
          <w:szCs w:val="22"/>
          <w:highlight w:val="none"/>
          <w:lang w:val="en-US" w:eastAsia="zh-CN"/>
        </w:rPr>
        <w:t xml:space="preserve"> </w:t>
      </w:r>
      <w:r>
        <w:rPr>
          <w:rFonts w:hint="eastAsia" w:ascii="宋体" w:hAnsi="宋体"/>
          <w:b/>
          <w:color w:val="auto"/>
          <w:sz w:val="28"/>
          <w:szCs w:val="22"/>
          <w:highlight w:val="none"/>
        </w:rPr>
        <w:t xml:space="preserve"> 双方权利与义务</w:t>
      </w:r>
    </w:p>
    <w:p w14:paraId="674AB9F0">
      <w:pPr>
        <w:keepNext w:val="0"/>
        <w:keepLines w:val="0"/>
        <w:pageBreakBefore w:val="0"/>
        <w:widowControl w:val="0"/>
        <w:kinsoku/>
        <w:overflowPunct/>
        <w:topLinePunct w:val="0"/>
        <w:autoSpaceDE/>
        <w:autoSpaceDN/>
        <w:bidi w:val="0"/>
        <w:adjustRightInd/>
        <w:snapToGrid w:val="0"/>
        <w:spacing w:line="560" w:lineRule="exact"/>
        <w:ind w:left="0" w:leftChars="0" w:firstLine="440" w:firstLineChars="200"/>
        <w:jc w:val="both"/>
        <w:textAlignment w:val="auto"/>
        <w:rPr>
          <w:rFonts w:hint="eastAsia" w:ascii="宋体" w:hAnsi="宋体"/>
          <w:color w:val="auto"/>
          <w:kern w:val="0"/>
          <w:sz w:val="22"/>
          <w:szCs w:val="22"/>
          <w:highlight w:val="none"/>
        </w:rPr>
      </w:pPr>
      <w:r>
        <w:rPr>
          <w:rFonts w:hint="eastAsia" w:ascii="宋体" w:hAnsi="宋体"/>
          <w:color w:val="auto"/>
          <w:kern w:val="0"/>
          <w:sz w:val="22"/>
          <w:szCs w:val="22"/>
          <w:highlight w:val="none"/>
        </w:rPr>
        <w:t xml:space="preserve">第十八条 </w:t>
      </w:r>
      <w:r>
        <w:rPr>
          <w:rFonts w:hint="eastAsia" w:ascii="宋体" w:hAnsi="宋体"/>
          <w:color w:val="auto"/>
          <w:kern w:val="0"/>
          <w:sz w:val="22"/>
          <w:szCs w:val="22"/>
          <w:highlight w:val="none"/>
          <w:lang w:val="en-US" w:eastAsia="zh-CN"/>
        </w:rPr>
        <w:t xml:space="preserve"> </w:t>
      </w:r>
      <w:r>
        <w:rPr>
          <w:rFonts w:hint="eastAsia" w:ascii="宋体" w:hAnsi="宋体"/>
          <w:color w:val="auto"/>
          <w:kern w:val="0"/>
          <w:sz w:val="22"/>
          <w:szCs w:val="22"/>
          <w:highlight w:val="none"/>
        </w:rPr>
        <w:t>甲方权利与义务</w:t>
      </w:r>
    </w:p>
    <w:p w14:paraId="6F4BF8C6">
      <w:pPr>
        <w:keepNext w:val="0"/>
        <w:keepLines w:val="0"/>
        <w:pageBreakBefore w:val="0"/>
        <w:widowControl w:val="0"/>
        <w:kinsoku/>
        <w:overflowPunct/>
        <w:topLinePunct w:val="0"/>
        <w:autoSpaceDE/>
        <w:autoSpaceDN/>
        <w:bidi w:val="0"/>
        <w:adjustRightInd/>
        <w:snapToGrid w:val="0"/>
        <w:spacing w:line="560" w:lineRule="exact"/>
        <w:ind w:left="0" w:leftChars="0" w:firstLine="440" w:firstLineChars="200"/>
        <w:jc w:val="both"/>
        <w:textAlignment w:val="auto"/>
        <w:rPr>
          <w:rFonts w:hint="eastAsia" w:ascii="宋体" w:hAnsi="宋体"/>
          <w:color w:val="auto"/>
          <w:kern w:val="0"/>
          <w:sz w:val="22"/>
          <w:szCs w:val="22"/>
          <w:highlight w:val="none"/>
        </w:rPr>
      </w:pPr>
      <w:r>
        <w:rPr>
          <w:rFonts w:hint="eastAsia" w:ascii="宋体" w:hAnsi="宋体"/>
          <w:color w:val="auto"/>
          <w:kern w:val="0"/>
          <w:sz w:val="22"/>
          <w:szCs w:val="22"/>
          <w:highlight w:val="none"/>
          <w:lang w:val="en-US" w:eastAsia="zh-CN"/>
        </w:rPr>
        <w:t>1.</w:t>
      </w:r>
      <w:r>
        <w:rPr>
          <w:rFonts w:hint="eastAsia" w:ascii="宋体" w:hAnsi="宋体"/>
          <w:color w:val="auto"/>
          <w:kern w:val="0"/>
          <w:sz w:val="22"/>
          <w:szCs w:val="22"/>
          <w:highlight w:val="none"/>
        </w:rPr>
        <w:t>权利：</w:t>
      </w:r>
    </w:p>
    <w:p w14:paraId="02B6CEFD">
      <w:pPr>
        <w:keepNext w:val="0"/>
        <w:keepLines w:val="0"/>
        <w:pageBreakBefore w:val="0"/>
        <w:widowControl w:val="0"/>
        <w:kinsoku/>
        <w:overflowPunct/>
        <w:topLinePunct w:val="0"/>
        <w:autoSpaceDE/>
        <w:autoSpaceDN/>
        <w:bidi w:val="0"/>
        <w:adjustRightInd/>
        <w:snapToGrid w:val="0"/>
        <w:spacing w:line="560" w:lineRule="exact"/>
        <w:ind w:left="0" w:leftChars="0" w:firstLine="440" w:firstLineChars="200"/>
        <w:jc w:val="both"/>
        <w:textAlignment w:val="auto"/>
        <w:rPr>
          <w:rFonts w:hint="eastAsia" w:ascii="宋体" w:hAnsi="宋体"/>
          <w:color w:val="auto"/>
          <w:kern w:val="0"/>
          <w:sz w:val="22"/>
          <w:szCs w:val="22"/>
          <w:highlight w:val="none"/>
        </w:rPr>
      </w:pPr>
      <w:r>
        <w:rPr>
          <w:rFonts w:hint="eastAsia" w:ascii="宋体" w:hAnsi="宋体"/>
          <w:color w:val="auto"/>
          <w:kern w:val="0"/>
          <w:sz w:val="22"/>
          <w:szCs w:val="22"/>
          <w:highlight w:val="none"/>
        </w:rPr>
        <w:t>确定宿管员服务内容及岗位要求，调整岗位设置；</w:t>
      </w:r>
    </w:p>
    <w:p w14:paraId="1ADCB01B">
      <w:pPr>
        <w:keepNext w:val="0"/>
        <w:keepLines w:val="0"/>
        <w:pageBreakBefore w:val="0"/>
        <w:widowControl w:val="0"/>
        <w:kinsoku/>
        <w:overflowPunct/>
        <w:topLinePunct w:val="0"/>
        <w:autoSpaceDE/>
        <w:autoSpaceDN/>
        <w:bidi w:val="0"/>
        <w:adjustRightInd/>
        <w:snapToGrid w:val="0"/>
        <w:spacing w:line="560" w:lineRule="exact"/>
        <w:ind w:left="0" w:leftChars="0" w:firstLine="440" w:firstLineChars="200"/>
        <w:jc w:val="both"/>
        <w:textAlignment w:val="auto"/>
        <w:rPr>
          <w:rFonts w:hint="eastAsia" w:ascii="宋体" w:hAnsi="宋体"/>
          <w:color w:val="auto"/>
          <w:kern w:val="0"/>
          <w:sz w:val="22"/>
          <w:szCs w:val="22"/>
          <w:highlight w:val="none"/>
        </w:rPr>
      </w:pPr>
      <w:r>
        <w:rPr>
          <w:rFonts w:hint="eastAsia" w:ascii="宋体" w:hAnsi="宋体"/>
          <w:color w:val="auto"/>
          <w:kern w:val="0"/>
          <w:sz w:val="22"/>
          <w:szCs w:val="22"/>
          <w:highlight w:val="none"/>
        </w:rPr>
        <w:t>对乙方服务质量进行考核，退回不合格宿管员；</w:t>
      </w:r>
    </w:p>
    <w:p w14:paraId="60AD8BCF">
      <w:pPr>
        <w:keepNext w:val="0"/>
        <w:keepLines w:val="0"/>
        <w:pageBreakBefore w:val="0"/>
        <w:widowControl w:val="0"/>
        <w:kinsoku/>
        <w:overflowPunct/>
        <w:topLinePunct w:val="0"/>
        <w:autoSpaceDE/>
        <w:autoSpaceDN/>
        <w:bidi w:val="0"/>
        <w:adjustRightInd/>
        <w:snapToGrid w:val="0"/>
        <w:spacing w:line="560" w:lineRule="exact"/>
        <w:ind w:left="0" w:leftChars="0" w:firstLine="440" w:firstLineChars="200"/>
        <w:jc w:val="both"/>
        <w:textAlignment w:val="auto"/>
        <w:rPr>
          <w:rFonts w:hint="eastAsia" w:ascii="宋体" w:hAnsi="宋体"/>
          <w:color w:val="auto"/>
          <w:kern w:val="0"/>
          <w:sz w:val="22"/>
          <w:szCs w:val="22"/>
          <w:highlight w:val="none"/>
        </w:rPr>
      </w:pPr>
      <w:r>
        <w:rPr>
          <w:rFonts w:hint="eastAsia" w:ascii="宋体" w:hAnsi="宋体"/>
          <w:color w:val="auto"/>
          <w:kern w:val="0"/>
          <w:sz w:val="22"/>
          <w:szCs w:val="22"/>
          <w:highlight w:val="none"/>
        </w:rPr>
        <w:t>要求乙方提供必要的协助及相关材料。</w:t>
      </w:r>
    </w:p>
    <w:p w14:paraId="42BD0816">
      <w:pPr>
        <w:keepNext w:val="0"/>
        <w:keepLines w:val="0"/>
        <w:pageBreakBefore w:val="0"/>
        <w:widowControl w:val="0"/>
        <w:kinsoku/>
        <w:overflowPunct/>
        <w:topLinePunct w:val="0"/>
        <w:autoSpaceDE/>
        <w:autoSpaceDN/>
        <w:bidi w:val="0"/>
        <w:adjustRightInd/>
        <w:snapToGrid w:val="0"/>
        <w:spacing w:line="560" w:lineRule="exact"/>
        <w:ind w:left="0" w:leftChars="0" w:firstLine="440" w:firstLineChars="200"/>
        <w:jc w:val="both"/>
        <w:textAlignment w:val="auto"/>
        <w:rPr>
          <w:rFonts w:hint="eastAsia" w:ascii="宋体" w:hAnsi="宋体"/>
          <w:color w:val="auto"/>
          <w:kern w:val="0"/>
          <w:sz w:val="22"/>
          <w:szCs w:val="22"/>
          <w:highlight w:val="none"/>
        </w:rPr>
      </w:pPr>
      <w:r>
        <w:rPr>
          <w:rFonts w:hint="eastAsia" w:ascii="宋体" w:hAnsi="宋体"/>
          <w:color w:val="auto"/>
          <w:kern w:val="0"/>
          <w:sz w:val="22"/>
          <w:szCs w:val="22"/>
          <w:highlight w:val="none"/>
          <w:lang w:val="en-US" w:eastAsia="zh-CN"/>
        </w:rPr>
        <w:t>2.</w:t>
      </w:r>
      <w:r>
        <w:rPr>
          <w:rFonts w:hint="eastAsia" w:ascii="宋体" w:hAnsi="宋体"/>
          <w:color w:val="auto"/>
          <w:kern w:val="0"/>
          <w:sz w:val="22"/>
          <w:szCs w:val="22"/>
          <w:highlight w:val="none"/>
        </w:rPr>
        <w:t>义务：</w:t>
      </w:r>
    </w:p>
    <w:p w14:paraId="318FAB83">
      <w:pPr>
        <w:keepNext w:val="0"/>
        <w:keepLines w:val="0"/>
        <w:pageBreakBefore w:val="0"/>
        <w:widowControl w:val="0"/>
        <w:kinsoku/>
        <w:overflowPunct/>
        <w:topLinePunct w:val="0"/>
        <w:autoSpaceDE/>
        <w:autoSpaceDN/>
        <w:bidi w:val="0"/>
        <w:adjustRightInd/>
        <w:snapToGrid w:val="0"/>
        <w:spacing w:line="560" w:lineRule="exact"/>
        <w:ind w:left="0" w:leftChars="0" w:firstLine="440" w:firstLineChars="200"/>
        <w:jc w:val="both"/>
        <w:textAlignment w:val="auto"/>
        <w:rPr>
          <w:rFonts w:hint="eastAsia" w:ascii="宋体" w:hAnsi="宋体"/>
          <w:color w:val="auto"/>
          <w:kern w:val="0"/>
          <w:sz w:val="22"/>
          <w:szCs w:val="22"/>
          <w:highlight w:val="none"/>
        </w:rPr>
      </w:pPr>
      <w:r>
        <w:rPr>
          <w:rFonts w:hint="eastAsia" w:ascii="宋体" w:hAnsi="宋体"/>
          <w:color w:val="auto"/>
          <w:kern w:val="0"/>
          <w:sz w:val="22"/>
          <w:szCs w:val="22"/>
          <w:highlight w:val="none"/>
        </w:rPr>
        <w:t>按合同约定支付服务费；</w:t>
      </w:r>
    </w:p>
    <w:p w14:paraId="6596B3D3">
      <w:pPr>
        <w:keepNext w:val="0"/>
        <w:keepLines w:val="0"/>
        <w:pageBreakBefore w:val="0"/>
        <w:widowControl w:val="0"/>
        <w:kinsoku/>
        <w:overflowPunct/>
        <w:topLinePunct w:val="0"/>
        <w:autoSpaceDE/>
        <w:autoSpaceDN/>
        <w:bidi w:val="0"/>
        <w:adjustRightInd/>
        <w:snapToGrid w:val="0"/>
        <w:spacing w:line="560" w:lineRule="exact"/>
        <w:ind w:left="0" w:leftChars="0" w:firstLine="440" w:firstLineChars="200"/>
        <w:jc w:val="both"/>
        <w:textAlignment w:val="auto"/>
        <w:rPr>
          <w:rFonts w:hint="eastAsia" w:ascii="宋体" w:hAnsi="宋体"/>
          <w:color w:val="auto"/>
          <w:kern w:val="0"/>
          <w:sz w:val="22"/>
          <w:szCs w:val="22"/>
          <w:highlight w:val="none"/>
        </w:rPr>
      </w:pPr>
      <w:r>
        <w:rPr>
          <w:rFonts w:hint="eastAsia" w:ascii="宋体" w:hAnsi="宋体"/>
          <w:color w:val="auto"/>
          <w:kern w:val="0"/>
          <w:sz w:val="22"/>
          <w:szCs w:val="22"/>
          <w:highlight w:val="none"/>
        </w:rPr>
        <w:t>提供宿舍管理所需的基础信息及工作支持。</w:t>
      </w:r>
    </w:p>
    <w:p w14:paraId="4C760FE1">
      <w:pPr>
        <w:keepNext w:val="0"/>
        <w:keepLines w:val="0"/>
        <w:pageBreakBefore w:val="0"/>
        <w:widowControl w:val="0"/>
        <w:kinsoku/>
        <w:overflowPunct/>
        <w:topLinePunct w:val="0"/>
        <w:autoSpaceDE/>
        <w:autoSpaceDN/>
        <w:bidi w:val="0"/>
        <w:adjustRightInd/>
        <w:snapToGrid w:val="0"/>
        <w:spacing w:line="560" w:lineRule="exact"/>
        <w:ind w:left="0" w:leftChars="0" w:firstLine="440" w:firstLineChars="200"/>
        <w:jc w:val="both"/>
        <w:textAlignment w:val="auto"/>
        <w:rPr>
          <w:rFonts w:hint="eastAsia" w:ascii="宋体" w:hAnsi="宋体"/>
          <w:color w:val="auto"/>
          <w:kern w:val="0"/>
          <w:sz w:val="22"/>
          <w:szCs w:val="22"/>
          <w:highlight w:val="none"/>
        </w:rPr>
      </w:pPr>
      <w:r>
        <w:rPr>
          <w:rFonts w:hint="eastAsia" w:ascii="宋体" w:hAnsi="宋体"/>
          <w:color w:val="auto"/>
          <w:kern w:val="0"/>
          <w:sz w:val="22"/>
          <w:szCs w:val="22"/>
          <w:highlight w:val="none"/>
        </w:rPr>
        <w:t>第十九条 乙方权利与义务</w:t>
      </w:r>
    </w:p>
    <w:p w14:paraId="34BE827A">
      <w:pPr>
        <w:keepNext w:val="0"/>
        <w:keepLines w:val="0"/>
        <w:pageBreakBefore w:val="0"/>
        <w:widowControl w:val="0"/>
        <w:kinsoku/>
        <w:overflowPunct/>
        <w:topLinePunct w:val="0"/>
        <w:autoSpaceDE/>
        <w:autoSpaceDN/>
        <w:bidi w:val="0"/>
        <w:adjustRightInd/>
        <w:snapToGrid w:val="0"/>
        <w:spacing w:line="560" w:lineRule="exact"/>
        <w:ind w:left="0" w:leftChars="0" w:firstLine="440" w:firstLineChars="200"/>
        <w:jc w:val="both"/>
        <w:textAlignment w:val="auto"/>
        <w:rPr>
          <w:rFonts w:hint="eastAsia" w:ascii="宋体" w:hAnsi="宋体"/>
          <w:color w:val="auto"/>
          <w:kern w:val="0"/>
          <w:sz w:val="22"/>
          <w:szCs w:val="22"/>
          <w:highlight w:val="none"/>
        </w:rPr>
      </w:pPr>
      <w:r>
        <w:rPr>
          <w:rFonts w:hint="eastAsia" w:ascii="宋体" w:hAnsi="宋体"/>
          <w:color w:val="auto"/>
          <w:kern w:val="0"/>
          <w:sz w:val="22"/>
          <w:szCs w:val="22"/>
          <w:highlight w:val="none"/>
          <w:lang w:val="en-US" w:eastAsia="zh-CN"/>
        </w:rPr>
        <w:t>1.</w:t>
      </w:r>
      <w:r>
        <w:rPr>
          <w:rFonts w:hint="eastAsia" w:ascii="宋体" w:hAnsi="宋体"/>
          <w:color w:val="auto"/>
          <w:kern w:val="0"/>
          <w:sz w:val="22"/>
          <w:szCs w:val="22"/>
          <w:highlight w:val="none"/>
        </w:rPr>
        <w:t>权利：</w:t>
      </w:r>
    </w:p>
    <w:p w14:paraId="05131CBF">
      <w:pPr>
        <w:keepNext w:val="0"/>
        <w:keepLines w:val="0"/>
        <w:pageBreakBefore w:val="0"/>
        <w:widowControl w:val="0"/>
        <w:kinsoku/>
        <w:overflowPunct/>
        <w:topLinePunct w:val="0"/>
        <w:autoSpaceDE/>
        <w:autoSpaceDN/>
        <w:bidi w:val="0"/>
        <w:adjustRightInd/>
        <w:snapToGrid w:val="0"/>
        <w:spacing w:line="560" w:lineRule="exact"/>
        <w:ind w:left="0" w:leftChars="0" w:firstLine="440" w:firstLineChars="200"/>
        <w:jc w:val="both"/>
        <w:textAlignment w:val="auto"/>
        <w:rPr>
          <w:rFonts w:hint="eastAsia" w:ascii="宋体" w:hAnsi="宋体"/>
          <w:color w:val="auto"/>
          <w:kern w:val="0"/>
          <w:sz w:val="22"/>
          <w:szCs w:val="22"/>
          <w:highlight w:val="none"/>
        </w:rPr>
      </w:pPr>
      <w:r>
        <w:rPr>
          <w:rFonts w:hint="eastAsia" w:ascii="宋体" w:hAnsi="宋体"/>
          <w:color w:val="auto"/>
          <w:kern w:val="0"/>
          <w:sz w:val="22"/>
          <w:szCs w:val="22"/>
          <w:highlight w:val="none"/>
        </w:rPr>
        <w:t>按合同约定收取服务费；</w:t>
      </w:r>
    </w:p>
    <w:p w14:paraId="37121550">
      <w:pPr>
        <w:keepNext w:val="0"/>
        <w:keepLines w:val="0"/>
        <w:pageBreakBefore w:val="0"/>
        <w:widowControl w:val="0"/>
        <w:kinsoku/>
        <w:overflowPunct/>
        <w:topLinePunct w:val="0"/>
        <w:autoSpaceDE/>
        <w:autoSpaceDN/>
        <w:bidi w:val="0"/>
        <w:adjustRightInd/>
        <w:snapToGrid w:val="0"/>
        <w:spacing w:line="560" w:lineRule="exact"/>
        <w:ind w:left="0" w:leftChars="0" w:firstLine="440" w:firstLineChars="200"/>
        <w:jc w:val="both"/>
        <w:textAlignment w:val="auto"/>
        <w:rPr>
          <w:rFonts w:hint="eastAsia" w:ascii="宋体" w:hAnsi="宋体"/>
          <w:color w:val="auto"/>
          <w:kern w:val="0"/>
          <w:sz w:val="22"/>
          <w:szCs w:val="22"/>
          <w:highlight w:val="none"/>
        </w:rPr>
      </w:pPr>
      <w:r>
        <w:rPr>
          <w:rFonts w:hint="eastAsia" w:ascii="宋体" w:hAnsi="宋体"/>
          <w:color w:val="auto"/>
          <w:kern w:val="0"/>
          <w:sz w:val="22"/>
          <w:szCs w:val="22"/>
          <w:highlight w:val="none"/>
        </w:rPr>
        <w:t>依法维护宿管员合法权益，对甲方违规要求提出异议。</w:t>
      </w:r>
    </w:p>
    <w:p w14:paraId="258C6923">
      <w:pPr>
        <w:keepNext w:val="0"/>
        <w:keepLines w:val="0"/>
        <w:pageBreakBefore w:val="0"/>
        <w:widowControl w:val="0"/>
        <w:kinsoku/>
        <w:overflowPunct/>
        <w:topLinePunct w:val="0"/>
        <w:autoSpaceDE/>
        <w:autoSpaceDN/>
        <w:bidi w:val="0"/>
        <w:adjustRightInd/>
        <w:snapToGrid w:val="0"/>
        <w:spacing w:line="560" w:lineRule="exact"/>
        <w:ind w:left="0" w:leftChars="0" w:firstLine="440" w:firstLineChars="200"/>
        <w:jc w:val="both"/>
        <w:textAlignment w:val="auto"/>
        <w:rPr>
          <w:rFonts w:hint="eastAsia" w:ascii="宋体" w:hAnsi="宋体"/>
          <w:color w:val="auto"/>
          <w:kern w:val="0"/>
          <w:sz w:val="22"/>
          <w:szCs w:val="22"/>
          <w:highlight w:val="none"/>
        </w:rPr>
      </w:pPr>
      <w:r>
        <w:rPr>
          <w:rFonts w:hint="eastAsia" w:ascii="宋体" w:hAnsi="宋体"/>
          <w:color w:val="auto"/>
          <w:kern w:val="0"/>
          <w:sz w:val="22"/>
          <w:szCs w:val="22"/>
          <w:highlight w:val="none"/>
          <w:lang w:val="en-US" w:eastAsia="zh-CN"/>
        </w:rPr>
        <w:t>2.</w:t>
      </w:r>
      <w:r>
        <w:rPr>
          <w:rFonts w:hint="eastAsia" w:ascii="宋体" w:hAnsi="宋体"/>
          <w:color w:val="auto"/>
          <w:kern w:val="0"/>
          <w:sz w:val="22"/>
          <w:szCs w:val="22"/>
          <w:highlight w:val="none"/>
        </w:rPr>
        <w:t>义务：</w:t>
      </w:r>
    </w:p>
    <w:p w14:paraId="2C8DA03E">
      <w:pPr>
        <w:keepNext w:val="0"/>
        <w:keepLines w:val="0"/>
        <w:pageBreakBefore w:val="0"/>
        <w:widowControl w:val="0"/>
        <w:kinsoku/>
        <w:overflowPunct/>
        <w:topLinePunct w:val="0"/>
        <w:autoSpaceDE/>
        <w:autoSpaceDN/>
        <w:bidi w:val="0"/>
        <w:adjustRightInd/>
        <w:snapToGrid w:val="0"/>
        <w:spacing w:line="560" w:lineRule="exact"/>
        <w:ind w:left="0" w:leftChars="0" w:firstLine="440" w:firstLineChars="200"/>
        <w:jc w:val="both"/>
        <w:textAlignment w:val="auto"/>
        <w:rPr>
          <w:rFonts w:hint="eastAsia" w:ascii="宋体" w:hAnsi="宋体"/>
          <w:color w:val="auto"/>
          <w:kern w:val="0"/>
          <w:sz w:val="22"/>
          <w:szCs w:val="22"/>
          <w:highlight w:val="none"/>
        </w:rPr>
      </w:pPr>
      <w:r>
        <w:rPr>
          <w:rFonts w:hint="eastAsia" w:ascii="宋体" w:hAnsi="宋体"/>
          <w:color w:val="auto"/>
          <w:kern w:val="0"/>
          <w:sz w:val="22"/>
          <w:szCs w:val="22"/>
          <w:highlight w:val="none"/>
        </w:rPr>
        <w:t>独立承担宿管员的招聘、培训、工资发放、社保缴纳等管理工作，与宿管员签订劳动合同，处理劳动争议；</w:t>
      </w:r>
    </w:p>
    <w:p w14:paraId="7B20E7A8">
      <w:pPr>
        <w:keepNext w:val="0"/>
        <w:keepLines w:val="0"/>
        <w:pageBreakBefore w:val="0"/>
        <w:widowControl w:val="0"/>
        <w:kinsoku/>
        <w:overflowPunct/>
        <w:topLinePunct w:val="0"/>
        <w:autoSpaceDE/>
        <w:autoSpaceDN/>
        <w:bidi w:val="0"/>
        <w:adjustRightInd/>
        <w:snapToGrid w:val="0"/>
        <w:spacing w:line="560" w:lineRule="exact"/>
        <w:ind w:left="0" w:leftChars="0" w:firstLine="440" w:firstLineChars="200"/>
        <w:jc w:val="both"/>
        <w:textAlignment w:val="auto"/>
        <w:rPr>
          <w:rFonts w:hint="eastAsia" w:ascii="宋体" w:hAnsi="宋体"/>
          <w:color w:val="auto"/>
          <w:kern w:val="0"/>
          <w:sz w:val="22"/>
          <w:szCs w:val="22"/>
          <w:highlight w:val="none"/>
        </w:rPr>
      </w:pPr>
      <w:r>
        <w:rPr>
          <w:rFonts w:hint="eastAsia" w:ascii="宋体" w:hAnsi="宋体"/>
          <w:color w:val="auto"/>
          <w:kern w:val="0"/>
          <w:sz w:val="22"/>
          <w:szCs w:val="22"/>
          <w:highlight w:val="none"/>
        </w:rPr>
        <w:t>确保宿管员符合任职条件，建立培训档案，每学期至少组织1次消防安全和业务培训；</w:t>
      </w:r>
    </w:p>
    <w:p w14:paraId="5C965580">
      <w:pPr>
        <w:keepNext w:val="0"/>
        <w:keepLines w:val="0"/>
        <w:pageBreakBefore w:val="0"/>
        <w:widowControl w:val="0"/>
        <w:kinsoku/>
        <w:overflowPunct/>
        <w:topLinePunct w:val="0"/>
        <w:autoSpaceDE/>
        <w:autoSpaceDN/>
        <w:bidi w:val="0"/>
        <w:adjustRightInd/>
        <w:snapToGrid w:val="0"/>
        <w:spacing w:line="560" w:lineRule="exact"/>
        <w:ind w:left="0" w:leftChars="0" w:firstLine="440" w:firstLineChars="200"/>
        <w:jc w:val="both"/>
        <w:textAlignment w:val="auto"/>
        <w:rPr>
          <w:rFonts w:hint="eastAsia" w:ascii="宋体" w:hAnsi="宋体"/>
          <w:color w:val="auto"/>
          <w:kern w:val="0"/>
          <w:sz w:val="22"/>
          <w:szCs w:val="22"/>
          <w:highlight w:val="none"/>
        </w:rPr>
      </w:pPr>
      <w:r>
        <w:rPr>
          <w:rFonts w:hint="eastAsia" w:ascii="宋体" w:hAnsi="宋体"/>
          <w:color w:val="auto"/>
          <w:kern w:val="0"/>
          <w:sz w:val="22"/>
          <w:szCs w:val="22"/>
          <w:highlight w:val="none"/>
        </w:rPr>
        <w:t>统一宿管员着装及工作牌，落实24小时值班和交接班制度；</w:t>
      </w:r>
    </w:p>
    <w:p w14:paraId="009145C0">
      <w:pPr>
        <w:keepNext w:val="0"/>
        <w:keepLines w:val="0"/>
        <w:pageBreakBefore w:val="0"/>
        <w:widowControl w:val="0"/>
        <w:kinsoku/>
        <w:overflowPunct/>
        <w:topLinePunct w:val="0"/>
        <w:autoSpaceDE/>
        <w:autoSpaceDN/>
        <w:bidi w:val="0"/>
        <w:adjustRightInd/>
        <w:snapToGrid w:val="0"/>
        <w:spacing w:line="560" w:lineRule="exact"/>
        <w:ind w:left="0" w:leftChars="0" w:firstLine="440" w:firstLineChars="200"/>
        <w:jc w:val="both"/>
        <w:textAlignment w:val="auto"/>
        <w:rPr>
          <w:rFonts w:hint="eastAsia" w:ascii="宋体" w:hAnsi="宋体"/>
          <w:color w:val="auto"/>
          <w:kern w:val="0"/>
          <w:sz w:val="22"/>
          <w:szCs w:val="22"/>
          <w:highlight w:val="none"/>
        </w:rPr>
      </w:pPr>
      <w:r>
        <w:rPr>
          <w:rFonts w:hint="eastAsia" w:ascii="宋体" w:hAnsi="宋体"/>
          <w:color w:val="auto"/>
          <w:kern w:val="0"/>
          <w:sz w:val="22"/>
          <w:szCs w:val="22"/>
          <w:highlight w:val="none"/>
        </w:rPr>
        <w:t>承担宿管员工伤事故处理及相关费用，不得将宿管员再派往其他单位。</w:t>
      </w:r>
    </w:p>
    <w:p w14:paraId="20EDFE60">
      <w:pPr>
        <w:keepNext w:val="0"/>
        <w:keepLines w:val="0"/>
        <w:pageBreakBefore w:val="0"/>
        <w:widowControl w:val="0"/>
        <w:kinsoku/>
        <w:overflowPunct/>
        <w:topLinePunct w:val="0"/>
        <w:autoSpaceDE/>
        <w:autoSpaceDN/>
        <w:bidi w:val="0"/>
        <w:adjustRightInd/>
        <w:snapToGrid w:val="0"/>
        <w:spacing w:line="560" w:lineRule="exact"/>
        <w:jc w:val="center"/>
        <w:textAlignment w:val="auto"/>
        <w:rPr>
          <w:rFonts w:hint="eastAsia" w:ascii="宋体" w:hAnsi="宋体"/>
          <w:b/>
          <w:color w:val="auto"/>
          <w:sz w:val="28"/>
          <w:szCs w:val="22"/>
          <w:highlight w:val="none"/>
        </w:rPr>
      </w:pPr>
    </w:p>
    <w:p w14:paraId="18ED8A67">
      <w:pPr>
        <w:keepNext w:val="0"/>
        <w:keepLines w:val="0"/>
        <w:pageBreakBefore w:val="0"/>
        <w:widowControl w:val="0"/>
        <w:kinsoku/>
        <w:overflowPunct/>
        <w:topLinePunct w:val="0"/>
        <w:autoSpaceDE/>
        <w:autoSpaceDN/>
        <w:bidi w:val="0"/>
        <w:adjustRightInd/>
        <w:snapToGrid w:val="0"/>
        <w:spacing w:line="560" w:lineRule="exact"/>
        <w:jc w:val="center"/>
        <w:textAlignment w:val="auto"/>
        <w:rPr>
          <w:rFonts w:hint="eastAsia" w:ascii="宋体" w:hAnsi="宋体"/>
          <w:b/>
          <w:color w:val="auto"/>
          <w:sz w:val="28"/>
          <w:szCs w:val="22"/>
          <w:highlight w:val="none"/>
        </w:rPr>
      </w:pPr>
      <w:r>
        <w:rPr>
          <w:rFonts w:hint="eastAsia" w:ascii="宋体" w:hAnsi="宋体"/>
          <w:b/>
          <w:color w:val="auto"/>
          <w:sz w:val="28"/>
          <w:szCs w:val="22"/>
          <w:highlight w:val="none"/>
        </w:rPr>
        <w:t xml:space="preserve">第七章 </w:t>
      </w:r>
      <w:r>
        <w:rPr>
          <w:rFonts w:hint="eastAsia" w:ascii="宋体" w:hAnsi="宋体"/>
          <w:b/>
          <w:color w:val="auto"/>
          <w:sz w:val="28"/>
          <w:szCs w:val="22"/>
          <w:highlight w:val="none"/>
          <w:lang w:val="en-US" w:eastAsia="zh-CN"/>
        </w:rPr>
        <w:t xml:space="preserve"> </w:t>
      </w:r>
      <w:r>
        <w:rPr>
          <w:rFonts w:hint="eastAsia" w:ascii="宋体" w:hAnsi="宋体"/>
          <w:b/>
          <w:color w:val="auto"/>
          <w:sz w:val="28"/>
          <w:szCs w:val="22"/>
          <w:highlight w:val="none"/>
        </w:rPr>
        <w:t>员工管理与劳动关系</w:t>
      </w:r>
    </w:p>
    <w:p w14:paraId="2D0E9AC5">
      <w:pPr>
        <w:keepNext w:val="0"/>
        <w:keepLines w:val="0"/>
        <w:pageBreakBefore w:val="0"/>
        <w:widowControl w:val="0"/>
        <w:kinsoku/>
        <w:overflowPunct/>
        <w:topLinePunct w:val="0"/>
        <w:autoSpaceDE/>
        <w:autoSpaceDN/>
        <w:bidi w:val="0"/>
        <w:adjustRightInd/>
        <w:snapToGrid w:val="0"/>
        <w:spacing w:line="560" w:lineRule="exact"/>
        <w:ind w:left="0" w:leftChars="0" w:firstLine="440" w:firstLineChars="200"/>
        <w:jc w:val="both"/>
        <w:textAlignment w:val="auto"/>
        <w:rPr>
          <w:rFonts w:hint="eastAsia" w:ascii="宋体" w:hAnsi="宋体"/>
          <w:color w:val="auto"/>
          <w:kern w:val="0"/>
          <w:sz w:val="22"/>
          <w:szCs w:val="22"/>
          <w:highlight w:val="none"/>
        </w:rPr>
      </w:pPr>
      <w:r>
        <w:rPr>
          <w:rFonts w:hint="eastAsia" w:ascii="宋体" w:hAnsi="宋体"/>
          <w:color w:val="auto"/>
          <w:kern w:val="0"/>
          <w:sz w:val="22"/>
          <w:szCs w:val="22"/>
          <w:highlight w:val="none"/>
        </w:rPr>
        <w:t xml:space="preserve">第二十条 </w:t>
      </w:r>
      <w:r>
        <w:rPr>
          <w:rFonts w:hint="eastAsia" w:ascii="宋体" w:hAnsi="宋体"/>
          <w:color w:val="auto"/>
          <w:kern w:val="0"/>
          <w:sz w:val="22"/>
          <w:szCs w:val="22"/>
          <w:highlight w:val="none"/>
          <w:lang w:val="en-US" w:eastAsia="zh-CN"/>
        </w:rPr>
        <w:t xml:space="preserve"> </w:t>
      </w:r>
      <w:r>
        <w:rPr>
          <w:rFonts w:hint="eastAsia" w:ascii="宋体" w:hAnsi="宋体"/>
          <w:color w:val="auto"/>
          <w:kern w:val="0"/>
          <w:sz w:val="22"/>
          <w:szCs w:val="22"/>
          <w:highlight w:val="none"/>
        </w:rPr>
        <w:t>宿管员退回机制</w:t>
      </w:r>
    </w:p>
    <w:p w14:paraId="79520813">
      <w:pPr>
        <w:keepNext w:val="0"/>
        <w:keepLines w:val="0"/>
        <w:pageBreakBefore w:val="0"/>
        <w:widowControl w:val="0"/>
        <w:kinsoku/>
        <w:overflowPunct/>
        <w:topLinePunct w:val="0"/>
        <w:autoSpaceDE/>
        <w:autoSpaceDN/>
        <w:bidi w:val="0"/>
        <w:adjustRightInd/>
        <w:snapToGrid w:val="0"/>
        <w:spacing w:line="560" w:lineRule="exact"/>
        <w:ind w:left="0" w:leftChars="0" w:firstLine="440" w:firstLineChars="200"/>
        <w:jc w:val="both"/>
        <w:textAlignment w:val="auto"/>
        <w:rPr>
          <w:rFonts w:hint="eastAsia" w:ascii="宋体" w:hAnsi="宋体"/>
          <w:color w:val="auto"/>
          <w:kern w:val="0"/>
          <w:sz w:val="22"/>
          <w:szCs w:val="22"/>
          <w:highlight w:val="none"/>
        </w:rPr>
      </w:pPr>
      <w:r>
        <w:rPr>
          <w:rFonts w:hint="eastAsia" w:ascii="宋体" w:hAnsi="宋体"/>
          <w:color w:val="auto"/>
          <w:kern w:val="0"/>
          <w:sz w:val="22"/>
          <w:szCs w:val="22"/>
          <w:highlight w:val="none"/>
          <w:lang w:val="en-US" w:eastAsia="zh-CN"/>
        </w:rPr>
        <w:t>1.</w:t>
      </w:r>
      <w:r>
        <w:rPr>
          <w:rFonts w:hint="eastAsia" w:ascii="宋体" w:hAnsi="宋体"/>
          <w:color w:val="auto"/>
          <w:kern w:val="0"/>
          <w:sz w:val="22"/>
          <w:szCs w:val="22"/>
          <w:highlight w:val="none"/>
        </w:rPr>
        <w:t>即时退回情形：试用期间不合格、严重违反规章制度、提供虚假资料、被追究刑事责任等，甲方可书面通知乙方即时退回，无需支付经济补偿；</w:t>
      </w:r>
    </w:p>
    <w:p w14:paraId="08D8117F">
      <w:pPr>
        <w:keepNext w:val="0"/>
        <w:keepLines w:val="0"/>
        <w:pageBreakBefore w:val="0"/>
        <w:widowControl w:val="0"/>
        <w:kinsoku/>
        <w:overflowPunct/>
        <w:topLinePunct w:val="0"/>
        <w:autoSpaceDE/>
        <w:autoSpaceDN/>
        <w:bidi w:val="0"/>
        <w:adjustRightInd/>
        <w:snapToGrid w:val="0"/>
        <w:spacing w:line="560" w:lineRule="exact"/>
        <w:ind w:left="0" w:leftChars="0" w:firstLine="440" w:firstLineChars="200"/>
        <w:jc w:val="both"/>
        <w:textAlignment w:val="auto"/>
        <w:rPr>
          <w:rFonts w:hint="eastAsia" w:ascii="宋体" w:hAnsi="宋体"/>
          <w:color w:val="auto"/>
          <w:kern w:val="0"/>
          <w:sz w:val="22"/>
          <w:szCs w:val="22"/>
          <w:highlight w:val="none"/>
        </w:rPr>
      </w:pPr>
      <w:r>
        <w:rPr>
          <w:rFonts w:hint="eastAsia" w:ascii="宋体" w:hAnsi="宋体"/>
          <w:color w:val="auto"/>
          <w:kern w:val="0"/>
          <w:sz w:val="22"/>
          <w:szCs w:val="22"/>
          <w:highlight w:val="none"/>
          <w:lang w:val="en-US" w:eastAsia="zh-CN"/>
        </w:rPr>
        <w:t>2.</w:t>
      </w:r>
      <w:r>
        <w:rPr>
          <w:rFonts w:hint="eastAsia" w:ascii="宋体" w:hAnsi="宋体"/>
          <w:color w:val="auto"/>
          <w:kern w:val="0"/>
          <w:sz w:val="22"/>
          <w:szCs w:val="22"/>
          <w:highlight w:val="none"/>
        </w:rPr>
        <w:t>协商退回情形：因病或非因工负伤无法工作、不能胜任岗位、客观情况变化等，甲方提前30日书面通知乙方，由乙方负责协商处理及经济补偿。</w:t>
      </w:r>
    </w:p>
    <w:p w14:paraId="42AC13C0">
      <w:pPr>
        <w:keepNext w:val="0"/>
        <w:keepLines w:val="0"/>
        <w:pageBreakBefore w:val="0"/>
        <w:widowControl w:val="0"/>
        <w:kinsoku/>
        <w:overflowPunct/>
        <w:topLinePunct w:val="0"/>
        <w:autoSpaceDE/>
        <w:autoSpaceDN/>
        <w:bidi w:val="0"/>
        <w:adjustRightInd/>
        <w:snapToGrid w:val="0"/>
        <w:spacing w:line="560" w:lineRule="exact"/>
        <w:ind w:left="0" w:leftChars="0" w:firstLine="440" w:firstLineChars="200"/>
        <w:jc w:val="both"/>
        <w:textAlignment w:val="auto"/>
        <w:rPr>
          <w:rFonts w:hint="eastAsia" w:ascii="宋体" w:hAnsi="宋体"/>
          <w:color w:val="auto"/>
          <w:kern w:val="0"/>
          <w:sz w:val="22"/>
          <w:szCs w:val="22"/>
          <w:highlight w:val="none"/>
        </w:rPr>
      </w:pPr>
      <w:r>
        <w:rPr>
          <w:rFonts w:hint="eastAsia" w:ascii="宋体" w:hAnsi="宋体"/>
          <w:color w:val="auto"/>
          <w:kern w:val="0"/>
          <w:sz w:val="22"/>
          <w:szCs w:val="22"/>
          <w:highlight w:val="none"/>
        </w:rPr>
        <w:t>第二十一条</w:t>
      </w:r>
      <w:r>
        <w:rPr>
          <w:rFonts w:hint="eastAsia" w:ascii="宋体" w:hAnsi="宋体"/>
          <w:color w:val="auto"/>
          <w:kern w:val="0"/>
          <w:sz w:val="22"/>
          <w:szCs w:val="22"/>
          <w:highlight w:val="none"/>
          <w:lang w:val="en-US" w:eastAsia="zh-CN"/>
        </w:rPr>
        <w:t xml:space="preserve"> </w:t>
      </w:r>
      <w:r>
        <w:rPr>
          <w:rFonts w:hint="eastAsia" w:ascii="宋体" w:hAnsi="宋体"/>
          <w:color w:val="auto"/>
          <w:kern w:val="0"/>
          <w:sz w:val="22"/>
          <w:szCs w:val="22"/>
          <w:highlight w:val="none"/>
        </w:rPr>
        <w:t xml:space="preserve"> 劳动纠纷处理</w:t>
      </w:r>
    </w:p>
    <w:p w14:paraId="2DAC0840">
      <w:pPr>
        <w:keepNext w:val="0"/>
        <w:keepLines w:val="0"/>
        <w:pageBreakBefore w:val="0"/>
        <w:widowControl w:val="0"/>
        <w:kinsoku/>
        <w:overflowPunct/>
        <w:topLinePunct w:val="0"/>
        <w:autoSpaceDE/>
        <w:autoSpaceDN/>
        <w:bidi w:val="0"/>
        <w:adjustRightInd/>
        <w:snapToGrid w:val="0"/>
        <w:spacing w:line="560" w:lineRule="exact"/>
        <w:ind w:left="0" w:leftChars="0" w:firstLine="440" w:firstLineChars="200"/>
        <w:jc w:val="both"/>
        <w:textAlignment w:val="auto"/>
        <w:rPr>
          <w:rFonts w:hint="eastAsia" w:ascii="宋体" w:hAnsi="宋体"/>
          <w:color w:val="auto"/>
          <w:kern w:val="0"/>
          <w:sz w:val="22"/>
          <w:szCs w:val="22"/>
          <w:highlight w:val="none"/>
        </w:rPr>
      </w:pPr>
      <w:r>
        <w:rPr>
          <w:rFonts w:hint="eastAsia" w:ascii="宋体" w:hAnsi="宋体"/>
          <w:color w:val="auto"/>
          <w:kern w:val="0"/>
          <w:sz w:val="22"/>
          <w:szCs w:val="22"/>
          <w:highlight w:val="none"/>
        </w:rPr>
        <w:t>乙方须独立处理宿管员的劳动争议、工伤事故及其他纠纷，甲方不承担任何连带责任。</w:t>
      </w:r>
    </w:p>
    <w:p w14:paraId="11877F1A">
      <w:pPr>
        <w:keepNext w:val="0"/>
        <w:keepLines w:val="0"/>
        <w:pageBreakBefore w:val="0"/>
        <w:widowControl w:val="0"/>
        <w:kinsoku/>
        <w:overflowPunct/>
        <w:topLinePunct w:val="0"/>
        <w:autoSpaceDE/>
        <w:autoSpaceDN/>
        <w:bidi w:val="0"/>
        <w:adjustRightInd/>
        <w:snapToGrid w:val="0"/>
        <w:spacing w:line="560" w:lineRule="exact"/>
        <w:jc w:val="center"/>
        <w:textAlignment w:val="auto"/>
        <w:rPr>
          <w:rFonts w:hint="eastAsia" w:ascii="宋体" w:hAnsi="宋体"/>
          <w:b/>
          <w:color w:val="auto"/>
          <w:sz w:val="28"/>
          <w:szCs w:val="22"/>
          <w:highlight w:val="none"/>
        </w:rPr>
      </w:pPr>
    </w:p>
    <w:p w14:paraId="679A74DC">
      <w:pPr>
        <w:keepNext w:val="0"/>
        <w:keepLines w:val="0"/>
        <w:pageBreakBefore w:val="0"/>
        <w:widowControl w:val="0"/>
        <w:kinsoku/>
        <w:overflowPunct/>
        <w:topLinePunct w:val="0"/>
        <w:autoSpaceDE/>
        <w:autoSpaceDN/>
        <w:bidi w:val="0"/>
        <w:adjustRightInd/>
        <w:snapToGrid w:val="0"/>
        <w:spacing w:line="560" w:lineRule="exact"/>
        <w:jc w:val="center"/>
        <w:textAlignment w:val="auto"/>
        <w:rPr>
          <w:rFonts w:hint="eastAsia" w:ascii="宋体" w:hAnsi="宋体"/>
          <w:b/>
          <w:color w:val="auto"/>
          <w:sz w:val="28"/>
          <w:szCs w:val="22"/>
          <w:highlight w:val="none"/>
        </w:rPr>
      </w:pPr>
      <w:r>
        <w:rPr>
          <w:rFonts w:hint="eastAsia" w:ascii="宋体" w:hAnsi="宋体"/>
          <w:b/>
          <w:color w:val="auto"/>
          <w:sz w:val="28"/>
          <w:szCs w:val="22"/>
          <w:highlight w:val="none"/>
        </w:rPr>
        <w:t>第八章</w:t>
      </w:r>
      <w:r>
        <w:rPr>
          <w:rFonts w:hint="eastAsia" w:ascii="宋体" w:hAnsi="宋体"/>
          <w:b/>
          <w:color w:val="auto"/>
          <w:sz w:val="28"/>
          <w:szCs w:val="22"/>
          <w:highlight w:val="none"/>
          <w:lang w:val="en-US" w:eastAsia="zh-CN"/>
        </w:rPr>
        <w:t xml:space="preserve"> </w:t>
      </w:r>
      <w:r>
        <w:rPr>
          <w:rFonts w:hint="eastAsia" w:ascii="宋体" w:hAnsi="宋体"/>
          <w:b/>
          <w:color w:val="auto"/>
          <w:sz w:val="28"/>
          <w:szCs w:val="22"/>
          <w:highlight w:val="none"/>
        </w:rPr>
        <w:t xml:space="preserve"> 附则</w:t>
      </w:r>
    </w:p>
    <w:p w14:paraId="1D3DB836">
      <w:pPr>
        <w:keepNext w:val="0"/>
        <w:keepLines w:val="0"/>
        <w:pageBreakBefore w:val="0"/>
        <w:widowControl w:val="0"/>
        <w:kinsoku/>
        <w:overflowPunct/>
        <w:topLinePunct w:val="0"/>
        <w:autoSpaceDE/>
        <w:autoSpaceDN/>
        <w:bidi w:val="0"/>
        <w:adjustRightInd/>
        <w:snapToGrid w:val="0"/>
        <w:spacing w:line="560" w:lineRule="exact"/>
        <w:ind w:left="0" w:leftChars="0" w:firstLine="440" w:firstLineChars="200"/>
        <w:jc w:val="both"/>
        <w:textAlignment w:val="auto"/>
        <w:rPr>
          <w:rFonts w:hint="eastAsia" w:ascii="宋体" w:hAnsi="宋体"/>
          <w:color w:val="auto"/>
          <w:kern w:val="0"/>
          <w:sz w:val="22"/>
          <w:szCs w:val="22"/>
          <w:highlight w:val="none"/>
        </w:rPr>
      </w:pPr>
      <w:r>
        <w:rPr>
          <w:rFonts w:hint="eastAsia" w:ascii="宋体" w:hAnsi="宋体"/>
          <w:color w:val="auto"/>
          <w:kern w:val="0"/>
          <w:sz w:val="22"/>
          <w:szCs w:val="22"/>
          <w:highlight w:val="none"/>
        </w:rPr>
        <w:t>第二十二条</w:t>
      </w:r>
      <w:r>
        <w:rPr>
          <w:rFonts w:hint="eastAsia" w:ascii="宋体" w:hAnsi="宋体"/>
          <w:color w:val="auto"/>
          <w:kern w:val="0"/>
          <w:sz w:val="22"/>
          <w:szCs w:val="22"/>
          <w:highlight w:val="none"/>
          <w:lang w:val="en-US" w:eastAsia="zh-CN"/>
        </w:rPr>
        <w:t xml:space="preserve"> </w:t>
      </w:r>
      <w:r>
        <w:rPr>
          <w:rFonts w:hint="eastAsia" w:ascii="宋体" w:hAnsi="宋体"/>
          <w:color w:val="auto"/>
          <w:kern w:val="0"/>
          <w:sz w:val="22"/>
          <w:szCs w:val="22"/>
          <w:highlight w:val="none"/>
        </w:rPr>
        <w:t xml:space="preserve"> 保密条款</w:t>
      </w:r>
    </w:p>
    <w:p w14:paraId="282A9324">
      <w:pPr>
        <w:keepNext w:val="0"/>
        <w:keepLines w:val="0"/>
        <w:pageBreakBefore w:val="0"/>
        <w:widowControl w:val="0"/>
        <w:kinsoku/>
        <w:overflowPunct/>
        <w:topLinePunct w:val="0"/>
        <w:autoSpaceDE/>
        <w:autoSpaceDN/>
        <w:bidi w:val="0"/>
        <w:adjustRightInd/>
        <w:snapToGrid w:val="0"/>
        <w:spacing w:line="560" w:lineRule="exact"/>
        <w:ind w:left="0" w:leftChars="0" w:firstLine="440" w:firstLineChars="200"/>
        <w:jc w:val="both"/>
        <w:textAlignment w:val="auto"/>
        <w:rPr>
          <w:rFonts w:hint="eastAsia" w:ascii="宋体" w:hAnsi="宋体"/>
          <w:color w:val="auto"/>
          <w:kern w:val="0"/>
          <w:sz w:val="22"/>
          <w:szCs w:val="22"/>
          <w:highlight w:val="none"/>
        </w:rPr>
      </w:pPr>
      <w:r>
        <w:rPr>
          <w:rFonts w:hint="eastAsia" w:ascii="宋体" w:hAnsi="宋体"/>
          <w:color w:val="auto"/>
          <w:kern w:val="0"/>
          <w:sz w:val="22"/>
          <w:szCs w:val="22"/>
          <w:highlight w:val="none"/>
        </w:rPr>
        <w:t>双方须对合同内容及合作过程中知悉的对方商业秘密严格保密，不得向第三方泄露。</w:t>
      </w:r>
    </w:p>
    <w:p w14:paraId="65A84BD8">
      <w:pPr>
        <w:keepNext w:val="0"/>
        <w:keepLines w:val="0"/>
        <w:pageBreakBefore w:val="0"/>
        <w:widowControl w:val="0"/>
        <w:kinsoku/>
        <w:overflowPunct/>
        <w:topLinePunct w:val="0"/>
        <w:autoSpaceDE/>
        <w:autoSpaceDN/>
        <w:bidi w:val="0"/>
        <w:adjustRightInd/>
        <w:snapToGrid w:val="0"/>
        <w:spacing w:line="560" w:lineRule="exact"/>
        <w:ind w:left="0" w:leftChars="0" w:firstLine="440" w:firstLineChars="200"/>
        <w:jc w:val="both"/>
        <w:textAlignment w:val="auto"/>
        <w:rPr>
          <w:rFonts w:hint="eastAsia" w:ascii="宋体" w:hAnsi="宋体"/>
          <w:color w:val="auto"/>
          <w:kern w:val="0"/>
          <w:sz w:val="22"/>
          <w:szCs w:val="22"/>
          <w:highlight w:val="none"/>
        </w:rPr>
      </w:pPr>
      <w:r>
        <w:rPr>
          <w:rFonts w:hint="eastAsia" w:ascii="宋体" w:hAnsi="宋体"/>
          <w:color w:val="auto"/>
          <w:kern w:val="0"/>
          <w:sz w:val="22"/>
          <w:szCs w:val="22"/>
          <w:highlight w:val="none"/>
        </w:rPr>
        <w:t xml:space="preserve">第二十三条 </w:t>
      </w:r>
      <w:r>
        <w:rPr>
          <w:rFonts w:hint="eastAsia" w:ascii="宋体" w:hAnsi="宋体"/>
          <w:color w:val="auto"/>
          <w:kern w:val="0"/>
          <w:sz w:val="22"/>
          <w:szCs w:val="22"/>
          <w:highlight w:val="none"/>
          <w:lang w:val="en-US" w:eastAsia="zh-CN"/>
        </w:rPr>
        <w:t xml:space="preserve"> </w:t>
      </w:r>
      <w:r>
        <w:rPr>
          <w:rFonts w:hint="eastAsia" w:ascii="宋体" w:hAnsi="宋体"/>
          <w:color w:val="auto"/>
          <w:kern w:val="0"/>
          <w:sz w:val="22"/>
          <w:szCs w:val="22"/>
          <w:highlight w:val="none"/>
        </w:rPr>
        <w:t>变更与解除</w:t>
      </w:r>
    </w:p>
    <w:p w14:paraId="223D1B0F">
      <w:pPr>
        <w:keepNext w:val="0"/>
        <w:keepLines w:val="0"/>
        <w:pageBreakBefore w:val="0"/>
        <w:widowControl w:val="0"/>
        <w:kinsoku/>
        <w:overflowPunct/>
        <w:topLinePunct w:val="0"/>
        <w:autoSpaceDE/>
        <w:autoSpaceDN/>
        <w:bidi w:val="0"/>
        <w:adjustRightInd/>
        <w:snapToGrid w:val="0"/>
        <w:spacing w:line="560" w:lineRule="exact"/>
        <w:ind w:left="0" w:leftChars="0" w:firstLine="440" w:firstLineChars="200"/>
        <w:jc w:val="both"/>
        <w:textAlignment w:val="auto"/>
        <w:rPr>
          <w:rFonts w:hint="eastAsia" w:ascii="宋体" w:hAnsi="宋体"/>
          <w:color w:val="auto"/>
          <w:kern w:val="0"/>
          <w:sz w:val="22"/>
          <w:szCs w:val="22"/>
          <w:highlight w:val="none"/>
        </w:rPr>
      </w:pPr>
      <w:r>
        <w:rPr>
          <w:rFonts w:hint="eastAsia" w:ascii="宋体" w:hAnsi="宋体"/>
          <w:color w:val="auto"/>
          <w:kern w:val="0"/>
          <w:sz w:val="22"/>
          <w:szCs w:val="22"/>
          <w:highlight w:val="none"/>
        </w:rPr>
        <w:t>因法律法规或政策调整需变更合同，双方应协商一致并签订书面补充协议。因一方违约导致合同解除的，违约方须承担相应法律责任。</w:t>
      </w:r>
    </w:p>
    <w:p w14:paraId="2F68A8AF">
      <w:pPr>
        <w:keepNext w:val="0"/>
        <w:keepLines w:val="0"/>
        <w:pageBreakBefore w:val="0"/>
        <w:widowControl w:val="0"/>
        <w:kinsoku/>
        <w:overflowPunct/>
        <w:topLinePunct w:val="0"/>
        <w:autoSpaceDE/>
        <w:autoSpaceDN/>
        <w:bidi w:val="0"/>
        <w:adjustRightInd/>
        <w:snapToGrid w:val="0"/>
        <w:spacing w:line="560" w:lineRule="exact"/>
        <w:ind w:left="0" w:leftChars="0" w:firstLine="440" w:firstLineChars="200"/>
        <w:jc w:val="both"/>
        <w:textAlignment w:val="auto"/>
        <w:rPr>
          <w:rFonts w:hint="eastAsia" w:ascii="宋体" w:hAnsi="宋体"/>
          <w:color w:val="auto"/>
          <w:kern w:val="0"/>
          <w:sz w:val="22"/>
          <w:szCs w:val="22"/>
          <w:highlight w:val="none"/>
        </w:rPr>
      </w:pPr>
      <w:r>
        <w:rPr>
          <w:rFonts w:hint="eastAsia" w:ascii="宋体" w:hAnsi="宋体"/>
          <w:color w:val="auto"/>
          <w:kern w:val="0"/>
          <w:sz w:val="22"/>
          <w:szCs w:val="22"/>
          <w:highlight w:val="none"/>
        </w:rPr>
        <w:t>第二十四条</w:t>
      </w:r>
      <w:r>
        <w:rPr>
          <w:rFonts w:hint="eastAsia" w:ascii="宋体" w:hAnsi="宋体"/>
          <w:color w:val="auto"/>
          <w:kern w:val="0"/>
          <w:sz w:val="22"/>
          <w:szCs w:val="22"/>
          <w:highlight w:val="none"/>
          <w:lang w:val="en-US" w:eastAsia="zh-CN"/>
        </w:rPr>
        <w:t xml:space="preserve"> </w:t>
      </w:r>
      <w:r>
        <w:rPr>
          <w:rFonts w:hint="eastAsia" w:ascii="宋体" w:hAnsi="宋体"/>
          <w:color w:val="auto"/>
          <w:kern w:val="0"/>
          <w:sz w:val="22"/>
          <w:szCs w:val="22"/>
          <w:highlight w:val="none"/>
        </w:rPr>
        <w:t xml:space="preserve"> 争议解决</w:t>
      </w:r>
    </w:p>
    <w:p w14:paraId="0021E10D">
      <w:pPr>
        <w:keepNext w:val="0"/>
        <w:keepLines w:val="0"/>
        <w:pageBreakBefore w:val="0"/>
        <w:widowControl w:val="0"/>
        <w:kinsoku/>
        <w:overflowPunct/>
        <w:topLinePunct w:val="0"/>
        <w:autoSpaceDE/>
        <w:autoSpaceDN/>
        <w:bidi w:val="0"/>
        <w:adjustRightInd/>
        <w:snapToGrid w:val="0"/>
        <w:spacing w:line="560" w:lineRule="exact"/>
        <w:ind w:left="0" w:leftChars="0" w:firstLine="440" w:firstLineChars="200"/>
        <w:jc w:val="both"/>
        <w:textAlignment w:val="auto"/>
        <w:rPr>
          <w:rFonts w:hint="eastAsia" w:ascii="宋体" w:hAnsi="宋体"/>
          <w:color w:val="auto"/>
          <w:kern w:val="0"/>
          <w:sz w:val="22"/>
          <w:szCs w:val="22"/>
          <w:highlight w:val="none"/>
        </w:rPr>
      </w:pPr>
      <w:r>
        <w:rPr>
          <w:rFonts w:hint="eastAsia" w:ascii="宋体" w:hAnsi="宋体"/>
          <w:color w:val="auto"/>
          <w:kern w:val="0"/>
          <w:sz w:val="22"/>
          <w:szCs w:val="22"/>
          <w:highlight w:val="none"/>
        </w:rPr>
        <w:t>本合同履行过程中如发生争议，双方应协商解决；协商不成，可向甲方所在地人民法院提起诉讼。</w:t>
      </w:r>
    </w:p>
    <w:p w14:paraId="2B2F1987">
      <w:pPr>
        <w:keepNext w:val="0"/>
        <w:keepLines w:val="0"/>
        <w:pageBreakBefore w:val="0"/>
        <w:widowControl w:val="0"/>
        <w:kinsoku/>
        <w:overflowPunct/>
        <w:topLinePunct w:val="0"/>
        <w:autoSpaceDE/>
        <w:autoSpaceDN/>
        <w:bidi w:val="0"/>
        <w:adjustRightInd/>
        <w:snapToGrid w:val="0"/>
        <w:spacing w:line="560" w:lineRule="exact"/>
        <w:ind w:left="0" w:leftChars="0" w:firstLine="440" w:firstLineChars="200"/>
        <w:jc w:val="both"/>
        <w:textAlignment w:val="auto"/>
        <w:rPr>
          <w:rFonts w:hint="eastAsia" w:ascii="宋体" w:hAnsi="宋体"/>
          <w:color w:val="auto"/>
          <w:kern w:val="0"/>
          <w:sz w:val="22"/>
          <w:szCs w:val="22"/>
          <w:highlight w:val="none"/>
        </w:rPr>
      </w:pPr>
      <w:r>
        <w:rPr>
          <w:rFonts w:hint="eastAsia" w:ascii="宋体" w:hAnsi="宋体"/>
          <w:color w:val="auto"/>
          <w:kern w:val="0"/>
          <w:sz w:val="22"/>
          <w:szCs w:val="22"/>
          <w:highlight w:val="none"/>
        </w:rPr>
        <w:t>第二十五条</w:t>
      </w:r>
      <w:r>
        <w:rPr>
          <w:rFonts w:hint="eastAsia" w:ascii="宋体" w:hAnsi="宋体"/>
          <w:color w:val="auto"/>
          <w:kern w:val="0"/>
          <w:sz w:val="22"/>
          <w:szCs w:val="22"/>
          <w:highlight w:val="none"/>
          <w:lang w:val="en-US" w:eastAsia="zh-CN"/>
        </w:rPr>
        <w:t xml:space="preserve"> </w:t>
      </w:r>
      <w:r>
        <w:rPr>
          <w:rFonts w:hint="eastAsia" w:ascii="宋体" w:hAnsi="宋体"/>
          <w:color w:val="auto"/>
          <w:kern w:val="0"/>
          <w:sz w:val="22"/>
          <w:szCs w:val="22"/>
          <w:highlight w:val="none"/>
        </w:rPr>
        <w:t xml:space="preserve"> 合同生效与份数</w:t>
      </w:r>
    </w:p>
    <w:p w14:paraId="68BBAFED">
      <w:pPr>
        <w:keepNext w:val="0"/>
        <w:keepLines w:val="0"/>
        <w:pageBreakBefore w:val="0"/>
        <w:widowControl w:val="0"/>
        <w:kinsoku/>
        <w:overflowPunct/>
        <w:topLinePunct w:val="0"/>
        <w:autoSpaceDE/>
        <w:autoSpaceDN/>
        <w:bidi w:val="0"/>
        <w:adjustRightInd/>
        <w:snapToGrid w:val="0"/>
        <w:spacing w:line="560" w:lineRule="exact"/>
        <w:ind w:left="0" w:leftChars="0" w:firstLine="440" w:firstLineChars="200"/>
        <w:jc w:val="both"/>
        <w:textAlignment w:val="auto"/>
        <w:rPr>
          <w:rFonts w:hint="eastAsia" w:ascii="宋体" w:hAnsi="宋体"/>
          <w:color w:val="auto"/>
          <w:sz w:val="22"/>
          <w:szCs w:val="22"/>
          <w:highlight w:val="none"/>
        </w:rPr>
      </w:pPr>
      <w:r>
        <w:rPr>
          <w:rFonts w:hint="eastAsia" w:ascii="宋体" w:hAnsi="宋体"/>
          <w:color w:val="auto"/>
          <w:sz w:val="22"/>
          <w:szCs w:val="22"/>
          <w:highlight w:val="none"/>
        </w:rPr>
        <w:t>本合同一式五份，甲乙双方各执二份，采购代理机构执一份，经双方签字盖章后生效。本合同未尽事宜，由甲乙双方协商解决，合同执行中涉及采购资金和采购内容修改或补充的，须经财政部门审批，并签书面补充协议报财政部门备案，方可作为主合同不可分割的一部分。</w:t>
      </w:r>
    </w:p>
    <w:p w14:paraId="1681A7FB">
      <w:pPr>
        <w:keepNext w:val="0"/>
        <w:keepLines w:val="0"/>
        <w:pageBreakBefore w:val="0"/>
        <w:widowControl w:val="0"/>
        <w:kinsoku/>
        <w:wordWrap/>
        <w:overflowPunct/>
        <w:topLinePunct w:val="0"/>
        <w:autoSpaceDE/>
        <w:autoSpaceDN/>
        <w:bidi w:val="0"/>
        <w:adjustRightInd/>
        <w:snapToGrid w:val="0"/>
        <w:spacing w:line="560" w:lineRule="exact"/>
        <w:ind w:left="0" w:leftChars="0" w:firstLine="420" w:firstLineChars="200"/>
        <w:jc w:val="both"/>
        <w:textAlignment w:val="auto"/>
        <w:rPr>
          <w:rFonts w:hint="eastAsia"/>
          <w:color w:val="auto"/>
          <w:highlight w:val="none"/>
        </w:rPr>
      </w:pPr>
    </w:p>
    <w:p w14:paraId="52CEE642">
      <w:pPr>
        <w:keepNext w:val="0"/>
        <w:keepLines w:val="0"/>
        <w:pageBreakBefore w:val="0"/>
        <w:widowControl w:val="0"/>
        <w:kinsoku/>
        <w:wordWrap/>
        <w:overflowPunct/>
        <w:topLinePunct w:val="0"/>
        <w:autoSpaceDE/>
        <w:autoSpaceDN/>
        <w:bidi w:val="0"/>
        <w:adjustRightInd/>
        <w:snapToGrid w:val="0"/>
        <w:spacing w:line="560" w:lineRule="exact"/>
        <w:ind w:left="0" w:leftChars="0" w:firstLine="420" w:firstLineChars="200"/>
        <w:jc w:val="both"/>
        <w:textAlignment w:val="auto"/>
        <w:rPr>
          <w:rFonts w:hint="eastAsia"/>
          <w:color w:val="auto"/>
          <w:highlight w:val="none"/>
        </w:rPr>
      </w:pPr>
    </w:p>
    <w:tbl>
      <w:tblPr>
        <w:tblStyle w:val="25"/>
        <w:tblW w:w="0" w:type="auto"/>
        <w:tblInd w:w="-1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5"/>
        <w:gridCol w:w="4515"/>
      </w:tblGrid>
      <w:tr w14:paraId="3B98D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trPr>
        <w:tc>
          <w:tcPr>
            <w:tcW w:w="4515" w:type="dxa"/>
            <w:tcBorders>
              <w:top w:val="single" w:color="auto" w:sz="4" w:space="0"/>
              <w:left w:val="single" w:color="auto" w:sz="4" w:space="0"/>
              <w:bottom w:val="single" w:color="auto" w:sz="4" w:space="0"/>
              <w:right w:val="single" w:color="auto" w:sz="4" w:space="0"/>
            </w:tcBorders>
            <w:vAlign w:val="center"/>
          </w:tcPr>
          <w:p w14:paraId="6A031229">
            <w:pPr>
              <w:keepNext w:val="0"/>
              <w:keepLines w:val="0"/>
              <w:pageBreakBefore w:val="0"/>
              <w:widowControl w:val="0"/>
              <w:kinsoku/>
              <w:overflowPunct/>
              <w:topLinePunct w:val="0"/>
              <w:autoSpaceDE/>
              <w:autoSpaceDN/>
              <w:bidi w:val="0"/>
              <w:adjustRightInd/>
              <w:snapToGrid w:val="0"/>
              <w:spacing w:line="560" w:lineRule="exact"/>
              <w:textAlignment w:val="auto"/>
              <w:rPr>
                <w:rFonts w:hint="eastAsia" w:ascii="宋体" w:hAnsi="宋体"/>
                <w:color w:val="auto"/>
                <w:sz w:val="22"/>
                <w:szCs w:val="22"/>
                <w:highlight w:val="none"/>
                <w:lang w:val="en-US" w:eastAsia="zh-CN"/>
              </w:rPr>
            </w:pPr>
            <w:r>
              <w:rPr>
                <w:rFonts w:hint="eastAsia" w:ascii="宋体" w:hAnsi="宋体"/>
                <w:color w:val="auto"/>
                <w:sz w:val="22"/>
                <w:szCs w:val="22"/>
                <w:highlight w:val="none"/>
              </w:rPr>
              <w:t>甲方（章）</w:t>
            </w:r>
            <w:r>
              <w:rPr>
                <w:rFonts w:hint="eastAsia" w:ascii="宋体" w:hAnsi="宋体"/>
                <w:color w:val="auto"/>
                <w:sz w:val="22"/>
                <w:szCs w:val="22"/>
                <w:highlight w:val="none"/>
                <w:lang w:val="en-US" w:eastAsia="zh-CN"/>
              </w:rPr>
              <w:t xml:space="preserve">          </w:t>
            </w:r>
          </w:p>
          <w:p w14:paraId="5E4722F7">
            <w:pPr>
              <w:keepNext w:val="0"/>
              <w:keepLines w:val="0"/>
              <w:pageBreakBefore w:val="0"/>
              <w:widowControl w:val="0"/>
              <w:kinsoku/>
              <w:overflowPunct/>
              <w:topLinePunct w:val="0"/>
              <w:autoSpaceDE/>
              <w:autoSpaceDN/>
              <w:bidi w:val="0"/>
              <w:adjustRightInd/>
              <w:snapToGrid w:val="0"/>
              <w:spacing w:line="560" w:lineRule="exact"/>
              <w:textAlignment w:val="auto"/>
              <w:rPr>
                <w:rFonts w:hint="default"/>
                <w:color w:val="auto"/>
                <w:highlight w:val="none"/>
                <w:lang w:val="en-US" w:eastAsia="zh-CN"/>
              </w:rPr>
            </w:pPr>
          </w:p>
          <w:p w14:paraId="4D0D8D55">
            <w:pPr>
              <w:keepNext w:val="0"/>
              <w:keepLines w:val="0"/>
              <w:pageBreakBefore w:val="0"/>
              <w:widowControl w:val="0"/>
              <w:kinsoku/>
              <w:overflowPunct/>
              <w:topLinePunct w:val="0"/>
              <w:autoSpaceDE/>
              <w:autoSpaceDN/>
              <w:bidi w:val="0"/>
              <w:adjustRightInd/>
              <w:snapToGrid w:val="0"/>
              <w:spacing w:line="560" w:lineRule="exact"/>
              <w:ind w:left="0" w:leftChars="0" w:firstLine="440" w:firstLineChars="200"/>
              <w:jc w:val="right"/>
              <w:textAlignment w:val="auto"/>
              <w:rPr>
                <w:rFonts w:ascii="宋体" w:hAnsi="宋体"/>
                <w:color w:val="auto"/>
                <w:sz w:val="22"/>
                <w:szCs w:val="22"/>
                <w:highlight w:val="none"/>
              </w:rPr>
            </w:pPr>
            <w:r>
              <w:rPr>
                <w:rFonts w:hint="eastAsia" w:ascii="宋体" w:hAnsi="宋体"/>
                <w:color w:val="auto"/>
                <w:sz w:val="22"/>
                <w:szCs w:val="22"/>
                <w:highlight w:val="none"/>
              </w:rPr>
              <w:t xml:space="preserve">年   </w:t>
            </w:r>
            <w:r>
              <w:rPr>
                <w:rFonts w:hint="eastAsia" w:ascii="宋体" w:hAnsi="宋体"/>
                <w:color w:val="auto"/>
                <w:sz w:val="22"/>
                <w:szCs w:val="22"/>
                <w:highlight w:val="none"/>
                <w:lang w:val="en-US" w:eastAsia="zh-CN"/>
              </w:rPr>
              <w:t xml:space="preserve"> </w:t>
            </w:r>
            <w:r>
              <w:rPr>
                <w:rFonts w:hint="eastAsia" w:ascii="宋体" w:hAnsi="宋体"/>
                <w:color w:val="auto"/>
                <w:sz w:val="22"/>
                <w:szCs w:val="22"/>
                <w:highlight w:val="none"/>
              </w:rPr>
              <w:t xml:space="preserve">月  </w:t>
            </w:r>
            <w:r>
              <w:rPr>
                <w:rFonts w:hint="eastAsia" w:ascii="宋体" w:hAnsi="宋体"/>
                <w:color w:val="auto"/>
                <w:sz w:val="22"/>
                <w:szCs w:val="22"/>
                <w:highlight w:val="none"/>
                <w:lang w:val="en-US" w:eastAsia="zh-CN"/>
              </w:rPr>
              <w:t xml:space="preserve"> </w:t>
            </w:r>
            <w:r>
              <w:rPr>
                <w:rFonts w:hint="eastAsia" w:ascii="宋体" w:hAnsi="宋体"/>
                <w:color w:val="auto"/>
                <w:sz w:val="22"/>
                <w:szCs w:val="22"/>
                <w:highlight w:val="none"/>
              </w:rPr>
              <w:t xml:space="preserve"> 日</w:t>
            </w:r>
          </w:p>
        </w:tc>
        <w:tc>
          <w:tcPr>
            <w:tcW w:w="4515" w:type="dxa"/>
            <w:tcBorders>
              <w:top w:val="single" w:color="auto" w:sz="4" w:space="0"/>
              <w:left w:val="single" w:color="auto" w:sz="4" w:space="0"/>
              <w:bottom w:val="single" w:color="auto" w:sz="4" w:space="0"/>
              <w:right w:val="single" w:color="auto" w:sz="4" w:space="0"/>
            </w:tcBorders>
            <w:vAlign w:val="center"/>
          </w:tcPr>
          <w:p w14:paraId="3B57DE77">
            <w:pPr>
              <w:keepNext w:val="0"/>
              <w:keepLines w:val="0"/>
              <w:pageBreakBefore w:val="0"/>
              <w:widowControl w:val="0"/>
              <w:kinsoku/>
              <w:overflowPunct/>
              <w:topLinePunct w:val="0"/>
              <w:autoSpaceDE/>
              <w:autoSpaceDN/>
              <w:bidi w:val="0"/>
              <w:adjustRightInd/>
              <w:snapToGrid w:val="0"/>
              <w:spacing w:line="560" w:lineRule="exact"/>
              <w:textAlignment w:val="auto"/>
              <w:rPr>
                <w:rFonts w:hint="eastAsia" w:ascii="宋体" w:hAnsi="宋体"/>
                <w:color w:val="auto"/>
                <w:sz w:val="22"/>
                <w:szCs w:val="22"/>
                <w:highlight w:val="none"/>
                <w:lang w:val="en-US" w:eastAsia="zh-CN"/>
              </w:rPr>
            </w:pPr>
            <w:r>
              <w:rPr>
                <w:rFonts w:hint="eastAsia" w:ascii="宋体" w:hAnsi="宋体"/>
                <w:color w:val="auto"/>
                <w:sz w:val="22"/>
                <w:szCs w:val="22"/>
                <w:highlight w:val="none"/>
              </w:rPr>
              <w:t>乙方（章）</w:t>
            </w:r>
            <w:r>
              <w:rPr>
                <w:rFonts w:hint="eastAsia" w:ascii="宋体" w:hAnsi="宋体"/>
                <w:color w:val="auto"/>
                <w:sz w:val="22"/>
                <w:szCs w:val="22"/>
                <w:highlight w:val="none"/>
                <w:lang w:val="en-US" w:eastAsia="zh-CN"/>
              </w:rPr>
              <w:t xml:space="preserve">          </w:t>
            </w:r>
          </w:p>
          <w:p w14:paraId="52CF74CB">
            <w:pPr>
              <w:keepNext w:val="0"/>
              <w:keepLines w:val="0"/>
              <w:pageBreakBefore w:val="0"/>
              <w:widowControl w:val="0"/>
              <w:kinsoku/>
              <w:overflowPunct/>
              <w:topLinePunct w:val="0"/>
              <w:autoSpaceDE/>
              <w:autoSpaceDN/>
              <w:bidi w:val="0"/>
              <w:adjustRightInd/>
              <w:snapToGrid w:val="0"/>
              <w:spacing w:line="560" w:lineRule="exact"/>
              <w:ind w:left="0" w:leftChars="0" w:firstLine="420" w:firstLineChars="200"/>
              <w:textAlignment w:val="auto"/>
              <w:rPr>
                <w:rFonts w:hint="default"/>
                <w:color w:val="auto"/>
                <w:highlight w:val="none"/>
                <w:lang w:val="en-US" w:eastAsia="zh-CN"/>
              </w:rPr>
            </w:pPr>
          </w:p>
          <w:p w14:paraId="2835821E">
            <w:pPr>
              <w:keepNext w:val="0"/>
              <w:keepLines w:val="0"/>
              <w:pageBreakBefore w:val="0"/>
              <w:widowControl w:val="0"/>
              <w:kinsoku/>
              <w:overflowPunct/>
              <w:topLinePunct w:val="0"/>
              <w:autoSpaceDE/>
              <w:autoSpaceDN/>
              <w:bidi w:val="0"/>
              <w:adjustRightInd/>
              <w:snapToGrid w:val="0"/>
              <w:spacing w:line="560" w:lineRule="exact"/>
              <w:ind w:left="0" w:leftChars="0" w:firstLine="440" w:firstLineChars="200"/>
              <w:jc w:val="right"/>
              <w:textAlignment w:val="auto"/>
              <w:rPr>
                <w:rFonts w:ascii="宋体" w:hAnsi="宋体"/>
                <w:color w:val="auto"/>
                <w:sz w:val="22"/>
                <w:szCs w:val="22"/>
                <w:highlight w:val="none"/>
              </w:rPr>
            </w:pPr>
            <w:r>
              <w:rPr>
                <w:rFonts w:hint="eastAsia" w:ascii="宋体" w:hAnsi="宋体"/>
                <w:color w:val="auto"/>
                <w:sz w:val="22"/>
                <w:szCs w:val="22"/>
                <w:highlight w:val="none"/>
              </w:rPr>
              <w:t xml:space="preserve">年  </w:t>
            </w:r>
            <w:r>
              <w:rPr>
                <w:rFonts w:hint="eastAsia" w:ascii="宋体" w:hAnsi="宋体"/>
                <w:color w:val="auto"/>
                <w:sz w:val="22"/>
                <w:szCs w:val="22"/>
                <w:highlight w:val="none"/>
                <w:lang w:val="en-US" w:eastAsia="zh-CN"/>
              </w:rPr>
              <w:t xml:space="preserve"> </w:t>
            </w:r>
            <w:r>
              <w:rPr>
                <w:rFonts w:hint="eastAsia" w:ascii="宋体" w:hAnsi="宋体"/>
                <w:color w:val="auto"/>
                <w:sz w:val="22"/>
                <w:szCs w:val="22"/>
                <w:highlight w:val="none"/>
              </w:rPr>
              <w:t xml:space="preserve"> 月  </w:t>
            </w:r>
            <w:r>
              <w:rPr>
                <w:rFonts w:hint="eastAsia" w:ascii="宋体" w:hAnsi="宋体"/>
                <w:color w:val="auto"/>
                <w:sz w:val="22"/>
                <w:szCs w:val="22"/>
                <w:highlight w:val="none"/>
                <w:lang w:val="en-US" w:eastAsia="zh-CN"/>
              </w:rPr>
              <w:t xml:space="preserve"> </w:t>
            </w:r>
            <w:r>
              <w:rPr>
                <w:rFonts w:hint="eastAsia" w:ascii="宋体" w:hAnsi="宋体"/>
                <w:color w:val="auto"/>
                <w:sz w:val="22"/>
                <w:szCs w:val="22"/>
                <w:highlight w:val="none"/>
              </w:rPr>
              <w:t xml:space="preserve"> 日</w:t>
            </w:r>
          </w:p>
        </w:tc>
      </w:tr>
      <w:tr w14:paraId="68D2B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trPr>
        <w:tc>
          <w:tcPr>
            <w:tcW w:w="4515" w:type="dxa"/>
            <w:tcBorders>
              <w:top w:val="single" w:color="auto" w:sz="4" w:space="0"/>
              <w:left w:val="single" w:color="auto" w:sz="4" w:space="0"/>
              <w:bottom w:val="single" w:color="auto" w:sz="4" w:space="0"/>
              <w:right w:val="single" w:color="auto" w:sz="4" w:space="0"/>
            </w:tcBorders>
            <w:vAlign w:val="center"/>
          </w:tcPr>
          <w:p w14:paraId="62A3C8F8">
            <w:pPr>
              <w:keepNext w:val="0"/>
              <w:keepLines w:val="0"/>
              <w:pageBreakBefore w:val="0"/>
              <w:widowControl w:val="0"/>
              <w:kinsoku/>
              <w:overflowPunct/>
              <w:topLinePunct w:val="0"/>
              <w:autoSpaceDE/>
              <w:autoSpaceDN/>
              <w:bidi w:val="0"/>
              <w:adjustRightInd/>
              <w:snapToGrid w:val="0"/>
              <w:spacing w:line="560" w:lineRule="exact"/>
              <w:textAlignment w:val="auto"/>
              <w:rPr>
                <w:rFonts w:ascii="宋体" w:hAnsi="宋体"/>
                <w:color w:val="auto"/>
                <w:sz w:val="22"/>
                <w:szCs w:val="22"/>
                <w:highlight w:val="none"/>
              </w:rPr>
            </w:pPr>
            <w:r>
              <w:rPr>
                <w:rFonts w:hint="eastAsia" w:ascii="宋体" w:hAnsi="宋体"/>
                <w:color w:val="auto"/>
                <w:sz w:val="22"/>
                <w:szCs w:val="22"/>
                <w:highlight w:val="none"/>
              </w:rPr>
              <w:t>单位地址：</w:t>
            </w:r>
          </w:p>
        </w:tc>
        <w:tc>
          <w:tcPr>
            <w:tcW w:w="4515" w:type="dxa"/>
            <w:tcBorders>
              <w:top w:val="single" w:color="auto" w:sz="4" w:space="0"/>
              <w:left w:val="single" w:color="auto" w:sz="4" w:space="0"/>
              <w:bottom w:val="single" w:color="auto" w:sz="4" w:space="0"/>
              <w:right w:val="single" w:color="auto" w:sz="4" w:space="0"/>
            </w:tcBorders>
            <w:vAlign w:val="center"/>
          </w:tcPr>
          <w:p w14:paraId="22CE3A1E">
            <w:pPr>
              <w:keepNext w:val="0"/>
              <w:keepLines w:val="0"/>
              <w:pageBreakBefore w:val="0"/>
              <w:widowControl w:val="0"/>
              <w:kinsoku/>
              <w:overflowPunct/>
              <w:topLinePunct w:val="0"/>
              <w:autoSpaceDE/>
              <w:autoSpaceDN/>
              <w:bidi w:val="0"/>
              <w:adjustRightInd/>
              <w:snapToGrid w:val="0"/>
              <w:spacing w:line="560" w:lineRule="exact"/>
              <w:textAlignment w:val="auto"/>
              <w:rPr>
                <w:rFonts w:ascii="宋体" w:hAnsi="宋体"/>
                <w:color w:val="auto"/>
                <w:sz w:val="22"/>
                <w:szCs w:val="22"/>
                <w:highlight w:val="none"/>
              </w:rPr>
            </w:pPr>
            <w:r>
              <w:rPr>
                <w:rFonts w:hint="eastAsia" w:ascii="宋体" w:hAnsi="宋体"/>
                <w:color w:val="auto"/>
                <w:sz w:val="22"/>
                <w:szCs w:val="22"/>
                <w:highlight w:val="none"/>
              </w:rPr>
              <w:t>单位地址：</w:t>
            </w:r>
          </w:p>
        </w:tc>
      </w:tr>
      <w:tr w14:paraId="5D540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trPr>
        <w:tc>
          <w:tcPr>
            <w:tcW w:w="4515" w:type="dxa"/>
            <w:tcBorders>
              <w:top w:val="single" w:color="auto" w:sz="4" w:space="0"/>
              <w:left w:val="single" w:color="auto" w:sz="4" w:space="0"/>
              <w:bottom w:val="single" w:color="auto" w:sz="4" w:space="0"/>
              <w:right w:val="single" w:color="auto" w:sz="4" w:space="0"/>
            </w:tcBorders>
            <w:vAlign w:val="center"/>
          </w:tcPr>
          <w:p w14:paraId="48C79E85">
            <w:pPr>
              <w:keepNext w:val="0"/>
              <w:keepLines w:val="0"/>
              <w:pageBreakBefore w:val="0"/>
              <w:widowControl w:val="0"/>
              <w:kinsoku/>
              <w:overflowPunct/>
              <w:topLinePunct w:val="0"/>
              <w:autoSpaceDE/>
              <w:autoSpaceDN/>
              <w:bidi w:val="0"/>
              <w:adjustRightInd/>
              <w:snapToGrid w:val="0"/>
              <w:spacing w:line="560" w:lineRule="exact"/>
              <w:textAlignment w:val="auto"/>
              <w:rPr>
                <w:rFonts w:ascii="宋体" w:hAnsi="宋体"/>
                <w:color w:val="auto"/>
                <w:sz w:val="22"/>
                <w:szCs w:val="22"/>
                <w:highlight w:val="none"/>
              </w:rPr>
            </w:pPr>
            <w:r>
              <w:rPr>
                <w:rFonts w:hint="eastAsia" w:ascii="宋体" w:hAnsi="宋体"/>
                <w:color w:val="auto"/>
                <w:sz w:val="22"/>
                <w:szCs w:val="22"/>
                <w:highlight w:val="none"/>
              </w:rPr>
              <w:t>法定代表人：</w:t>
            </w:r>
          </w:p>
        </w:tc>
        <w:tc>
          <w:tcPr>
            <w:tcW w:w="4515" w:type="dxa"/>
            <w:tcBorders>
              <w:top w:val="single" w:color="auto" w:sz="4" w:space="0"/>
              <w:left w:val="single" w:color="auto" w:sz="4" w:space="0"/>
              <w:bottom w:val="single" w:color="auto" w:sz="4" w:space="0"/>
              <w:right w:val="single" w:color="auto" w:sz="4" w:space="0"/>
            </w:tcBorders>
            <w:vAlign w:val="center"/>
          </w:tcPr>
          <w:p w14:paraId="09433106">
            <w:pPr>
              <w:keepNext w:val="0"/>
              <w:keepLines w:val="0"/>
              <w:pageBreakBefore w:val="0"/>
              <w:widowControl w:val="0"/>
              <w:kinsoku/>
              <w:overflowPunct/>
              <w:topLinePunct w:val="0"/>
              <w:autoSpaceDE/>
              <w:autoSpaceDN/>
              <w:bidi w:val="0"/>
              <w:adjustRightInd/>
              <w:snapToGrid w:val="0"/>
              <w:spacing w:line="560" w:lineRule="exact"/>
              <w:textAlignment w:val="auto"/>
              <w:rPr>
                <w:rFonts w:ascii="宋体" w:hAnsi="宋体"/>
                <w:color w:val="auto"/>
                <w:sz w:val="22"/>
                <w:szCs w:val="22"/>
                <w:highlight w:val="none"/>
              </w:rPr>
            </w:pPr>
            <w:r>
              <w:rPr>
                <w:rFonts w:hint="eastAsia" w:ascii="宋体" w:hAnsi="宋体"/>
                <w:color w:val="auto"/>
                <w:sz w:val="22"/>
                <w:szCs w:val="22"/>
                <w:highlight w:val="none"/>
              </w:rPr>
              <w:t>法定代表人：</w:t>
            </w:r>
          </w:p>
        </w:tc>
      </w:tr>
      <w:tr w14:paraId="1EF79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trPr>
        <w:tc>
          <w:tcPr>
            <w:tcW w:w="4515" w:type="dxa"/>
            <w:tcBorders>
              <w:top w:val="single" w:color="auto" w:sz="4" w:space="0"/>
              <w:left w:val="single" w:color="auto" w:sz="4" w:space="0"/>
              <w:bottom w:val="single" w:color="auto" w:sz="4" w:space="0"/>
              <w:right w:val="single" w:color="auto" w:sz="4" w:space="0"/>
            </w:tcBorders>
            <w:vAlign w:val="center"/>
          </w:tcPr>
          <w:p w14:paraId="4CA76C24">
            <w:pPr>
              <w:keepNext w:val="0"/>
              <w:keepLines w:val="0"/>
              <w:pageBreakBefore w:val="0"/>
              <w:widowControl w:val="0"/>
              <w:kinsoku/>
              <w:overflowPunct/>
              <w:topLinePunct w:val="0"/>
              <w:autoSpaceDE/>
              <w:autoSpaceDN/>
              <w:bidi w:val="0"/>
              <w:adjustRightInd/>
              <w:snapToGrid w:val="0"/>
              <w:spacing w:line="560" w:lineRule="exact"/>
              <w:textAlignment w:val="auto"/>
              <w:rPr>
                <w:rFonts w:ascii="宋体" w:hAnsi="宋体"/>
                <w:color w:val="auto"/>
                <w:sz w:val="22"/>
                <w:szCs w:val="22"/>
                <w:highlight w:val="none"/>
              </w:rPr>
            </w:pPr>
            <w:r>
              <w:rPr>
                <w:rFonts w:hint="eastAsia" w:ascii="宋体" w:hAnsi="宋体"/>
                <w:color w:val="auto"/>
                <w:sz w:val="22"/>
                <w:szCs w:val="22"/>
                <w:highlight w:val="none"/>
              </w:rPr>
              <w:t>委托代理人：</w:t>
            </w:r>
          </w:p>
        </w:tc>
        <w:tc>
          <w:tcPr>
            <w:tcW w:w="4515" w:type="dxa"/>
            <w:tcBorders>
              <w:top w:val="single" w:color="auto" w:sz="4" w:space="0"/>
              <w:left w:val="single" w:color="auto" w:sz="4" w:space="0"/>
              <w:bottom w:val="single" w:color="auto" w:sz="4" w:space="0"/>
              <w:right w:val="single" w:color="auto" w:sz="4" w:space="0"/>
            </w:tcBorders>
            <w:vAlign w:val="center"/>
          </w:tcPr>
          <w:p w14:paraId="0391B965">
            <w:pPr>
              <w:keepNext w:val="0"/>
              <w:keepLines w:val="0"/>
              <w:pageBreakBefore w:val="0"/>
              <w:widowControl w:val="0"/>
              <w:kinsoku/>
              <w:overflowPunct/>
              <w:topLinePunct w:val="0"/>
              <w:autoSpaceDE/>
              <w:autoSpaceDN/>
              <w:bidi w:val="0"/>
              <w:adjustRightInd/>
              <w:snapToGrid w:val="0"/>
              <w:spacing w:line="560" w:lineRule="exact"/>
              <w:textAlignment w:val="auto"/>
              <w:rPr>
                <w:rFonts w:ascii="宋体" w:hAnsi="宋体"/>
                <w:color w:val="auto"/>
                <w:sz w:val="22"/>
                <w:szCs w:val="22"/>
                <w:highlight w:val="none"/>
              </w:rPr>
            </w:pPr>
            <w:r>
              <w:rPr>
                <w:rFonts w:hint="eastAsia" w:ascii="宋体" w:hAnsi="宋体"/>
                <w:color w:val="auto"/>
                <w:sz w:val="22"/>
                <w:szCs w:val="22"/>
                <w:highlight w:val="none"/>
              </w:rPr>
              <w:t>委托代理人</w:t>
            </w:r>
          </w:p>
        </w:tc>
      </w:tr>
      <w:tr w14:paraId="61016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4515" w:type="dxa"/>
            <w:tcBorders>
              <w:top w:val="single" w:color="auto" w:sz="4" w:space="0"/>
              <w:left w:val="single" w:color="auto" w:sz="4" w:space="0"/>
              <w:bottom w:val="single" w:color="auto" w:sz="4" w:space="0"/>
              <w:right w:val="single" w:color="auto" w:sz="4" w:space="0"/>
            </w:tcBorders>
            <w:vAlign w:val="center"/>
          </w:tcPr>
          <w:p w14:paraId="5D8F8C3C">
            <w:pPr>
              <w:keepNext w:val="0"/>
              <w:keepLines w:val="0"/>
              <w:pageBreakBefore w:val="0"/>
              <w:widowControl w:val="0"/>
              <w:kinsoku/>
              <w:overflowPunct/>
              <w:topLinePunct w:val="0"/>
              <w:autoSpaceDE/>
              <w:autoSpaceDN/>
              <w:bidi w:val="0"/>
              <w:adjustRightInd/>
              <w:snapToGrid w:val="0"/>
              <w:spacing w:line="560" w:lineRule="exact"/>
              <w:textAlignment w:val="auto"/>
              <w:rPr>
                <w:rFonts w:ascii="宋体" w:hAnsi="宋体"/>
                <w:color w:val="auto"/>
                <w:sz w:val="22"/>
                <w:szCs w:val="22"/>
                <w:highlight w:val="none"/>
              </w:rPr>
            </w:pPr>
            <w:r>
              <w:rPr>
                <w:rFonts w:hint="eastAsia" w:ascii="宋体" w:hAnsi="宋体"/>
                <w:color w:val="auto"/>
                <w:sz w:val="22"/>
                <w:szCs w:val="22"/>
                <w:highlight w:val="none"/>
              </w:rPr>
              <w:t>电话：</w:t>
            </w:r>
          </w:p>
        </w:tc>
        <w:tc>
          <w:tcPr>
            <w:tcW w:w="4515" w:type="dxa"/>
            <w:tcBorders>
              <w:top w:val="single" w:color="auto" w:sz="4" w:space="0"/>
              <w:left w:val="single" w:color="auto" w:sz="4" w:space="0"/>
              <w:bottom w:val="single" w:color="auto" w:sz="4" w:space="0"/>
              <w:right w:val="single" w:color="auto" w:sz="4" w:space="0"/>
            </w:tcBorders>
            <w:vAlign w:val="center"/>
          </w:tcPr>
          <w:p w14:paraId="4B183879">
            <w:pPr>
              <w:keepNext w:val="0"/>
              <w:keepLines w:val="0"/>
              <w:pageBreakBefore w:val="0"/>
              <w:widowControl w:val="0"/>
              <w:kinsoku/>
              <w:overflowPunct/>
              <w:topLinePunct w:val="0"/>
              <w:autoSpaceDE/>
              <w:autoSpaceDN/>
              <w:bidi w:val="0"/>
              <w:adjustRightInd/>
              <w:snapToGrid w:val="0"/>
              <w:spacing w:line="560" w:lineRule="exact"/>
              <w:textAlignment w:val="auto"/>
              <w:rPr>
                <w:rFonts w:ascii="宋体" w:hAnsi="宋体"/>
                <w:color w:val="auto"/>
                <w:sz w:val="22"/>
                <w:szCs w:val="22"/>
                <w:highlight w:val="none"/>
              </w:rPr>
            </w:pPr>
            <w:r>
              <w:rPr>
                <w:rFonts w:hint="eastAsia" w:ascii="宋体" w:hAnsi="宋体"/>
                <w:color w:val="auto"/>
                <w:sz w:val="22"/>
                <w:szCs w:val="22"/>
                <w:highlight w:val="none"/>
              </w:rPr>
              <w:t>电话：</w:t>
            </w:r>
          </w:p>
        </w:tc>
      </w:tr>
      <w:tr w14:paraId="2E884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trPr>
        <w:tc>
          <w:tcPr>
            <w:tcW w:w="4515" w:type="dxa"/>
            <w:tcBorders>
              <w:top w:val="single" w:color="auto" w:sz="4" w:space="0"/>
              <w:left w:val="single" w:color="auto" w:sz="4" w:space="0"/>
              <w:bottom w:val="single" w:color="auto" w:sz="4" w:space="0"/>
              <w:right w:val="single" w:color="auto" w:sz="4" w:space="0"/>
            </w:tcBorders>
            <w:vAlign w:val="center"/>
          </w:tcPr>
          <w:p w14:paraId="30FD75D0">
            <w:pPr>
              <w:keepNext w:val="0"/>
              <w:keepLines w:val="0"/>
              <w:pageBreakBefore w:val="0"/>
              <w:widowControl w:val="0"/>
              <w:kinsoku/>
              <w:overflowPunct/>
              <w:topLinePunct w:val="0"/>
              <w:autoSpaceDE/>
              <w:autoSpaceDN/>
              <w:bidi w:val="0"/>
              <w:adjustRightInd/>
              <w:snapToGrid w:val="0"/>
              <w:spacing w:line="560" w:lineRule="exact"/>
              <w:textAlignment w:val="auto"/>
              <w:rPr>
                <w:rFonts w:ascii="宋体" w:hAnsi="宋体"/>
                <w:color w:val="auto"/>
                <w:sz w:val="22"/>
                <w:szCs w:val="22"/>
                <w:highlight w:val="none"/>
              </w:rPr>
            </w:pPr>
            <w:r>
              <w:rPr>
                <w:rFonts w:hint="eastAsia" w:ascii="宋体" w:hAnsi="宋体"/>
                <w:color w:val="auto"/>
                <w:sz w:val="22"/>
                <w:szCs w:val="22"/>
                <w:highlight w:val="none"/>
              </w:rPr>
              <w:t>电子邮箱：</w:t>
            </w:r>
          </w:p>
        </w:tc>
        <w:tc>
          <w:tcPr>
            <w:tcW w:w="4515" w:type="dxa"/>
            <w:tcBorders>
              <w:top w:val="single" w:color="auto" w:sz="4" w:space="0"/>
              <w:left w:val="single" w:color="auto" w:sz="4" w:space="0"/>
              <w:bottom w:val="single" w:color="auto" w:sz="4" w:space="0"/>
              <w:right w:val="single" w:color="auto" w:sz="4" w:space="0"/>
            </w:tcBorders>
            <w:vAlign w:val="center"/>
          </w:tcPr>
          <w:p w14:paraId="2F5303D0">
            <w:pPr>
              <w:keepNext w:val="0"/>
              <w:keepLines w:val="0"/>
              <w:pageBreakBefore w:val="0"/>
              <w:widowControl w:val="0"/>
              <w:kinsoku/>
              <w:overflowPunct/>
              <w:topLinePunct w:val="0"/>
              <w:autoSpaceDE/>
              <w:autoSpaceDN/>
              <w:bidi w:val="0"/>
              <w:adjustRightInd/>
              <w:snapToGrid w:val="0"/>
              <w:spacing w:line="560" w:lineRule="exact"/>
              <w:textAlignment w:val="auto"/>
              <w:rPr>
                <w:rFonts w:ascii="宋体" w:hAnsi="宋体"/>
                <w:color w:val="auto"/>
                <w:sz w:val="22"/>
                <w:szCs w:val="22"/>
                <w:highlight w:val="none"/>
              </w:rPr>
            </w:pPr>
            <w:r>
              <w:rPr>
                <w:rFonts w:hint="eastAsia" w:ascii="宋体" w:hAnsi="宋体"/>
                <w:color w:val="auto"/>
                <w:sz w:val="22"/>
                <w:szCs w:val="22"/>
                <w:highlight w:val="none"/>
              </w:rPr>
              <w:t>电子邮箱：</w:t>
            </w:r>
          </w:p>
        </w:tc>
      </w:tr>
      <w:tr w14:paraId="11DB5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4515" w:type="dxa"/>
            <w:tcBorders>
              <w:top w:val="single" w:color="auto" w:sz="4" w:space="0"/>
              <w:left w:val="single" w:color="auto" w:sz="4" w:space="0"/>
              <w:bottom w:val="single" w:color="auto" w:sz="4" w:space="0"/>
              <w:right w:val="single" w:color="auto" w:sz="4" w:space="0"/>
            </w:tcBorders>
            <w:vAlign w:val="center"/>
          </w:tcPr>
          <w:p w14:paraId="58E6B911">
            <w:pPr>
              <w:keepNext w:val="0"/>
              <w:keepLines w:val="0"/>
              <w:pageBreakBefore w:val="0"/>
              <w:widowControl w:val="0"/>
              <w:kinsoku/>
              <w:overflowPunct/>
              <w:topLinePunct w:val="0"/>
              <w:autoSpaceDE/>
              <w:autoSpaceDN/>
              <w:bidi w:val="0"/>
              <w:adjustRightInd/>
              <w:snapToGrid w:val="0"/>
              <w:spacing w:line="560" w:lineRule="exact"/>
              <w:textAlignment w:val="auto"/>
              <w:rPr>
                <w:rFonts w:ascii="宋体" w:hAnsi="宋体"/>
                <w:color w:val="auto"/>
                <w:sz w:val="22"/>
                <w:szCs w:val="22"/>
                <w:highlight w:val="none"/>
              </w:rPr>
            </w:pPr>
            <w:r>
              <w:rPr>
                <w:rFonts w:hint="eastAsia" w:ascii="宋体" w:hAnsi="宋体"/>
                <w:color w:val="auto"/>
                <w:sz w:val="22"/>
                <w:szCs w:val="22"/>
                <w:highlight w:val="none"/>
              </w:rPr>
              <w:t>开户银行：</w:t>
            </w:r>
          </w:p>
        </w:tc>
        <w:tc>
          <w:tcPr>
            <w:tcW w:w="4515" w:type="dxa"/>
            <w:tcBorders>
              <w:top w:val="single" w:color="auto" w:sz="4" w:space="0"/>
              <w:left w:val="single" w:color="auto" w:sz="4" w:space="0"/>
              <w:bottom w:val="single" w:color="auto" w:sz="4" w:space="0"/>
              <w:right w:val="single" w:color="auto" w:sz="4" w:space="0"/>
            </w:tcBorders>
            <w:vAlign w:val="center"/>
          </w:tcPr>
          <w:p w14:paraId="66616B67">
            <w:pPr>
              <w:keepNext w:val="0"/>
              <w:keepLines w:val="0"/>
              <w:pageBreakBefore w:val="0"/>
              <w:widowControl w:val="0"/>
              <w:kinsoku/>
              <w:overflowPunct/>
              <w:topLinePunct w:val="0"/>
              <w:autoSpaceDE/>
              <w:autoSpaceDN/>
              <w:bidi w:val="0"/>
              <w:adjustRightInd/>
              <w:snapToGrid w:val="0"/>
              <w:spacing w:line="560" w:lineRule="exact"/>
              <w:textAlignment w:val="auto"/>
              <w:rPr>
                <w:rFonts w:ascii="宋体" w:hAnsi="宋体"/>
                <w:color w:val="auto"/>
                <w:sz w:val="22"/>
                <w:szCs w:val="22"/>
                <w:highlight w:val="none"/>
              </w:rPr>
            </w:pPr>
            <w:r>
              <w:rPr>
                <w:rFonts w:hint="eastAsia" w:ascii="宋体" w:hAnsi="宋体"/>
                <w:color w:val="auto"/>
                <w:sz w:val="22"/>
                <w:szCs w:val="22"/>
                <w:highlight w:val="none"/>
              </w:rPr>
              <w:t>开户银行：</w:t>
            </w:r>
          </w:p>
        </w:tc>
      </w:tr>
      <w:tr w14:paraId="4D578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trPr>
        <w:tc>
          <w:tcPr>
            <w:tcW w:w="4515" w:type="dxa"/>
            <w:tcBorders>
              <w:top w:val="single" w:color="auto" w:sz="4" w:space="0"/>
              <w:left w:val="single" w:color="auto" w:sz="4" w:space="0"/>
              <w:bottom w:val="single" w:color="auto" w:sz="4" w:space="0"/>
              <w:right w:val="single" w:color="auto" w:sz="4" w:space="0"/>
            </w:tcBorders>
            <w:vAlign w:val="center"/>
          </w:tcPr>
          <w:p w14:paraId="67427B14">
            <w:pPr>
              <w:keepNext w:val="0"/>
              <w:keepLines w:val="0"/>
              <w:pageBreakBefore w:val="0"/>
              <w:widowControl w:val="0"/>
              <w:kinsoku/>
              <w:overflowPunct/>
              <w:topLinePunct w:val="0"/>
              <w:autoSpaceDE/>
              <w:autoSpaceDN/>
              <w:bidi w:val="0"/>
              <w:adjustRightInd/>
              <w:snapToGrid w:val="0"/>
              <w:spacing w:line="560" w:lineRule="exact"/>
              <w:textAlignment w:val="auto"/>
              <w:rPr>
                <w:rFonts w:ascii="宋体" w:hAnsi="宋体"/>
                <w:color w:val="auto"/>
                <w:sz w:val="22"/>
                <w:szCs w:val="22"/>
                <w:highlight w:val="none"/>
              </w:rPr>
            </w:pPr>
            <w:r>
              <w:rPr>
                <w:rFonts w:hint="eastAsia" w:ascii="宋体" w:hAnsi="宋体"/>
                <w:color w:val="auto"/>
                <w:sz w:val="22"/>
                <w:szCs w:val="22"/>
                <w:highlight w:val="none"/>
              </w:rPr>
              <w:t>账号：</w:t>
            </w:r>
          </w:p>
        </w:tc>
        <w:tc>
          <w:tcPr>
            <w:tcW w:w="4515" w:type="dxa"/>
            <w:tcBorders>
              <w:top w:val="single" w:color="auto" w:sz="4" w:space="0"/>
              <w:left w:val="single" w:color="auto" w:sz="4" w:space="0"/>
              <w:bottom w:val="single" w:color="auto" w:sz="4" w:space="0"/>
              <w:right w:val="single" w:color="auto" w:sz="4" w:space="0"/>
            </w:tcBorders>
            <w:vAlign w:val="center"/>
          </w:tcPr>
          <w:p w14:paraId="3BCFB072">
            <w:pPr>
              <w:keepNext w:val="0"/>
              <w:keepLines w:val="0"/>
              <w:pageBreakBefore w:val="0"/>
              <w:widowControl w:val="0"/>
              <w:kinsoku/>
              <w:overflowPunct/>
              <w:topLinePunct w:val="0"/>
              <w:autoSpaceDE/>
              <w:autoSpaceDN/>
              <w:bidi w:val="0"/>
              <w:adjustRightInd/>
              <w:snapToGrid w:val="0"/>
              <w:spacing w:line="560" w:lineRule="exact"/>
              <w:textAlignment w:val="auto"/>
              <w:rPr>
                <w:rFonts w:ascii="宋体" w:hAnsi="宋体"/>
                <w:color w:val="auto"/>
                <w:sz w:val="22"/>
                <w:szCs w:val="22"/>
                <w:highlight w:val="none"/>
              </w:rPr>
            </w:pPr>
            <w:r>
              <w:rPr>
                <w:rFonts w:hint="eastAsia" w:ascii="宋体" w:hAnsi="宋体"/>
                <w:color w:val="auto"/>
                <w:sz w:val="22"/>
                <w:szCs w:val="22"/>
                <w:highlight w:val="none"/>
              </w:rPr>
              <w:t>账号：</w:t>
            </w:r>
          </w:p>
        </w:tc>
      </w:tr>
      <w:tr w14:paraId="770A2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trPr>
        <w:tc>
          <w:tcPr>
            <w:tcW w:w="4515" w:type="dxa"/>
            <w:tcBorders>
              <w:top w:val="single" w:color="auto" w:sz="4" w:space="0"/>
              <w:left w:val="single" w:color="auto" w:sz="4" w:space="0"/>
              <w:bottom w:val="single" w:color="auto" w:sz="4" w:space="0"/>
              <w:right w:val="single" w:color="auto" w:sz="4" w:space="0"/>
            </w:tcBorders>
            <w:vAlign w:val="center"/>
          </w:tcPr>
          <w:p w14:paraId="461AC61A">
            <w:pPr>
              <w:keepNext w:val="0"/>
              <w:keepLines w:val="0"/>
              <w:pageBreakBefore w:val="0"/>
              <w:widowControl w:val="0"/>
              <w:kinsoku/>
              <w:overflowPunct/>
              <w:topLinePunct w:val="0"/>
              <w:autoSpaceDE/>
              <w:autoSpaceDN/>
              <w:bidi w:val="0"/>
              <w:adjustRightInd/>
              <w:snapToGrid w:val="0"/>
              <w:spacing w:line="560" w:lineRule="exact"/>
              <w:textAlignment w:val="auto"/>
              <w:rPr>
                <w:rFonts w:ascii="宋体" w:hAnsi="宋体"/>
                <w:color w:val="auto"/>
                <w:sz w:val="22"/>
                <w:szCs w:val="22"/>
                <w:highlight w:val="none"/>
              </w:rPr>
            </w:pPr>
            <w:r>
              <w:rPr>
                <w:rFonts w:hint="eastAsia" w:hAnsi="宋体"/>
                <w:color w:val="auto"/>
                <w:sz w:val="22"/>
                <w:szCs w:val="22"/>
                <w:highlight w:val="none"/>
              </w:rPr>
              <w:t>纳税人识别号或统一社会信用代码：</w:t>
            </w:r>
          </w:p>
        </w:tc>
        <w:tc>
          <w:tcPr>
            <w:tcW w:w="4515" w:type="dxa"/>
            <w:tcBorders>
              <w:top w:val="single" w:color="auto" w:sz="4" w:space="0"/>
              <w:left w:val="single" w:color="auto" w:sz="4" w:space="0"/>
              <w:bottom w:val="single" w:color="auto" w:sz="4" w:space="0"/>
              <w:right w:val="single" w:color="auto" w:sz="4" w:space="0"/>
            </w:tcBorders>
            <w:vAlign w:val="center"/>
          </w:tcPr>
          <w:p w14:paraId="58BC69F0">
            <w:pPr>
              <w:keepNext w:val="0"/>
              <w:keepLines w:val="0"/>
              <w:pageBreakBefore w:val="0"/>
              <w:widowControl w:val="0"/>
              <w:kinsoku/>
              <w:overflowPunct/>
              <w:topLinePunct w:val="0"/>
              <w:autoSpaceDE/>
              <w:autoSpaceDN/>
              <w:bidi w:val="0"/>
              <w:adjustRightInd/>
              <w:snapToGrid w:val="0"/>
              <w:spacing w:line="560" w:lineRule="exact"/>
              <w:textAlignment w:val="auto"/>
              <w:rPr>
                <w:rFonts w:ascii="宋体" w:hAnsi="宋体"/>
                <w:color w:val="auto"/>
                <w:sz w:val="22"/>
                <w:szCs w:val="22"/>
                <w:highlight w:val="none"/>
              </w:rPr>
            </w:pPr>
            <w:r>
              <w:rPr>
                <w:rFonts w:hint="eastAsia" w:hAnsi="宋体"/>
                <w:color w:val="auto"/>
                <w:sz w:val="22"/>
                <w:szCs w:val="22"/>
                <w:highlight w:val="none"/>
              </w:rPr>
              <w:t>纳税人识别号或统一社会信用代码：</w:t>
            </w:r>
          </w:p>
        </w:tc>
      </w:tr>
      <w:tr w14:paraId="65D14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trPr>
        <w:tc>
          <w:tcPr>
            <w:tcW w:w="4515" w:type="dxa"/>
            <w:tcBorders>
              <w:top w:val="single" w:color="auto" w:sz="4" w:space="0"/>
              <w:left w:val="single" w:color="auto" w:sz="4" w:space="0"/>
              <w:bottom w:val="single" w:color="auto" w:sz="4" w:space="0"/>
              <w:right w:val="single" w:color="auto" w:sz="4" w:space="0"/>
            </w:tcBorders>
            <w:vAlign w:val="center"/>
          </w:tcPr>
          <w:p w14:paraId="0E071A62">
            <w:pPr>
              <w:keepNext w:val="0"/>
              <w:keepLines w:val="0"/>
              <w:pageBreakBefore w:val="0"/>
              <w:widowControl w:val="0"/>
              <w:kinsoku/>
              <w:overflowPunct/>
              <w:topLinePunct w:val="0"/>
              <w:autoSpaceDE/>
              <w:autoSpaceDN/>
              <w:bidi w:val="0"/>
              <w:adjustRightInd/>
              <w:snapToGrid w:val="0"/>
              <w:spacing w:line="560" w:lineRule="exact"/>
              <w:textAlignment w:val="auto"/>
              <w:rPr>
                <w:rFonts w:ascii="宋体" w:hAnsi="宋体"/>
                <w:color w:val="auto"/>
                <w:sz w:val="22"/>
                <w:szCs w:val="22"/>
                <w:highlight w:val="none"/>
              </w:rPr>
            </w:pPr>
            <w:r>
              <w:rPr>
                <w:rFonts w:hint="eastAsia" w:ascii="宋体" w:hAnsi="宋体"/>
                <w:color w:val="auto"/>
                <w:sz w:val="22"/>
                <w:szCs w:val="22"/>
                <w:highlight w:val="none"/>
              </w:rPr>
              <w:t>邮政编码：</w:t>
            </w:r>
          </w:p>
        </w:tc>
        <w:tc>
          <w:tcPr>
            <w:tcW w:w="4515" w:type="dxa"/>
            <w:tcBorders>
              <w:top w:val="single" w:color="auto" w:sz="4" w:space="0"/>
              <w:left w:val="single" w:color="auto" w:sz="4" w:space="0"/>
              <w:bottom w:val="single" w:color="auto" w:sz="4" w:space="0"/>
              <w:right w:val="single" w:color="auto" w:sz="4" w:space="0"/>
            </w:tcBorders>
            <w:vAlign w:val="center"/>
          </w:tcPr>
          <w:p w14:paraId="090B5618">
            <w:pPr>
              <w:keepNext w:val="0"/>
              <w:keepLines w:val="0"/>
              <w:pageBreakBefore w:val="0"/>
              <w:widowControl w:val="0"/>
              <w:kinsoku/>
              <w:overflowPunct/>
              <w:topLinePunct w:val="0"/>
              <w:autoSpaceDE/>
              <w:autoSpaceDN/>
              <w:bidi w:val="0"/>
              <w:adjustRightInd/>
              <w:snapToGrid w:val="0"/>
              <w:spacing w:line="560" w:lineRule="exact"/>
              <w:textAlignment w:val="auto"/>
              <w:rPr>
                <w:rFonts w:ascii="宋体" w:hAnsi="宋体"/>
                <w:color w:val="auto"/>
                <w:sz w:val="22"/>
                <w:szCs w:val="22"/>
                <w:highlight w:val="none"/>
              </w:rPr>
            </w:pPr>
            <w:r>
              <w:rPr>
                <w:rFonts w:hint="eastAsia" w:ascii="宋体" w:hAnsi="宋体"/>
                <w:color w:val="auto"/>
                <w:sz w:val="22"/>
                <w:szCs w:val="22"/>
                <w:highlight w:val="none"/>
              </w:rPr>
              <w:t>邮政编码：</w:t>
            </w:r>
          </w:p>
        </w:tc>
      </w:tr>
    </w:tbl>
    <w:p w14:paraId="74C61FA7">
      <w:pPr>
        <w:pStyle w:val="4"/>
        <w:jc w:val="center"/>
        <w:rPr>
          <w:rFonts w:hint="eastAsia"/>
          <w:color w:val="auto"/>
          <w:highlight w:val="none"/>
        </w:rPr>
      </w:pPr>
      <w:bookmarkStart w:id="111" w:name="_Toc1130"/>
      <w:bookmarkStart w:id="123" w:name="_GoBack"/>
      <w:bookmarkEnd w:id="123"/>
    </w:p>
    <w:p w14:paraId="0BD90EDE">
      <w:pPr>
        <w:pStyle w:val="4"/>
        <w:jc w:val="center"/>
        <w:rPr>
          <w:rFonts w:hint="eastAsia"/>
          <w:color w:val="auto"/>
          <w:highlight w:val="none"/>
        </w:rPr>
      </w:pPr>
    </w:p>
    <w:p w14:paraId="2D963988">
      <w:pPr>
        <w:pStyle w:val="4"/>
        <w:jc w:val="center"/>
        <w:rPr>
          <w:rFonts w:hint="eastAsia"/>
          <w:color w:val="auto"/>
          <w:highlight w:val="none"/>
        </w:rPr>
      </w:pPr>
    </w:p>
    <w:p w14:paraId="75EA6510">
      <w:pPr>
        <w:pStyle w:val="4"/>
        <w:jc w:val="center"/>
        <w:rPr>
          <w:rFonts w:hint="eastAsia"/>
          <w:color w:val="auto"/>
          <w:highlight w:val="none"/>
        </w:rPr>
      </w:pPr>
    </w:p>
    <w:p w14:paraId="23AE3744">
      <w:pPr>
        <w:pStyle w:val="4"/>
        <w:jc w:val="center"/>
        <w:rPr>
          <w:rFonts w:hint="eastAsia"/>
          <w:color w:val="auto"/>
          <w:highlight w:val="none"/>
        </w:rPr>
      </w:pPr>
      <w:r>
        <w:rPr>
          <w:rFonts w:hint="eastAsia"/>
          <w:color w:val="auto"/>
          <w:highlight w:val="none"/>
        </w:rPr>
        <w:t>第六章　投标文件格式</w:t>
      </w:r>
      <w:bookmarkEnd w:id="111"/>
    </w:p>
    <w:p w14:paraId="1898753E">
      <w:pPr>
        <w:snapToGrid w:val="0"/>
        <w:spacing w:before="50" w:after="50"/>
        <w:outlineLvl w:val="1"/>
        <w:rPr>
          <w:rFonts w:hint="eastAsia" w:ascii="宋体" w:hAnsi="宋体"/>
          <w:color w:val="auto"/>
          <w:sz w:val="32"/>
          <w:szCs w:val="20"/>
          <w:highlight w:val="none"/>
        </w:rPr>
      </w:pPr>
    </w:p>
    <w:p w14:paraId="1B5F20A0">
      <w:pPr>
        <w:snapToGrid w:val="0"/>
        <w:spacing w:before="50" w:after="50"/>
        <w:outlineLvl w:val="1"/>
        <w:rPr>
          <w:rFonts w:hint="eastAsia" w:ascii="宋体" w:hAnsi="宋体"/>
          <w:color w:val="auto"/>
          <w:sz w:val="32"/>
          <w:szCs w:val="20"/>
          <w:highlight w:val="none"/>
        </w:rPr>
      </w:pPr>
    </w:p>
    <w:p w14:paraId="59E15474">
      <w:pPr>
        <w:snapToGrid w:val="0"/>
        <w:spacing w:before="50" w:after="50"/>
        <w:outlineLvl w:val="1"/>
        <w:rPr>
          <w:rFonts w:hint="eastAsia" w:ascii="宋体" w:hAnsi="宋体"/>
          <w:color w:val="auto"/>
          <w:sz w:val="32"/>
          <w:szCs w:val="20"/>
          <w:highlight w:val="none"/>
        </w:rPr>
      </w:pPr>
    </w:p>
    <w:p w14:paraId="47C1E7D2">
      <w:pPr>
        <w:snapToGrid w:val="0"/>
        <w:spacing w:before="50" w:after="50"/>
        <w:outlineLvl w:val="1"/>
        <w:rPr>
          <w:rFonts w:hint="eastAsia" w:ascii="宋体" w:hAnsi="宋体"/>
          <w:color w:val="auto"/>
          <w:sz w:val="32"/>
          <w:szCs w:val="20"/>
          <w:highlight w:val="none"/>
        </w:rPr>
      </w:pPr>
    </w:p>
    <w:p w14:paraId="3BFEB871">
      <w:pPr>
        <w:snapToGrid w:val="0"/>
        <w:spacing w:before="50" w:after="50"/>
        <w:outlineLvl w:val="1"/>
        <w:rPr>
          <w:rFonts w:hint="eastAsia" w:ascii="宋体" w:hAnsi="宋体"/>
          <w:color w:val="auto"/>
          <w:sz w:val="32"/>
          <w:szCs w:val="20"/>
          <w:highlight w:val="none"/>
        </w:rPr>
      </w:pPr>
    </w:p>
    <w:p w14:paraId="473980D4">
      <w:pPr>
        <w:snapToGrid w:val="0"/>
        <w:spacing w:before="50" w:after="50"/>
        <w:outlineLvl w:val="1"/>
        <w:rPr>
          <w:rFonts w:hint="eastAsia" w:ascii="宋体" w:hAnsi="宋体"/>
          <w:color w:val="auto"/>
          <w:sz w:val="32"/>
          <w:szCs w:val="20"/>
          <w:highlight w:val="none"/>
        </w:rPr>
      </w:pPr>
    </w:p>
    <w:p w14:paraId="1E38A7DD">
      <w:pPr>
        <w:snapToGrid w:val="0"/>
        <w:spacing w:before="50" w:after="50"/>
        <w:outlineLvl w:val="1"/>
        <w:rPr>
          <w:rFonts w:hint="eastAsia" w:ascii="宋体" w:hAnsi="宋体"/>
          <w:color w:val="auto"/>
          <w:sz w:val="32"/>
          <w:szCs w:val="20"/>
          <w:highlight w:val="none"/>
        </w:rPr>
      </w:pPr>
    </w:p>
    <w:p w14:paraId="548B256B">
      <w:pPr>
        <w:snapToGrid w:val="0"/>
        <w:spacing w:before="50" w:after="50"/>
        <w:outlineLvl w:val="1"/>
        <w:rPr>
          <w:rFonts w:hint="eastAsia" w:ascii="宋体" w:hAnsi="宋体"/>
          <w:color w:val="auto"/>
          <w:sz w:val="32"/>
          <w:szCs w:val="20"/>
          <w:highlight w:val="none"/>
        </w:rPr>
      </w:pPr>
    </w:p>
    <w:p w14:paraId="5CF187A3">
      <w:pPr>
        <w:snapToGrid w:val="0"/>
        <w:spacing w:before="50" w:after="50"/>
        <w:outlineLvl w:val="1"/>
        <w:rPr>
          <w:rFonts w:hint="eastAsia" w:ascii="宋体" w:hAnsi="宋体"/>
          <w:color w:val="auto"/>
          <w:sz w:val="32"/>
          <w:szCs w:val="20"/>
          <w:highlight w:val="none"/>
        </w:rPr>
      </w:pPr>
    </w:p>
    <w:p w14:paraId="11DE1322">
      <w:pPr>
        <w:snapToGrid w:val="0"/>
        <w:spacing w:before="50" w:after="50"/>
        <w:outlineLvl w:val="1"/>
        <w:rPr>
          <w:rFonts w:hint="eastAsia" w:ascii="宋体" w:hAnsi="宋体"/>
          <w:color w:val="auto"/>
          <w:sz w:val="32"/>
          <w:szCs w:val="20"/>
          <w:highlight w:val="none"/>
        </w:rPr>
      </w:pPr>
    </w:p>
    <w:p w14:paraId="0A970791">
      <w:pPr>
        <w:snapToGrid w:val="0"/>
        <w:spacing w:before="50" w:after="50"/>
        <w:outlineLvl w:val="1"/>
        <w:rPr>
          <w:rFonts w:hint="eastAsia" w:ascii="宋体" w:hAnsi="宋体"/>
          <w:color w:val="auto"/>
          <w:sz w:val="32"/>
          <w:szCs w:val="20"/>
          <w:highlight w:val="none"/>
        </w:rPr>
      </w:pPr>
    </w:p>
    <w:p w14:paraId="071E0F9A">
      <w:pPr>
        <w:snapToGrid w:val="0"/>
        <w:spacing w:before="50" w:after="50"/>
        <w:outlineLvl w:val="1"/>
        <w:rPr>
          <w:rFonts w:hint="eastAsia" w:ascii="宋体" w:hAnsi="宋体"/>
          <w:color w:val="auto"/>
          <w:sz w:val="32"/>
          <w:szCs w:val="20"/>
          <w:highlight w:val="none"/>
        </w:rPr>
      </w:pPr>
    </w:p>
    <w:p w14:paraId="581598A6">
      <w:pPr>
        <w:pStyle w:val="20"/>
        <w:ind w:firstLine="321"/>
        <w:rPr>
          <w:rFonts w:hint="eastAsia"/>
          <w:color w:val="auto"/>
          <w:sz w:val="32"/>
          <w:szCs w:val="20"/>
          <w:highlight w:val="none"/>
        </w:rPr>
      </w:pPr>
    </w:p>
    <w:p w14:paraId="62E4848B">
      <w:pPr>
        <w:rPr>
          <w:rFonts w:hint="eastAsia"/>
          <w:color w:val="auto"/>
          <w:highlight w:val="none"/>
        </w:rPr>
      </w:pPr>
    </w:p>
    <w:p w14:paraId="415E54A1">
      <w:pPr>
        <w:rPr>
          <w:rFonts w:hint="eastAsia"/>
          <w:b/>
          <w:color w:val="auto"/>
          <w:sz w:val="28"/>
          <w:szCs w:val="28"/>
          <w:highlight w:val="none"/>
        </w:rPr>
      </w:pPr>
      <w:bookmarkStart w:id="112" w:name="_Toc19686836"/>
      <w:bookmarkStart w:id="113" w:name="_Toc254970557"/>
      <w:bookmarkStart w:id="114" w:name="_Toc254970698"/>
      <w:r>
        <w:rPr>
          <w:rFonts w:hint="eastAsia"/>
          <w:b/>
          <w:color w:val="auto"/>
          <w:sz w:val="28"/>
          <w:szCs w:val="28"/>
          <w:highlight w:val="none"/>
        </w:rPr>
        <w:t>一、报价文件格式</w:t>
      </w:r>
      <w:bookmarkEnd w:id="112"/>
    </w:p>
    <w:p w14:paraId="073ECB36">
      <w:pPr>
        <w:snapToGrid w:val="0"/>
        <w:spacing w:before="120" w:beforeLines="50" w:after="50" w:line="360" w:lineRule="auto"/>
        <w:ind w:left="142"/>
        <w:jc w:val="left"/>
        <w:rPr>
          <w:rFonts w:hint="eastAsia" w:ascii="宋体" w:hAnsi="宋体"/>
          <w:color w:val="auto"/>
          <w:sz w:val="24"/>
          <w:szCs w:val="20"/>
          <w:highlight w:val="none"/>
        </w:rPr>
      </w:pPr>
      <w:r>
        <w:rPr>
          <w:rFonts w:hint="eastAsia" w:ascii="宋体" w:hAnsi="宋体"/>
          <w:b/>
          <w:color w:val="auto"/>
          <w:sz w:val="24"/>
          <w:highlight w:val="none"/>
        </w:rPr>
        <w:t xml:space="preserve">1. 报价文件封面格式： </w:t>
      </w:r>
    </w:p>
    <w:p w14:paraId="61AFFA4E">
      <w:pPr>
        <w:snapToGrid w:val="0"/>
        <w:spacing w:before="120" w:beforeLines="50" w:after="50" w:line="360" w:lineRule="auto"/>
        <w:ind w:left="142"/>
        <w:jc w:val="center"/>
        <w:rPr>
          <w:rFonts w:hint="eastAsia" w:ascii="宋体" w:hAnsi="宋体" w:eastAsia="Arial Unicode MS"/>
          <w:bCs/>
          <w:color w:val="auto"/>
          <w:sz w:val="48"/>
          <w:szCs w:val="48"/>
          <w:highlight w:val="none"/>
        </w:rPr>
      </w:pPr>
      <w:r>
        <w:rPr>
          <w:rFonts w:hint="eastAsia" w:ascii="宋体" w:hAnsi="宋体" w:eastAsia="Arial Unicode MS"/>
          <w:bCs/>
          <w:color w:val="auto"/>
          <w:sz w:val="48"/>
          <w:szCs w:val="48"/>
          <w:highlight w:val="none"/>
        </w:rPr>
        <w:t>投标文件</w:t>
      </w:r>
    </w:p>
    <w:p w14:paraId="3ADAA391">
      <w:pPr>
        <w:snapToGrid w:val="0"/>
        <w:spacing w:before="120" w:beforeLines="50" w:after="50" w:line="400" w:lineRule="exact"/>
        <w:rPr>
          <w:rFonts w:hint="eastAsia" w:ascii="宋体" w:hAnsi="宋体"/>
          <w:bCs/>
          <w:color w:val="auto"/>
          <w:sz w:val="32"/>
          <w:szCs w:val="20"/>
          <w:highlight w:val="none"/>
        </w:rPr>
      </w:pPr>
      <w:r>
        <w:rPr>
          <w:rFonts w:hint="eastAsia" w:ascii="宋体" w:hAnsi="宋体"/>
          <w:color w:val="auto"/>
          <w:sz w:val="24"/>
          <w:highlight w:val="none"/>
        </w:rPr>
        <w:t xml:space="preserve">                 </w:t>
      </w:r>
    </w:p>
    <w:p w14:paraId="797F00EA">
      <w:pPr>
        <w:snapToGrid w:val="0"/>
        <w:spacing w:before="120" w:beforeLines="50" w:after="50" w:line="400" w:lineRule="exact"/>
        <w:jc w:val="center"/>
        <w:rPr>
          <w:rFonts w:hint="eastAsia" w:ascii="宋体" w:hAnsi="宋体"/>
          <w:bCs/>
          <w:color w:val="auto"/>
          <w:sz w:val="24"/>
          <w:szCs w:val="20"/>
          <w:highlight w:val="none"/>
        </w:rPr>
      </w:pPr>
    </w:p>
    <w:p w14:paraId="423D0A72">
      <w:pPr>
        <w:snapToGrid w:val="0"/>
        <w:spacing w:before="120" w:beforeLines="50" w:after="50" w:line="400" w:lineRule="exact"/>
        <w:jc w:val="center"/>
        <w:rPr>
          <w:rFonts w:hint="eastAsia" w:ascii="宋体" w:hAnsi="宋体"/>
          <w:b/>
          <w:bCs/>
          <w:color w:val="auto"/>
          <w:sz w:val="32"/>
          <w:szCs w:val="32"/>
          <w:highlight w:val="none"/>
        </w:rPr>
      </w:pPr>
      <w:r>
        <w:rPr>
          <w:rFonts w:hint="eastAsia" w:ascii="宋体" w:hAnsi="宋体"/>
          <w:b/>
          <w:bCs/>
          <w:color w:val="auto"/>
          <w:sz w:val="32"/>
          <w:szCs w:val="32"/>
          <w:highlight w:val="none"/>
        </w:rPr>
        <w:t>报价文件</w:t>
      </w:r>
    </w:p>
    <w:p w14:paraId="1B3994D8">
      <w:pPr>
        <w:snapToGrid w:val="0"/>
        <w:spacing w:before="120" w:beforeLines="50" w:after="50" w:line="400" w:lineRule="exact"/>
        <w:rPr>
          <w:rFonts w:hint="eastAsia" w:ascii="宋体" w:hAnsi="宋体"/>
          <w:bCs/>
          <w:color w:val="auto"/>
          <w:sz w:val="24"/>
          <w:szCs w:val="20"/>
          <w:highlight w:val="none"/>
        </w:rPr>
      </w:pPr>
    </w:p>
    <w:p w14:paraId="7C55F431">
      <w:pPr>
        <w:snapToGrid w:val="0"/>
        <w:spacing w:before="120" w:beforeLines="50" w:after="50" w:line="400" w:lineRule="exact"/>
        <w:rPr>
          <w:rFonts w:hint="eastAsia" w:ascii="宋体" w:hAnsi="宋体"/>
          <w:bCs/>
          <w:color w:val="auto"/>
          <w:sz w:val="24"/>
          <w:szCs w:val="20"/>
          <w:highlight w:val="none"/>
        </w:rPr>
      </w:pPr>
    </w:p>
    <w:p w14:paraId="0DD9B299">
      <w:pPr>
        <w:snapToGrid w:val="0"/>
        <w:spacing w:before="120" w:beforeLines="50" w:after="50" w:line="400" w:lineRule="exact"/>
        <w:rPr>
          <w:rFonts w:hint="eastAsia" w:ascii="宋体" w:hAnsi="宋体"/>
          <w:bCs/>
          <w:color w:val="auto"/>
          <w:sz w:val="24"/>
          <w:szCs w:val="20"/>
          <w:highlight w:val="none"/>
        </w:rPr>
      </w:pPr>
    </w:p>
    <w:p w14:paraId="47B0AB89">
      <w:pPr>
        <w:snapToGrid w:val="0"/>
        <w:spacing w:before="120" w:beforeLines="50" w:after="50" w:line="400" w:lineRule="exact"/>
        <w:rPr>
          <w:rFonts w:hint="eastAsia" w:ascii="宋体" w:hAnsi="宋体"/>
          <w:bCs/>
          <w:color w:val="auto"/>
          <w:sz w:val="24"/>
          <w:szCs w:val="20"/>
          <w:highlight w:val="none"/>
        </w:rPr>
      </w:pPr>
    </w:p>
    <w:p w14:paraId="618564BB">
      <w:pPr>
        <w:snapToGrid w:val="0"/>
        <w:spacing w:before="120" w:beforeLines="50" w:after="50" w:line="400" w:lineRule="exact"/>
        <w:ind w:firstLine="360" w:firstLineChars="150"/>
        <w:rPr>
          <w:rFonts w:ascii="宋体" w:hAnsi="宋体"/>
          <w:bCs/>
          <w:color w:val="auto"/>
          <w:sz w:val="24"/>
          <w:highlight w:val="none"/>
        </w:rPr>
      </w:pPr>
      <w:r>
        <w:rPr>
          <w:rFonts w:hint="eastAsia" w:ascii="宋体" w:hAnsi="宋体"/>
          <w:bCs/>
          <w:color w:val="auto"/>
          <w:sz w:val="24"/>
          <w:highlight w:val="none"/>
        </w:rPr>
        <w:t xml:space="preserve">项目名称： </w:t>
      </w:r>
    </w:p>
    <w:p w14:paraId="64668E06">
      <w:pPr>
        <w:snapToGrid w:val="0"/>
        <w:spacing w:before="120" w:beforeLines="50" w:after="50" w:line="400" w:lineRule="exact"/>
        <w:ind w:firstLine="360" w:firstLineChars="150"/>
        <w:rPr>
          <w:rFonts w:hint="eastAsia" w:ascii="宋体" w:hAnsi="宋体"/>
          <w:bCs/>
          <w:color w:val="auto"/>
          <w:sz w:val="24"/>
          <w:highlight w:val="none"/>
        </w:rPr>
      </w:pPr>
    </w:p>
    <w:p w14:paraId="3AEFDD01">
      <w:pPr>
        <w:snapToGrid w:val="0"/>
        <w:spacing w:before="120" w:beforeLines="50" w:after="50" w:line="400" w:lineRule="exact"/>
        <w:ind w:firstLine="360" w:firstLineChars="150"/>
        <w:rPr>
          <w:rFonts w:ascii="宋体" w:hAnsi="宋体"/>
          <w:bCs/>
          <w:color w:val="auto"/>
          <w:sz w:val="24"/>
          <w:highlight w:val="none"/>
        </w:rPr>
      </w:pPr>
      <w:r>
        <w:rPr>
          <w:rFonts w:hint="eastAsia" w:ascii="宋体" w:hAnsi="宋体"/>
          <w:bCs/>
          <w:color w:val="auto"/>
          <w:sz w:val="24"/>
          <w:highlight w:val="none"/>
        </w:rPr>
        <w:t xml:space="preserve">项目编号： </w:t>
      </w:r>
    </w:p>
    <w:p w14:paraId="3FD96811">
      <w:pPr>
        <w:snapToGrid w:val="0"/>
        <w:spacing w:before="120" w:beforeLines="50" w:after="50" w:line="400" w:lineRule="exact"/>
        <w:ind w:firstLine="360" w:firstLineChars="150"/>
        <w:rPr>
          <w:rFonts w:hint="eastAsia" w:ascii="宋体" w:hAnsi="宋体"/>
          <w:bCs/>
          <w:color w:val="auto"/>
          <w:sz w:val="24"/>
          <w:highlight w:val="none"/>
        </w:rPr>
      </w:pPr>
    </w:p>
    <w:p w14:paraId="3AD1C49C">
      <w:pPr>
        <w:snapToGrid w:val="0"/>
        <w:spacing w:before="120" w:beforeLines="50" w:after="50" w:line="400" w:lineRule="exact"/>
        <w:ind w:firstLine="360" w:firstLineChars="150"/>
        <w:rPr>
          <w:rFonts w:hint="eastAsia" w:ascii="宋体" w:hAnsi="宋体"/>
          <w:bCs/>
          <w:color w:val="auto"/>
          <w:sz w:val="24"/>
          <w:highlight w:val="none"/>
        </w:rPr>
      </w:pPr>
      <w:r>
        <w:rPr>
          <w:rFonts w:hint="eastAsia" w:ascii="宋体" w:hAnsi="宋体"/>
          <w:bCs/>
          <w:color w:val="auto"/>
          <w:sz w:val="24"/>
          <w:highlight w:val="none"/>
        </w:rPr>
        <w:t>投标人名称：</w:t>
      </w:r>
    </w:p>
    <w:p w14:paraId="1F68C4B8">
      <w:pPr>
        <w:snapToGrid w:val="0"/>
        <w:spacing w:before="120" w:beforeLines="50" w:after="50" w:line="400" w:lineRule="exact"/>
        <w:ind w:firstLine="360" w:firstLineChars="150"/>
        <w:rPr>
          <w:rFonts w:hint="eastAsia" w:ascii="宋体" w:hAnsi="宋体"/>
          <w:bCs/>
          <w:color w:val="auto"/>
          <w:sz w:val="24"/>
          <w:highlight w:val="none"/>
        </w:rPr>
      </w:pPr>
    </w:p>
    <w:p w14:paraId="1C9EDD8D">
      <w:pPr>
        <w:snapToGrid w:val="0"/>
        <w:spacing w:before="120" w:beforeLines="50" w:after="50" w:line="400" w:lineRule="exact"/>
        <w:ind w:firstLine="360" w:firstLineChars="150"/>
        <w:rPr>
          <w:rFonts w:hint="eastAsia" w:ascii="宋体" w:hAnsi="宋体"/>
          <w:bCs/>
          <w:color w:val="auto"/>
          <w:sz w:val="24"/>
          <w:highlight w:val="none"/>
        </w:rPr>
      </w:pPr>
      <w:r>
        <w:rPr>
          <w:rFonts w:hint="eastAsia" w:ascii="宋体" w:hAnsi="宋体"/>
          <w:bCs/>
          <w:color w:val="auto"/>
          <w:sz w:val="24"/>
          <w:highlight w:val="none"/>
        </w:rPr>
        <w:t>投标人地址：</w:t>
      </w:r>
    </w:p>
    <w:p w14:paraId="0217E8D6">
      <w:pPr>
        <w:pStyle w:val="8"/>
        <w:snapToGrid w:val="0"/>
        <w:spacing w:before="50" w:after="50" w:line="400" w:lineRule="exact"/>
        <w:ind w:firstLine="960" w:firstLineChars="400"/>
        <w:rPr>
          <w:rFonts w:hint="eastAsia" w:ascii="宋体" w:hAnsi="宋体"/>
          <w:bCs/>
          <w:color w:val="auto"/>
          <w:sz w:val="24"/>
          <w:szCs w:val="24"/>
          <w:highlight w:val="none"/>
        </w:rPr>
      </w:pPr>
    </w:p>
    <w:p w14:paraId="72E24716">
      <w:pPr>
        <w:snapToGrid w:val="0"/>
        <w:spacing w:before="120" w:beforeLines="50" w:after="50" w:line="400" w:lineRule="exact"/>
        <w:rPr>
          <w:rFonts w:hint="eastAsia" w:ascii="宋体" w:hAnsi="宋体"/>
          <w:color w:val="auto"/>
          <w:sz w:val="30"/>
          <w:szCs w:val="20"/>
          <w:highlight w:val="none"/>
        </w:rPr>
      </w:pPr>
      <w:r>
        <w:rPr>
          <w:rFonts w:hint="eastAsia" w:ascii="宋体" w:hAnsi="宋体"/>
          <w:color w:val="auto"/>
          <w:sz w:val="24"/>
          <w:highlight w:val="none"/>
        </w:rPr>
        <w:t xml:space="preserve">                                   年  月  日</w:t>
      </w:r>
    </w:p>
    <w:p w14:paraId="5F45E800">
      <w:pPr>
        <w:snapToGrid w:val="0"/>
        <w:spacing w:before="120" w:beforeLines="50" w:after="50" w:line="360" w:lineRule="auto"/>
        <w:jc w:val="left"/>
        <w:rPr>
          <w:rFonts w:hint="eastAsia" w:ascii="宋体" w:hAnsi="宋体"/>
          <w:color w:val="auto"/>
          <w:sz w:val="24"/>
          <w:szCs w:val="20"/>
          <w:highlight w:val="none"/>
        </w:rPr>
      </w:pPr>
      <w:r>
        <w:rPr>
          <w:rFonts w:ascii="宋体" w:hAnsi="宋体"/>
          <w:b/>
          <w:color w:val="auto"/>
          <w:sz w:val="24"/>
          <w:highlight w:val="none"/>
        </w:rPr>
        <w:br w:type="page"/>
      </w:r>
      <w:r>
        <w:rPr>
          <w:rFonts w:hint="eastAsia" w:ascii="宋体" w:hAnsi="宋体"/>
          <w:b/>
          <w:color w:val="auto"/>
          <w:sz w:val="24"/>
          <w:highlight w:val="none"/>
        </w:rPr>
        <w:t>2.</w:t>
      </w:r>
      <w:r>
        <w:rPr>
          <w:rFonts w:hint="eastAsia" w:ascii="宋体" w:hAnsi="宋体"/>
          <w:b/>
          <w:bCs/>
          <w:color w:val="auto"/>
          <w:sz w:val="24"/>
          <w:highlight w:val="none"/>
        </w:rPr>
        <w:t>报价文件目录</w:t>
      </w:r>
    </w:p>
    <w:p w14:paraId="04FE95B2">
      <w:pPr>
        <w:snapToGrid w:val="0"/>
        <w:spacing w:before="50" w:after="120" w:afterLines="50" w:line="360" w:lineRule="auto"/>
        <w:jc w:val="left"/>
        <w:rPr>
          <w:rFonts w:ascii="宋体" w:hAnsi="宋体"/>
          <w:b/>
          <w:color w:val="auto"/>
          <w:sz w:val="24"/>
          <w:highlight w:val="none"/>
        </w:rPr>
      </w:pPr>
      <w:r>
        <w:rPr>
          <w:rFonts w:hint="eastAsia" w:ascii="宋体" w:hAnsi="宋体"/>
          <w:color w:val="auto"/>
          <w:szCs w:val="21"/>
          <w:highlight w:val="none"/>
        </w:rPr>
        <w:t>根据招标文件规定及投标人提供的材料自行编写目录（部分格式后附）。</w:t>
      </w:r>
    </w:p>
    <w:p w14:paraId="6874EB4F">
      <w:pPr>
        <w:snapToGrid w:val="0"/>
        <w:spacing w:before="120" w:beforeLines="50" w:after="50"/>
        <w:rPr>
          <w:rFonts w:hint="eastAsia" w:ascii="宋体" w:hAnsi="宋体"/>
          <w:b/>
          <w:color w:val="auto"/>
          <w:sz w:val="24"/>
          <w:highlight w:val="none"/>
        </w:rPr>
      </w:pPr>
    </w:p>
    <w:p w14:paraId="51CC5F30">
      <w:pPr>
        <w:snapToGrid w:val="0"/>
        <w:spacing w:before="120" w:beforeLines="50" w:after="50"/>
        <w:rPr>
          <w:rFonts w:hint="eastAsia" w:ascii="宋体" w:hAnsi="宋体"/>
          <w:b/>
          <w:color w:val="auto"/>
          <w:sz w:val="24"/>
          <w:highlight w:val="none"/>
        </w:rPr>
      </w:pPr>
    </w:p>
    <w:p w14:paraId="04C679E9">
      <w:pPr>
        <w:snapToGrid w:val="0"/>
        <w:spacing w:before="120" w:beforeLines="50" w:after="50"/>
        <w:rPr>
          <w:rFonts w:hint="eastAsia" w:ascii="宋体" w:hAnsi="宋体"/>
          <w:b/>
          <w:color w:val="auto"/>
          <w:sz w:val="24"/>
          <w:highlight w:val="none"/>
        </w:rPr>
      </w:pPr>
    </w:p>
    <w:p w14:paraId="432AEB0C">
      <w:pPr>
        <w:snapToGrid w:val="0"/>
        <w:spacing w:before="120" w:beforeLines="50" w:after="50"/>
        <w:ind w:left="142"/>
        <w:jc w:val="left"/>
        <w:rPr>
          <w:rFonts w:hint="eastAsia" w:ascii="宋体" w:hAnsi="宋体"/>
          <w:b/>
          <w:color w:val="auto"/>
          <w:sz w:val="24"/>
          <w:highlight w:val="none"/>
        </w:rPr>
      </w:pPr>
      <w:r>
        <w:rPr>
          <w:rFonts w:ascii="宋体" w:hAnsi="宋体"/>
          <w:b/>
          <w:color w:val="auto"/>
          <w:sz w:val="24"/>
          <w:highlight w:val="none"/>
        </w:rPr>
        <w:br w:type="page"/>
      </w:r>
      <w:r>
        <w:rPr>
          <w:rFonts w:hint="eastAsia" w:ascii="宋体" w:hAnsi="宋体"/>
          <w:b/>
          <w:color w:val="auto"/>
          <w:sz w:val="24"/>
          <w:highlight w:val="none"/>
        </w:rPr>
        <w:t>3. 投标函格式：</w:t>
      </w:r>
    </w:p>
    <w:p w14:paraId="27EB0F2D">
      <w:pPr>
        <w:snapToGrid w:val="0"/>
        <w:spacing w:before="120" w:beforeLines="50" w:after="50" w:line="320" w:lineRule="exact"/>
        <w:jc w:val="center"/>
        <w:rPr>
          <w:rFonts w:hint="eastAsia" w:ascii="宋体" w:hAnsi="宋体"/>
          <w:b/>
          <w:color w:val="auto"/>
          <w:sz w:val="32"/>
          <w:szCs w:val="32"/>
          <w:highlight w:val="none"/>
        </w:rPr>
      </w:pPr>
      <w:r>
        <w:rPr>
          <w:rFonts w:hint="eastAsia" w:ascii="宋体" w:hAnsi="宋体"/>
          <w:b/>
          <w:color w:val="auto"/>
          <w:sz w:val="32"/>
          <w:szCs w:val="32"/>
          <w:highlight w:val="none"/>
        </w:rPr>
        <w:t>投 标 函</w:t>
      </w:r>
    </w:p>
    <w:p w14:paraId="1C79FE9F">
      <w:pPr>
        <w:snapToGrid w:val="0"/>
        <w:spacing w:before="120" w:beforeLines="50" w:after="50" w:line="320" w:lineRule="exact"/>
        <w:jc w:val="center"/>
        <w:rPr>
          <w:rFonts w:ascii="宋体" w:hAnsi="宋体"/>
          <w:b/>
          <w:color w:val="auto"/>
          <w:sz w:val="24"/>
          <w:szCs w:val="20"/>
          <w:highlight w:val="none"/>
        </w:rPr>
      </w:pPr>
    </w:p>
    <w:p w14:paraId="32AD2583">
      <w:pPr>
        <w:snapToGrid w:val="0"/>
        <w:spacing w:before="120" w:beforeLines="50" w:after="50" w:line="320" w:lineRule="exact"/>
        <w:jc w:val="center"/>
        <w:rPr>
          <w:rFonts w:ascii="宋体" w:hAnsi="宋体"/>
          <w:b/>
          <w:color w:val="auto"/>
          <w:sz w:val="24"/>
          <w:szCs w:val="20"/>
          <w:highlight w:val="none"/>
        </w:rPr>
      </w:pPr>
    </w:p>
    <w:p w14:paraId="7AF62D7B">
      <w:pPr>
        <w:snapToGrid w:val="0"/>
        <w:spacing w:before="120" w:beforeLines="50" w:after="50" w:line="320" w:lineRule="exact"/>
        <w:jc w:val="center"/>
        <w:rPr>
          <w:rFonts w:hint="eastAsia" w:ascii="宋体" w:hAnsi="宋体"/>
          <w:b/>
          <w:color w:val="auto"/>
          <w:sz w:val="24"/>
          <w:szCs w:val="20"/>
          <w:highlight w:val="none"/>
        </w:rPr>
      </w:pPr>
    </w:p>
    <w:p w14:paraId="03037EA7">
      <w:pPr>
        <w:snapToGrid w:val="0"/>
        <w:spacing w:line="360" w:lineRule="auto"/>
        <w:rPr>
          <w:rFonts w:hint="eastAsia" w:ascii="宋体" w:hAnsi="宋体"/>
          <w:color w:val="auto"/>
          <w:sz w:val="24"/>
          <w:highlight w:val="none"/>
        </w:rPr>
      </w:pPr>
      <w:r>
        <w:rPr>
          <w:rFonts w:hint="eastAsia" w:ascii="宋体" w:hAnsi="宋体"/>
          <w:color w:val="auto"/>
          <w:sz w:val="24"/>
          <w:highlight w:val="none"/>
        </w:rPr>
        <w:t>致：</w:t>
      </w:r>
      <w:r>
        <w:rPr>
          <w:rFonts w:hint="eastAsia" w:ascii="宋体" w:hAnsi="宋体"/>
          <w:color w:val="auto"/>
          <w:sz w:val="24"/>
          <w:highlight w:val="none"/>
          <w:u w:val="single"/>
        </w:rPr>
        <w:t>采购人名称</w:t>
      </w:r>
      <w:r>
        <w:rPr>
          <w:rFonts w:hint="eastAsia" w:ascii="宋体" w:hAnsi="宋体"/>
          <w:color w:val="auto"/>
          <w:sz w:val="24"/>
          <w:highlight w:val="none"/>
        </w:rPr>
        <w:t>：</w:t>
      </w:r>
    </w:p>
    <w:p w14:paraId="6B53B5EE">
      <w:pPr>
        <w:snapToGrid w:val="0"/>
        <w:spacing w:line="360" w:lineRule="auto"/>
        <w:ind w:firstLine="480"/>
        <w:rPr>
          <w:rFonts w:hint="eastAsia" w:ascii="宋体" w:hAnsi="宋体"/>
          <w:color w:val="auto"/>
          <w:sz w:val="24"/>
          <w:highlight w:val="none"/>
        </w:rPr>
      </w:pPr>
      <w:r>
        <w:rPr>
          <w:rFonts w:hint="eastAsia" w:ascii="宋体" w:hAnsi="宋体"/>
          <w:color w:val="auto"/>
          <w:sz w:val="24"/>
          <w:highlight w:val="none"/>
        </w:rPr>
        <w:t>根据贵方</w:t>
      </w:r>
      <w:r>
        <w:rPr>
          <w:rFonts w:hint="eastAsia" w:ascii="宋体" w:hAnsi="宋体"/>
          <w:color w:val="auto"/>
          <w:sz w:val="24"/>
          <w:highlight w:val="none"/>
          <w:u w:val="single"/>
        </w:rPr>
        <w:t xml:space="preserve"> 项目名称    </w:t>
      </w:r>
      <w:r>
        <w:rPr>
          <w:rFonts w:hint="eastAsia" w:ascii="宋体" w:hAnsi="宋体"/>
          <w:color w:val="auto"/>
          <w:sz w:val="24"/>
          <w:highlight w:val="none"/>
        </w:rPr>
        <w:t>（项目编号：</w:t>
      </w:r>
      <w:r>
        <w:rPr>
          <w:rFonts w:hint="eastAsia" w:ascii="宋体" w:hAnsi="宋体"/>
          <w:color w:val="auto"/>
          <w:sz w:val="24"/>
          <w:highlight w:val="none"/>
          <w:u w:val="single"/>
        </w:rPr>
        <w:t xml:space="preserve">             </w:t>
      </w:r>
      <w:r>
        <w:rPr>
          <w:rFonts w:hint="eastAsia" w:ascii="宋体" w:hAnsi="宋体"/>
          <w:color w:val="auto"/>
          <w:sz w:val="24"/>
          <w:highlight w:val="none"/>
        </w:rPr>
        <w:t>）的招标公告，签字代表</w:t>
      </w:r>
      <w:r>
        <w:rPr>
          <w:rFonts w:hint="eastAsia" w:ascii="宋体" w:hAnsi="宋体"/>
          <w:color w:val="auto"/>
          <w:sz w:val="24"/>
          <w:highlight w:val="none"/>
          <w:u w:val="single"/>
        </w:rPr>
        <w:t xml:space="preserve">        </w:t>
      </w:r>
      <w:r>
        <w:rPr>
          <w:rFonts w:hint="eastAsia" w:ascii="宋体" w:hAnsi="宋体"/>
          <w:color w:val="auto"/>
          <w:sz w:val="24"/>
          <w:highlight w:val="none"/>
        </w:rPr>
        <w:t>（姓名）经正式授权并代表投标人</w:t>
      </w:r>
      <w:r>
        <w:rPr>
          <w:rFonts w:hint="eastAsia" w:ascii="宋体" w:hAnsi="宋体"/>
          <w:color w:val="auto"/>
          <w:sz w:val="24"/>
          <w:highlight w:val="none"/>
          <w:u w:val="single"/>
        </w:rPr>
        <w:t xml:space="preserve">              </w:t>
      </w:r>
      <w:r>
        <w:rPr>
          <w:rFonts w:hint="eastAsia" w:ascii="宋体" w:hAnsi="宋体"/>
          <w:color w:val="auto"/>
          <w:sz w:val="24"/>
          <w:highlight w:val="none"/>
        </w:rPr>
        <w:t>（投标人名称）提交投标文件。</w:t>
      </w:r>
    </w:p>
    <w:p w14:paraId="04D1A1C2">
      <w:pPr>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据此函，我方宣布同意如下：</w:t>
      </w:r>
    </w:p>
    <w:p w14:paraId="73BFB275">
      <w:pPr>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1.我方已详细审查全部“招标文件”，包括修改文件（如有的话）以及全部参考资料和有关附件，已经了解我方对于招标文件、采购过程、采购结果有依法进行询问、质疑、投诉的权利及相关渠道和要求。</w:t>
      </w:r>
    </w:p>
    <w:p w14:paraId="77F36373">
      <w:pPr>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2.我方在投标之前已经完全理解并接受招标文件的各项规定和要求，对招标文件的合理性、合法性不再有异议。</w:t>
      </w:r>
    </w:p>
    <w:p w14:paraId="1CBE8339">
      <w:pPr>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3.本投标有效期自投标截止之日起</w:t>
      </w:r>
      <w:r>
        <w:rPr>
          <w:rFonts w:ascii="宋体" w:hAnsi="宋体"/>
          <w:color w:val="auto"/>
          <w:sz w:val="24"/>
          <w:highlight w:val="none"/>
          <w:u w:val="single"/>
        </w:rPr>
        <w:t xml:space="preserve">    </w:t>
      </w:r>
      <w:r>
        <w:rPr>
          <w:rFonts w:hint="eastAsia" w:ascii="宋体" w:hAnsi="宋体"/>
          <w:color w:val="auto"/>
          <w:sz w:val="24"/>
          <w:highlight w:val="none"/>
        </w:rPr>
        <w:t>日。</w:t>
      </w:r>
    </w:p>
    <w:p w14:paraId="038E3597">
      <w:pPr>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4.如中标，本投标文件至本项目合同履行完毕止均保持有效，我方将按“招标文件”及政府采购法律、法规的规定履行合同责任和义务。</w:t>
      </w:r>
    </w:p>
    <w:p w14:paraId="5D4EC5FC">
      <w:pPr>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5.我方同意按照贵方要求提供与投标有关的一切数据或者资料。</w:t>
      </w:r>
    </w:p>
    <w:p w14:paraId="45357BF1">
      <w:pPr>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6.我方向贵方提交的所有投标文件、资料都是准确的和真实的。</w:t>
      </w:r>
    </w:p>
    <w:p w14:paraId="419495B7">
      <w:pPr>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7.以上事项如有虚假或者隐瞒，我方愿意承担一切后果，并不再寻求任何旨在减轻或者免除法律责任的辩解。</w:t>
      </w:r>
    </w:p>
    <w:p w14:paraId="5DD110EF">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8.根据</w:t>
      </w:r>
      <w:r>
        <w:rPr>
          <w:rFonts w:ascii="宋体" w:hAnsi="宋体"/>
          <w:color w:val="auto"/>
          <w:sz w:val="24"/>
          <w:highlight w:val="none"/>
        </w:rPr>
        <w:t>《中华人民共和国政府采购法实施条例》第五十条要求对政府采购合同进行公告</w:t>
      </w:r>
      <w:r>
        <w:rPr>
          <w:rFonts w:hint="eastAsia" w:ascii="宋体" w:hAnsi="宋体"/>
          <w:color w:val="auto"/>
          <w:sz w:val="24"/>
          <w:highlight w:val="none"/>
        </w:rPr>
        <w:t>，</w:t>
      </w:r>
      <w:r>
        <w:rPr>
          <w:rFonts w:ascii="宋体" w:hAnsi="宋体"/>
          <w:color w:val="auto"/>
          <w:sz w:val="24"/>
          <w:highlight w:val="none"/>
        </w:rPr>
        <w:t>但政府采购合同中涉及国家秘密、商业秘密的内容除外。</w:t>
      </w:r>
      <w:r>
        <w:rPr>
          <w:rFonts w:hint="eastAsia" w:ascii="宋体" w:hAnsi="宋体"/>
          <w:color w:val="auto"/>
          <w:sz w:val="24"/>
          <w:highlight w:val="none"/>
        </w:rPr>
        <w:t>我方就对本次投标文件进行注明如下：（两项内容中必须选择一项）</w:t>
      </w:r>
    </w:p>
    <w:p w14:paraId="35F9F858">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□我方本次投标文件</w:t>
      </w:r>
      <w:r>
        <w:rPr>
          <w:rFonts w:ascii="宋体" w:hAnsi="宋体" w:cs="宋体"/>
          <w:color w:val="auto"/>
          <w:kern w:val="0"/>
          <w:sz w:val="24"/>
          <w:highlight w:val="none"/>
        </w:rPr>
        <w:t>内容中</w:t>
      </w:r>
      <w:r>
        <w:rPr>
          <w:rFonts w:hint="eastAsia" w:ascii="宋体" w:hAnsi="宋体"/>
          <w:color w:val="auto"/>
          <w:sz w:val="24"/>
          <w:highlight w:val="none"/>
        </w:rPr>
        <w:t>未</w:t>
      </w:r>
      <w:r>
        <w:rPr>
          <w:rFonts w:ascii="宋体" w:hAnsi="宋体" w:cs="宋体"/>
          <w:color w:val="auto"/>
          <w:kern w:val="0"/>
          <w:sz w:val="24"/>
          <w:highlight w:val="none"/>
        </w:rPr>
        <w:t>涉及商业秘密</w:t>
      </w:r>
      <w:r>
        <w:rPr>
          <w:rFonts w:hint="eastAsia" w:ascii="宋体" w:hAnsi="宋体" w:cs="宋体"/>
          <w:color w:val="auto"/>
          <w:kern w:val="0"/>
          <w:sz w:val="24"/>
          <w:highlight w:val="none"/>
        </w:rPr>
        <w:t>；</w:t>
      </w:r>
    </w:p>
    <w:p w14:paraId="66C36F80">
      <w:pPr>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□我方本次投标文件</w:t>
      </w:r>
      <w:r>
        <w:rPr>
          <w:rFonts w:ascii="宋体" w:hAnsi="宋体" w:cs="宋体"/>
          <w:color w:val="auto"/>
          <w:kern w:val="0"/>
          <w:sz w:val="24"/>
          <w:highlight w:val="none"/>
        </w:rPr>
        <w:t>涉及商业秘密</w:t>
      </w:r>
      <w:r>
        <w:rPr>
          <w:rFonts w:hint="eastAsia" w:ascii="宋体" w:hAnsi="宋体" w:cs="宋体"/>
          <w:color w:val="auto"/>
          <w:kern w:val="0"/>
          <w:sz w:val="24"/>
          <w:highlight w:val="none"/>
        </w:rPr>
        <w:t>的</w:t>
      </w:r>
      <w:r>
        <w:rPr>
          <w:rFonts w:ascii="宋体" w:hAnsi="宋体" w:cs="宋体"/>
          <w:color w:val="auto"/>
          <w:kern w:val="0"/>
          <w:sz w:val="24"/>
          <w:highlight w:val="none"/>
        </w:rPr>
        <w:t>内容</w:t>
      </w:r>
      <w:r>
        <w:rPr>
          <w:rFonts w:hint="eastAsia" w:ascii="宋体" w:hAnsi="宋体" w:cs="宋体"/>
          <w:color w:val="auto"/>
          <w:kern w:val="0"/>
          <w:sz w:val="24"/>
          <w:highlight w:val="none"/>
        </w:rPr>
        <w:t>有：</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57A21E4D">
      <w:pPr>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9.与本投标有关的一切正式往来信函请寄：</w:t>
      </w:r>
    </w:p>
    <w:p w14:paraId="451779B0">
      <w:pPr>
        <w:snapToGrid w:val="0"/>
        <w:spacing w:line="360" w:lineRule="auto"/>
        <w:ind w:firstLine="480" w:firstLineChars="200"/>
        <w:rPr>
          <w:rFonts w:hint="eastAsia" w:ascii="宋体" w:hAnsi="宋体"/>
          <w:color w:val="auto"/>
          <w:sz w:val="24"/>
          <w:highlight w:val="none"/>
          <w:u w:val="single"/>
        </w:rPr>
      </w:pPr>
      <w:r>
        <w:rPr>
          <w:rFonts w:hint="eastAsia" w:ascii="宋体" w:hAnsi="宋体"/>
          <w:color w:val="auto"/>
          <w:sz w:val="24"/>
          <w:highlight w:val="none"/>
        </w:rPr>
        <w:t>地址：</w:t>
      </w:r>
      <w:r>
        <w:rPr>
          <w:rFonts w:hint="eastAsia" w:ascii="宋体" w:hAnsi="宋体"/>
          <w:color w:val="auto"/>
          <w:sz w:val="24"/>
          <w:highlight w:val="none"/>
          <w:u w:val="single"/>
        </w:rPr>
        <w:t xml:space="preserve">          </w:t>
      </w:r>
      <w:r>
        <w:rPr>
          <w:rFonts w:hint="eastAsia" w:ascii="宋体" w:hAnsi="宋体"/>
          <w:color w:val="auto"/>
          <w:sz w:val="24"/>
          <w:highlight w:val="none"/>
        </w:rPr>
        <w:t>邮编：</w:t>
      </w:r>
      <w:r>
        <w:rPr>
          <w:rFonts w:hint="eastAsia" w:ascii="宋体" w:hAnsi="宋体"/>
          <w:color w:val="auto"/>
          <w:sz w:val="24"/>
          <w:highlight w:val="none"/>
          <w:u w:val="single"/>
        </w:rPr>
        <w:t xml:space="preserve">            </w:t>
      </w:r>
    </w:p>
    <w:p w14:paraId="1856A2CF">
      <w:pPr>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电话：</w:t>
      </w:r>
      <w:r>
        <w:rPr>
          <w:rFonts w:hint="eastAsia" w:ascii="宋体" w:hAnsi="宋体"/>
          <w:color w:val="auto"/>
          <w:sz w:val="24"/>
          <w:highlight w:val="none"/>
          <w:u w:val="single"/>
        </w:rPr>
        <w:t xml:space="preserve">        </w:t>
      </w:r>
      <w:r>
        <w:rPr>
          <w:rFonts w:hint="eastAsia" w:ascii="宋体" w:hAnsi="宋体"/>
          <w:color w:val="auto"/>
          <w:sz w:val="24"/>
          <w:highlight w:val="none"/>
        </w:rPr>
        <w:t>传真：</w:t>
      </w:r>
      <w:r>
        <w:rPr>
          <w:rFonts w:hint="eastAsia" w:ascii="宋体" w:hAnsi="宋体"/>
          <w:color w:val="auto"/>
          <w:sz w:val="24"/>
          <w:highlight w:val="none"/>
          <w:u w:val="single"/>
        </w:rPr>
        <w:t xml:space="preserve">          </w:t>
      </w:r>
      <w:r>
        <w:rPr>
          <w:rFonts w:hint="eastAsia" w:ascii="宋体" w:hAnsi="宋体"/>
          <w:color w:val="auto"/>
          <w:sz w:val="24"/>
          <w:highlight w:val="none"/>
        </w:rPr>
        <w:t>电子邮箱：</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p>
    <w:p w14:paraId="389D349C">
      <w:pPr>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投标人名称:</w:t>
      </w:r>
      <w:r>
        <w:rPr>
          <w:rFonts w:hint="eastAsia" w:ascii="宋体" w:hAnsi="宋体"/>
          <w:color w:val="auto"/>
          <w:sz w:val="24"/>
          <w:highlight w:val="none"/>
          <w:u w:val="single"/>
        </w:rPr>
        <w:t xml:space="preserve">                </w:t>
      </w:r>
    </w:p>
    <w:p w14:paraId="7DCFE474">
      <w:pPr>
        <w:snapToGrid w:val="0"/>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开户银行：</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银行账号：</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14:paraId="63DC5745">
      <w:pPr>
        <w:snapToGrid w:val="0"/>
        <w:spacing w:line="360" w:lineRule="auto"/>
        <w:ind w:firstLine="480" w:firstLineChars="200"/>
        <w:jc w:val="left"/>
        <w:rPr>
          <w:rFonts w:hint="eastAsia" w:ascii="宋体" w:hAnsi="宋体"/>
          <w:color w:val="auto"/>
          <w:sz w:val="24"/>
          <w:highlight w:val="none"/>
        </w:rPr>
      </w:pPr>
    </w:p>
    <w:p w14:paraId="45189306">
      <w:pPr>
        <w:snapToGrid w:val="0"/>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 xml:space="preserve">                法定代表人或者委托代理人（签字或者电子签名）:_______ </w:t>
      </w:r>
    </w:p>
    <w:p w14:paraId="23DD6397">
      <w:pPr>
        <w:pStyle w:val="17"/>
        <w:snapToGrid w:val="0"/>
        <w:spacing w:before="295" w:after="295" w:line="360" w:lineRule="auto"/>
        <w:jc w:val="center"/>
        <w:rPr>
          <w:rFonts w:hint="eastAsia" w:hAnsi="宋体"/>
          <w:color w:val="auto"/>
          <w:sz w:val="24"/>
          <w:szCs w:val="24"/>
          <w:highlight w:val="none"/>
          <w:u w:val="single"/>
        </w:rPr>
      </w:pPr>
      <w:r>
        <w:rPr>
          <w:rFonts w:hint="eastAsia" w:hAnsi="宋体"/>
          <w:color w:val="auto"/>
          <w:sz w:val="24"/>
          <w:highlight w:val="none"/>
        </w:rPr>
        <w:t xml:space="preserve"> </w:t>
      </w:r>
      <w:r>
        <w:rPr>
          <w:rFonts w:hAnsi="宋体"/>
          <w:color w:val="auto"/>
          <w:sz w:val="24"/>
          <w:highlight w:val="none"/>
        </w:rPr>
        <w:t xml:space="preserve">                                    </w:t>
      </w:r>
      <w:r>
        <w:rPr>
          <w:rFonts w:hint="eastAsia" w:hAnsi="宋体"/>
          <w:color w:val="auto"/>
          <w:sz w:val="24"/>
          <w:highlight w:val="none"/>
        </w:rPr>
        <w:t>投标人名称（</w:t>
      </w:r>
      <w:r>
        <w:rPr>
          <w:rFonts w:hint="eastAsia" w:hAnsi="宋体"/>
          <w:color w:val="auto"/>
          <w:sz w:val="24"/>
          <w:highlight w:val="none"/>
          <w:lang w:val="en-US" w:eastAsia="zh-CN"/>
        </w:rPr>
        <w:t>盖章或</w:t>
      </w:r>
      <w:r>
        <w:rPr>
          <w:rFonts w:hint="eastAsia" w:hAnsi="宋体"/>
          <w:color w:val="auto"/>
          <w:sz w:val="24"/>
          <w:highlight w:val="none"/>
        </w:rPr>
        <w:t>电子签章）：</w:t>
      </w:r>
    </w:p>
    <w:p w14:paraId="1D08123D">
      <w:pPr>
        <w:pStyle w:val="17"/>
        <w:snapToGrid w:val="0"/>
        <w:spacing w:before="295" w:after="295" w:line="360" w:lineRule="auto"/>
        <w:rPr>
          <w:rFonts w:hint="eastAsia" w:hAnsi="宋体"/>
          <w:color w:val="auto"/>
          <w:sz w:val="24"/>
          <w:highlight w:val="none"/>
        </w:rPr>
      </w:pPr>
      <w:r>
        <w:rPr>
          <w:rFonts w:hint="eastAsia" w:hAnsi="宋体"/>
          <w:color w:val="auto"/>
          <w:sz w:val="24"/>
          <w:szCs w:val="24"/>
          <w:highlight w:val="none"/>
        </w:rPr>
        <w:t xml:space="preserve">                                                </w:t>
      </w:r>
      <w:r>
        <w:rPr>
          <w:rFonts w:hint="eastAsia" w:hAnsi="宋体"/>
          <w:color w:val="auto"/>
          <w:sz w:val="24"/>
          <w:szCs w:val="24"/>
          <w:highlight w:val="none"/>
          <w:u w:val="single"/>
        </w:rPr>
        <w:t xml:space="preserve">      </w:t>
      </w:r>
      <w:r>
        <w:rPr>
          <w:rFonts w:hint="eastAsia" w:hAnsi="宋体"/>
          <w:color w:val="auto"/>
          <w:sz w:val="24"/>
          <w:szCs w:val="24"/>
          <w:highlight w:val="none"/>
        </w:rPr>
        <w:t>年</w:t>
      </w:r>
      <w:r>
        <w:rPr>
          <w:rFonts w:hint="eastAsia" w:hAnsi="宋体"/>
          <w:color w:val="auto"/>
          <w:sz w:val="24"/>
          <w:szCs w:val="24"/>
          <w:highlight w:val="none"/>
          <w:u w:val="single"/>
        </w:rPr>
        <w:t xml:space="preserve">    </w:t>
      </w:r>
      <w:r>
        <w:rPr>
          <w:rFonts w:hint="eastAsia" w:hAnsi="宋体"/>
          <w:color w:val="auto"/>
          <w:sz w:val="24"/>
          <w:szCs w:val="24"/>
          <w:highlight w:val="none"/>
        </w:rPr>
        <w:t>月</w:t>
      </w:r>
      <w:r>
        <w:rPr>
          <w:rFonts w:hint="eastAsia" w:hAnsi="宋体"/>
          <w:color w:val="auto"/>
          <w:sz w:val="24"/>
          <w:szCs w:val="24"/>
          <w:highlight w:val="none"/>
          <w:u w:val="single"/>
        </w:rPr>
        <w:t xml:space="preserve">     </w:t>
      </w:r>
      <w:r>
        <w:rPr>
          <w:rFonts w:hint="eastAsia" w:hAnsi="宋体"/>
          <w:color w:val="auto"/>
          <w:sz w:val="24"/>
          <w:szCs w:val="24"/>
          <w:highlight w:val="none"/>
        </w:rPr>
        <w:t>日</w:t>
      </w:r>
    </w:p>
    <w:p w14:paraId="56F09DB1">
      <w:pPr>
        <w:snapToGrid w:val="0"/>
        <w:spacing w:before="120" w:beforeLines="50" w:after="50"/>
        <w:jc w:val="left"/>
        <w:rPr>
          <w:rFonts w:hint="eastAsia" w:ascii="宋体" w:hAnsi="宋体"/>
          <w:b/>
          <w:color w:val="auto"/>
          <w:sz w:val="24"/>
          <w:szCs w:val="20"/>
          <w:highlight w:val="none"/>
        </w:rPr>
      </w:pPr>
      <w:r>
        <w:rPr>
          <w:rFonts w:hAnsi="宋体"/>
          <w:color w:val="auto"/>
          <w:highlight w:val="none"/>
          <w:u w:val="single"/>
        </w:rPr>
        <w:br w:type="page"/>
      </w:r>
      <w:r>
        <w:rPr>
          <w:rFonts w:hint="eastAsia" w:ascii="宋体" w:hAnsi="宋体"/>
          <w:b/>
          <w:color w:val="auto"/>
          <w:sz w:val="24"/>
          <w:highlight w:val="none"/>
        </w:rPr>
        <w:t>4. 开标一览表（服务类格式）</w:t>
      </w:r>
    </w:p>
    <w:p w14:paraId="1C3F1C3E">
      <w:pPr>
        <w:snapToGrid w:val="0"/>
        <w:spacing w:before="50" w:after="50"/>
        <w:jc w:val="center"/>
        <w:rPr>
          <w:rFonts w:hint="eastAsia" w:ascii="宋体" w:hAnsi="宋体"/>
          <w:b/>
          <w:color w:val="auto"/>
          <w:sz w:val="30"/>
          <w:highlight w:val="none"/>
        </w:rPr>
      </w:pPr>
      <w:r>
        <w:rPr>
          <w:rFonts w:hint="eastAsia" w:ascii="宋体" w:hAnsi="宋体"/>
          <w:b/>
          <w:color w:val="auto"/>
          <w:sz w:val="30"/>
          <w:highlight w:val="none"/>
        </w:rPr>
        <w:t>开标一览表</w:t>
      </w:r>
    </w:p>
    <w:p w14:paraId="7A06FC73">
      <w:pPr>
        <w:snapToGrid w:val="0"/>
        <w:spacing w:before="50" w:after="50"/>
        <w:jc w:val="center"/>
        <w:rPr>
          <w:rFonts w:hint="eastAsia" w:ascii="宋体" w:hAnsi="宋体"/>
          <w:b/>
          <w:color w:val="auto"/>
          <w:sz w:val="30"/>
          <w:szCs w:val="20"/>
          <w:highlight w:val="none"/>
        </w:rPr>
      </w:pPr>
    </w:p>
    <w:p w14:paraId="712D0834">
      <w:pPr>
        <w:snapToGrid w:val="0"/>
        <w:spacing w:before="50" w:after="50" w:line="360" w:lineRule="auto"/>
        <w:rPr>
          <w:rFonts w:hint="eastAsia" w:ascii="宋体" w:hAnsi="宋体"/>
          <w:color w:val="auto"/>
          <w:sz w:val="24"/>
          <w:highlight w:val="none"/>
        </w:rPr>
      </w:pPr>
      <w:r>
        <w:rPr>
          <w:rFonts w:hint="eastAsia" w:ascii="宋体" w:hAnsi="宋体"/>
          <w:color w:val="auto"/>
          <w:sz w:val="24"/>
          <w:highlight w:val="none"/>
        </w:rPr>
        <w:t>项目名称：</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hint="eastAsia" w:ascii="宋体" w:hAnsi="宋体" w:cs="宋体"/>
          <w:color w:val="auto"/>
          <w:sz w:val="24"/>
          <w:highlight w:val="none"/>
        </w:rPr>
        <w:t xml:space="preserve">   </w:t>
      </w:r>
      <w:r>
        <w:rPr>
          <w:rFonts w:hint="eastAsia" w:ascii="宋体" w:hAnsi="宋体"/>
          <w:color w:val="auto"/>
          <w:sz w:val="24"/>
          <w:highlight w:val="none"/>
        </w:rPr>
        <w:t>项目编号：</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14:paraId="14106C87">
      <w:pPr>
        <w:snapToGrid w:val="0"/>
        <w:spacing w:before="50" w:after="50" w:line="360" w:lineRule="auto"/>
        <w:rPr>
          <w:rFonts w:hint="eastAsia" w:ascii="宋体" w:hAnsi="宋体"/>
          <w:color w:val="auto"/>
          <w:sz w:val="24"/>
          <w:highlight w:val="none"/>
        </w:rPr>
      </w:pPr>
      <w:r>
        <w:rPr>
          <w:rFonts w:hint="eastAsia" w:ascii="宋体" w:hAnsi="宋体"/>
          <w:color w:val="auto"/>
          <w:sz w:val="24"/>
          <w:highlight w:val="none"/>
        </w:rPr>
        <w:t>投标人名称：</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14:paraId="4276F0FE">
      <w:pPr>
        <w:snapToGrid w:val="0"/>
        <w:spacing w:before="50" w:after="50" w:line="360" w:lineRule="auto"/>
        <w:rPr>
          <w:rFonts w:hint="eastAsia" w:ascii="宋体" w:hAnsi="宋体" w:cs="仿宋_GB2312"/>
          <w:color w:val="auto"/>
          <w:sz w:val="24"/>
          <w:highlight w:val="none"/>
        </w:rPr>
      </w:pPr>
      <w:r>
        <w:rPr>
          <w:rFonts w:hint="eastAsia" w:ascii="宋体" w:hAnsi="宋体" w:cs="仿宋_GB2312"/>
          <w:color w:val="auto"/>
          <w:sz w:val="24"/>
          <w:highlight w:val="none"/>
        </w:rPr>
        <w:t xml:space="preserve">                                    </w:t>
      </w:r>
    </w:p>
    <w:tbl>
      <w:tblPr>
        <w:tblStyle w:val="25"/>
        <w:tblW w:w="89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1679"/>
        <w:gridCol w:w="955"/>
        <w:gridCol w:w="1500"/>
        <w:gridCol w:w="2713"/>
        <w:gridCol w:w="1296"/>
      </w:tblGrid>
      <w:tr w14:paraId="6F48D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center"/>
        </w:trPr>
        <w:tc>
          <w:tcPr>
            <w:tcW w:w="824" w:type="dxa"/>
            <w:tcBorders>
              <w:top w:val="single" w:color="auto" w:sz="4" w:space="0"/>
              <w:left w:val="single" w:color="auto" w:sz="4" w:space="0"/>
              <w:bottom w:val="single" w:color="auto" w:sz="4" w:space="0"/>
              <w:right w:val="single" w:color="auto" w:sz="4" w:space="0"/>
            </w:tcBorders>
            <w:vAlign w:val="center"/>
          </w:tcPr>
          <w:p w14:paraId="22264679">
            <w:pPr>
              <w:spacing w:line="360" w:lineRule="auto"/>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序号</w:t>
            </w:r>
          </w:p>
        </w:tc>
        <w:tc>
          <w:tcPr>
            <w:tcW w:w="1679" w:type="dxa"/>
            <w:tcBorders>
              <w:top w:val="single" w:color="auto" w:sz="4" w:space="0"/>
              <w:left w:val="single" w:color="auto" w:sz="4" w:space="0"/>
              <w:bottom w:val="single" w:color="auto" w:sz="4" w:space="0"/>
              <w:right w:val="single" w:color="auto" w:sz="4" w:space="0"/>
            </w:tcBorders>
            <w:vAlign w:val="center"/>
          </w:tcPr>
          <w:p w14:paraId="666F16AB">
            <w:pPr>
              <w:spacing w:line="360" w:lineRule="auto"/>
              <w:jc w:val="center"/>
              <w:rPr>
                <w:rFonts w:hint="eastAsia" w:ascii="宋体" w:hAnsi="宋体" w:cs="宋体"/>
                <w:color w:val="auto"/>
                <w:sz w:val="18"/>
                <w:szCs w:val="18"/>
                <w:highlight w:val="none"/>
              </w:rPr>
            </w:pPr>
            <w:r>
              <w:rPr>
                <w:rFonts w:hint="eastAsia" w:ascii="宋体" w:hAnsi="宋体" w:cs="宋体"/>
                <w:bCs/>
                <w:color w:val="auto"/>
                <w:sz w:val="18"/>
                <w:szCs w:val="18"/>
                <w:highlight w:val="none"/>
              </w:rPr>
              <w:t>标的名称</w:t>
            </w:r>
          </w:p>
        </w:tc>
        <w:tc>
          <w:tcPr>
            <w:tcW w:w="955" w:type="dxa"/>
            <w:tcBorders>
              <w:top w:val="single" w:color="auto" w:sz="4" w:space="0"/>
              <w:left w:val="single" w:color="auto" w:sz="4" w:space="0"/>
              <w:bottom w:val="single" w:color="auto" w:sz="4" w:space="0"/>
              <w:right w:val="single" w:color="auto" w:sz="4" w:space="0"/>
            </w:tcBorders>
            <w:vAlign w:val="center"/>
          </w:tcPr>
          <w:p w14:paraId="1B344B49">
            <w:pPr>
              <w:spacing w:line="360" w:lineRule="auto"/>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数量及单位</w:t>
            </w:r>
          </w:p>
        </w:tc>
        <w:tc>
          <w:tcPr>
            <w:tcW w:w="1500" w:type="dxa"/>
            <w:tcBorders>
              <w:top w:val="single" w:color="auto" w:sz="4" w:space="0"/>
              <w:left w:val="single" w:color="auto" w:sz="4" w:space="0"/>
              <w:bottom w:val="single" w:color="auto" w:sz="4" w:space="0"/>
              <w:right w:val="single" w:color="auto" w:sz="4" w:space="0"/>
            </w:tcBorders>
            <w:vAlign w:val="center"/>
          </w:tcPr>
          <w:p w14:paraId="576F32CB">
            <w:pPr>
              <w:spacing w:line="360" w:lineRule="auto"/>
              <w:jc w:val="center"/>
              <w:rPr>
                <w:rFonts w:hint="eastAsia" w:ascii="宋体" w:hAnsi="宋体" w:cs="宋体"/>
                <w:color w:val="auto"/>
                <w:sz w:val="18"/>
                <w:szCs w:val="18"/>
                <w:highlight w:val="none"/>
              </w:rPr>
            </w:pPr>
          </w:p>
          <w:p w14:paraId="19B7BB43">
            <w:pPr>
              <w:spacing w:line="360" w:lineRule="auto"/>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单价</w:t>
            </w:r>
          </w:p>
          <w:p w14:paraId="044DFBCE">
            <w:pPr>
              <w:spacing w:line="360" w:lineRule="auto"/>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（元/月）</w:t>
            </w:r>
          </w:p>
          <w:p w14:paraId="7E391C90">
            <w:pPr>
              <w:spacing w:line="360" w:lineRule="auto"/>
              <w:jc w:val="center"/>
              <w:rPr>
                <w:rFonts w:hint="eastAsia" w:ascii="宋体" w:hAnsi="宋体" w:cs="宋体"/>
                <w:color w:val="auto"/>
                <w:sz w:val="18"/>
                <w:szCs w:val="18"/>
                <w:highlight w:val="none"/>
              </w:rPr>
            </w:pPr>
          </w:p>
        </w:tc>
        <w:tc>
          <w:tcPr>
            <w:tcW w:w="2713" w:type="dxa"/>
            <w:tcBorders>
              <w:top w:val="single" w:color="auto" w:sz="4" w:space="0"/>
              <w:left w:val="single" w:color="auto" w:sz="4" w:space="0"/>
              <w:bottom w:val="single" w:color="auto" w:sz="4" w:space="0"/>
              <w:right w:val="single" w:color="auto" w:sz="4" w:space="0"/>
            </w:tcBorders>
            <w:vAlign w:val="center"/>
          </w:tcPr>
          <w:p w14:paraId="5603E93D">
            <w:pPr>
              <w:spacing w:line="360" w:lineRule="auto"/>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合计（元）</w:t>
            </w:r>
          </w:p>
        </w:tc>
        <w:tc>
          <w:tcPr>
            <w:tcW w:w="1296" w:type="dxa"/>
            <w:tcBorders>
              <w:top w:val="single" w:color="auto" w:sz="4" w:space="0"/>
              <w:left w:val="single" w:color="auto" w:sz="4" w:space="0"/>
              <w:bottom w:val="single" w:color="auto" w:sz="4" w:space="0"/>
              <w:right w:val="single" w:color="auto" w:sz="4" w:space="0"/>
            </w:tcBorders>
            <w:vAlign w:val="center"/>
          </w:tcPr>
          <w:p w14:paraId="0B81FA5F">
            <w:pPr>
              <w:spacing w:line="360" w:lineRule="auto"/>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备注</w:t>
            </w:r>
          </w:p>
        </w:tc>
      </w:tr>
      <w:tr w14:paraId="42540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7" w:hRule="atLeast"/>
          <w:jc w:val="center"/>
        </w:trPr>
        <w:tc>
          <w:tcPr>
            <w:tcW w:w="824" w:type="dxa"/>
            <w:tcBorders>
              <w:top w:val="single" w:color="auto" w:sz="4" w:space="0"/>
              <w:left w:val="single" w:color="auto" w:sz="4" w:space="0"/>
              <w:bottom w:val="single" w:color="auto" w:sz="4" w:space="0"/>
              <w:right w:val="single" w:color="auto" w:sz="4" w:space="0"/>
            </w:tcBorders>
            <w:vAlign w:val="center"/>
          </w:tcPr>
          <w:p w14:paraId="55C946A0">
            <w:pPr>
              <w:spacing w:line="360" w:lineRule="auto"/>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1</w:t>
            </w:r>
          </w:p>
        </w:tc>
        <w:tc>
          <w:tcPr>
            <w:tcW w:w="1679" w:type="dxa"/>
            <w:tcBorders>
              <w:top w:val="single" w:color="auto" w:sz="4" w:space="0"/>
              <w:left w:val="single" w:color="auto" w:sz="4" w:space="0"/>
              <w:bottom w:val="single" w:color="auto" w:sz="4" w:space="0"/>
              <w:right w:val="single" w:color="auto" w:sz="4" w:space="0"/>
            </w:tcBorders>
            <w:vAlign w:val="center"/>
          </w:tcPr>
          <w:p w14:paraId="3AFD7A80">
            <w:pPr>
              <w:spacing w:line="360" w:lineRule="auto"/>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贺州学院2025—2028年学生宿舍管理服务采购项目</w:t>
            </w:r>
          </w:p>
        </w:tc>
        <w:tc>
          <w:tcPr>
            <w:tcW w:w="955" w:type="dxa"/>
            <w:tcBorders>
              <w:top w:val="single" w:color="auto" w:sz="4" w:space="0"/>
              <w:left w:val="single" w:color="auto" w:sz="4" w:space="0"/>
              <w:bottom w:val="single" w:color="auto" w:sz="4" w:space="0"/>
              <w:right w:val="single" w:color="auto" w:sz="4" w:space="0"/>
            </w:tcBorders>
            <w:vAlign w:val="center"/>
          </w:tcPr>
          <w:p w14:paraId="2AAAEDA5">
            <w:pPr>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1项</w:t>
            </w:r>
          </w:p>
        </w:tc>
        <w:tc>
          <w:tcPr>
            <w:tcW w:w="1500" w:type="dxa"/>
            <w:tcBorders>
              <w:top w:val="single" w:color="auto" w:sz="4" w:space="0"/>
              <w:left w:val="single" w:color="auto" w:sz="4" w:space="0"/>
              <w:bottom w:val="single" w:color="auto" w:sz="4" w:space="0"/>
              <w:right w:val="single" w:color="auto" w:sz="4" w:space="0"/>
            </w:tcBorders>
            <w:vAlign w:val="center"/>
          </w:tcPr>
          <w:p w14:paraId="1B62DA4F">
            <w:pPr>
              <w:spacing w:line="360" w:lineRule="auto"/>
              <w:jc w:val="center"/>
              <w:rPr>
                <w:rFonts w:ascii="宋体" w:hAnsi="宋体" w:cs="宋体"/>
                <w:color w:val="auto"/>
                <w:sz w:val="18"/>
                <w:szCs w:val="18"/>
                <w:highlight w:val="none"/>
              </w:rPr>
            </w:pPr>
          </w:p>
        </w:tc>
        <w:tc>
          <w:tcPr>
            <w:tcW w:w="2713" w:type="dxa"/>
            <w:tcBorders>
              <w:top w:val="single" w:color="auto" w:sz="4" w:space="0"/>
              <w:left w:val="single" w:color="auto" w:sz="4" w:space="0"/>
              <w:bottom w:val="single" w:color="auto" w:sz="4" w:space="0"/>
              <w:right w:val="single" w:color="auto" w:sz="4" w:space="0"/>
            </w:tcBorders>
            <w:vAlign w:val="center"/>
          </w:tcPr>
          <w:p w14:paraId="2634E470">
            <w:pPr>
              <w:spacing w:line="360" w:lineRule="auto"/>
              <w:jc w:val="center"/>
              <w:rPr>
                <w:rFonts w:ascii="宋体" w:hAnsi="宋体" w:cs="宋体"/>
                <w:color w:val="auto"/>
                <w:sz w:val="18"/>
                <w:szCs w:val="18"/>
                <w:highlight w:val="none"/>
              </w:rPr>
            </w:pPr>
          </w:p>
        </w:tc>
        <w:tc>
          <w:tcPr>
            <w:tcW w:w="1296" w:type="dxa"/>
            <w:tcBorders>
              <w:top w:val="single" w:color="auto" w:sz="4" w:space="0"/>
              <w:left w:val="single" w:color="auto" w:sz="4" w:space="0"/>
              <w:bottom w:val="single" w:color="auto" w:sz="4" w:space="0"/>
              <w:right w:val="single" w:color="auto" w:sz="4" w:space="0"/>
            </w:tcBorders>
            <w:vAlign w:val="center"/>
          </w:tcPr>
          <w:p w14:paraId="420B6A32">
            <w:pPr>
              <w:spacing w:line="360" w:lineRule="auto"/>
              <w:rPr>
                <w:rFonts w:hint="eastAsia" w:ascii="宋体" w:hAnsi="宋体" w:cs="宋体"/>
                <w:color w:val="auto"/>
                <w:sz w:val="18"/>
                <w:szCs w:val="18"/>
                <w:highlight w:val="none"/>
              </w:rPr>
            </w:pPr>
          </w:p>
        </w:tc>
      </w:tr>
      <w:tr w14:paraId="7A7AA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atLeast"/>
          <w:jc w:val="center"/>
        </w:trPr>
        <w:tc>
          <w:tcPr>
            <w:tcW w:w="8967" w:type="dxa"/>
            <w:gridSpan w:val="6"/>
            <w:tcBorders>
              <w:top w:val="single" w:color="auto" w:sz="4" w:space="0"/>
              <w:left w:val="single" w:color="auto" w:sz="4" w:space="0"/>
              <w:bottom w:val="single" w:color="auto" w:sz="4" w:space="0"/>
              <w:right w:val="single" w:color="auto" w:sz="4" w:space="0"/>
            </w:tcBorders>
            <w:vAlign w:val="center"/>
          </w:tcPr>
          <w:p w14:paraId="75E4CFFC">
            <w:pPr>
              <w:wordWrap w:val="0"/>
              <w:spacing w:line="360" w:lineRule="auto"/>
              <w:rPr>
                <w:rFonts w:hint="eastAsia" w:ascii="宋体" w:hAnsi="宋体" w:cs="宋体"/>
                <w:color w:val="auto"/>
                <w:sz w:val="18"/>
                <w:szCs w:val="18"/>
                <w:highlight w:val="none"/>
              </w:rPr>
            </w:pPr>
            <w:r>
              <w:rPr>
                <w:rFonts w:hint="eastAsia" w:ascii="宋体" w:hAnsi="宋体" w:cs="宋体"/>
                <w:color w:val="auto"/>
                <w:sz w:val="18"/>
                <w:szCs w:val="18"/>
                <w:highlight w:val="none"/>
              </w:rPr>
              <w:t>总报价：人民币</w:t>
            </w:r>
            <w:r>
              <w:rPr>
                <w:rFonts w:hint="eastAsia" w:ascii="宋体" w:hAnsi="宋体" w:cs="宋体"/>
                <w:color w:val="auto"/>
                <w:sz w:val="18"/>
                <w:szCs w:val="18"/>
                <w:highlight w:val="none"/>
                <w:u w:val="single"/>
              </w:rPr>
              <w:t xml:space="preserve">（大写）                       （小写）¥                  </w:t>
            </w:r>
          </w:p>
        </w:tc>
      </w:tr>
      <w:tr w14:paraId="7424A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atLeast"/>
          <w:jc w:val="center"/>
        </w:trPr>
        <w:tc>
          <w:tcPr>
            <w:tcW w:w="8967" w:type="dxa"/>
            <w:gridSpan w:val="6"/>
            <w:tcBorders>
              <w:top w:val="single" w:color="auto" w:sz="4" w:space="0"/>
              <w:left w:val="single" w:color="auto" w:sz="4" w:space="0"/>
              <w:bottom w:val="single" w:color="auto" w:sz="4" w:space="0"/>
              <w:right w:val="single" w:color="auto" w:sz="4" w:space="0"/>
            </w:tcBorders>
            <w:vAlign w:val="center"/>
          </w:tcPr>
          <w:p w14:paraId="7B6E5A84">
            <w:pPr>
              <w:snapToGrid w:val="0"/>
              <w:spacing w:before="50" w:after="50" w:line="360" w:lineRule="auto"/>
              <w:rPr>
                <w:rFonts w:hint="eastAsia" w:ascii="宋体" w:hAnsi="宋体" w:cs="宋体"/>
                <w:color w:val="auto"/>
                <w:sz w:val="18"/>
                <w:szCs w:val="18"/>
                <w:highlight w:val="none"/>
              </w:rPr>
            </w:pPr>
            <w:r>
              <w:rPr>
                <w:rFonts w:hint="eastAsia" w:ascii="宋体" w:hAnsi="宋体" w:cs="宋体"/>
                <w:color w:val="auto"/>
                <w:sz w:val="18"/>
                <w:szCs w:val="18"/>
                <w:highlight w:val="none"/>
              </w:rPr>
              <w:t>合同履行期限：32个月（2025年7月—2028年2月）。</w:t>
            </w:r>
          </w:p>
        </w:tc>
      </w:tr>
      <w:tr w14:paraId="31DC8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atLeast"/>
          <w:jc w:val="center"/>
        </w:trPr>
        <w:tc>
          <w:tcPr>
            <w:tcW w:w="8967" w:type="dxa"/>
            <w:gridSpan w:val="6"/>
            <w:tcBorders>
              <w:top w:val="single" w:color="auto" w:sz="4" w:space="0"/>
              <w:left w:val="single" w:color="auto" w:sz="4" w:space="0"/>
              <w:bottom w:val="single" w:color="auto" w:sz="4" w:space="0"/>
              <w:right w:val="single" w:color="auto" w:sz="4" w:space="0"/>
            </w:tcBorders>
            <w:vAlign w:val="center"/>
          </w:tcPr>
          <w:p w14:paraId="2D7E23B0">
            <w:pPr>
              <w:spacing w:line="360" w:lineRule="auto"/>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报价要求：</w:t>
            </w:r>
          </w:p>
          <w:p w14:paraId="274FF73B">
            <w:pPr>
              <w:spacing w:line="360" w:lineRule="auto"/>
              <w:rPr>
                <w:rFonts w:hint="eastAsia" w:ascii="宋体" w:hAnsi="宋体" w:cs="宋体"/>
                <w:color w:val="auto"/>
                <w:sz w:val="18"/>
                <w:szCs w:val="18"/>
                <w:highlight w:val="none"/>
              </w:rPr>
            </w:pPr>
            <w:r>
              <w:rPr>
                <w:rFonts w:hint="eastAsia" w:ascii="宋体" w:hAnsi="宋体" w:cs="宋体"/>
                <w:b/>
                <w:bCs/>
                <w:color w:val="auto"/>
                <w:sz w:val="22"/>
                <w:szCs w:val="22"/>
                <w:highlight w:val="none"/>
              </w:rPr>
              <w:t>投标人的报价是履行合同的最终价格，即满足全部采购需求所应提供的服务的价格；包括人员工资、服装费、器械、节假日加班费、按国家规定依法为宿管服务人员购买社会保险、税费等所有费用。采购人不负责提供食宿及保障条件，由中标供应商妥善解决。</w:t>
            </w:r>
          </w:p>
        </w:tc>
      </w:tr>
    </w:tbl>
    <w:p w14:paraId="7188CE2F">
      <w:pPr>
        <w:snapToGrid w:val="0"/>
        <w:spacing w:line="360" w:lineRule="auto"/>
        <w:jc w:val="left"/>
        <w:rPr>
          <w:rFonts w:hint="eastAsia" w:ascii="宋体" w:hAnsi="宋体"/>
          <w:color w:val="auto"/>
          <w:sz w:val="24"/>
          <w:highlight w:val="none"/>
        </w:rPr>
      </w:pPr>
      <w:r>
        <w:rPr>
          <w:rFonts w:hint="eastAsia" w:ascii="宋体" w:hAnsi="宋体"/>
          <w:color w:val="auto"/>
          <w:sz w:val="24"/>
          <w:highlight w:val="none"/>
        </w:rPr>
        <w:t xml:space="preserve">注: </w:t>
      </w:r>
    </w:p>
    <w:p w14:paraId="09940AB6">
      <w:pPr>
        <w:snapToGrid w:val="0"/>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1.投标人的开标一览表必须加盖投标人电子签章并由</w:t>
      </w:r>
      <w:r>
        <w:rPr>
          <w:rFonts w:ascii="宋体" w:hAnsi="宋体"/>
          <w:color w:val="auto"/>
          <w:sz w:val="24"/>
          <w:highlight w:val="none"/>
        </w:rPr>
        <w:t>法定代表人或者委托代理人</w:t>
      </w:r>
      <w:r>
        <w:rPr>
          <w:rFonts w:hint="eastAsia" w:ascii="宋体" w:hAnsi="宋体"/>
          <w:color w:val="auto"/>
          <w:sz w:val="24"/>
          <w:highlight w:val="none"/>
        </w:rPr>
        <w:t>签字或者电子签名，</w:t>
      </w:r>
      <w:r>
        <w:rPr>
          <w:rFonts w:hint="eastAsia" w:ascii="宋体" w:hAnsi="宋体"/>
          <w:b/>
          <w:color w:val="auto"/>
          <w:sz w:val="24"/>
          <w:highlight w:val="none"/>
        </w:rPr>
        <w:t>否则其投标作无效标处理</w:t>
      </w:r>
      <w:r>
        <w:rPr>
          <w:rFonts w:hint="eastAsia" w:ascii="宋体" w:hAnsi="宋体"/>
          <w:color w:val="auto"/>
          <w:sz w:val="24"/>
          <w:highlight w:val="none"/>
        </w:rPr>
        <w:t>。</w:t>
      </w:r>
    </w:p>
    <w:p w14:paraId="1935C80E">
      <w:pPr>
        <w:snapToGrid w:val="0"/>
        <w:spacing w:line="360" w:lineRule="auto"/>
        <w:ind w:firstLine="480" w:firstLineChars="200"/>
        <w:jc w:val="left"/>
        <w:rPr>
          <w:rFonts w:hint="eastAsia" w:ascii="宋体" w:hAnsi="宋体"/>
          <w:b/>
          <w:color w:val="auto"/>
          <w:sz w:val="24"/>
          <w:highlight w:val="none"/>
        </w:rPr>
      </w:pPr>
      <w:r>
        <w:rPr>
          <w:rFonts w:hint="eastAsia" w:ascii="宋体" w:hAnsi="宋体"/>
          <w:bCs/>
          <w:color w:val="auto"/>
          <w:sz w:val="24"/>
          <w:highlight w:val="none"/>
        </w:rPr>
        <w:t>2.</w:t>
      </w:r>
      <w:r>
        <w:rPr>
          <w:rFonts w:hint="eastAsia" w:ascii="宋体" w:hAnsi="宋体"/>
          <w:color w:val="auto"/>
          <w:sz w:val="24"/>
          <w:highlight w:val="none"/>
        </w:rPr>
        <w:t>报价一经涂改，应在涂改处加盖投标人公章</w:t>
      </w:r>
      <w:r>
        <w:rPr>
          <w:rFonts w:hint="eastAsia" w:ascii="宋体" w:hAnsi="宋体" w:cs="仿宋_GB2312"/>
          <w:color w:val="auto"/>
          <w:sz w:val="24"/>
          <w:highlight w:val="none"/>
        </w:rPr>
        <w:t>或者加盖电子签章</w:t>
      </w:r>
      <w:r>
        <w:rPr>
          <w:rFonts w:hint="eastAsia" w:ascii="宋体" w:hAnsi="宋体"/>
          <w:color w:val="auto"/>
          <w:sz w:val="24"/>
          <w:highlight w:val="none"/>
        </w:rPr>
        <w:t>或者由法定代表人或者委托代理人签字（或者电子签名）</w:t>
      </w:r>
      <w:r>
        <w:rPr>
          <w:rFonts w:hint="eastAsia" w:ascii="宋体" w:hAnsi="宋体"/>
          <w:b/>
          <w:color w:val="auto"/>
          <w:sz w:val="24"/>
          <w:highlight w:val="none"/>
        </w:rPr>
        <w:t>，否则其投标作无效标处理。</w:t>
      </w:r>
    </w:p>
    <w:p w14:paraId="2075E5BA">
      <w:pPr>
        <w:snapToGrid w:val="0"/>
        <w:spacing w:line="360" w:lineRule="auto"/>
        <w:ind w:firstLine="480" w:firstLineChars="200"/>
        <w:rPr>
          <w:rFonts w:hint="eastAsia" w:ascii="宋体" w:hAnsi="宋体"/>
          <w:b/>
          <w:color w:val="auto"/>
          <w:sz w:val="24"/>
          <w:highlight w:val="none"/>
        </w:rPr>
      </w:pPr>
      <w:r>
        <w:rPr>
          <w:rFonts w:hint="eastAsia" w:ascii="宋体" w:hAnsi="宋体"/>
          <w:color w:val="auto"/>
          <w:sz w:val="24"/>
          <w:highlight w:val="none"/>
        </w:rPr>
        <w:t>3.如有多分标，按分标分别提供开标一览表，</w:t>
      </w:r>
      <w:r>
        <w:rPr>
          <w:rFonts w:hint="eastAsia" w:ascii="宋体" w:hAnsi="宋体"/>
          <w:b/>
          <w:color w:val="auto"/>
          <w:sz w:val="24"/>
          <w:highlight w:val="none"/>
        </w:rPr>
        <w:t>否则投标无效。</w:t>
      </w:r>
    </w:p>
    <w:p w14:paraId="783EA69C">
      <w:pPr>
        <w:snapToGrid w:val="0"/>
        <w:spacing w:line="360" w:lineRule="auto"/>
        <w:ind w:left="-2" w:leftChars="-1" w:right="-817" w:rightChars="-389"/>
        <w:rPr>
          <w:rFonts w:hint="eastAsia" w:ascii="宋体" w:hAnsi="宋体"/>
          <w:color w:val="auto"/>
          <w:sz w:val="24"/>
          <w:highlight w:val="none"/>
        </w:rPr>
      </w:pPr>
      <w:r>
        <w:rPr>
          <w:rFonts w:hint="eastAsia" w:ascii="宋体" w:hAnsi="宋体"/>
          <w:color w:val="auto"/>
          <w:sz w:val="24"/>
          <w:highlight w:val="none"/>
        </w:rPr>
        <w:t xml:space="preserve">                           法定代表人或者委托代理人（签字或者电子签名）： </w:t>
      </w:r>
    </w:p>
    <w:p w14:paraId="52844A0E">
      <w:pPr>
        <w:snapToGrid w:val="0"/>
        <w:spacing w:line="360" w:lineRule="auto"/>
        <w:ind w:left="-3" w:leftChars="-15" w:right="-817" w:rightChars="-389" w:hanging="28" w:hangingChars="12"/>
        <w:rPr>
          <w:rFonts w:hint="eastAsia" w:ascii="宋体" w:hAnsi="宋体"/>
          <w:color w:val="auto"/>
          <w:sz w:val="24"/>
          <w:highlight w:val="none"/>
        </w:rPr>
      </w:pPr>
      <w:r>
        <w:rPr>
          <w:rFonts w:hint="eastAsia" w:ascii="宋体" w:hAnsi="宋体"/>
          <w:color w:val="auto"/>
          <w:sz w:val="24"/>
          <w:highlight w:val="none"/>
        </w:rPr>
        <w:t xml:space="preserve">                                  投标人名称（</w:t>
      </w:r>
      <w:r>
        <w:rPr>
          <w:rFonts w:hint="eastAsia" w:ascii="宋体" w:hAnsi="宋体"/>
          <w:color w:val="auto"/>
          <w:sz w:val="24"/>
          <w:highlight w:val="none"/>
          <w:lang w:val="en-US" w:eastAsia="zh-CN"/>
        </w:rPr>
        <w:t>盖章或</w:t>
      </w:r>
      <w:r>
        <w:rPr>
          <w:rFonts w:hint="eastAsia" w:ascii="宋体" w:hAnsi="宋体"/>
          <w:color w:val="auto"/>
          <w:sz w:val="24"/>
          <w:highlight w:val="none"/>
        </w:rPr>
        <w:t>电子签章）：</w:t>
      </w:r>
    </w:p>
    <w:p w14:paraId="24D3B215">
      <w:pPr>
        <w:snapToGrid w:val="0"/>
        <w:spacing w:line="360" w:lineRule="auto"/>
        <w:ind w:left="-3" w:leftChars="-15" w:right="-817" w:rightChars="-389" w:hanging="28" w:hangingChars="12"/>
        <w:rPr>
          <w:rFonts w:hint="eastAsia" w:ascii="宋体" w:hAnsi="宋体"/>
          <w:color w:val="auto"/>
          <w:szCs w:val="21"/>
          <w:highlight w:val="none"/>
        </w:rPr>
      </w:pPr>
      <w:r>
        <w:rPr>
          <w:rFonts w:hint="eastAsia" w:ascii="宋体" w:hAnsi="宋体"/>
          <w:color w:val="auto"/>
          <w:sz w:val="24"/>
          <w:highlight w:val="none"/>
        </w:rPr>
        <w:t xml:space="preserve">                                  日期：    年   月   日</w:t>
      </w:r>
    </w:p>
    <w:p w14:paraId="742C703A">
      <w:pPr>
        <w:snapToGrid w:val="0"/>
        <w:spacing w:before="50" w:after="50" w:line="360" w:lineRule="auto"/>
        <w:ind w:left="-6" w:leftChars="-15" w:right="-817" w:rightChars="-389" w:hanging="25" w:hangingChars="12"/>
        <w:rPr>
          <w:rFonts w:hint="eastAsia" w:ascii="宋体" w:hAnsi="宋体"/>
          <w:color w:val="auto"/>
          <w:szCs w:val="21"/>
          <w:highlight w:val="none"/>
        </w:rPr>
      </w:pPr>
    </w:p>
    <w:p w14:paraId="1EF0476B">
      <w:pPr>
        <w:rPr>
          <w:rFonts w:hint="eastAsia"/>
          <w:b/>
          <w:color w:val="auto"/>
          <w:sz w:val="28"/>
          <w:szCs w:val="28"/>
          <w:highlight w:val="none"/>
        </w:rPr>
      </w:pPr>
      <w:r>
        <w:rPr>
          <w:rFonts w:ascii="宋体" w:hAnsi="宋体"/>
          <w:b/>
          <w:bCs/>
          <w:color w:val="auto"/>
          <w:sz w:val="24"/>
          <w:highlight w:val="none"/>
        </w:rPr>
        <w:br w:type="page"/>
      </w:r>
      <w:bookmarkStart w:id="115" w:name="_Toc19686837"/>
      <w:r>
        <w:rPr>
          <w:rFonts w:hint="eastAsia"/>
          <w:b/>
          <w:color w:val="auto"/>
          <w:sz w:val="28"/>
          <w:szCs w:val="28"/>
          <w:highlight w:val="none"/>
        </w:rPr>
        <w:t>二、资格证明文件格式</w:t>
      </w:r>
      <w:bookmarkEnd w:id="113"/>
      <w:bookmarkEnd w:id="114"/>
      <w:bookmarkEnd w:id="115"/>
    </w:p>
    <w:p w14:paraId="32887A98">
      <w:pPr>
        <w:numPr>
          <w:ilvl w:val="2"/>
          <w:numId w:val="5"/>
        </w:numPr>
        <w:snapToGrid w:val="0"/>
        <w:spacing w:before="120" w:beforeLines="50" w:after="50" w:line="360" w:lineRule="auto"/>
        <w:ind w:left="0" w:firstLine="0"/>
        <w:jc w:val="left"/>
        <w:rPr>
          <w:rFonts w:hint="eastAsia" w:ascii="宋体" w:hAnsi="宋体"/>
          <w:b/>
          <w:color w:val="auto"/>
          <w:sz w:val="24"/>
          <w:highlight w:val="none"/>
        </w:rPr>
      </w:pPr>
      <w:r>
        <w:rPr>
          <w:rFonts w:hint="eastAsia" w:ascii="宋体" w:hAnsi="宋体"/>
          <w:b/>
          <w:color w:val="auto"/>
          <w:sz w:val="24"/>
          <w:highlight w:val="none"/>
        </w:rPr>
        <w:t xml:space="preserve">资格证明文件封面格式： </w:t>
      </w:r>
    </w:p>
    <w:p w14:paraId="703AA068">
      <w:pPr>
        <w:snapToGrid w:val="0"/>
        <w:spacing w:before="120" w:beforeLines="50" w:after="50"/>
        <w:jc w:val="center"/>
        <w:rPr>
          <w:rFonts w:hint="eastAsia" w:ascii="宋体" w:hAnsi="宋体" w:eastAsia="Arial Unicode MS"/>
          <w:bCs/>
          <w:color w:val="auto"/>
          <w:sz w:val="48"/>
          <w:szCs w:val="48"/>
          <w:highlight w:val="none"/>
        </w:rPr>
      </w:pPr>
      <w:r>
        <w:rPr>
          <w:rFonts w:hint="eastAsia" w:ascii="宋体" w:hAnsi="宋体" w:eastAsia="Arial Unicode MS"/>
          <w:bCs/>
          <w:color w:val="auto"/>
          <w:sz w:val="48"/>
          <w:szCs w:val="48"/>
          <w:highlight w:val="none"/>
        </w:rPr>
        <w:t>投标文件</w:t>
      </w:r>
    </w:p>
    <w:p w14:paraId="747D878C">
      <w:pPr>
        <w:snapToGrid w:val="0"/>
        <w:spacing w:before="120" w:beforeLines="50" w:after="50"/>
        <w:rPr>
          <w:rFonts w:hint="eastAsia" w:ascii="宋体" w:hAnsi="宋体"/>
          <w:color w:val="auto"/>
          <w:sz w:val="24"/>
          <w:szCs w:val="20"/>
          <w:highlight w:val="none"/>
        </w:rPr>
      </w:pPr>
      <w:r>
        <w:rPr>
          <w:rFonts w:hint="eastAsia" w:ascii="宋体" w:hAnsi="宋体"/>
          <w:color w:val="auto"/>
          <w:sz w:val="24"/>
          <w:highlight w:val="none"/>
        </w:rPr>
        <w:t xml:space="preserve">                 </w:t>
      </w:r>
    </w:p>
    <w:p w14:paraId="1B630613">
      <w:pPr>
        <w:snapToGrid w:val="0"/>
        <w:spacing w:before="120" w:beforeLines="50" w:after="50"/>
        <w:jc w:val="center"/>
        <w:rPr>
          <w:rFonts w:hint="eastAsia" w:ascii="宋体" w:hAnsi="宋体"/>
          <w:b/>
          <w:color w:val="auto"/>
          <w:sz w:val="24"/>
          <w:szCs w:val="20"/>
          <w:highlight w:val="none"/>
        </w:rPr>
      </w:pPr>
      <w:r>
        <w:rPr>
          <w:rFonts w:hint="eastAsia" w:ascii="宋体" w:hAnsi="宋体"/>
          <w:b/>
          <w:color w:val="auto"/>
          <w:sz w:val="32"/>
          <w:szCs w:val="32"/>
          <w:highlight w:val="none"/>
        </w:rPr>
        <w:t>资格证明文件</w:t>
      </w:r>
    </w:p>
    <w:p w14:paraId="1C1D10C7">
      <w:pPr>
        <w:snapToGrid w:val="0"/>
        <w:spacing w:before="120" w:beforeLines="50" w:after="50"/>
        <w:rPr>
          <w:rFonts w:ascii="宋体" w:hAnsi="宋体"/>
          <w:bCs/>
          <w:color w:val="auto"/>
          <w:sz w:val="24"/>
          <w:szCs w:val="20"/>
          <w:highlight w:val="none"/>
        </w:rPr>
      </w:pPr>
    </w:p>
    <w:p w14:paraId="076AF2E7">
      <w:pPr>
        <w:snapToGrid w:val="0"/>
        <w:spacing w:before="120" w:beforeLines="50" w:after="50"/>
        <w:rPr>
          <w:rFonts w:ascii="宋体" w:hAnsi="宋体"/>
          <w:bCs/>
          <w:color w:val="auto"/>
          <w:sz w:val="24"/>
          <w:szCs w:val="20"/>
          <w:highlight w:val="none"/>
        </w:rPr>
      </w:pPr>
    </w:p>
    <w:p w14:paraId="7F4A9AC1">
      <w:pPr>
        <w:snapToGrid w:val="0"/>
        <w:spacing w:before="120" w:beforeLines="50" w:after="50"/>
        <w:rPr>
          <w:rFonts w:ascii="宋体" w:hAnsi="宋体"/>
          <w:bCs/>
          <w:color w:val="auto"/>
          <w:sz w:val="24"/>
          <w:szCs w:val="20"/>
          <w:highlight w:val="none"/>
        </w:rPr>
      </w:pPr>
    </w:p>
    <w:p w14:paraId="0F2269D9">
      <w:pPr>
        <w:snapToGrid w:val="0"/>
        <w:spacing w:before="120" w:beforeLines="50" w:after="50"/>
        <w:rPr>
          <w:rFonts w:ascii="宋体" w:hAnsi="宋体"/>
          <w:bCs/>
          <w:color w:val="auto"/>
          <w:sz w:val="24"/>
          <w:szCs w:val="20"/>
          <w:highlight w:val="none"/>
        </w:rPr>
      </w:pPr>
    </w:p>
    <w:p w14:paraId="16B32001">
      <w:pPr>
        <w:snapToGrid w:val="0"/>
        <w:spacing w:before="120" w:beforeLines="50" w:after="50"/>
        <w:rPr>
          <w:rFonts w:ascii="宋体" w:hAnsi="宋体"/>
          <w:bCs/>
          <w:color w:val="auto"/>
          <w:sz w:val="24"/>
          <w:szCs w:val="20"/>
          <w:highlight w:val="none"/>
        </w:rPr>
      </w:pPr>
    </w:p>
    <w:p w14:paraId="5B9A095E">
      <w:pPr>
        <w:snapToGrid w:val="0"/>
        <w:spacing w:before="120" w:beforeLines="50" w:after="50"/>
        <w:rPr>
          <w:rFonts w:ascii="宋体" w:hAnsi="宋体"/>
          <w:bCs/>
          <w:color w:val="auto"/>
          <w:sz w:val="24"/>
          <w:szCs w:val="20"/>
          <w:highlight w:val="none"/>
        </w:rPr>
      </w:pPr>
    </w:p>
    <w:p w14:paraId="06DDC8D8">
      <w:pPr>
        <w:snapToGrid w:val="0"/>
        <w:spacing w:before="120" w:beforeLines="50" w:after="50"/>
        <w:rPr>
          <w:rFonts w:hint="eastAsia" w:ascii="宋体" w:hAnsi="宋体"/>
          <w:bCs/>
          <w:color w:val="auto"/>
          <w:sz w:val="24"/>
          <w:szCs w:val="20"/>
          <w:highlight w:val="none"/>
        </w:rPr>
      </w:pPr>
    </w:p>
    <w:p w14:paraId="2D2AF5AA">
      <w:pPr>
        <w:snapToGrid w:val="0"/>
        <w:spacing w:before="120" w:beforeLines="50" w:after="50"/>
        <w:ind w:firstLine="540" w:firstLineChars="225"/>
        <w:rPr>
          <w:rFonts w:hint="eastAsia" w:ascii="宋体" w:hAnsi="宋体"/>
          <w:bCs/>
          <w:color w:val="auto"/>
          <w:sz w:val="24"/>
          <w:highlight w:val="none"/>
        </w:rPr>
      </w:pPr>
      <w:r>
        <w:rPr>
          <w:rFonts w:hint="eastAsia" w:ascii="宋体" w:hAnsi="宋体"/>
          <w:bCs/>
          <w:color w:val="auto"/>
          <w:sz w:val="24"/>
          <w:highlight w:val="none"/>
        </w:rPr>
        <w:t>项目名称：</w:t>
      </w:r>
    </w:p>
    <w:p w14:paraId="7148E449">
      <w:pPr>
        <w:snapToGrid w:val="0"/>
        <w:spacing w:before="120" w:beforeLines="50" w:after="50"/>
        <w:ind w:firstLine="540" w:firstLineChars="225"/>
        <w:rPr>
          <w:rFonts w:hint="eastAsia" w:ascii="宋体" w:hAnsi="宋体"/>
          <w:bCs/>
          <w:color w:val="auto"/>
          <w:sz w:val="24"/>
          <w:szCs w:val="20"/>
          <w:highlight w:val="none"/>
        </w:rPr>
      </w:pPr>
    </w:p>
    <w:p w14:paraId="76B26E57">
      <w:pPr>
        <w:snapToGrid w:val="0"/>
        <w:spacing w:before="120" w:beforeLines="50" w:after="50"/>
        <w:ind w:firstLine="540" w:firstLineChars="225"/>
        <w:rPr>
          <w:rFonts w:hint="eastAsia" w:ascii="宋体" w:hAnsi="宋体"/>
          <w:bCs/>
          <w:color w:val="auto"/>
          <w:sz w:val="24"/>
          <w:highlight w:val="none"/>
        </w:rPr>
      </w:pPr>
      <w:r>
        <w:rPr>
          <w:rFonts w:hint="eastAsia" w:ascii="宋体" w:hAnsi="宋体"/>
          <w:bCs/>
          <w:color w:val="auto"/>
          <w:sz w:val="24"/>
          <w:highlight w:val="none"/>
        </w:rPr>
        <w:t>项目编号：</w:t>
      </w:r>
    </w:p>
    <w:p w14:paraId="12BCEA98">
      <w:pPr>
        <w:snapToGrid w:val="0"/>
        <w:spacing w:before="120" w:beforeLines="50" w:after="50"/>
        <w:ind w:firstLine="540" w:firstLineChars="225"/>
        <w:rPr>
          <w:rFonts w:hint="eastAsia" w:ascii="宋体" w:hAnsi="宋体"/>
          <w:bCs/>
          <w:color w:val="auto"/>
          <w:sz w:val="24"/>
          <w:szCs w:val="20"/>
          <w:highlight w:val="none"/>
        </w:rPr>
      </w:pPr>
      <w:r>
        <w:rPr>
          <w:rFonts w:hint="eastAsia" w:ascii="宋体" w:hAnsi="宋体"/>
          <w:bCs/>
          <w:color w:val="auto"/>
          <w:sz w:val="24"/>
          <w:highlight w:val="none"/>
        </w:rPr>
        <w:t xml:space="preserve"> </w:t>
      </w:r>
    </w:p>
    <w:p w14:paraId="4E0D4ED3">
      <w:pPr>
        <w:snapToGrid w:val="0"/>
        <w:spacing w:before="120" w:beforeLines="50" w:after="50" w:line="400" w:lineRule="exact"/>
        <w:ind w:firstLine="360" w:firstLineChars="150"/>
        <w:rPr>
          <w:rFonts w:hint="eastAsia" w:ascii="宋体" w:hAnsi="宋体"/>
          <w:bCs/>
          <w:color w:val="auto"/>
          <w:sz w:val="24"/>
          <w:highlight w:val="none"/>
        </w:rPr>
      </w:pPr>
      <w:r>
        <w:rPr>
          <w:rFonts w:hint="eastAsia" w:ascii="宋体" w:hAnsi="宋体"/>
          <w:bCs/>
          <w:color w:val="auto"/>
          <w:sz w:val="24"/>
          <w:highlight w:val="none"/>
        </w:rPr>
        <w:t>投标人名称：</w:t>
      </w:r>
    </w:p>
    <w:p w14:paraId="03267814">
      <w:pPr>
        <w:snapToGrid w:val="0"/>
        <w:spacing w:before="120" w:beforeLines="50" w:after="50" w:line="400" w:lineRule="exact"/>
        <w:ind w:firstLine="360" w:firstLineChars="150"/>
        <w:rPr>
          <w:rFonts w:hint="eastAsia" w:ascii="宋体" w:hAnsi="宋体"/>
          <w:bCs/>
          <w:color w:val="auto"/>
          <w:sz w:val="24"/>
          <w:highlight w:val="none"/>
        </w:rPr>
      </w:pPr>
    </w:p>
    <w:p w14:paraId="04A6B835">
      <w:pPr>
        <w:snapToGrid w:val="0"/>
        <w:spacing w:before="120" w:beforeLines="50" w:after="50" w:line="400" w:lineRule="exact"/>
        <w:ind w:firstLine="360" w:firstLineChars="150"/>
        <w:rPr>
          <w:rFonts w:hint="eastAsia" w:ascii="宋体" w:hAnsi="宋体"/>
          <w:bCs/>
          <w:color w:val="auto"/>
          <w:sz w:val="24"/>
          <w:highlight w:val="none"/>
        </w:rPr>
      </w:pPr>
      <w:r>
        <w:rPr>
          <w:rFonts w:hint="eastAsia" w:ascii="宋体" w:hAnsi="宋体"/>
          <w:bCs/>
          <w:color w:val="auto"/>
          <w:sz w:val="24"/>
          <w:highlight w:val="none"/>
        </w:rPr>
        <w:t>投标人地址：</w:t>
      </w:r>
    </w:p>
    <w:p w14:paraId="6A6A5947">
      <w:pPr>
        <w:pStyle w:val="8"/>
        <w:snapToGrid w:val="0"/>
        <w:spacing w:before="50" w:after="50"/>
        <w:ind w:firstLine="540" w:firstLineChars="225"/>
        <w:rPr>
          <w:rFonts w:hint="eastAsia" w:ascii="宋体" w:hAnsi="宋体"/>
          <w:bCs/>
          <w:color w:val="auto"/>
          <w:sz w:val="24"/>
          <w:szCs w:val="24"/>
          <w:highlight w:val="none"/>
        </w:rPr>
      </w:pPr>
    </w:p>
    <w:p w14:paraId="40EAE6FC">
      <w:pPr>
        <w:pStyle w:val="8"/>
        <w:snapToGrid w:val="0"/>
        <w:spacing w:before="50" w:after="50"/>
        <w:ind w:firstLine="540" w:firstLineChars="225"/>
        <w:rPr>
          <w:rFonts w:hint="eastAsia" w:ascii="宋体" w:hAnsi="宋体"/>
          <w:bCs/>
          <w:color w:val="auto"/>
          <w:sz w:val="24"/>
          <w:szCs w:val="24"/>
          <w:highlight w:val="none"/>
        </w:rPr>
      </w:pPr>
    </w:p>
    <w:p w14:paraId="36412B0C">
      <w:pPr>
        <w:pStyle w:val="8"/>
        <w:snapToGrid w:val="0"/>
        <w:spacing w:before="50" w:after="50"/>
        <w:ind w:firstLine="960" w:firstLineChars="400"/>
        <w:rPr>
          <w:rFonts w:hint="eastAsia" w:ascii="宋体" w:hAnsi="宋体"/>
          <w:bCs/>
          <w:color w:val="auto"/>
          <w:sz w:val="24"/>
          <w:szCs w:val="24"/>
          <w:highlight w:val="none"/>
        </w:rPr>
      </w:pPr>
    </w:p>
    <w:p w14:paraId="6F4D3FC6">
      <w:pPr>
        <w:snapToGrid w:val="0"/>
        <w:spacing w:before="120" w:beforeLines="50" w:after="50"/>
        <w:ind w:firstLine="645"/>
        <w:jc w:val="center"/>
        <w:rPr>
          <w:rFonts w:ascii="宋体" w:hAnsi="宋体"/>
          <w:color w:val="auto"/>
          <w:sz w:val="24"/>
          <w:highlight w:val="none"/>
        </w:rPr>
      </w:pPr>
      <w:r>
        <w:rPr>
          <w:rFonts w:hint="eastAsia" w:ascii="宋体" w:hAnsi="宋体"/>
          <w:color w:val="auto"/>
          <w:sz w:val="24"/>
          <w:highlight w:val="none"/>
        </w:rPr>
        <w:t>年  月  日</w:t>
      </w:r>
    </w:p>
    <w:p w14:paraId="13C85423">
      <w:pPr>
        <w:snapToGrid w:val="0"/>
        <w:spacing w:before="120" w:beforeLines="50" w:after="50"/>
        <w:rPr>
          <w:rFonts w:ascii="宋体" w:hAnsi="宋体"/>
          <w:color w:val="auto"/>
          <w:sz w:val="24"/>
          <w:szCs w:val="20"/>
          <w:highlight w:val="none"/>
        </w:rPr>
      </w:pPr>
      <w:r>
        <w:rPr>
          <w:rFonts w:ascii="宋体" w:hAnsi="宋体"/>
          <w:color w:val="auto"/>
          <w:sz w:val="24"/>
          <w:szCs w:val="20"/>
          <w:highlight w:val="none"/>
        </w:rPr>
        <w:t xml:space="preserve"> </w:t>
      </w:r>
    </w:p>
    <w:p w14:paraId="0F66C503">
      <w:pPr>
        <w:snapToGrid w:val="0"/>
        <w:spacing w:before="120" w:beforeLines="50" w:after="50"/>
        <w:rPr>
          <w:rFonts w:hint="eastAsia" w:ascii="宋体" w:hAnsi="宋体"/>
          <w:color w:val="auto"/>
          <w:sz w:val="24"/>
          <w:szCs w:val="20"/>
          <w:highlight w:val="none"/>
        </w:rPr>
      </w:pPr>
    </w:p>
    <w:p w14:paraId="4D9F906D">
      <w:pPr>
        <w:numPr>
          <w:ilvl w:val="2"/>
          <w:numId w:val="5"/>
        </w:numPr>
        <w:snapToGrid w:val="0"/>
        <w:spacing w:before="120" w:beforeLines="50" w:after="50" w:line="360" w:lineRule="auto"/>
        <w:ind w:left="0" w:firstLine="0"/>
        <w:jc w:val="left"/>
        <w:rPr>
          <w:rFonts w:hint="eastAsia" w:ascii="宋体" w:hAnsi="宋体"/>
          <w:color w:val="auto"/>
          <w:sz w:val="24"/>
          <w:szCs w:val="20"/>
          <w:highlight w:val="none"/>
        </w:rPr>
      </w:pPr>
      <w:r>
        <w:rPr>
          <w:rFonts w:ascii="宋体" w:hAnsi="宋体"/>
          <w:b/>
          <w:bCs/>
          <w:color w:val="auto"/>
          <w:sz w:val="24"/>
          <w:highlight w:val="none"/>
        </w:rPr>
        <w:br w:type="page"/>
      </w:r>
      <w:r>
        <w:rPr>
          <w:rFonts w:hint="eastAsia" w:ascii="宋体" w:hAnsi="宋体"/>
          <w:b/>
          <w:bCs/>
          <w:color w:val="auto"/>
          <w:sz w:val="24"/>
          <w:highlight w:val="none"/>
        </w:rPr>
        <w:t>资格证明文件目录</w:t>
      </w:r>
    </w:p>
    <w:p w14:paraId="72B0B1F8">
      <w:pPr>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根据招标文件规定及投标人提供的材料自行编写目录（部分格式后附）。</w:t>
      </w:r>
    </w:p>
    <w:p w14:paraId="44C8890C">
      <w:pPr>
        <w:snapToGrid w:val="0"/>
        <w:spacing w:before="50" w:after="120" w:afterLines="50"/>
        <w:jc w:val="left"/>
        <w:rPr>
          <w:rFonts w:hint="eastAsia" w:ascii="宋体" w:hAnsi="宋体"/>
          <w:color w:val="auto"/>
          <w:sz w:val="24"/>
          <w:highlight w:val="none"/>
        </w:rPr>
      </w:pPr>
    </w:p>
    <w:p w14:paraId="45A1FF84">
      <w:pPr>
        <w:snapToGrid w:val="0"/>
        <w:spacing w:before="50" w:after="120" w:afterLines="50"/>
        <w:jc w:val="left"/>
        <w:rPr>
          <w:rFonts w:hint="eastAsia" w:ascii="宋体" w:hAnsi="宋体"/>
          <w:color w:val="auto"/>
          <w:sz w:val="24"/>
          <w:highlight w:val="none"/>
        </w:rPr>
      </w:pPr>
    </w:p>
    <w:p w14:paraId="6575FB51">
      <w:pPr>
        <w:numPr>
          <w:ilvl w:val="2"/>
          <w:numId w:val="5"/>
        </w:numPr>
        <w:snapToGrid w:val="0"/>
        <w:spacing w:before="120" w:beforeLines="50" w:after="50"/>
        <w:ind w:left="0" w:firstLine="0"/>
        <w:jc w:val="left"/>
        <w:rPr>
          <w:rFonts w:hint="eastAsia" w:ascii="宋体" w:hAnsi="宋体"/>
          <w:b/>
          <w:color w:val="auto"/>
          <w:sz w:val="24"/>
          <w:highlight w:val="none"/>
        </w:rPr>
      </w:pPr>
      <w:r>
        <w:rPr>
          <w:rFonts w:ascii="宋体" w:hAnsi="宋体"/>
          <w:b/>
          <w:color w:val="auto"/>
          <w:sz w:val="24"/>
          <w:highlight w:val="none"/>
        </w:rPr>
        <w:br w:type="page"/>
      </w:r>
      <w:r>
        <w:rPr>
          <w:rFonts w:hint="eastAsia" w:ascii="宋体" w:hAnsi="宋体"/>
          <w:b/>
          <w:color w:val="auto"/>
          <w:sz w:val="28"/>
          <w:szCs w:val="28"/>
          <w:highlight w:val="none"/>
        </w:rPr>
        <w:t>投标人直接控股、管理关系信息表</w:t>
      </w:r>
    </w:p>
    <w:p w14:paraId="094388C0">
      <w:pPr>
        <w:snapToGrid w:val="0"/>
        <w:spacing w:before="50" w:after="120" w:afterLines="50"/>
        <w:jc w:val="center"/>
        <w:rPr>
          <w:rFonts w:hint="eastAsia" w:ascii="宋体" w:hAnsi="宋体"/>
          <w:b/>
          <w:color w:val="auto"/>
          <w:sz w:val="28"/>
          <w:szCs w:val="28"/>
          <w:highlight w:val="none"/>
        </w:rPr>
      </w:pPr>
    </w:p>
    <w:p w14:paraId="714EA7F0">
      <w:pPr>
        <w:snapToGrid w:val="0"/>
        <w:spacing w:before="50" w:after="120" w:afterLines="50" w:line="360" w:lineRule="auto"/>
        <w:jc w:val="center"/>
        <w:rPr>
          <w:rFonts w:hint="eastAsia" w:ascii="宋体" w:hAnsi="宋体"/>
          <w:b/>
          <w:color w:val="auto"/>
          <w:sz w:val="32"/>
          <w:szCs w:val="32"/>
          <w:highlight w:val="none"/>
        </w:rPr>
      </w:pPr>
      <w:r>
        <w:rPr>
          <w:rFonts w:hint="eastAsia" w:ascii="宋体" w:hAnsi="宋体"/>
          <w:b/>
          <w:color w:val="auto"/>
          <w:sz w:val="32"/>
          <w:szCs w:val="32"/>
          <w:highlight w:val="none"/>
        </w:rPr>
        <w:t>投标人直接控股股东信息表</w:t>
      </w:r>
    </w:p>
    <w:tbl>
      <w:tblPr>
        <w:tblStyle w:val="25"/>
        <w:tblW w:w="0" w:type="auto"/>
        <w:tblInd w:w="-130" w:type="dxa"/>
        <w:shd w:val="clear" w:color="auto" w:fill="FBFBFB"/>
        <w:tblLayout w:type="fixed"/>
        <w:tblCellMar>
          <w:top w:w="0" w:type="dxa"/>
          <w:left w:w="0" w:type="dxa"/>
          <w:bottom w:w="0" w:type="dxa"/>
          <w:right w:w="0" w:type="dxa"/>
        </w:tblCellMar>
      </w:tblPr>
      <w:tblGrid>
        <w:gridCol w:w="828"/>
        <w:gridCol w:w="2269"/>
        <w:gridCol w:w="1239"/>
        <w:gridCol w:w="3132"/>
        <w:gridCol w:w="1418"/>
      </w:tblGrid>
      <w:tr w14:paraId="70FEAF9D">
        <w:tblPrEx>
          <w:shd w:val="clear" w:color="auto" w:fill="FBFBFB"/>
          <w:tblCellMar>
            <w:top w:w="0" w:type="dxa"/>
            <w:left w:w="0" w:type="dxa"/>
            <w:bottom w:w="0" w:type="dxa"/>
            <w:right w:w="0" w:type="dxa"/>
          </w:tblCellMar>
        </w:tblPrEx>
        <w:trPr>
          <w:tblHeader/>
        </w:trPr>
        <w:tc>
          <w:tcPr>
            <w:tcW w:w="82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3B675E5F">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226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130BE19B">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直接控股股东名称</w:t>
            </w:r>
          </w:p>
        </w:tc>
        <w:tc>
          <w:tcPr>
            <w:tcW w:w="123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51053746">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出资比例</w:t>
            </w:r>
          </w:p>
        </w:tc>
        <w:tc>
          <w:tcPr>
            <w:tcW w:w="3132"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418F3587">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身份证号码或者统一社会信用代码</w:t>
            </w:r>
          </w:p>
        </w:tc>
        <w:tc>
          <w:tcPr>
            <w:tcW w:w="141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4FAE0F69">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14:paraId="7BF270C9">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A89655C">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28111D7">
            <w:pPr>
              <w:spacing w:line="360" w:lineRule="auto"/>
              <w:jc w:val="center"/>
              <w:rPr>
                <w:rFonts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6044DEC">
            <w:pPr>
              <w:spacing w:line="360" w:lineRule="auto"/>
              <w:jc w:val="center"/>
              <w:rPr>
                <w:rFonts w:ascii="宋体" w:hAnsi="宋体" w:cs="宋体"/>
                <w:color w:val="auto"/>
                <w:kern w:val="0"/>
                <w:sz w:val="24"/>
                <w:highlight w:val="none"/>
              </w:rPr>
            </w:pPr>
          </w:p>
        </w:tc>
        <w:tc>
          <w:tcPr>
            <w:tcW w:w="313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03624D8">
            <w:pPr>
              <w:spacing w:line="360" w:lineRule="auto"/>
              <w:jc w:val="center"/>
              <w:rPr>
                <w:rFonts w:ascii="宋体" w:hAnsi="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8372986">
            <w:pPr>
              <w:spacing w:line="360" w:lineRule="auto"/>
              <w:jc w:val="center"/>
              <w:rPr>
                <w:rFonts w:ascii="宋体" w:hAnsi="宋体" w:cs="宋体"/>
                <w:color w:val="auto"/>
                <w:kern w:val="0"/>
                <w:sz w:val="24"/>
                <w:highlight w:val="none"/>
              </w:rPr>
            </w:pPr>
          </w:p>
        </w:tc>
      </w:tr>
      <w:tr w14:paraId="04D025A8">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73CD7C8">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11B75BA">
            <w:pPr>
              <w:spacing w:line="360" w:lineRule="auto"/>
              <w:jc w:val="center"/>
              <w:rPr>
                <w:rFonts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1AF2C7F">
            <w:pPr>
              <w:spacing w:line="360" w:lineRule="auto"/>
              <w:jc w:val="center"/>
              <w:rPr>
                <w:rFonts w:ascii="宋体" w:hAnsi="宋体" w:cs="宋体"/>
                <w:color w:val="auto"/>
                <w:kern w:val="0"/>
                <w:sz w:val="24"/>
                <w:highlight w:val="none"/>
              </w:rPr>
            </w:pPr>
          </w:p>
        </w:tc>
        <w:tc>
          <w:tcPr>
            <w:tcW w:w="313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6A34117">
            <w:pPr>
              <w:spacing w:line="360" w:lineRule="auto"/>
              <w:jc w:val="center"/>
              <w:rPr>
                <w:rFonts w:ascii="宋体" w:hAnsi="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8A0B8BB">
            <w:pPr>
              <w:spacing w:line="360" w:lineRule="auto"/>
              <w:jc w:val="center"/>
              <w:rPr>
                <w:rFonts w:ascii="宋体" w:hAnsi="宋体" w:cs="宋体"/>
                <w:color w:val="auto"/>
                <w:kern w:val="0"/>
                <w:sz w:val="24"/>
                <w:highlight w:val="none"/>
              </w:rPr>
            </w:pPr>
          </w:p>
        </w:tc>
      </w:tr>
      <w:tr w14:paraId="3699CD64">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85EDD18">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C96E0A6">
            <w:pPr>
              <w:spacing w:line="360" w:lineRule="auto"/>
              <w:jc w:val="center"/>
              <w:rPr>
                <w:rFonts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27FFB68">
            <w:pPr>
              <w:spacing w:line="360" w:lineRule="auto"/>
              <w:jc w:val="center"/>
              <w:rPr>
                <w:rFonts w:ascii="宋体" w:hAnsi="宋体" w:cs="宋体"/>
                <w:color w:val="auto"/>
                <w:kern w:val="0"/>
                <w:sz w:val="24"/>
                <w:highlight w:val="none"/>
              </w:rPr>
            </w:pPr>
          </w:p>
        </w:tc>
        <w:tc>
          <w:tcPr>
            <w:tcW w:w="313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FEA9E42">
            <w:pPr>
              <w:spacing w:line="360" w:lineRule="auto"/>
              <w:jc w:val="center"/>
              <w:rPr>
                <w:rFonts w:ascii="宋体" w:hAnsi="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BA0F8E9">
            <w:pPr>
              <w:spacing w:line="360" w:lineRule="auto"/>
              <w:jc w:val="center"/>
              <w:rPr>
                <w:rFonts w:ascii="宋体" w:hAnsi="宋体" w:cs="宋体"/>
                <w:color w:val="auto"/>
                <w:kern w:val="0"/>
                <w:sz w:val="24"/>
                <w:highlight w:val="none"/>
              </w:rPr>
            </w:pPr>
          </w:p>
        </w:tc>
      </w:tr>
      <w:tr w14:paraId="77B79606">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4E5701B">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317A184">
            <w:pPr>
              <w:spacing w:line="360" w:lineRule="auto"/>
              <w:jc w:val="center"/>
              <w:rPr>
                <w:rFonts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3F2FA1C">
            <w:pPr>
              <w:spacing w:line="360" w:lineRule="auto"/>
              <w:jc w:val="center"/>
              <w:rPr>
                <w:rFonts w:ascii="宋体" w:hAnsi="宋体" w:cs="宋体"/>
                <w:color w:val="auto"/>
                <w:kern w:val="0"/>
                <w:sz w:val="24"/>
                <w:highlight w:val="none"/>
              </w:rPr>
            </w:pPr>
          </w:p>
        </w:tc>
        <w:tc>
          <w:tcPr>
            <w:tcW w:w="313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74B1376">
            <w:pPr>
              <w:spacing w:line="360" w:lineRule="auto"/>
              <w:jc w:val="center"/>
              <w:rPr>
                <w:rFonts w:ascii="宋体" w:hAnsi="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0DEF0B8">
            <w:pPr>
              <w:spacing w:line="360" w:lineRule="auto"/>
              <w:jc w:val="center"/>
              <w:rPr>
                <w:rFonts w:ascii="宋体" w:hAnsi="宋体" w:cs="宋体"/>
                <w:color w:val="auto"/>
                <w:kern w:val="0"/>
                <w:sz w:val="24"/>
                <w:highlight w:val="none"/>
              </w:rPr>
            </w:pPr>
          </w:p>
        </w:tc>
      </w:tr>
    </w:tbl>
    <w:p w14:paraId="0659807D">
      <w:pPr>
        <w:snapToGrid w:val="0"/>
        <w:spacing w:line="360" w:lineRule="auto"/>
        <w:jc w:val="left"/>
        <w:rPr>
          <w:rFonts w:hint="eastAsia" w:ascii="宋体" w:hAnsi="宋体"/>
          <w:color w:val="auto"/>
          <w:sz w:val="24"/>
          <w:highlight w:val="none"/>
        </w:rPr>
      </w:pPr>
      <w:r>
        <w:rPr>
          <w:rFonts w:hint="eastAsia" w:ascii="宋体" w:hAnsi="宋体"/>
          <w:color w:val="auto"/>
          <w:sz w:val="24"/>
          <w:highlight w:val="none"/>
        </w:rPr>
        <w:t>注：</w:t>
      </w:r>
    </w:p>
    <w:p w14:paraId="135FB3FA">
      <w:pPr>
        <w:snapToGrid w:val="0"/>
        <w:spacing w:line="360" w:lineRule="auto"/>
        <w:jc w:val="left"/>
        <w:rPr>
          <w:rFonts w:hint="eastAsia" w:ascii="宋体" w:hAnsi="宋体"/>
          <w:color w:val="auto"/>
          <w:sz w:val="24"/>
          <w:highlight w:val="none"/>
        </w:rPr>
      </w:pPr>
      <w:r>
        <w:rPr>
          <w:rFonts w:hint="eastAsia" w:ascii="宋体" w:hAnsi="宋体"/>
          <w:color w:val="auto"/>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22D56433">
      <w:pPr>
        <w:snapToGrid w:val="0"/>
        <w:spacing w:line="360" w:lineRule="auto"/>
        <w:jc w:val="left"/>
        <w:rPr>
          <w:rFonts w:hint="eastAsia" w:ascii="宋体" w:hAnsi="宋体"/>
          <w:color w:val="auto"/>
          <w:sz w:val="24"/>
          <w:highlight w:val="none"/>
        </w:rPr>
      </w:pPr>
      <w:r>
        <w:rPr>
          <w:rFonts w:hint="eastAsia" w:ascii="宋体" w:hAnsi="宋体"/>
          <w:color w:val="auto"/>
          <w:sz w:val="24"/>
          <w:highlight w:val="none"/>
        </w:rPr>
        <w:t>2.本表所指的控股关系仅限于直接控股关系，不包括间接的控股关系。公司实际控制人与公司之间的关系不属于本表所指的直接控股关系。</w:t>
      </w:r>
    </w:p>
    <w:p w14:paraId="242FEE8C">
      <w:pPr>
        <w:snapToGrid w:val="0"/>
        <w:spacing w:line="360" w:lineRule="auto"/>
        <w:jc w:val="left"/>
        <w:rPr>
          <w:rFonts w:hint="eastAsia" w:ascii="宋体" w:hAnsi="宋体"/>
          <w:color w:val="auto"/>
          <w:sz w:val="24"/>
          <w:highlight w:val="none"/>
        </w:rPr>
      </w:pPr>
    </w:p>
    <w:p w14:paraId="149FD403">
      <w:pPr>
        <w:snapToGrid w:val="0"/>
        <w:spacing w:line="360" w:lineRule="auto"/>
        <w:jc w:val="left"/>
        <w:rPr>
          <w:rFonts w:hint="eastAsia" w:ascii="宋体" w:hAnsi="宋体"/>
          <w:color w:val="auto"/>
          <w:sz w:val="24"/>
          <w:highlight w:val="none"/>
        </w:rPr>
      </w:pPr>
    </w:p>
    <w:p w14:paraId="375BEF83">
      <w:pPr>
        <w:snapToGrid w:val="0"/>
        <w:spacing w:line="360" w:lineRule="auto"/>
        <w:jc w:val="left"/>
        <w:rPr>
          <w:rFonts w:hint="eastAsia" w:ascii="宋体" w:hAnsi="宋体"/>
          <w:color w:val="auto"/>
          <w:sz w:val="24"/>
          <w:highlight w:val="none"/>
        </w:rPr>
      </w:pPr>
    </w:p>
    <w:p w14:paraId="60F8C759">
      <w:pPr>
        <w:snapToGrid w:val="0"/>
        <w:spacing w:line="360" w:lineRule="auto"/>
        <w:jc w:val="left"/>
        <w:rPr>
          <w:rFonts w:hint="eastAsia" w:ascii="宋体" w:hAnsi="宋体"/>
          <w:color w:val="auto"/>
          <w:sz w:val="24"/>
          <w:highlight w:val="none"/>
        </w:rPr>
      </w:pPr>
    </w:p>
    <w:p w14:paraId="48F212B2">
      <w:pPr>
        <w:snapToGrid w:val="0"/>
        <w:spacing w:line="360" w:lineRule="auto"/>
        <w:jc w:val="left"/>
        <w:rPr>
          <w:rFonts w:hint="eastAsia" w:ascii="宋体" w:hAnsi="宋体"/>
          <w:color w:val="auto"/>
          <w:sz w:val="24"/>
          <w:highlight w:val="none"/>
        </w:rPr>
      </w:pPr>
    </w:p>
    <w:p w14:paraId="5A41279E">
      <w:pPr>
        <w:snapToGrid w:val="0"/>
        <w:spacing w:line="360" w:lineRule="auto"/>
        <w:jc w:val="left"/>
        <w:rPr>
          <w:rFonts w:hint="eastAsia" w:ascii="宋体" w:hAnsi="宋体"/>
          <w:color w:val="auto"/>
          <w:sz w:val="24"/>
          <w:highlight w:val="none"/>
        </w:rPr>
      </w:pPr>
    </w:p>
    <w:p w14:paraId="00EBF3BC">
      <w:pPr>
        <w:snapToGrid w:val="0"/>
        <w:spacing w:line="360" w:lineRule="auto"/>
        <w:ind w:left="-2" w:leftChars="-1" w:right="-817" w:rightChars="-389" w:firstLine="1920" w:firstLineChars="800"/>
        <w:rPr>
          <w:rFonts w:hint="eastAsia" w:ascii="宋体" w:hAnsi="宋体"/>
          <w:color w:val="auto"/>
          <w:sz w:val="24"/>
          <w:highlight w:val="none"/>
        </w:rPr>
      </w:pPr>
      <w:r>
        <w:rPr>
          <w:rFonts w:hint="eastAsia" w:ascii="宋体" w:hAnsi="宋体"/>
          <w:color w:val="auto"/>
          <w:sz w:val="24"/>
          <w:highlight w:val="none"/>
        </w:rPr>
        <w:t xml:space="preserve">法定代表人或者委托代理人（签字或者电子签名）： </w:t>
      </w:r>
    </w:p>
    <w:p w14:paraId="72E1E58E">
      <w:pPr>
        <w:snapToGrid w:val="0"/>
        <w:spacing w:line="360" w:lineRule="auto"/>
        <w:ind w:left="-3" w:leftChars="-15" w:right="-817" w:rightChars="-389" w:hanging="28" w:hangingChars="12"/>
        <w:rPr>
          <w:rFonts w:hint="eastAsia" w:ascii="宋体" w:hAnsi="宋体"/>
          <w:color w:val="auto"/>
          <w:sz w:val="24"/>
          <w:highlight w:val="none"/>
        </w:rPr>
      </w:pPr>
      <w:r>
        <w:rPr>
          <w:rFonts w:hint="eastAsia" w:ascii="宋体" w:hAnsi="宋体"/>
          <w:color w:val="auto"/>
          <w:sz w:val="24"/>
          <w:highlight w:val="none"/>
        </w:rPr>
        <w:t xml:space="preserve">                                    投标人名称（</w:t>
      </w:r>
      <w:r>
        <w:rPr>
          <w:rFonts w:hint="eastAsia" w:ascii="宋体" w:hAnsi="宋体"/>
          <w:color w:val="auto"/>
          <w:sz w:val="24"/>
          <w:highlight w:val="none"/>
          <w:lang w:val="en-US" w:eastAsia="zh-CN"/>
        </w:rPr>
        <w:t>盖章或</w:t>
      </w:r>
      <w:r>
        <w:rPr>
          <w:rFonts w:hint="eastAsia" w:ascii="宋体" w:hAnsi="宋体"/>
          <w:color w:val="auto"/>
          <w:sz w:val="24"/>
          <w:highlight w:val="none"/>
        </w:rPr>
        <w:t>电子签章）：</w:t>
      </w:r>
    </w:p>
    <w:p w14:paraId="2FBA688D">
      <w:pPr>
        <w:snapToGrid w:val="0"/>
        <w:spacing w:line="360" w:lineRule="auto"/>
        <w:jc w:val="left"/>
        <w:rPr>
          <w:rFonts w:hint="eastAsia" w:ascii="宋体" w:hAnsi="宋体"/>
          <w:color w:val="auto"/>
          <w:szCs w:val="21"/>
          <w:highlight w:val="none"/>
        </w:rPr>
      </w:pPr>
      <w:r>
        <w:rPr>
          <w:rFonts w:hint="eastAsia" w:ascii="宋体" w:hAnsi="宋体"/>
          <w:color w:val="auto"/>
          <w:sz w:val="24"/>
          <w:highlight w:val="none"/>
        </w:rPr>
        <w:t xml:space="preserve">                                    日期：    年   月   日</w:t>
      </w:r>
    </w:p>
    <w:p w14:paraId="422BFD1C">
      <w:pPr>
        <w:snapToGrid w:val="0"/>
        <w:spacing w:before="120" w:beforeLines="50" w:after="50" w:line="360" w:lineRule="auto"/>
        <w:ind w:right="480" w:firstLine="6465" w:firstLineChars="2300"/>
        <w:rPr>
          <w:rFonts w:hint="eastAsia" w:ascii="宋体" w:hAnsi="宋体"/>
          <w:b/>
          <w:color w:val="auto"/>
          <w:sz w:val="28"/>
          <w:szCs w:val="28"/>
          <w:highlight w:val="none"/>
        </w:rPr>
      </w:pPr>
      <w:r>
        <w:rPr>
          <w:rFonts w:ascii="宋体" w:hAnsi="宋体"/>
          <w:b/>
          <w:color w:val="auto"/>
          <w:sz w:val="28"/>
          <w:szCs w:val="28"/>
          <w:highlight w:val="none"/>
        </w:rPr>
        <w:br w:type="page"/>
      </w:r>
    </w:p>
    <w:p w14:paraId="4CDC9A90">
      <w:pPr>
        <w:snapToGrid w:val="0"/>
        <w:spacing w:line="360" w:lineRule="auto"/>
        <w:jc w:val="center"/>
        <w:rPr>
          <w:rFonts w:hint="eastAsia" w:ascii="宋体" w:hAnsi="宋体"/>
          <w:color w:val="auto"/>
          <w:sz w:val="32"/>
          <w:szCs w:val="32"/>
          <w:highlight w:val="none"/>
        </w:rPr>
      </w:pPr>
      <w:r>
        <w:rPr>
          <w:rFonts w:hint="eastAsia" w:ascii="宋体" w:hAnsi="宋体"/>
          <w:b/>
          <w:color w:val="auto"/>
          <w:sz w:val="32"/>
          <w:szCs w:val="32"/>
          <w:highlight w:val="none"/>
        </w:rPr>
        <w:t>投标人直接管理关系信息表</w:t>
      </w:r>
    </w:p>
    <w:tbl>
      <w:tblPr>
        <w:tblStyle w:val="25"/>
        <w:tblW w:w="0" w:type="auto"/>
        <w:tblInd w:w="-130" w:type="dxa"/>
        <w:shd w:val="clear" w:color="auto" w:fill="FBFBFB"/>
        <w:tblLayout w:type="fixed"/>
        <w:tblCellMar>
          <w:top w:w="0" w:type="dxa"/>
          <w:left w:w="0" w:type="dxa"/>
          <w:bottom w:w="0" w:type="dxa"/>
          <w:right w:w="0" w:type="dxa"/>
        </w:tblCellMar>
      </w:tblPr>
      <w:tblGrid>
        <w:gridCol w:w="1005"/>
        <w:gridCol w:w="2659"/>
        <w:gridCol w:w="2986"/>
        <w:gridCol w:w="2100"/>
      </w:tblGrid>
      <w:tr w14:paraId="11F0B361">
        <w:tblPrEx>
          <w:shd w:val="clear" w:color="auto" w:fill="FBFBFB"/>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3D554798">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265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15873F5E">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直接管理关系单位名称</w:t>
            </w:r>
          </w:p>
        </w:tc>
        <w:tc>
          <w:tcPr>
            <w:tcW w:w="2986"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720F657D">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统一社会信用代码</w:t>
            </w:r>
          </w:p>
        </w:tc>
        <w:tc>
          <w:tcPr>
            <w:tcW w:w="2100"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1944C309">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14:paraId="47C4D301">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79B6543">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9B7AA40">
            <w:pPr>
              <w:spacing w:line="360" w:lineRule="auto"/>
              <w:jc w:val="center"/>
              <w:rPr>
                <w:rFonts w:ascii="宋体" w:hAnsi="宋体" w:cs="宋体"/>
                <w:color w:val="auto"/>
                <w:kern w:val="0"/>
                <w:sz w:val="24"/>
                <w:highlight w:val="none"/>
              </w:rPr>
            </w:pPr>
          </w:p>
        </w:tc>
        <w:tc>
          <w:tcPr>
            <w:tcW w:w="2986"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41790B3">
            <w:pPr>
              <w:spacing w:line="360" w:lineRule="auto"/>
              <w:jc w:val="center"/>
              <w:rPr>
                <w:rFonts w:ascii="宋体" w:hAnsi="宋体" w:cs="宋体"/>
                <w:color w:val="auto"/>
                <w:kern w:val="0"/>
                <w:sz w:val="24"/>
                <w:highlight w:val="none"/>
              </w:rPr>
            </w:pPr>
          </w:p>
        </w:tc>
        <w:tc>
          <w:tcPr>
            <w:tcW w:w="210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3CD6222">
            <w:pPr>
              <w:spacing w:line="360" w:lineRule="auto"/>
              <w:jc w:val="center"/>
              <w:rPr>
                <w:rFonts w:ascii="宋体" w:hAnsi="宋体" w:cs="宋体"/>
                <w:color w:val="auto"/>
                <w:kern w:val="0"/>
                <w:sz w:val="24"/>
                <w:highlight w:val="none"/>
              </w:rPr>
            </w:pPr>
          </w:p>
        </w:tc>
      </w:tr>
      <w:tr w14:paraId="2384CA65">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611F144">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06C2DD2">
            <w:pPr>
              <w:spacing w:line="360" w:lineRule="auto"/>
              <w:jc w:val="center"/>
              <w:rPr>
                <w:rFonts w:ascii="宋体" w:hAnsi="宋体" w:cs="宋体"/>
                <w:color w:val="auto"/>
                <w:kern w:val="0"/>
                <w:sz w:val="24"/>
                <w:highlight w:val="none"/>
              </w:rPr>
            </w:pPr>
          </w:p>
        </w:tc>
        <w:tc>
          <w:tcPr>
            <w:tcW w:w="2986"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138681F">
            <w:pPr>
              <w:spacing w:line="360" w:lineRule="auto"/>
              <w:jc w:val="center"/>
              <w:rPr>
                <w:rFonts w:ascii="宋体" w:hAnsi="宋体" w:cs="宋体"/>
                <w:color w:val="auto"/>
                <w:kern w:val="0"/>
                <w:sz w:val="24"/>
                <w:highlight w:val="none"/>
              </w:rPr>
            </w:pPr>
          </w:p>
        </w:tc>
        <w:tc>
          <w:tcPr>
            <w:tcW w:w="210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AB7385B">
            <w:pPr>
              <w:spacing w:line="360" w:lineRule="auto"/>
              <w:jc w:val="center"/>
              <w:rPr>
                <w:rFonts w:ascii="宋体" w:hAnsi="宋体" w:cs="宋体"/>
                <w:color w:val="auto"/>
                <w:kern w:val="0"/>
                <w:sz w:val="24"/>
                <w:highlight w:val="none"/>
              </w:rPr>
            </w:pPr>
          </w:p>
        </w:tc>
      </w:tr>
      <w:tr w14:paraId="6BEB94FC">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FBF5728">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B355E6F">
            <w:pPr>
              <w:spacing w:line="360" w:lineRule="auto"/>
              <w:jc w:val="center"/>
              <w:rPr>
                <w:rFonts w:ascii="宋体" w:hAnsi="宋体" w:cs="宋体"/>
                <w:color w:val="auto"/>
                <w:kern w:val="0"/>
                <w:sz w:val="24"/>
                <w:highlight w:val="none"/>
              </w:rPr>
            </w:pPr>
          </w:p>
        </w:tc>
        <w:tc>
          <w:tcPr>
            <w:tcW w:w="2986"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DF7E193">
            <w:pPr>
              <w:spacing w:line="360" w:lineRule="auto"/>
              <w:jc w:val="center"/>
              <w:rPr>
                <w:rFonts w:ascii="宋体" w:hAnsi="宋体" w:cs="宋体"/>
                <w:color w:val="auto"/>
                <w:kern w:val="0"/>
                <w:sz w:val="24"/>
                <w:highlight w:val="none"/>
              </w:rPr>
            </w:pPr>
          </w:p>
        </w:tc>
        <w:tc>
          <w:tcPr>
            <w:tcW w:w="210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858E98E">
            <w:pPr>
              <w:spacing w:line="360" w:lineRule="auto"/>
              <w:jc w:val="center"/>
              <w:rPr>
                <w:rFonts w:ascii="宋体" w:hAnsi="宋体" w:cs="宋体"/>
                <w:color w:val="auto"/>
                <w:kern w:val="0"/>
                <w:sz w:val="24"/>
                <w:highlight w:val="none"/>
              </w:rPr>
            </w:pPr>
          </w:p>
        </w:tc>
      </w:tr>
      <w:tr w14:paraId="358B9A7F">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8B4111A">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7931C18">
            <w:pPr>
              <w:spacing w:line="360" w:lineRule="auto"/>
              <w:jc w:val="center"/>
              <w:rPr>
                <w:rFonts w:ascii="宋体" w:hAnsi="宋体" w:cs="宋体"/>
                <w:color w:val="auto"/>
                <w:kern w:val="0"/>
                <w:sz w:val="24"/>
                <w:highlight w:val="none"/>
              </w:rPr>
            </w:pPr>
          </w:p>
        </w:tc>
        <w:tc>
          <w:tcPr>
            <w:tcW w:w="2986"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3FA61E5">
            <w:pPr>
              <w:spacing w:line="360" w:lineRule="auto"/>
              <w:jc w:val="center"/>
              <w:rPr>
                <w:rFonts w:ascii="宋体" w:hAnsi="宋体" w:cs="宋体"/>
                <w:color w:val="auto"/>
                <w:kern w:val="0"/>
                <w:sz w:val="24"/>
                <w:highlight w:val="none"/>
              </w:rPr>
            </w:pPr>
          </w:p>
        </w:tc>
        <w:tc>
          <w:tcPr>
            <w:tcW w:w="210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8DBD8A0">
            <w:pPr>
              <w:spacing w:line="360" w:lineRule="auto"/>
              <w:jc w:val="center"/>
              <w:rPr>
                <w:rFonts w:ascii="宋体" w:hAnsi="宋体" w:cs="宋体"/>
                <w:color w:val="auto"/>
                <w:kern w:val="0"/>
                <w:sz w:val="24"/>
                <w:highlight w:val="none"/>
              </w:rPr>
            </w:pPr>
          </w:p>
        </w:tc>
      </w:tr>
    </w:tbl>
    <w:p w14:paraId="1A5F011F">
      <w:pPr>
        <w:snapToGrid w:val="0"/>
        <w:spacing w:line="360" w:lineRule="auto"/>
        <w:jc w:val="left"/>
        <w:rPr>
          <w:rFonts w:hint="eastAsia" w:ascii="宋体" w:hAnsi="宋体"/>
          <w:color w:val="auto"/>
          <w:sz w:val="24"/>
          <w:highlight w:val="none"/>
        </w:rPr>
      </w:pPr>
      <w:r>
        <w:rPr>
          <w:rFonts w:hint="eastAsia" w:ascii="宋体" w:hAnsi="宋体"/>
          <w:color w:val="auto"/>
          <w:sz w:val="24"/>
          <w:highlight w:val="none"/>
        </w:rPr>
        <w:t>注：</w:t>
      </w:r>
    </w:p>
    <w:p w14:paraId="6FD07843">
      <w:pPr>
        <w:snapToGrid w:val="0"/>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1.管理关系：是指不具有出资持股关系的其他单位之间存在的管理与被管理关系，如一些上下级关系的事业单位和团体组织。</w:t>
      </w:r>
    </w:p>
    <w:p w14:paraId="727B9AE4">
      <w:pPr>
        <w:snapToGrid w:val="0"/>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2.</w:t>
      </w:r>
      <w:r>
        <w:rPr>
          <w:rFonts w:hint="eastAsia" w:ascii="宋体" w:hAnsi="宋体"/>
          <w:color w:val="auto"/>
          <w:spacing w:val="-6"/>
          <w:sz w:val="24"/>
          <w:highlight w:val="none"/>
        </w:rPr>
        <w:t>本表所指的管理关系仅限于直接管理关系，不包括间接的管理关系。</w:t>
      </w:r>
    </w:p>
    <w:p w14:paraId="030B76EF">
      <w:pPr>
        <w:snapToGrid w:val="0"/>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3.投标人不存在直接管理关系的，则在“</w:t>
      </w:r>
      <w:r>
        <w:rPr>
          <w:rFonts w:hint="eastAsia" w:ascii="宋体" w:hAnsi="宋体" w:cs="宋体"/>
          <w:b/>
          <w:bCs/>
          <w:color w:val="auto"/>
          <w:kern w:val="0"/>
          <w:sz w:val="24"/>
          <w:highlight w:val="none"/>
        </w:rPr>
        <w:t>直接管理关系单位名称</w:t>
      </w:r>
      <w:r>
        <w:rPr>
          <w:rFonts w:hint="eastAsia" w:ascii="宋体" w:hAnsi="宋体"/>
          <w:color w:val="auto"/>
          <w:sz w:val="24"/>
          <w:highlight w:val="none"/>
        </w:rPr>
        <w:t>”中填“无”。</w:t>
      </w:r>
    </w:p>
    <w:p w14:paraId="644B1D1F">
      <w:pPr>
        <w:snapToGrid w:val="0"/>
        <w:spacing w:line="360" w:lineRule="auto"/>
        <w:ind w:firstLine="480" w:firstLineChars="200"/>
        <w:jc w:val="left"/>
        <w:rPr>
          <w:rFonts w:hint="eastAsia" w:ascii="宋体" w:hAnsi="宋体"/>
          <w:color w:val="auto"/>
          <w:sz w:val="24"/>
          <w:highlight w:val="none"/>
        </w:rPr>
      </w:pPr>
    </w:p>
    <w:p w14:paraId="00990EC5">
      <w:pPr>
        <w:snapToGrid w:val="0"/>
        <w:spacing w:line="360" w:lineRule="auto"/>
        <w:jc w:val="left"/>
        <w:rPr>
          <w:rFonts w:hint="eastAsia" w:ascii="宋体" w:hAnsi="宋体"/>
          <w:color w:val="auto"/>
          <w:sz w:val="24"/>
          <w:highlight w:val="none"/>
        </w:rPr>
      </w:pPr>
    </w:p>
    <w:p w14:paraId="49CF9282">
      <w:pPr>
        <w:snapToGrid w:val="0"/>
        <w:spacing w:line="360" w:lineRule="auto"/>
        <w:jc w:val="left"/>
        <w:rPr>
          <w:rFonts w:hint="eastAsia" w:ascii="宋体" w:hAnsi="宋体"/>
          <w:color w:val="auto"/>
          <w:sz w:val="24"/>
          <w:highlight w:val="none"/>
        </w:rPr>
      </w:pPr>
    </w:p>
    <w:p w14:paraId="5B167AF7">
      <w:pPr>
        <w:snapToGrid w:val="0"/>
        <w:spacing w:line="360" w:lineRule="auto"/>
        <w:jc w:val="left"/>
        <w:rPr>
          <w:rFonts w:hint="eastAsia" w:ascii="宋体" w:hAnsi="宋体"/>
          <w:color w:val="auto"/>
          <w:sz w:val="24"/>
          <w:highlight w:val="none"/>
        </w:rPr>
      </w:pPr>
    </w:p>
    <w:p w14:paraId="38DFC53F">
      <w:pPr>
        <w:snapToGrid w:val="0"/>
        <w:spacing w:line="360" w:lineRule="auto"/>
        <w:jc w:val="left"/>
        <w:rPr>
          <w:rFonts w:hint="eastAsia"/>
          <w:color w:val="auto"/>
          <w:sz w:val="24"/>
          <w:highlight w:val="none"/>
        </w:rPr>
      </w:pPr>
    </w:p>
    <w:p w14:paraId="23A88C10">
      <w:pPr>
        <w:snapToGrid w:val="0"/>
        <w:spacing w:line="360" w:lineRule="auto"/>
        <w:jc w:val="left"/>
        <w:rPr>
          <w:rFonts w:hint="eastAsia"/>
          <w:color w:val="auto"/>
          <w:sz w:val="24"/>
          <w:highlight w:val="none"/>
        </w:rPr>
      </w:pPr>
    </w:p>
    <w:p w14:paraId="4BCF4C2F">
      <w:pPr>
        <w:snapToGrid w:val="0"/>
        <w:spacing w:line="360" w:lineRule="auto"/>
        <w:jc w:val="left"/>
        <w:rPr>
          <w:rFonts w:hint="eastAsia"/>
          <w:color w:val="auto"/>
          <w:sz w:val="24"/>
          <w:highlight w:val="none"/>
        </w:rPr>
      </w:pPr>
    </w:p>
    <w:p w14:paraId="2A7DE83A">
      <w:pPr>
        <w:snapToGrid w:val="0"/>
        <w:spacing w:line="360" w:lineRule="auto"/>
        <w:jc w:val="left"/>
        <w:rPr>
          <w:rFonts w:hint="eastAsia" w:ascii="宋体" w:hAnsi="宋体"/>
          <w:color w:val="auto"/>
          <w:sz w:val="24"/>
          <w:highlight w:val="none"/>
        </w:rPr>
      </w:pPr>
    </w:p>
    <w:p w14:paraId="57179BAD">
      <w:pPr>
        <w:snapToGrid w:val="0"/>
        <w:spacing w:line="360" w:lineRule="auto"/>
        <w:ind w:left="-2" w:leftChars="-1" w:right="-817" w:rightChars="-389" w:firstLine="1920" w:firstLineChars="800"/>
        <w:rPr>
          <w:rFonts w:hint="eastAsia" w:ascii="宋体" w:hAnsi="宋体"/>
          <w:color w:val="auto"/>
          <w:sz w:val="24"/>
          <w:highlight w:val="none"/>
        </w:rPr>
      </w:pPr>
      <w:r>
        <w:rPr>
          <w:rFonts w:hint="eastAsia" w:ascii="宋体" w:hAnsi="宋体"/>
          <w:color w:val="auto"/>
          <w:sz w:val="24"/>
          <w:highlight w:val="none"/>
        </w:rPr>
        <w:t xml:space="preserve">法定代表人或者委托代理人（签字或者电子签名）： </w:t>
      </w:r>
    </w:p>
    <w:p w14:paraId="5324529B">
      <w:pPr>
        <w:snapToGrid w:val="0"/>
        <w:spacing w:line="360" w:lineRule="auto"/>
        <w:ind w:left="-3" w:leftChars="-15" w:right="-817" w:rightChars="-389" w:hanging="28" w:hangingChars="12"/>
        <w:rPr>
          <w:rFonts w:hint="eastAsia" w:ascii="宋体" w:hAnsi="宋体"/>
          <w:color w:val="auto"/>
          <w:sz w:val="24"/>
          <w:highlight w:val="none"/>
        </w:rPr>
      </w:pPr>
      <w:r>
        <w:rPr>
          <w:rFonts w:hint="eastAsia" w:ascii="宋体" w:hAnsi="宋体"/>
          <w:color w:val="auto"/>
          <w:sz w:val="24"/>
          <w:highlight w:val="none"/>
        </w:rPr>
        <w:t xml:space="preserve">                                  投标人名称（</w:t>
      </w:r>
      <w:r>
        <w:rPr>
          <w:rFonts w:hint="eastAsia" w:ascii="宋体" w:hAnsi="宋体"/>
          <w:color w:val="auto"/>
          <w:sz w:val="24"/>
          <w:highlight w:val="none"/>
          <w:lang w:val="en-US" w:eastAsia="zh-CN"/>
        </w:rPr>
        <w:t>盖章或</w:t>
      </w:r>
      <w:r>
        <w:rPr>
          <w:rFonts w:hint="eastAsia" w:ascii="宋体" w:hAnsi="宋体"/>
          <w:color w:val="auto"/>
          <w:sz w:val="24"/>
          <w:highlight w:val="none"/>
        </w:rPr>
        <w:t>电子签章）：</w:t>
      </w:r>
    </w:p>
    <w:p w14:paraId="5011B747">
      <w:pPr>
        <w:snapToGrid w:val="0"/>
        <w:spacing w:line="360" w:lineRule="auto"/>
        <w:ind w:right="480" w:firstLine="240" w:firstLineChars="100"/>
        <w:jc w:val="left"/>
        <w:rPr>
          <w:rFonts w:hint="eastAsia" w:ascii="宋体" w:hAnsi="宋体"/>
          <w:color w:val="auto"/>
          <w:szCs w:val="21"/>
          <w:highlight w:val="none"/>
        </w:rPr>
      </w:pPr>
      <w:r>
        <w:rPr>
          <w:rFonts w:hint="eastAsia" w:ascii="宋体" w:hAnsi="宋体"/>
          <w:color w:val="auto"/>
          <w:sz w:val="24"/>
          <w:highlight w:val="none"/>
        </w:rPr>
        <w:t xml:space="preserve">                                日期：    年   月   日</w:t>
      </w:r>
    </w:p>
    <w:p w14:paraId="603792CF">
      <w:pPr>
        <w:snapToGrid w:val="0"/>
        <w:spacing w:before="120" w:beforeLines="50" w:after="50" w:line="360" w:lineRule="auto"/>
        <w:ind w:right="480" w:firstLine="240" w:firstLineChars="100"/>
        <w:jc w:val="right"/>
        <w:rPr>
          <w:rFonts w:hint="eastAsia" w:ascii="宋体" w:hAnsi="宋体"/>
          <w:color w:val="auto"/>
          <w:sz w:val="24"/>
          <w:highlight w:val="none"/>
        </w:rPr>
      </w:pPr>
    </w:p>
    <w:p w14:paraId="21226C38">
      <w:pPr>
        <w:snapToGrid w:val="0"/>
        <w:spacing w:before="50" w:after="120" w:afterLines="50"/>
        <w:jc w:val="left"/>
        <w:rPr>
          <w:rFonts w:hint="eastAsia" w:ascii="宋体" w:hAnsi="宋体"/>
          <w:color w:val="auto"/>
          <w:szCs w:val="21"/>
          <w:highlight w:val="none"/>
        </w:rPr>
      </w:pPr>
    </w:p>
    <w:p w14:paraId="32C52BD5">
      <w:pPr>
        <w:snapToGrid w:val="0"/>
        <w:spacing w:before="120" w:beforeLines="50" w:after="50"/>
        <w:jc w:val="left"/>
        <w:rPr>
          <w:rFonts w:hint="eastAsia" w:ascii="宋体" w:hAnsi="宋体"/>
          <w:b/>
          <w:color w:val="auto"/>
          <w:sz w:val="24"/>
          <w:szCs w:val="20"/>
          <w:highlight w:val="none"/>
        </w:rPr>
      </w:pPr>
    </w:p>
    <w:p w14:paraId="4BC24B23">
      <w:pPr>
        <w:pStyle w:val="20"/>
        <w:ind w:firstLine="241"/>
        <w:rPr>
          <w:rFonts w:hint="eastAsia"/>
          <w:color w:val="auto"/>
          <w:highlight w:val="none"/>
        </w:rPr>
      </w:pPr>
    </w:p>
    <w:p w14:paraId="393F387F">
      <w:pPr>
        <w:rPr>
          <w:rFonts w:hint="eastAsia" w:ascii="宋体" w:hAnsi="宋体"/>
          <w:b/>
          <w:color w:val="auto"/>
          <w:sz w:val="24"/>
          <w:szCs w:val="20"/>
          <w:highlight w:val="none"/>
        </w:rPr>
      </w:pPr>
      <w:r>
        <w:rPr>
          <w:rFonts w:hint="eastAsia" w:ascii="宋体" w:hAnsi="宋体"/>
          <w:b/>
          <w:color w:val="auto"/>
          <w:sz w:val="24"/>
          <w:highlight w:val="none"/>
        </w:rPr>
        <w:br w:type="page"/>
      </w:r>
    </w:p>
    <w:p w14:paraId="60AC1E12">
      <w:pPr>
        <w:numPr>
          <w:ilvl w:val="2"/>
          <w:numId w:val="5"/>
        </w:numPr>
        <w:snapToGrid w:val="0"/>
        <w:spacing w:before="120" w:beforeLines="50" w:after="50"/>
        <w:ind w:left="0" w:firstLine="0"/>
        <w:jc w:val="left"/>
        <w:rPr>
          <w:rFonts w:hint="eastAsia" w:ascii="宋体" w:hAnsi="宋体"/>
          <w:b/>
          <w:color w:val="auto"/>
          <w:sz w:val="24"/>
          <w:szCs w:val="20"/>
          <w:highlight w:val="none"/>
        </w:rPr>
      </w:pPr>
      <w:r>
        <w:rPr>
          <w:rFonts w:hint="eastAsia" w:ascii="宋体" w:hAnsi="宋体"/>
          <w:b/>
          <w:color w:val="auto"/>
          <w:sz w:val="24"/>
          <w:highlight w:val="none"/>
        </w:rPr>
        <w:t>投标声明</w:t>
      </w:r>
    </w:p>
    <w:p w14:paraId="6EFDDE5E">
      <w:pPr>
        <w:snapToGrid w:val="0"/>
        <w:spacing w:before="50" w:after="120" w:afterLines="50"/>
        <w:jc w:val="left"/>
        <w:rPr>
          <w:rFonts w:hint="eastAsia" w:ascii="宋体" w:hAnsi="宋体"/>
          <w:color w:val="auto"/>
          <w:highlight w:val="none"/>
        </w:rPr>
      </w:pPr>
    </w:p>
    <w:p w14:paraId="1BEC6BC5">
      <w:pPr>
        <w:snapToGrid w:val="0"/>
        <w:spacing w:before="50" w:after="120" w:afterLines="50"/>
        <w:jc w:val="center"/>
        <w:rPr>
          <w:rFonts w:hint="eastAsia" w:ascii="宋体" w:hAnsi="宋体"/>
          <w:b/>
          <w:color w:val="auto"/>
          <w:sz w:val="32"/>
          <w:szCs w:val="32"/>
          <w:highlight w:val="none"/>
        </w:rPr>
      </w:pPr>
      <w:r>
        <w:rPr>
          <w:rFonts w:hint="eastAsia" w:ascii="宋体" w:hAnsi="宋体"/>
          <w:b/>
          <w:color w:val="auto"/>
          <w:sz w:val="32"/>
          <w:szCs w:val="32"/>
          <w:highlight w:val="none"/>
        </w:rPr>
        <w:t>投标声明</w:t>
      </w:r>
    </w:p>
    <w:p w14:paraId="29978EE0">
      <w:pPr>
        <w:spacing w:line="400" w:lineRule="exact"/>
        <w:contextualSpacing/>
        <w:jc w:val="left"/>
        <w:rPr>
          <w:rFonts w:hint="eastAsia"/>
          <w:color w:val="auto"/>
          <w:sz w:val="24"/>
          <w:highlight w:val="none"/>
        </w:rPr>
      </w:pPr>
      <w:r>
        <w:rPr>
          <w:rFonts w:hint="eastAsia"/>
          <w:color w:val="auto"/>
          <w:sz w:val="24"/>
          <w:highlight w:val="none"/>
        </w:rPr>
        <w:t>（采购人名称）：</w:t>
      </w:r>
    </w:p>
    <w:p w14:paraId="54D2E544">
      <w:pPr>
        <w:spacing w:line="400" w:lineRule="exact"/>
        <w:ind w:firstLine="523" w:firstLineChars="218"/>
        <w:contextualSpacing/>
        <w:jc w:val="left"/>
        <w:rPr>
          <w:rFonts w:hint="eastAsia" w:ascii="宋体" w:hAnsi="宋体"/>
          <w:color w:val="auto"/>
          <w:sz w:val="24"/>
          <w:highlight w:val="none"/>
        </w:rPr>
      </w:pPr>
      <w:r>
        <w:rPr>
          <w:rFonts w:hint="eastAsia" w:ascii="宋体" w:hAnsi="宋体"/>
          <w:color w:val="auto"/>
          <w:sz w:val="24"/>
          <w:highlight w:val="none"/>
        </w:rPr>
        <w:t>我方参加贵单位组织</w:t>
      </w:r>
      <w:r>
        <w:rPr>
          <w:rFonts w:hint="eastAsia" w:ascii="宋体" w:hAnsi="宋体"/>
          <w:color w:val="auto"/>
          <w:sz w:val="24"/>
          <w:highlight w:val="none"/>
          <w:u w:val="single"/>
        </w:rPr>
        <w:t xml:space="preserve">             </w:t>
      </w:r>
      <w:r>
        <w:rPr>
          <w:rFonts w:hint="eastAsia" w:ascii="宋体" w:hAnsi="宋体"/>
          <w:color w:val="auto"/>
          <w:sz w:val="24"/>
          <w:highlight w:val="none"/>
        </w:rPr>
        <w:t>项目（项目编号：</w:t>
      </w:r>
      <w:r>
        <w:rPr>
          <w:rFonts w:hint="eastAsia" w:ascii="宋体" w:hAnsi="宋体"/>
          <w:color w:val="auto"/>
          <w:sz w:val="24"/>
          <w:highlight w:val="none"/>
          <w:u w:val="single"/>
        </w:rPr>
        <w:t xml:space="preserve">       </w:t>
      </w:r>
      <w:r>
        <w:rPr>
          <w:rFonts w:hint="eastAsia" w:ascii="宋体" w:hAnsi="宋体"/>
          <w:color w:val="auto"/>
          <w:sz w:val="24"/>
          <w:highlight w:val="none"/>
        </w:rPr>
        <w:t>）的政府采购活动。我方在此郑重声明：</w:t>
      </w:r>
    </w:p>
    <w:p w14:paraId="7935128C">
      <w:pPr>
        <w:spacing w:line="400" w:lineRule="exact"/>
        <w:ind w:firstLine="480" w:firstLineChars="200"/>
        <w:contextualSpacing/>
        <w:jc w:val="left"/>
        <w:rPr>
          <w:rFonts w:hint="eastAsia" w:ascii="宋体" w:hAnsi="宋体"/>
          <w:color w:val="auto"/>
          <w:sz w:val="24"/>
          <w:highlight w:val="none"/>
        </w:rPr>
      </w:pPr>
      <w:r>
        <w:rPr>
          <w:rFonts w:hint="eastAsia" w:ascii="宋体" w:hAnsi="宋体"/>
          <w:color w:val="auto"/>
          <w:sz w:val="24"/>
          <w:highlight w:val="none"/>
        </w:rPr>
        <w:t>1.我方参加本项目的政府采购活动前三年内在经营活动中没有重大违法记录（重大违法记录是指投标人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投标人资格条件，我方对此声明负全部法律责任。</w:t>
      </w:r>
    </w:p>
    <w:p w14:paraId="170EF6A6">
      <w:pPr>
        <w:spacing w:line="400" w:lineRule="exact"/>
        <w:ind w:firstLine="480" w:firstLineChars="200"/>
        <w:contextualSpacing/>
        <w:jc w:val="left"/>
        <w:rPr>
          <w:rFonts w:hint="eastAsia" w:ascii="宋体" w:hAnsi="宋体"/>
          <w:color w:val="auto"/>
          <w:sz w:val="24"/>
          <w:highlight w:val="none"/>
        </w:rPr>
      </w:pPr>
      <w:r>
        <w:rPr>
          <w:rFonts w:hint="eastAsia" w:ascii="宋体" w:hAnsi="宋体"/>
          <w:color w:val="auto"/>
          <w:sz w:val="24"/>
          <w:highlight w:val="none"/>
        </w:rPr>
        <w:t>2.我方不是为本次采购项目提供整体设计、规范编制或者项目管理、监理、检测等服务的投标人。</w:t>
      </w:r>
    </w:p>
    <w:p w14:paraId="0EA1CE60">
      <w:pPr>
        <w:spacing w:line="400" w:lineRule="exact"/>
        <w:ind w:firstLine="480" w:firstLineChars="200"/>
        <w:contextualSpacing/>
        <w:jc w:val="left"/>
        <w:rPr>
          <w:rFonts w:hint="eastAsia" w:ascii="宋体" w:hAnsi="宋体"/>
          <w:color w:val="auto"/>
          <w:sz w:val="24"/>
          <w:highlight w:val="none"/>
        </w:rPr>
      </w:pPr>
      <w:r>
        <w:rPr>
          <w:rFonts w:hint="eastAsia" w:ascii="宋体" w:hAnsi="宋体"/>
          <w:color w:val="auto"/>
          <w:sz w:val="24"/>
          <w:highlight w:val="none"/>
        </w:rPr>
        <w:t>3. 我方承诺符合《中华人民共和国政府采购法》第二十二条规定：</w:t>
      </w:r>
    </w:p>
    <w:p w14:paraId="0F5DB3EA">
      <w:pPr>
        <w:spacing w:line="400" w:lineRule="exact"/>
        <w:ind w:firstLine="480" w:firstLineChars="200"/>
        <w:contextualSpacing/>
        <w:jc w:val="left"/>
        <w:rPr>
          <w:rFonts w:ascii="宋体" w:hAnsi="宋体"/>
          <w:color w:val="auto"/>
          <w:sz w:val="24"/>
          <w:highlight w:val="none"/>
        </w:rPr>
      </w:pPr>
      <w:r>
        <w:rPr>
          <w:rFonts w:hint="eastAsia" w:ascii="宋体" w:hAnsi="宋体"/>
          <w:color w:val="auto"/>
          <w:sz w:val="24"/>
          <w:highlight w:val="none"/>
        </w:rPr>
        <w:t>（一）具有独立承担民事责任的能力；</w:t>
      </w:r>
    </w:p>
    <w:p w14:paraId="56B4A190">
      <w:pPr>
        <w:spacing w:line="400" w:lineRule="exact"/>
        <w:ind w:firstLine="480" w:firstLineChars="200"/>
        <w:contextualSpacing/>
        <w:jc w:val="left"/>
        <w:rPr>
          <w:rFonts w:ascii="宋体" w:hAnsi="宋体"/>
          <w:color w:val="auto"/>
          <w:sz w:val="24"/>
          <w:highlight w:val="none"/>
        </w:rPr>
      </w:pPr>
      <w:r>
        <w:rPr>
          <w:rFonts w:hint="eastAsia" w:ascii="宋体" w:hAnsi="宋体"/>
          <w:color w:val="auto"/>
          <w:sz w:val="24"/>
          <w:highlight w:val="none"/>
        </w:rPr>
        <w:t>（二）具有良好的商业信誉和健全的财务会计制度；</w:t>
      </w:r>
    </w:p>
    <w:p w14:paraId="2C73FE31">
      <w:pPr>
        <w:spacing w:line="400" w:lineRule="exact"/>
        <w:ind w:firstLine="480" w:firstLineChars="200"/>
        <w:contextualSpacing/>
        <w:jc w:val="left"/>
        <w:rPr>
          <w:rFonts w:ascii="宋体" w:hAnsi="宋体"/>
          <w:color w:val="auto"/>
          <w:sz w:val="24"/>
          <w:highlight w:val="none"/>
        </w:rPr>
      </w:pPr>
      <w:r>
        <w:rPr>
          <w:rFonts w:hint="eastAsia" w:ascii="宋体" w:hAnsi="宋体"/>
          <w:color w:val="auto"/>
          <w:sz w:val="24"/>
          <w:highlight w:val="none"/>
        </w:rPr>
        <w:t>（三）具有履行合同所必需的设备和专业技术能力；</w:t>
      </w:r>
    </w:p>
    <w:p w14:paraId="0985FD5D">
      <w:pPr>
        <w:spacing w:line="400" w:lineRule="exact"/>
        <w:ind w:firstLine="480" w:firstLineChars="200"/>
        <w:contextualSpacing/>
        <w:jc w:val="left"/>
        <w:rPr>
          <w:rFonts w:ascii="宋体" w:hAnsi="宋体"/>
          <w:color w:val="auto"/>
          <w:sz w:val="24"/>
          <w:highlight w:val="none"/>
        </w:rPr>
      </w:pPr>
      <w:r>
        <w:rPr>
          <w:rFonts w:hint="eastAsia" w:ascii="宋体" w:hAnsi="宋体"/>
          <w:color w:val="auto"/>
          <w:sz w:val="24"/>
          <w:highlight w:val="none"/>
        </w:rPr>
        <w:t>（四）有依法缴纳税收和社会保障资金的良好记录；</w:t>
      </w:r>
    </w:p>
    <w:p w14:paraId="37948F21">
      <w:pPr>
        <w:spacing w:line="400" w:lineRule="exact"/>
        <w:ind w:firstLine="480" w:firstLineChars="200"/>
        <w:contextualSpacing/>
        <w:jc w:val="left"/>
        <w:rPr>
          <w:rFonts w:ascii="宋体" w:hAnsi="宋体"/>
          <w:color w:val="auto"/>
          <w:sz w:val="24"/>
          <w:highlight w:val="none"/>
        </w:rPr>
      </w:pPr>
      <w:r>
        <w:rPr>
          <w:rFonts w:hint="eastAsia" w:ascii="宋体" w:hAnsi="宋体"/>
          <w:color w:val="auto"/>
          <w:sz w:val="24"/>
          <w:highlight w:val="none"/>
        </w:rPr>
        <w:t>（五）参加政府采购活动前三年内，在经营活动中没有重大违法记录；</w:t>
      </w:r>
    </w:p>
    <w:p w14:paraId="08D4C7C0">
      <w:pPr>
        <w:spacing w:line="400" w:lineRule="exact"/>
        <w:ind w:firstLine="480" w:firstLineChars="200"/>
        <w:contextualSpacing/>
        <w:jc w:val="left"/>
        <w:rPr>
          <w:rFonts w:hint="eastAsia" w:ascii="宋体" w:hAnsi="宋体"/>
          <w:color w:val="auto"/>
          <w:sz w:val="24"/>
          <w:highlight w:val="none"/>
        </w:rPr>
      </w:pPr>
      <w:r>
        <w:rPr>
          <w:rFonts w:hint="eastAsia" w:ascii="宋体" w:hAnsi="宋体"/>
          <w:color w:val="auto"/>
          <w:sz w:val="24"/>
          <w:highlight w:val="none"/>
        </w:rPr>
        <w:t>（六）法律、行政法规规定的其他条件。</w:t>
      </w:r>
    </w:p>
    <w:p w14:paraId="7E80F307">
      <w:pPr>
        <w:spacing w:line="400" w:lineRule="exact"/>
        <w:ind w:firstLine="480" w:firstLineChars="200"/>
        <w:contextualSpacing/>
        <w:jc w:val="left"/>
        <w:rPr>
          <w:rFonts w:hint="eastAsia" w:ascii="宋体" w:hAnsi="宋体"/>
          <w:color w:val="auto"/>
          <w:sz w:val="24"/>
          <w:highlight w:val="none"/>
        </w:rPr>
      </w:pPr>
      <w:r>
        <w:rPr>
          <w:rFonts w:hint="eastAsia" w:ascii="宋体" w:hAnsi="宋体"/>
          <w:color w:val="auto"/>
          <w:sz w:val="24"/>
          <w:highlight w:val="none"/>
        </w:rPr>
        <w:t>4.以上事项如有虚假或者隐瞒，我方愿意承担一切后果，并不再寻求任何旨在减轻或者免除法律责任的辩解。</w:t>
      </w:r>
    </w:p>
    <w:p w14:paraId="467035E2">
      <w:pPr>
        <w:spacing w:line="400" w:lineRule="exact"/>
        <w:contextualSpacing/>
        <w:jc w:val="left"/>
        <w:rPr>
          <w:rFonts w:ascii="宋体" w:hAnsi="宋体"/>
          <w:color w:val="auto"/>
          <w:sz w:val="24"/>
          <w:highlight w:val="none"/>
        </w:rPr>
      </w:pPr>
      <w:r>
        <w:rPr>
          <w:rFonts w:hint="eastAsia" w:ascii="宋体" w:hAnsi="宋体"/>
          <w:color w:val="auto"/>
          <w:sz w:val="24"/>
          <w:highlight w:val="none"/>
        </w:rPr>
        <w:t xml:space="preserve">    特此承诺。</w:t>
      </w:r>
    </w:p>
    <w:p w14:paraId="19B41001">
      <w:pPr>
        <w:spacing w:line="400" w:lineRule="exact"/>
        <w:contextualSpacing/>
        <w:jc w:val="left"/>
        <w:rPr>
          <w:rFonts w:hint="eastAsia" w:ascii="宋体" w:hAnsi="宋体"/>
          <w:color w:val="auto"/>
          <w:sz w:val="24"/>
          <w:highlight w:val="none"/>
        </w:rPr>
      </w:pPr>
      <w:r>
        <w:rPr>
          <w:rFonts w:hint="eastAsia" w:ascii="宋体" w:hAnsi="宋体"/>
          <w:b/>
          <w:color w:val="auto"/>
          <w:sz w:val="24"/>
          <w:highlight w:val="none"/>
        </w:rPr>
        <w:t xml:space="preserve">                  </w:t>
      </w:r>
      <w:r>
        <w:rPr>
          <w:rFonts w:hint="eastAsia" w:ascii="宋体" w:hAnsi="宋体"/>
          <w:color w:val="auto"/>
          <w:sz w:val="24"/>
          <w:highlight w:val="none"/>
        </w:rPr>
        <w:t>法定代表人（签字或者盖章或者电子签名）：</w:t>
      </w:r>
      <w:r>
        <w:rPr>
          <w:rFonts w:hint="eastAsia" w:ascii="宋体" w:hAnsi="宋体"/>
          <w:color w:val="auto"/>
          <w:sz w:val="24"/>
          <w:highlight w:val="none"/>
          <w:u w:val="single"/>
        </w:rPr>
        <w:t xml:space="preserve">             </w:t>
      </w:r>
    </w:p>
    <w:p w14:paraId="0AE44582">
      <w:pPr>
        <w:spacing w:line="400" w:lineRule="exact"/>
        <w:contextualSpacing/>
        <w:jc w:val="left"/>
        <w:rPr>
          <w:rFonts w:hint="eastAsia" w:ascii="宋体" w:hAnsi="宋体"/>
          <w:color w:val="auto"/>
          <w:sz w:val="24"/>
          <w:highlight w:val="none"/>
        </w:rPr>
      </w:pPr>
      <w:r>
        <w:rPr>
          <w:rFonts w:hint="eastAsia" w:ascii="宋体" w:hAnsi="宋体"/>
          <w:color w:val="auto"/>
          <w:sz w:val="24"/>
          <w:highlight w:val="none"/>
        </w:rPr>
        <w:t xml:space="preserve">                             投标人名称（</w:t>
      </w:r>
      <w:r>
        <w:rPr>
          <w:rFonts w:hint="eastAsia" w:ascii="宋体" w:hAnsi="宋体"/>
          <w:color w:val="auto"/>
          <w:sz w:val="24"/>
          <w:highlight w:val="none"/>
          <w:lang w:val="en-US" w:eastAsia="zh-CN"/>
        </w:rPr>
        <w:t>盖章或</w:t>
      </w:r>
      <w:r>
        <w:rPr>
          <w:rFonts w:hint="eastAsia" w:ascii="宋体" w:hAnsi="宋体"/>
          <w:color w:val="auto"/>
          <w:sz w:val="24"/>
          <w:highlight w:val="none"/>
        </w:rPr>
        <w:t>电子签章）：</w:t>
      </w:r>
      <w:r>
        <w:rPr>
          <w:rFonts w:hint="eastAsia" w:ascii="宋体" w:hAnsi="宋体"/>
          <w:color w:val="auto"/>
          <w:sz w:val="24"/>
          <w:highlight w:val="none"/>
          <w:u w:val="single"/>
        </w:rPr>
        <w:t xml:space="preserve">                 </w:t>
      </w:r>
    </w:p>
    <w:p w14:paraId="52104BC0">
      <w:pPr>
        <w:spacing w:line="400" w:lineRule="exact"/>
        <w:contextualSpacing/>
        <w:jc w:val="left"/>
        <w:rPr>
          <w:rFonts w:hint="eastAsia" w:ascii="宋体" w:hAnsi="宋体"/>
          <w:color w:val="auto"/>
          <w:highlight w:val="none"/>
        </w:rPr>
      </w:pPr>
      <w:r>
        <w:rPr>
          <w:rFonts w:hint="eastAsia" w:ascii="宋体" w:hAnsi="宋体"/>
          <w:color w:val="auto"/>
          <w:sz w:val="24"/>
          <w:highlight w:val="none"/>
        </w:rPr>
        <w:t xml:space="preserve">                                                  年    月    日</w:t>
      </w:r>
    </w:p>
    <w:p w14:paraId="54FEDE4D">
      <w:pPr>
        <w:spacing w:line="400" w:lineRule="exact"/>
        <w:contextualSpacing/>
        <w:jc w:val="left"/>
        <w:rPr>
          <w:rFonts w:hint="eastAsia" w:ascii="宋体" w:hAnsi="宋体"/>
          <w:color w:val="auto"/>
          <w:sz w:val="24"/>
          <w:highlight w:val="none"/>
        </w:rPr>
      </w:pPr>
    </w:p>
    <w:p w14:paraId="5C5A35BE">
      <w:pPr>
        <w:spacing w:line="400" w:lineRule="exact"/>
        <w:contextualSpacing/>
        <w:jc w:val="left"/>
        <w:rPr>
          <w:rFonts w:hint="eastAsia" w:ascii="宋体" w:hAnsi="宋体"/>
          <w:color w:val="auto"/>
          <w:sz w:val="24"/>
          <w:highlight w:val="none"/>
        </w:rPr>
      </w:pPr>
    </w:p>
    <w:p w14:paraId="1FEC65E0">
      <w:pPr>
        <w:pStyle w:val="20"/>
        <w:ind w:firstLine="241"/>
        <w:rPr>
          <w:rFonts w:hint="eastAsia"/>
          <w:color w:val="auto"/>
          <w:highlight w:val="none"/>
        </w:rPr>
      </w:pPr>
    </w:p>
    <w:p w14:paraId="6916D7EC">
      <w:pPr>
        <w:spacing w:line="400" w:lineRule="exact"/>
        <w:contextualSpacing/>
        <w:jc w:val="left"/>
        <w:rPr>
          <w:rFonts w:hint="eastAsia" w:ascii="宋体" w:hAnsi="宋体"/>
          <w:color w:val="auto"/>
          <w:sz w:val="24"/>
          <w:highlight w:val="none"/>
        </w:rPr>
      </w:pPr>
    </w:p>
    <w:p w14:paraId="018FAB71">
      <w:pPr>
        <w:rPr>
          <w:rFonts w:hint="eastAsia"/>
          <w:b/>
          <w:color w:val="auto"/>
          <w:sz w:val="28"/>
          <w:szCs w:val="28"/>
          <w:highlight w:val="none"/>
        </w:rPr>
      </w:pPr>
      <w:bookmarkStart w:id="116" w:name="_Toc19686838"/>
      <w:r>
        <w:rPr>
          <w:rFonts w:hint="eastAsia"/>
          <w:b/>
          <w:color w:val="auto"/>
          <w:sz w:val="28"/>
          <w:szCs w:val="28"/>
          <w:highlight w:val="none"/>
        </w:rPr>
        <w:br w:type="page"/>
      </w:r>
      <w:r>
        <w:rPr>
          <w:rFonts w:hint="eastAsia"/>
          <w:b/>
          <w:color w:val="auto"/>
          <w:sz w:val="28"/>
          <w:szCs w:val="28"/>
          <w:highlight w:val="none"/>
        </w:rPr>
        <w:t>三、商务文件格式</w:t>
      </w:r>
      <w:bookmarkEnd w:id="116"/>
    </w:p>
    <w:p w14:paraId="607D1270">
      <w:pPr>
        <w:snapToGrid w:val="0"/>
        <w:spacing w:before="120" w:beforeLines="50" w:after="50" w:line="360" w:lineRule="auto"/>
        <w:jc w:val="left"/>
        <w:rPr>
          <w:rFonts w:hint="eastAsia" w:ascii="宋体" w:hAnsi="宋体"/>
          <w:b/>
          <w:color w:val="auto"/>
          <w:sz w:val="24"/>
          <w:highlight w:val="none"/>
        </w:rPr>
      </w:pPr>
      <w:r>
        <w:rPr>
          <w:rFonts w:hint="eastAsia" w:ascii="宋体" w:hAnsi="宋体"/>
          <w:b/>
          <w:color w:val="auto"/>
          <w:sz w:val="24"/>
          <w:highlight w:val="none"/>
        </w:rPr>
        <w:t xml:space="preserve">1.商务文件封面格式： </w:t>
      </w:r>
    </w:p>
    <w:p w14:paraId="2DA35541">
      <w:pPr>
        <w:snapToGrid w:val="0"/>
        <w:spacing w:before="120" w:beforeLines="50" w:after="50"/>
        <w:jc w:val="center"/>
        <w:rPr>
          <w:rFonts w:hint="eastAsia" w:ascii="宋体" w:hAnsi="宋体"/>
          <w:color w:val="auto"/>
          <w:sz w:val="24"/>
          <w:highlight w:val="none"/>
        </w:rPr>
      </w:pPr>
      <w:r>
        <w:rPr>
          <w:rFonts w:hint="eastAsia" w:ascii="宋体" w:hAnsi="宋体" w:eastAsia="Arial Unicode MS"/>
          <w:bCs/>
          <w:color w:val="auto"/>
          <w:sz w:val="48"/>
          <w:szCs w:val="48"/>
          <w:highlight w:val="none"/>
        </w:rPr>
        <w:t>投标文件</w:t>
      </w:r>
    </w:p>
    <w:p w14:paraId="6649DE55">
      <w:pPr>
        <w:snapToGrid w:val="0"/>
        <w:spacing w:before="120" w:beforeLines="50" w:after="50"/>
        <w:rPr>
          <w:rFonts w:hint="eastAsia" w:ascii="宋体" w:hAnsi="宋体"/>
          <w:color w:val="auto"/>
          <w:sz w:val="24"/>
          <w:szCs w:val="20"/>
          <w:highlight w:val="none"/>
        </w:rPr>
      </w:pPr>
      <w:r>
        <w:rPr>
          <w:rFonts w:hint="eastAsia" w:ascii="宋体" w:hAnsi="宋体"/>
          <w:color w:val="auto"/>
          <w:sz w:val="24"/>
          <w:highlight w:val="none"/>
        </w:rPr>
        <w:t xml:space="preserve">                </w:t>
      </w:r>
    </w:p>
    <w:p w14:paraId="6B52D492">
      <w:pPr>
        <w:snapToGrid w:val="0"/>
        <w:spacing w:before="120" w:beforeLines="50" w:after="50"/>
        <w:jc w:val="center"/>
        <w:rPr>
          <w:rFonts w:hint="eastAsia" w:ascii="宋体" w:hAnsi="宋体"/>
          <w:b/>
          <w:color w:val="auto"/>
          <w:sz w:val="24"/>
          <w:szCs w:val="20"/>
          <w:highlight w:val="none"/>
        </w:rPr>
      </w:pPr>
      <w:r>
        <w:rPr>
          <w:rFonts w:hint="eastAsia" w:ascii="宋体" w:hAnsi="宋体"/>
          <w:b/>
          <w:color w:val="auto"/>
          <w:sz w:val="32"/>
          <w:szCs w:val="32"/>
          <w:highlight w:val="none"/>
        </w:rPr>
        <w:t>商务文件</w:t>
      </w:r>
    </w:p>
    <w:p w14:paraId="4B4AF322">
      <w:pPr>
        <w:snapToGrid w:val="0"/>
        <w:spacing w:before="120" w:beforeLines="50" w:after="50"/>
        <w:rPr>
          <w:rFonts w:hint="eastAsia" w:ascii="宋体" w:hAnsi="宋体"/>
          <w:bCs/>
          <w:color w:val="auto"/>
          <w:sz w:val="24"/>
          <w:szCs w:val="20"/>
          <w:highlight w:val="none"/>
        </w:rPr>
      </w:pPr>
    </w:p>
    <w:p w14:paraId="13720F51">
      <w:pPr>
        <w:snapToGrid w:val="0"/>
        <w:spacing w:before="120" w:beforeLines="50" w:after="50"/>
        <w:ind w:firstLine="540" w:firstLineChars="225"/>
        <w:rPr>
          <w:rFonts w:hint="eastAsia" w:ascii="宋体" w:hAnsi="宋体"/>
          <w:bCs/>
          <w:color w:val="auto"/>
          <w:sz w:val="24"/>
          <w:highlight w:val="none"/>
        </w:rPr>
      </w:pPr>
      <w:r>
        <w:rPr>
          <w:rFonts w:hint="eastAsia" w:ascii="宋体" w:hAnsi="宋体"/>
          <w:bCs/>
          <w:color w:val="auto"/>
          <w:sz w:val="24"/>
          <w:highlight w:val="none"/>
        </w:rPr>
        <w:t>项目名称：</w:t>
      </w:r>
    </w:p>
    <w:p w14:paraId="63009A17">
      <w:pPr>
        <w:snapToGrid w:val="0"/>
        <w:spacing w:before="120" w:beforeLines="50" w:after="50"/>
        <w:ind w:firstLine="540" w:firstLineChars="225"/>
        <w:rPr>
          <w:rFonts w:hint="eastAsia" w:ascii="宋体" w:hAnsi="宋体"/>
          <w:bCs/>
          <w:color w:val="auto"/>
          <w:sz w:val="24"/>
          <w:szCs w:val="20"/>
          <w:highlight w:val="none"/>
        </w:rPr>
      </w:pPr>
    </w:p>
    <w:p w14:paraId="4FFD630C">
      <w:pPr>
        <w:snapToGrid w:val="0"/>
        <w:spacing w:before="120" w:beforeLines="50" w:after="50"/>
        <w:ind w:firstLine="540" w:firstLineChars="225"/>
        <w:rPr>
          <w:rFonts w:hint="eastAsia" w:ascii="宋体" w:hAnsi="宋体"/>
          <w:bCs/>
          <w:color w:val="auto"/>
          <w:sz w:val="24"/>
          <w:highlight w:val="none"/>
        </w:rPr>
      </w:pPr>
      <w:r>
        <w:rPr>
          <w:rFonts w:hint="eastAsia" w:ascii="宋体" w:hAnsi="宋体"/>
          <w:bCs/>
          <w:color w:val="auto"/>
          <w:sz w:val="24"/>
          <w:highlight w:val="none"/>
        </w:rPr>
        <w:t>项目编号：</w:t>
      </w:r>
    </w:p>
    <w:p w14:paraId="19C17F5E">
      <w:pPr>
        <w:snapToGrid w:val="0"/>
        <w:spacing w:before="120" w:beforeLines="50" w:after="50"/>
        <w:ind w:firstLine="540" w:firstLineChars="225"/>
        <w:rPr>
          <w:rFonts w:hint="eastAsia" w:ascii="宋体" w:hAnsi="宋体"/>
          <w:bCs/>
          <w:color w:val="auto"/>
          <w:sz w:val="24"/>
          <w:szCs w:val="20"/>
          <w:highlight w:val="none"/>
        </w:rPr>
      </w:pPr>
      <w:r>
        <w:rPr>
          <w:rFonts w:hint="eastAsia" w:ascii="宋体" w:hAnsi="宋体"/>
          <w:bCs/>
          <w:color w:val="auto"/>
          <w:sz w:val="24"/>
          <w:highlight w:val="none"/>
        </w:rPr>
        <w:t xml:space="preserve"> </w:t>
      </w:r>
    </w:p>
    <w:p w14:paraId="13E3C474">
      <w:pPr>
        <w:pStyle w:val="8"/>
        <w:snapToGrid w:val="0"/>
        <w:spacing w:before="50" w:after="50"/>
        <w:ind w:firstLine="540" w:firstLineChars="225"/>
        <w:rPr>
          <w:rFonts w:hint="eastAsia" w:ascii="宋体" w:hAnsi="宋体"/>
          <w:bCs/>
          <w:color w:val="auto"/>
          <w:sz w:val="24"/>
          <w:szCs w:val="24"/>
          <w:highlight w:val="none"/>
        </w:rPr>
      </w:pPr>
      <w:r>
        <w:rPr>
          <w:rFonts w:hint="eastAsia" w:ascii="宋体" w:hAnsi="宋体"/>
          <w:bCs/>
          <w:color w:val="auto"/>
          <w:sz w:val="24"/>
          <w:szCs w:val="24"/>
          <w:highlight w:val="none"/>
        </w:rPr>
        <w:t>投标人名称：</w:t>
      </w:r>
    </w:p>
    <w:p w14:paraId="53AACD7F">
      <w:pPr>
        <w:pStyle w:val="8"/>
        <w:snapToGrid w:val="0"/>
        <w:spacing w:before="50" w:after="50"/>
        <w:ind w:firstLine="540" w:firstLineChars="225"/>
        <w:rPr>
          <w:rFonts w:hint="eastAsia" w:ascii="宋体" w:hAnsi="宋体"/>
          <w:bCs/>
          <w:color w:val="auto"/>
          <w:sz w:val="24"/>
          <w:szCs w:val="24"/>
          <w:highlight w:val="none"/>
        </w:rPr>
      </w:pPr>
    </w:p>
    <w:p w14:paraId="372632F7">
      <w:pPr>
        <w:pStyle w:val="8"/>
        <w:snapToGrid w:val="0"/>
        <w:spacing w:before="50" w:after="50"/>
        <w:ind w:firstLine="540" w:firstLineChars="225"/>
        <w:rPr>
          <w:rFonts w:hint="eastAsia" w:ascii="宋体" w:hAnsi="宋体"/>
          <w:bCs/>
          <w:color w:val="auto"/>
          <w:sz w:val="24"/>
          <w:szCs w:val="24"/>
          <w:highlight w:val="none"/>
        </w:rPr>
      </w:pPr>
      <w:r>
        <w:rPr>
          <w:rFonts w:hint="eastAsia" w:ascii="宋体" w:hAnsi="宋体"/>
          <w:bCs/>
          <w:color w:val="auto"/>
          <w:sz w:val="24"/>
          <w:szCs w:val="24"/>
          <w:highlight w:val="none"/>
        </w:rPr>
        <w:t>投标人地址：</w:t>
      </w:r>
    </w:p>
    <w:p w14:paraId="5D4A1E24">
      <w:pPr>
        <w:pStyle w:val="8"/>
        <w:snapToGrid w:val="0"/>
        <w:spacing w:before="50" w:after="50"/>
        <w:ind w:firstLine="960" w:firstLineChars="400"/>
        <w:rPr>
          <w:rFonts w:hint="eastAsia" w:ascii="宋体" w:hAnsi="宋体"/>
          <w:bCs/>
          <w:color w:val="auto"/>
          <w:sz w:val="24"/>
          <w:szCs w:val="24"/>
          <w:highlight w:val="none"/>
        </w:rPr>
      </w:pPr>
    </w:p>
    <w:p w14:paraId="3E87186B">
      <w:pPr>
        <w:snapToGrid w:val="0"/>
        <w:spacing w:before="120" w:beforeLines="50" w:after="50"/>
        <w:ind w:firstLine="645"/>
        <w:rPr>
          <w:rFonts w:ascii="宋体" w:hAnsi="宋体"/>
          <w:color w:val="auto"/>
          <w:sz w:val="24"/>
          <w:highlight w:val="none"/>
        </w:rPr>
      </w:pPr>
      <w:r>
        <w:rPr>
          <w:rFonts w:hint="eastAsia" w:ascii="宋体" w:hAnsi="宋体"/>
          <w:color w:val="auto"/>
          <w:sz w:val="24"/>
          <w:highlight w:val="none"/>
        </w:rPr>
        <w:t xml:space="preserve">                        年  月  日</w:t>
      </w:r>
    </w:p>
    <w:p w14:paraId="3A12CD80">
      <w:pPr>
        <w:snapToGrid w:val="0"/>
        <w:spacing w:before="120" w:beforeLines="50" w:after="50"/>
        <w:rPr>
          <w:rFonts w:ascii="宋体" w:hAnsi="宋体"/>
          <w:color w:val="auto"/>
          <w:sz w:val="24"/>
          <w:szCs w:val="20"/>
          <w:highlight w:val="none"/>
        </w:rPr>
      </w:pPr>
      <w:r>
        <w:rPr>
          <w:rFonts w:ascii="宋体" w:hAnsi="宋体"/>
          <w:color w:val="auto"/>
          <w:sz w:val="24"/>
          <w:szCs w:val="20"/>
          <w:highlight w:val="none"/>
        </w:rPr>
        <w:t xml:space="preserve"> </w:t>
      </w:r>
    </w:p>
    <w:p w14:paraId="4EBBEBF4">
      <w:pPr>
        <w:snapToGrid w:val="0"/>
        <w:spacing w:line="360" w:lineRule="auto"/>
        <w:jc w:val="left"/>
        <w:rPr>
          <w:rFonts w:hint="eastAsia" w:ascii="宋体" w:hAnsi="宋体"/>
          <w:b/>
          <w:bCs/>
          <w:color w:val="auto"/>
          <w:sz w:val="28"/>
          <w:szCs w:val="28"/>
          <w:highlight w:val="none"/>
        </w:rPr>
      </w:pPr>
      <w:r>
        <w:rPr>
          <w:rFonts w:ascii="宋体" w:hAnsi="宋体"/>
          <w:color w:val="auto"/>
          <w:sz w:val="24"/>
          <w:szCs w:val="20"/>
          <w:highlight w:val="none"/>
        </w:rPr>
        <w:br w:type="page"/>
      </w:r>
      <w:r>
        <w:rPr>
          <w:rFonts w:hint="eastAsia" w:ascii="宋体" w:hAnsi="宋体"/>
          <w:b/>
          <w:bCs/>
          <w:color w:val="auto"/>
          <w:sz w:val="28"/>
          <w:szCs w:val="28"/>
          <w:highlight w:val="none"/>
        </w:rPr>
        <w:t>2.商务文件目录</w:t>
      </w:r>
    </w:p>
    <w:p w14:paraId="7DFD1D9E">
      <w:pPr>
        <w:snapToGrid w:val="0"/>
        <w:spacing w:before="50" w:after="120" w:afterLines="50" w:line="360" w:lineRule="auto"/>
        <w:jc w:val="left"/>
        <w:rPr>
          <w:rFonts w:ascii="微软雅黑" w:hAnsi="微软雅黑" w:eastAsia="微软雅黑"/>
          <w:b/>
          <w:bCs/>
          <w:color w:val="auto"/>
          <w:sz w:val="24"/>
          <w:highlight w:val="none"/>
        </w:rPr>
      </w:pPr>
      <w:r>
        <w:rPr>
          <w:rFonts w:hint="eastAsia" w:ascii="宋体" w:hAnsi="宋体"/>
          <w:color w:val="auto"/>
          <w:szCs w:val="21"/>
          <w:highlight w:val="none"/>
        </w:rPr>
        <w:t>根据招标文件规定及投标人提供的材料自行编写目录（部分格式后附）。</w:t>
      </w:r>
    </w:p>
    <w:p w14:paraId="34508B9A">
      <w:pPr>
        <w:snapToGrid w:val="0"/>
        <w:spacing w:before="50" w:after="120" w:afterLines="50"/>
        <w:jc w:val="left"/>
        <w:rPr>
          <w:rFonts w:hint="eastAsia" w:ascii="宋体" w:hAnsi="宋体"/>
          <w:color w:val="auto"/>
          <w:highlight w:val="none"/>
        </w:rPr>
      </w:pPr>
    </w:p>
    <w:p w14:paraId="4D868B99">
      <w:pPr>
        <w:snapToGrid w:val="0"/>
        <w:spacing w:before="120" w:beforeLines="50" w:after="50"/>
        <w:jc w:val="left"/>
        <w:rPr>
          <w:rFonts w:hint="eastAsia" w:ascii="宋体" w:hAnsi="宋体"/>
          <w:b/>
          <w:color w:val="auto"/>
          <w:sz w:val="24"/>
          <w:highlight w:val="none"/>
        </w:rPr>
      </w:pPr>
      <w:r>
        <w:rPr>
          <w:rFonts w:ascii="宋体" w:hAnsi="宋体"/>
          <w:b/>
          <w:color w:val="auto"/>
          <w:sz w:val="24"/>
          <w:highlight w:val="none"/>
        </w:rPr>
        <w:br w:type="page"/>
      </w:r>
      <w:r>
        <w:rPr>
          <w:rFonts w:hint="eastAsia" w:ascii="宋体" w:hAnsi="宋体"/>
          <w:b/>
          <w:color w:val="auto"/>
          <w:sz w:val="24"/>
          <w:highlight w:val="none"/>
        </w:rPr>
        <w:t>3.投标人参加本项目无围标串标行为的承诺</w:t>
      </w:r>
    </w:p>
    <w:p w14:paraId="3883BDFC">
      <w:pPr>
        <w:snapToGrid w:val="0"/>
        <w:spacing w:before="120" w:beforeLines="50" w:after="50"/>
        <w:jc w:val="left"/>
        <w:rPr>
          <w:rFonts w:hint="eastAsia" w:ascii="宋体" w:hAnsi="宋体"/>
          <w:b/>
          <w:color w:val="auto"/>
          <w:sz w:val="24"/>
          <w:highlight w:val="none"/>
        </w:rPr>
      </w:pPr>
    </w:p>
    <w:p w14:paraId="6CC9BF8F">
      <w:pPr>
        <w:snapToGrid w:val="0"/>
        <w:spacing w:before="120" w:beforeLines="50" w:after="50"/>
        <w:ind w:left="420"/>
        <w:jc w:val="center"/>
        <w:rPr>
          <w:rFonts w:hint="eastAsia" w:ascii="宋体" w:hAnsi="宋体"/>
          <w:b/>
          <w:color w:val="auto"/>
          <w:spacing w:val="-17"/>
          <w:sz w:val="32"/>
          <w:szCs w:val="32"/>
          <w:highlight w:val="none"/>
        </w:rPr>
      </w:pPr>
      <w:r>
        <w:rPr>
          <w:rFonts w:hint="eastAsia" w:ascii="Arial Unicode MS" w:hAnsi="Arial Unicode MS" w:eastAsia="Arial Unicode MS" w:cs="Arial Unicode MS"/>
          <w:bCs/>
          <w:color w:val="auto"/>
          <w:spacing w:val="-17"/>
          <w:sz w:val="44"/>
          <w:szCs w:val="44"/>
          <w:highlight w:val="none"/>
        </w:rPr>
        <w:t>投标人参加本项目无围标串标行为的承诺函</w:t>
      </w:r>
    </w:p>
    <w:p w14:paraId="032003A3">
      <w:pPr>
        <w:snapToGrid w:val="0"/>
        <w:spacing w:before="120" w:beforeLines="50" w:after="50"/>
        <w:rPr>
          <w:rFonts w:ascii="宋体" w:hAnsi="宋体"/>
          <w:b/>
          <w:color w:val="auto"/>
          <w:sz w:val="24"/>
          <w:highlight w:val="none"/>
        </w:rPr>
      </w:pPr>
    </w:p>
    <w:p w14:paraId="497EB54C">
      <w:pPr>
        <w:spacing w:line="400" w:lineRule="exact"/>
        <w:contextualSpacing/>
        <w:jc w:val="left"/>
        <w:rPr>
          <w:rFonts w:hint="eastAsia" w:ascii="宋体" w:hAnsi="宋体"/>
          <w:b/>
          <w:color w:val="auto"/>
          <w:sz w:val="24"/>
          <w:highlight w:val="none"/>
        </w:rPr>
      </w:pPr>
      <w:r>
        <w:rPr>
          <w:rFonts w:hint="eastAsia" w:ascii="宋体" w:hAnsi="宋体"/>
          <w:b/>
          <w:color w:val="auto"/>
          <w:sz w:val="24"/>
          <w:highlight w:val="none"/>
        </w:rPr>
        <w:t>一、我方承诺无下列相互串通投标的情形：</w:t>
      </w:r>
    </w:p>
    <w:p w14:paraId="3EBC4F81">
      <w:pPr>
        <w:spacing w:line="400" w:lineRule="exact"/>
        <w:ind w:firstLine="470" w:firstLineChars="196"/>
        <w:contextualSpacing/>
        <w:jc w:val="left"/>
        <w:rPr>
          <w:rFonts w:hint="eastAsia" w:ascii="宋体" w:hAnsi="宋体"/>
          <w:color w:val="auto"/>
          <w:sz w:val="24"/>
          <w:highlight w:val="none"/>
        </w:rPr>
      </w:pPr>
      <w:r>
        <w:rPr>
          <w:rFonts w:hint="eastAsia" w:ascii="宋体" w:hAnsi="宋体"/>
          <w:color w:val="auto"/>
          <w:sz w:val="24"/>
          <w:highlight w:val="none"/>
        </w:rPr>
        <w:t xml:space="preserve">1.不同投标人的投标文件由同一单位或者个人编制； </w:t>
      </w:r>
    </w:p>
    <w:p w14:paraId="217B7AF7">
      <w:pPr>
        <w:spacing w:line="400" w:lineRule="exact"/>
        <w:ind w:firstLine="470" w:firstLineChars="196"/>
        <w:contextualSpacing/>
        <w:jc w:val="left"/>
        <w:rPr>
          <w:rFonts w:hint="eastAsia" w:ascii="宋体" w:hAnsi="宋体"/>
          <w:color w:val="auto"/>
          <w:sz w:val="24"/>
          <w:highlight w:val="none"/>
        </w:rPr>
      </w:pPr>
      <w:r>
        <w:rPr>
          <w:rFonts w:hint="eastAsia" w:ascii="宋体" w:hAnsi="宋体"/>
          <w:color w:val="auto"/>
          <w:sz w:val="24"/>
          <w:highlight w:val="none"/>
        </w:rPr>
        <w:t>2.不同投标人委托同一单位或者个人办理投标事宜；</w:t>
      </w:r>
    </w:p>
    <w:p w14:paraId="0D1B6142">
      <w:pPr>
        <w:spacing w:line="400" w:lineRule="exact"/>
        <w:ind w:firstLine="470" w:firstLineChars="196"/>
        <w:contextualSpacing/>
        <w:jc w:val="left"/>
        <w:rPr>
          <w:rFonts w:hint="eastAsia" w:ascii="宋体" w:hAnsi="宋体"/>
          <w:color w:val="auto"/>
          <w:sz w:val="24"/>
          <w:highlight w:val="none"/>
        </w:rPr>
      </w:pPr>
      <w:r>
        <w:rPr>
          <w:rFonts w:hint="eastAsia" w:ascii="宋体" w:hAnsi="宋体"/>
          <w:color w:val="auto"/>
          <w:sz w:val="24"/>
          <w:highlight w:val="none"/>
        </w:rPr>
        <w:t>3.不同的投标人的投标文件载明的项目管理员为同一个人；</w:t>
      </w:r>
    </w:p>
    <w:p w14:paraId="1ADB8939">
      <w:pPr>
        <w:spacing w:line="400" w:lineRule="exact"/>
        <w:ind w:firstLine="470" w:firstLineChars="196"/>
        <w:contextualSpacing/>
        <w:jc w:val="left"/>
        <w:rPr>
          <w:rFonts w:hint="eastAsia" w:ascii="宋体" w:hAnsi="宋体"/>
          <w:color w:val="auto"/>
          <w:sz w:val="24"/>
          <w:highlight w:val="none"/>
        </w:rPr>
      </w:pPr>
      <w:r>
        <w:rPr>
          <w:rFonts w:hint="eastAsia" w:ascii="宋体" w:hAnsi="宋体"/>
          <w:color w:val="auto"/>
          <w:sz w:val="24"/>
          <w:highlight w:val="none"/>
        </w:rPr>
        <w:t>4.不同投标人的投标文件异常一致或者投标报价呈规律性差异；</w:t>
      </w:r>
    </w:p>
    <w:p w14:paraId="32979D86">
      <w:pPr>
        <w:spacing w:line="400" w:lineRule="exact"/>
        <w:ind w:firstLine="470" w:firstLineChars="196"/>
        <w:contextualSpacing/>
        <w:jc w:val="left"/>
        <w:rPr>
          <w:rFonts w:hint="eastAsia" w:ascii="宋体" w:hAnsi="宋体"/>
          <w:color w:val="auto"/>
          <w:sz w:val="24"/>
          <w:highlight w:val="none"/>
        </w:rPr>
      </w:pPr>
      <w:r>
        <w:rPr>
          <w:rFonts w:hint="eastAsia" w:ascii="宋体" w:hAnsi="宋体"/>
          <w:color w:val="auto"/>
          <w:sz w:val="24"/>
          <w:highlight w:val="none"/>
        </w:rPr>
        <w:t>5.不同投标人的投标文件相互混装；</w:t>
      </w:r>
    </w:p>
    <w:p w14:paraId="450B3DE4">
      <w:pPr>
        <w:spacing w:line="400" w:lineRule="exact"/>
        <w:ind w:firstLine="470" w:firstLineChars="196"/>
        <w:contextualSpacing/>
        <w:jc w:val="left"/>
        <w:rPr>
          <w:rFonts w:hint="eastAsia" w:ascii="宋体" w:hAnsi="宋体"/>
          <w:color w:val="auto"/>
          <w:sz w:val="24"/>
          <w:highlight w:val="none"/>
        </w:rPr>
      </w:pPr>
      <w:r>
        <w:rPr>
          <w:rFonts w:hint="eastAsia" w:ascii="宋体" w:hAnsi="宋体"/>
          <w:color w:val="auto"/>
          <w:sz w:val="24"/>
          <w:highlight w:val="none"/>
        </w:rPr>
        <w:t>6.不同投标人的投标保证金从同一单位或者个人账户转出。</w:t>
      </w:r>
    </w:p>
    <w:p w14:paraId="7C929FBD">
      <w:pPr>
        <w:spacing w:line="400" w:lineRule="exact"/>
        <w:contextualSpacing/>
        <w:jc w:val="left"/>
        <w:rPr>
          <w:rFonts w:hint="eastAsia" w:ascii="宋体" w:hAnsi="宋体"/>
          <w:color w:val="auto"/>
          <w:sz w:val="24"/>
          <w:highlight w:val="none"/>
        </w:rPr>
      </w:pPr>
      <w:r>
        <w:rPr>
          <w:rFonts w:hint="eastAsia" w:ascii="宋体" w:hAnsi="宋体"/>
          <w:b/>
          <w:color w:val="auto"/>
          <w:sz w:val="24"/>
          <w:highlight w:val="none"/>
        </w:rPr>
        <w:t>二、我方承诺无下列恶意串通的情形：</w:t>
      </w:r>
    </w:p>
    <w:p w14:paraId="0294399C">
      <w:pPr>
        <w:spacing w:line="400" w:lineRule="exact"/>
        <w:ind w:firstLine="470" w:firstLineChars="196"/>
        <w:contextualSpacing/>
        <w:jc w:val="left"/>
        <w:rPr>
          <w:rFonts w:hint="eastAsia" w:ascii="宋体" w:hAnsi="宋体"/>
          <w:color w:val="auto"/>
          <w:sz w:val="24"/>
          <w:highlight w:val="none"/>
        </w:rPr>
      </w:pPr>
      <w:r>
        <w:rPr>
          <w:rFonts w:hint="eastAsia" w:ascii="宋体" w:hAnsi="宋体"/>
          <w:color w:val="auto"/>
          <w:sz w:val="24"/>
          <w:highlight w:val="none"/>
        </w:rPr>
        <w:t>1.投标人直接或者间接从采购人或者采购代理机构处获得其他投标人的相关信息并修改其投标文件或者响应文件；</w:t>
      </w:r>
    </w:p>
    <w:p w14:paraId="1C2BF81A">
      <w:pPr>
        <w:spacing w:line="400" w:lineRule="exact"/>
        <w:ind w:firstLine="470" w:firstLineChars="196"/>
        <w:contextualSpacing/>
        <w:jc w:val="left"/>
        <w:rPr>
          <w:rFonts w:hint="eastAsia" w:ascii="宋体" w:hAnsi="宋体"/>
          <w:color w:val="auto"/>
          <w:sz w:val="24"/>
          <w:highlight w:val="none"/>
        </w:rPr>
      </w:pPr>
      <w:r>
        <w:rPr>
          <w:rFonts w:hint="eastAsia" w:ascii="宋体" w:hAnsi="宋体"/>
          <w:color w:val="auto"/>
          <w:sz w:val="24"/>
          <w:highlight w:val="none"/>
        </w:rPr>
        <w:t>2.投标人按照采购人或者采购代理机构的授意撤换、修改投标文件或者响应文件；</w:t>
      </w:r>
    </w:p>
    <w:p w14:paraId="33920DA4">
      <w:pPr>
        <w:spacing w:line="400" w:lineRule="exact"/>
        <w:ind w:firstLine="470" w:firstLineChars="196"/>
        <w:contextualSpacing/>
        <w:jc w:val="left"/>
        <w:rPr>
          <w:rFonts w:hint="eastAsia" w:ascii="宋体" w:hAnsi="宋体"/>
          <w:color w:val="auto"/>
          <w:sz w:val="24"/>
          <w:highlight w:val="none"/>
        </w:rPr>
      </w:pPr>
      <w:r>
        <w:rPr>
          <w:rFonts w:hint="eastAsia" w:ascii="宋体" w:hAnsi="宋体"/>
          <w:color w:val="auto"/>
          <w:sz w:val="24"/>
          <w:highlight w:val="none"/>
        </w:rPr>
        <w:t>3.投标人之间协商报价、技术方案等投标文件或者响应文件的实质性内容；</w:t>
      </w:r>
    </w:p>
    <w:p w14:paraId="3F6EBF27">
      <w:pPr>
        <w:spacing w:line="400" w:lineRule="exact"/>
        <w:ind w:firstLine="470" w:firstLineChars="196"/>
        <w:contextualSpacing/>
        <w:jc w:val="left"/>
        <w:rPr>
          <w:rFonts w:hint="eastAsia" w:ascii="宋体" w:hAnsi="宋体"/>
          <w:color w:val="auto"/>
          <w:sz w:val="24"/>
          <w:highlight w:val="none"/>
        </w:rPr>
      </w:pPr>
      <w:r>
        <w:rPr>
          <w:rFonts w:hint="eastAsia" w:ascii="宋体" w:hAnsi="宋体"/>
          <w:color w:val="auto"/>
          <w:sz w:val="24"/>
          <w:highlight w:val="none"/>
        </w:rPr>
        <w:t>4.属于同一集团、协会、商会等组织成员的投标人按照该组织要求协同参加政府采购活动；</w:t>
      </w:r>
    </w:p>
    <w:p w14:paraId="57E74E33">
      <w:pPr>
        <w:spacing w:line="400" w:lineRule="exact"/>
        <w:ind w:firstLine="470" w:firstLineChars="196"/>
        <w:contextualSpacing/>
        <w:jc w:val="left"/>
        <w:rPr>
          <w:rFonts w:hint="eastAsia" w:ascii="宋体" w:hAnsi="宋体"/>
          <w:color w:val="auto"/>
          <w:sz w:val="24"/>
          <w:highlight w:val="none"/>
        </w:rPr>
      </w:pPr>
      <w:r>
        <w:rPr>
          <w:rFonts w:hint="eastAsia" w:ascii="宋体" w:hAnsi="宋体"/>
          <w:color w:val="auto"/>
          <w:sz w:val="24"/>
          <w:highlight w:val="none"/>
        </w:rPr>
        <w:t>5.投标人之间事先约定一致抬高或者压低投标报价，或者在招标项目中事先约定轮流以高价位或者低价位中标，或者事先约定由某一特定投标人中标，然后再参加投标；</w:t>
      </w:r>
    </w:p>
    <w:p w14:paraId="2341E902">
      <w:pPr>
        <w:spacing w:line="400" w:lineRule="exact"/>
        <w:ind w:firstLine="470" w:firstLineChars="196"/>
        <w:contextualSpacing/>
        <w:jc w:val="left"/>
        <w:rPr>
          <w:rFonts w:hint="eastAsia" w:ascii="宋体" w:hAnsi="宋体"/>
          <w:color w:val="auto"/>
          <w:sz w:val="24"/>
          <w:highlight w:val="none"/>
        </w:rPr>
      </w:pPr>
      <w:r>
        <w:rPr>
          <w:rFonts w:hint="eastAsia" w:ascii="宋体" w:hAnsi="宋体"/>
          <w:color w:val="auto"/>
          <w:sz w:val="24"/>
          <w:highlight w:val="none"/>
        </w:rPr>
        <w:t>6.投标人之间商定部分投标人放弃参加政府采购活动或者放弃中标；</w:t>
      </w:r>
    </w:p>
    <w:p w14:paraId="265454AA">
      <w:pPr>
        <w:spacing w:line="400" w:lineRule="exact"/>
        <w:ind w:firstLine="470" w:firstLineChars="196"/>
        <w:contextualSpacing/>
        <w:jc w:val="left"/>
        <w:rPr>
          <w:rFonts w:hint="eastAsia" w:ascii="宋体" w:hAnsi="宋体"/>
          <w:color w:val="auto"/>
          <w:sz w:val="24"/>
          <w:highlight w:val="none"/>
        </w:rPr>
      </w:pPr>
      <w:r>
        <w:rPr>
          <w:rFonts w:hint="eastAsia" w:ascii="宋体" w:hAnsi="宋体"/>
          <w:color w:val="auto"/>
          <w:sz w:val="24"/>
          <w:highlight w:val="none"/>
        </w:rPr>
        <w:t>7.投标人与采购人或者采购代理机构之间、投标人相互之间，为谋求特定投标人中标或者排斥其他投标人的其他串通行为。</w:t>
      </w:r>
    </w:p>
    <w:p w14:paraId="21F10599">
      <w:pPr>
        <w:spacing w:line="400" w:lineRule="exact"/>
        <w:ind w:firstLine="472" w:firstLineChars="196"/>
        <w:contextualSpacing/>
        <w:jc w:val="left"/>
        <w:rPr>
          <w:rFonts w:hint="eastAsia" w:ascii="宋体" w:hAnsi="宋体"/>
          <w:b/>
          <w:color w:val="auto"/>
          <w:sz w:val="24"/>
          <w:highlight w:val="none"/>
        </w:rPr>
      </w:pPr>
      <w:r>
        <w:rPr>
          <w:rFonts w:hint="eastAsia" w:ascii="宋体" w:hAnsi="宋体"/>
          <w:b/>
          <w:color w:val="auto"/>
          <w:sz w:val="24"/>
          <w:highlight w:val="none"/>
        </w:rPr>
        <w:t>以上情形一经核查属实，我方愿意承担一切后果，并不再寻求任何旨在减轻或者免除法律责任的辩解。</w:t>
      </w:r>
    </w:p>
    <w:p w14:paraId="364CB1FE">
      <w:pPr>
        <w:pStyle w:val="17"/>
        <w:spacing w:line="400" w:lineRule="exact"/>
        <w:ind w:firstLine="6840" w:firstLineChars="2850"/>
        <w:contextualSpacing/>
        <w:rPr>
          <w:rFonts w:hint="eastAsia" w:hAnsi="宋体"/>
          <w:color w:val="auto"/>
          <w:sz w:val="24"/>
          <w:szCs w:val="24"/>
          <w:highlight w:val="none"/>
        </w:rPr>
      </w:pPr>
    </w:p>
    <w:p w14:paraId="49429933">
      <w:pPr>
        <w:pStyle w:val="17"/>
        <w:spacing w:line="400" w:lineRule="exact"/>
        <w:contextualSpacing/>
        <w:jc w:val="center"/>
        <w:rPr>
          <w:rFonts w:hint="eastAsia" w:hAnsi="宋体"/>
          <w:color w:val="auto"/>
          <w:sz w:val="24"/>
          <w:szCs w:val="24"/>
          <w:highlight w:val="none"/>
        </w:rPr>
      </w:pPr>
      <w:r>
        <w:rPr>
          <w:rFonts w:hint="eastAsia" w:hAnsi="宋体"/>
          <w:color w:val="auto"/>
          <w:sz w:val="24"/>
          <w:szCs w:val="24"/>
          <w:highlight w:val="none"/>
        </w:rPr>
        <w:t xml:space="preserve"> </w:t>
      </w:r>
      <w:r>
        <w:rPr>
          <w:rFonts w:hAnsi="宋体"/>
          <w:color w:val="auto"/>
          <w:sz w:val="24"/>
          <w:szCs w:val="24"/>
          <w:highlight w:val="none"/>
        </w:rPr>
        <w:t xml:space="preserve">                                   </w:t>
      </w:r>
      <w:r>
        <w:rPr>
          <w:rFonts w:hint="eastAsia" w:hAnsi="宋体"/>
          <w:color w:val="auto"/>
          <w:sz w:val="24"/>
          <w:szCs w:val="24"/>
          <w:highlight w:val="none"/>
        </w:rPr>
        <w:t>投标人名称（</w:t>
      </w:r>
      <w:r>
        <w:rPr>
          <w:rFonts w:hint="eastAsia" w:hAnsi="宋体"/>
          <w:color w:val="auto"/>
          <w:sz w:val="24"/>
          <w:szCs w:val="24"/>
          <w:highlight w:val="none"/>
          <w:lang w:val="en-US" w:eastAsia="zh-CN"/>
        </w:rPr>
        <w:t>盖章或</w:t>
      </w:r>
      <w:r>
        <w:rPr>
          <w:rFonts w:hint="eastAsia" w:hAnsi="宋体"/>
          <w:color w:val="auto"/>
          <w:sz w:val="24"/>
          <w:szCs w:val="24"/>
          <w:highlight w:val="none"/>
        </w:rPr>
        <w:t>电子签章）</w:t>
      </w:r>
    </w:p>
    <w:p w14:paraId="68395179">
      <w:pPr>
        <w:pStyle w:val="17"/>
        <w:spacing w:line="400" w:lineRule="exact"/>
        <w:contextualSpacing/>
        <w:rPr>
          <w:rFonts w:hint="eastAsia" w:hAnsi="宋体"/>
          <w:color w:val="auto"/>
          <w:sz w:val="24"/>
          <w:highlight w:val="none"/>
        </w:rPr>
      </w:pPr>
      <w:r>
        <w:rPr>
          <w:rFonts w:hint="eastAsia" w:hAnsi="宋体"/>
          <w:color w:val="auto"/>
          <w:sz w:val="24"/>
          <w:highlight w:val="none"/>
        </w:rPr>
        <w:t xml:space="preserve">                                                </w:t>
      </w:r>
      <w:r>
        <w:rPr>
          <w:rFonts w:hint="eastAsia" w:hAnsi="宋体"/>
          <w:color w:val="auto"/>
          <w:sz w:val="24"/>
          <w:highlight w:val="none"/>
          <w:u w:val="single"/>
        </w:rPr>
        <w:t xml:space="preserve">      </w:t>
      </w:r>
      <w:r>
        <w:rPr>
          <w:rFonts w:hint="eastAsia" w:hAnsi="宋体"/>
          <w:color w:val="auto"/>
          <w:sz w:val="24"/>
          <w:highlight w:val="none"/>
        </w:rPr>
        <w:t>年</w:t>
      </w:r>
      <w:r>
        <w:rPr>
          <w:rFonts w:hint="eastAsia" w:hAnsi="宋体"/>
          <w:color w:val="auto"/>
          <w:sz w:val="24"/>
          <w:highlight w:val="none"/>
          <w:u w:val="single"/>
        </w:rPr>
        <w:t xml:space="preserve">    </w:t>
      </w:r>
      <w:r>
        <w:rPr>
          <w:rFonts w:hint="eastAsia" w:hAnsi="宋体"/>
          <w:color w:val="auto"/>
          <w:sz w:val="24"/>
          <w:highlight w:val="none"/>
        </w:rPr>
        <w:t>月</w:t>
      </w:r>
      <w:r>
        <w:rPr>
          <w:rFonts w:hint="eastAsia" w:hAnsi="宋体"/>
          <w:color w:val="auto"/>
          <w:sz w:val="24"/>
          <w:highlight w:val="none"/>
          <w:u w:val="single"/>
        </w:rPr>
        <w:t xml:space="preserve">     </w:t>
      </w:r>
      <w:r>
        <w:rPr>
          <w:rFonts w:hint="eastAsia" w:hAnsi="宋体"/>
          <w:color w:val="auto"/>
          <w:sz w:val="24"/>
          <w:highlight w:val="none"/>
        </w:rPr>
        <w:t>日</w:t>
      </w:r>
    </w:p>
    <w:p w14:paraId="500F43FA">
      <w:pPr>
        <w:snapToGrid w:val="0"/>
        <w:spacing w:before="120" w:beforeLines="50" w:after="50"/>
        <w:ind w:firstLine="472" w:firstLineChars="196"/>
        <w:jc w:val="left"/>
        <w:rPr>
          <w:rFonts w:hint="eastAsia" w:ascii="宋体" w:hAnsi="宋体"/>
          <w:b/>
          <w:color w:val="auto"/>
          <w:sz w:val="24"/>
          <w:szCs w:val="20"/>
          <w:highlight w:val="none"/>
        </w:rPr>
      </w:pPr>
      <w:r>
        <w:rPr>
          <w:rFonts w:ascii="宋体" w:hAnsi="宋体"/>
          <w:b/>
          <w:color w:val="auto"/>
          <w:sz w:val="24"/>
          <w:highlight w:val="none"/>
        </w:rPr>
        <w:br w:type="page"/>
      </w:r>
      <w:r>
        <w:rPr>
          <w:rFonts w:hint="eastAsia" w:ascii="宋体" w:hAnsi="宋体"/>
          <w:b/>
          <w:color w:val="auto"/>
          <w:sz w:val="24"/>
          <w:highlight w:val="none"/>
        </w:rPr>
        <w:t>4.法定代表人身份证明</w:t>
      </w:r>
    </w:p>
    <w:p w14:paraId="0D87F1A8">
      <w:pPr>
        <w:spacing w:before="240" w:beforeLines="100" w:after="120" w:afterLines="50"/>
        <w:ind w:left="540"/>
        <w:jc w:val="center"/>
        <w:rPr>
          <w:rFonts w:hint="eastAsia" w:ascii="宋体" w:hAnsi="Courier New"/>
          <w:b/>
          <w:color w:val="auto"/>
          <w:sz w:val="32"/>
          <w:szCs w:val="32"/>
          <w:highlight w:val="none"/>
        </w:rPr>
      </w:pPr>
    </w:p>
    <w:p w14:paraId="3E651B6B">
      <w:pPr>
        <w:spacing w:before="240" w:beforeLines="100" w:after="120" w:afterLines="50"/>
        <w:ind w:left="540"/>
        <w:jc w:val="center"/>
        <w:rPr>
          <w:rFonts w:hint="eastAsia" w:ascii="Arial Unicode MS" w:hAnsi="Arial Unicode MS" w:eastAsia="Arial Unicode MS" w:cs="Arial Unicode MS"/>
          <w:bCs/>
          <w:color w:val="auto"/>
          <w:sz w:val="44"/>
          <w:szCs w:val="44"/>
          <w:highlight w:val="none"/>
        </w:rPr>
      </w:pPr>
      <w:r>
        <w:rPr>
          <w:rFonts w:hint="eastAsia" w:ascii="Arial Unicode MS" w:hAnsi="Arial Unicode MS" w:eastAsia="Arial Unicode MS" w:cs="Arial Unicode MS"/>
          <w:bCs/>
          <w:color w:val="auto"/>
          <w:sz w:val="44"/>
          <w:szCs w:val="44"/>
          <w:highlight w:val="none"/>
        </w:rPr>
        <w:t>法定代表人身份证明</w:t>
      </w:r>
    </w:p>
    <w:p w14:paraId="68FF5F65">
      <w:pPr>
        <w:spacing w:line="500" w:lineRule="exact"/>
        <w:ind w:left="540"/>
        <w:rPr>
          <w:rFonts w:hint="eastAsia" w:ascii="宋体" w:hAnsi="宋体"/>
          <w:color w:val="auto"/>
          <w:sz w:val="24"/>
          <w:highlight w:val="none"/>
        </w:rPr>
      </w:pPr>
      <w:r>
        <w:rPr>
          <w:rFonts w:hint="eastAsia" w:ascii="宋体" w:hAnsi="宋体"/>
          <w:color w:val="auto"/>
          <w:sz w:val="24"/>
          <w:highlight w:val="none"/>
        </w:rPr>
        <w:t>投 标 人：</w:t>
      </w:r>
      <w:r>
        <w:rPr>
          <w:rFonts w:hint="eastAsia" w:ascii="宋体" w:hAnsi="宋体"/>
          <w:color w:val="auto"/>
          <w:sz w:val="24"/>
          <w:highlight w:val="none"/>
          <w:u w:val="single"/>
        </w:rPr>
        <w:t xml:space="preserve">                                                        </w:t>
      </w:r>
    </w:p>
    <w:p w14:paraId="169F0D35">
      <w:pPr>
        <w:spacing w:line="500" w:lineRule="exact"/>
        <w:ind w:left="540"/>
        <w:rPr>
          <w:rFonts w:hint="eastAsia" w:ascii="宋体" w:hAnsi="宋体"/>
          <w:color w:val="auto"/>
          <w:sz w:val="24"/>
          <w:highlight w:val="none"/>
        </w:rPr>
      </w:pPr>
      <w:r>
        <w:rPr>
          <w:rFonts w:hint="eastAsia" w:ascii="宋体" w:hAnsi="宋体"/>
          <w:color w:val="auto"/>
          <w:sz w:val="24"/>
          <w:highlight w:val="none"/>
        </w:rPr>
        <w:t>地    址：</w:t>
      </w:r>
      <w:r>
        <w:rPr>
          <w:rFonts w:hint="eastAsia" w:ascii="宋体" w:hAnsi="宋体"/>
          <w:color w:val="auto"/>
          <w:sz w:val="24"/>
          <w:highlight w:val="none"/>
          <w:u w:val="single"/>
        </w:rPr>
        <w:t xml:space="preserve">                                                        </w:t>
      </w:r>
    </w:p>
    <w:p w14:paraId="66B14414">
      <w:pPr>
        <w:spacing w:line="500" w:lineRule="exact"/>
        <w:ind w:left="540"/>
        <w:rPr>
          <w:rFonts w:hint="eastAsia" w:ascii="宋体" w:hAnsi="宋体"/>
          <w:color w:val="auto"/>
          <w:sz w:val="24"/>
          <w:highlight w:val="none"/>
        </w:rPr>
      </w:pPr>
      <w:r>
        <w:rPr>
          <w:rFonts w:hint="eastAsia" w:ascii="宋体" w:hAnsi="宋体"/>
          <w:color w:val="auto"/>
          <w:sz w:val="24"/>
          <w:highlight w:val="none"/>
        </w:rPr>
        <w:t>姓    名：</w:t>
      </w:r>
      <w:r>
        <w:rPr>
          <w:rFonts w:hint="eastAsia" w:ascii="宋体" w:hAnsi="宋体"/>
          <w:color w:val="auto"/>
          <w:sz w:val="24"/>
          <w:highlight w:val="none"/>
          <w:u w:val="single"/>
        </w:rPr>
        <w:t xml:space="preserve">                          </w:t>
      </w:r>
      <w:r>
        <w:rPr>
          <w:rFonts w:hint="eastAsia" w:ascii="宋体" w:hAnsi="宋体"/>
          <w:color w:val="auto"/>
          <w:sz w:val="24"/>
          <w:highlight w:val="none"/>
        </w:rPr>
        <w:t>性      别：</w:t>
      </w:r>
      <w:r>
        <w:rPr>
          <w:rFonts w:hint="eastAsia" w:ascii="宋体" w:hAnsi="宋体"/>
          <w:color w:val="auto"/>
          <w:sz w:val="24"/>
          <w:highlight w:val="none"/>
          <w:u w:val="single"/>
        </w:rPr>
        <w:t xml:space="preserve">                </w:t>
      </w:r>
    </w:p>
    <w:p w14:paraId="1041BE31">
      <w:pPr>
        <w:spacing w:line="500" w:lineRule="exact"/>
        <w:ind w:left="540"/>
        <w:rPr>
          <w:rFonts w:hint="eastAsia" w:ascii="宋体" w:hAnsi="宋体"/>
          <w:color w:val="auto"/>
          <w:sz w:val="24"/>
          <w:highlight w:val="none"/>
          <w:u w:val="single"/>
        </w:rPr>
      </w:pPr>
      <w:r>
        <w:rPr>
          <w:rFonts w:hint="eastAsia" w:ascii="宋体" w:hAnsi="宋体"/>
          <w:color w:val="auto"/>
          <w:sz w:val="24"/>
          <w:highlight w:val="none"/>
        </w:rPr>
        <w:t>年    龄：</w:t>
      </w:r>
      <w:r>
        <w:rPr>
          <w:rFonts w:hint="eastAsia" w:ascii="宋体" w:hAnsi="宋体"/>
          <w:color w:val="auto"/>
          <w:sz w:val="24"/>
          <w:highlight w:val="none"/>
          <w:u w:val="single"/>
        </w:rPr>
        <w:t xml:space="preserve">                          </w:t>
      </w:r>
      <w:r>
        <w:rPr>
          <w:rFonts w:hint="eastAsia" w:ascii="宋体" w:hAnsi="宋体"/>
          <w:color w:val="auto"/>
          <w:sz w:val="24"/>
          <w:highlight w:val="none"/>
        </w:rPr>
        <w:t>职      务：</w:t>
      </w:r>
      <w:r>
        <w:rPr>
          <w:rFonts w:hint="eastAsia" w:ascii="宋体" w:hAnsi="宋体"/>
          <w:color w:val="auto"/>
          <w:sz w:val="24"/>
          <w:highlight w:val="none"/>
          <w:u w:val="single"/>
        </w:rPr>
        <w:t xml:space="preserve">                </w:t>
      </w:r>
    </w:p>
    <w:p w14:paraId="3B25F9F0">
      <w:pPr>
        <w:spacing w:line="500" w:lineRule="exact"/>
        <w:ind w:left="540"/>
        <w:rPr>
          <w:rFonts w:hint="eastAsia" w:ascii="宋体" w:hAnsi="宋体"/>
          <w:color w:val="auto"/>
          <w:sz w:val="24"/>
          <w:highlight w:val="none"/>
        </w:rPr>
      </w:pPr>
      <w:r>
        <w:rPr>
          <w:rFonts w:hint="eastAsia" w:ascii="宋体" w:hAnsi="宋体"/>
          <w:color w:val="auto"/>
          <w:sz w:val="24"/>
          <w:highlight w:val="none"/>
        </w:rPr>
        <w:t>身份证</w:t>
      </w:r>
      <w:r>
        <w:rPr>
          <w:rFonts w:hint="eastAsia"/>
          <w:color w:val="auto"/>
          <w:sz w:val="24"/>
          <w:highlight w:val="none"/>
        </w:rPr>
        <w:t>号码：</w:t>
      </w:r>
      <w:r>
        <w:rPr>
          <w:rFonts w:hint="eastAsia"/>
          <w:color w:val="auto"/>
          <w:sz w:val="24"/>
          <w:highlight w:val="none"/>
          <w:u w:val="single"/>
        </w:rPr>
        <w:t xml:space="preserve">                                 </w:t>
      </w:r>
    </w:p>
    <w:p w14:paraId="7A0D964A">
      <w:pPr>
        <w:spacing w:line="500" w:lineRule="exact"/>
        <w:ind w:left="540"/>
        <w:rPr>
          <w:rFonts w:hint="eastAsia" w:ascii="宋体" w:hAnsi="宋体"/>
          <w:color w:val="auto"/>
          <w:sz w:val="24"/>
          <w:highlight w:val="none"/>
        </w:rPr>
      </w:pPr>
      <w:r>
        <w:rPr>
          <w:rFonts w:hint="eastAsia" w:ascii="宋体" w:hAnsi="宋体"/>
          <w:color w:val="auto"/>
          <w:sz w:val="24"/>
          <w:highlight w:val="none"/>
        </w:rPr>
        <w:t>系</w:t>
      </w:r>
      <w:r>
        <w:rPr>
          <w:rFonts w:hint="eastAsia" w:ascii="宋体" w:hAnsi="宋体"/>
          <w:color w:val="auto"/>
          <w:sz w:val="24"/>
          <w:highlight w:val="none"/>
          <w:u w:val="single"/>
        </w:rPr>
        <w:t xml:space="preserve">            （投标人名称）              </w:t>
      </w:r>
      <w:r>
        <w:rPr>
          <w:rFonts w:hint="eastAsia" w:ascii="宋体" w:hAnsi="宋体"/>
          <w:color w:val="auto"/>
          <w:sz w:val="24"/>
          <w:highlight w:val="none"/>
        </w:rPr>
        <w:t>的法定代表人。</w:t>
      </w:r>
    </w:p>
    <w:p w14:paraId="7F6AAC4A">
      <w:pPr>
        <w:spacing w:line="500" w:lineRule="exact"/>
        <w:ind w:left="540"/>
        <w:rPr>
          <w:rFonts w:hint="eastAsia" w:ascii="宋体" w:hAnsi="宋体"/>
          <w:color w:val="auto"/>
          <w:sz w:val="24"/>
          <w:highlight w:val="none"/>
        </w:rPr>
      </w:pPr>
      <w:r>
        <w:rPr>
          <w:rFonts w:hint="eastAsia" w:ascii="宋体" w:hAnsi="宋体"/>
          <w:color w:val="auto"/>
          <w:sz w:val="24"/>
          <w:highlight w:val="none"/>
        </w:rPr>
        <w:t>特此证明。</w:t>
      </w:r>
    </w:p>
    <w:p w14:paraId="22B47946">
      <w:pPr>
        <w:spacing w:line="500" w:lineRule="exact"/>
        <w:ind w:left="540"/>
        <w:rPr>
          <w:rFonts w:hint="eastAsia" w:ascii="宋体" w:hAnsi="宋体"/>
          <w:color w:val="auto"/>
          <w:sz w:val="24"/>
          <w:highlight w:val="none"/>
        </w:rPr>
      </w:pPr>
    </w:p>
    <w:p w14:paraId="6725E1AD">
      <w:pPr>
        <w:spacing w:line="500" w:lineRule="exact"/>
        <w:ind w:left="540"/>
        <w:rPr>
          <w:rFonts w:hint="eastAsia" w:ascii="宋体" w:hAnsi="宋体"/>
          <w:color w:val="auto"/>
          <w:sz w:val="24"/>
          <w:highlight w:val="none"/>
        </w:rPr>
      </w:pPr>
    </w:p>
    <w:p w14:paraId="677192EA">
      <w:pPr>
        <w:spacing w:line="500" w:lineRule="exact"/>
        <w:ind w:left="540"/>
        <w:rPr>
          <w:rFonts w:hint="eastAsia" w:ascii="宋体" w:hAnsi="宋体"/>
          <w:color w:val="auto"/>
          <w:sz w:val="24"/>
          <w:highlight w:val="none"/>
        </w:rPr>
      </w:pPr>
      <w:r>
        <w:rPr>
          <w:rFonts w:hint="eastAsia" w:ascii="宋体" w:hAnsi="宋体"/>
          <w:color w:val="auto"/>
          <w:sz w:val="24"/>
          <w:highlight w:val="none"/>
        </w:rPr>
        <w:t>附件：法定代表人有效身份证正反面复印件。</w:t>
      </w:r>
    </w:p>
    <w:p w14:paraId="626326EB">
      <w:pPr>
        <w:spacing w:line="500" w:lineRule="exact"/>
        <w:ind w:left="540"/>
        <w:rPr>
          <w:rFonts w:hint="eastAsia" w:ascii="宋体" w:hAnsi="宋体"/>
          <w:color w:val="auto"/>
          <w:sz w:val="24"/>
          <w:highlight w:val="none"/>
        </w:rPr>
      </w:pPr>
    </w:p>
    <w:p w14:paraId="562C72E4">
      <w:pPr>
        <w:spacing w:line="500" w:lineRule="exact"/>
        <w:ind w:left="540"/>
        <w:jc w:val="right"/>
        <w:rPr>
          <w:rFonts w:hint="eastAsia" w:ascii="宋体" w:hAnsi="宋体"/>
          <w:color w:val="auto"/>
          <w:sz w:val="24"/>
          <w:highlight w:val="none"/>
        </w:rPr>
      </w:pPr>
      <w:r>
        <w:rPr>
          <w:rFonts w:hint="eastAsia" w:ascii="宋体" w:hAnsi="宋体"/>
          <w:color w:val="auto"/>
          <w:sz w:val="24"/>
          <w:highlight w:val="none"/>
        </w:rPr>
        <w:t>投标人名称（</w:t>
      </w:r>
      <w:r>
        <w:rPr>
          <w:rFonts w:hint="eastAsia" w:ascii="宋体" w:hAnsi="宋体"/>
          <w:color w:val="auto"/>
          <w:sz w:val="24"/>
          <w:highlight w:val="none"/>
          <w:lang w:val="en-US" w:eastAsia="zh-CN"/>
        </w:rPr>
        <w:t>盖章或</w:t>
      </w:r>
      <w:r>
        <w:rPr>
          <w:rFonts w:hint="eastAsia" w:ascii="宋体" w:hAnsi="宋体"/>
          <w:color w:val="auto"/>
          <w:sz w:val="24"/>
          <w:highlight w:val="none"/>
        </w:rPr>
        <w:t>电子签章）</w:t>
      </w:r>
    </w:p>
    <w:p w14:paraId="417283B4">
      <w:pPr>
        <w:snapToGrid w:val="0"/>
        <w:spacing w:before="120" w:beforeLines="50" w:after="50"/>
        <w:ind w:left="540"/>
        <w:jc w:val="right"/>
        <w:rPr>
          <w:rFonts w:hint="eastAsia" w:ascii="宋体" w:hAnsi="宋体"/>
          <w:color w:val="auto"/>
          <w:sz w:val="24"/>
          <w:highlight w:val="none"/>
        </w:rPr>
      </w:pP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14:paraId="2F7BEF38">
      <w:pPr>
        <w:snapToGrid w:val="0"/>
        <w:spacing w:before="120" w:beforeLines="50" w:after="50"/>
        <w:jc w:val="center"/>
        <w:rPr>
          <w:rFonts w:hint="eastAsia" w:ascii="宋体" w:hAnsi="宋体"/>
          <w:b/>
          <w:color w:val="auto"/>
          <w:sz w:val="24"/>
          <w:highlight w:val="none"/>
        </w:rPr>
      </w:pPr>
    </w:p>
    <w:p w14:paraId="4DADB178">
      <w:pPr>
        <w:snapToGrid w:val="0"/>
        <w:spacing w:before="120" w:beforeLines="50" w:after="50"/>
        <w:jc w:val="left"/>
        <w:rPr>
          <w:rFonts w:hint="eastAsia" w:ascii="宋体" w:hAnsi="宋体"/>
          <w:b/>
          <w:color w:val="auto"/>
          <w:sz w:val="24"/>
          <w:szCs w:val="20"/>
          <w:highlight w:val="none"/>
        </w:rPr>
      </w:pPr>
      <w:r>
        <w:rPr>
          <w:rFonts w:hint="eastAsia" w:ascii="宋体" w:hAnsi="宋体"/>
          <w:color w:val="auto"/>
          <w:sz w:val="24"/>
          <w:highlight w:val="none"/>
        </w:rPr>
        <w:t>注：自然人投标的无需提供。</w:t>
      </w:r>
    </w:p>
    <w:p w14:paraId="3DA1A089">
      <w:pPr>
        <w:snapToGrid w:val="0"/>
        <w:spacing w:before="120" w:beforeLines="50" w:after="50"/>
        <w:jc w:val="left"/>
        <w:rPr>
          <w:rFonts w:hint="eastAsia" w:ascii="宋体" w:hAnsi="宋体"/>
          <w:b/>
          <w:color w:val="auto"/>
          <w:sz w:val="24"/>
          <w:szCs w:val="20"/>
          <w:highlight w:val="none"/>
        </w:rPr>
      </w:pPr>
      <w:r>
        <w:rPr>
          <w:rFonts w:ascii="宋体" w:hAnsi="宋体"/>
          <w:b/>
          <w:color w:val="auto"/>
          <w:sz w:val="24"/>
          <w:highlight w:val="none"/>
        </w:rPr>
        <w:br w:type="page"/>
      </w:r>
      <w:r>
        <w:rPr>
          <w:rFonts w:hint="eastAsia" w:ascii="宋体" w:hAnsi="宋体"/>
          <w:b/>
          <w:color w:val="auto"/>
          <w:sz w:val="24"/>
          <w:highlight w:val="none"/>
        </w:rPr>
        <w:t>5.授权委托书格式</w:t>
      </w:r>
    </w:p>
    <w:p w14:paraId="58885557">
      <w:pPr>
        <w:snapToGrid w:val="0"/>
        <w:spacing w:before="120" w:beforeLines="50" w:after="50"/>
        <w:jc w:val="center"/>
        <w:rPr>
          <w:rFonts w:hint="eastAsia" w:ascii="宋体" w:hAnsi="宋体"/>
          <w:b/>
          <w:color w:val="auto"/>
          <w:sz w:val="44"/>
          <w:szCs w:val="44"/>
          <w:highlight w:val="none"/>
        </w:rPr>
      </w:pPr>
    </w:p>
    <w:p w14:paraId="7611DB57">
      <w:pPr>
        <w:snapToGrid w:val="0"/>
        <w:spacing w:before="120" w:beforeLines="50" w:after="50"/>
        <w:jc w:val="center"/>
        <w:rPr>
          <w:rFonts w:hint="eastAsia" w:ascii="Arial Unicode MS" w:hAnsi="Arial Unicode MS" w:eastAsia="Arial Unicode MS" w:cs="Arial Unicode MS"/>
          <w:bCs/>
          <w:color w:val="auto"/>
          <w:sz w:val="44"/>
          <w:szCs w:val="44"/>
          <w:highlight w:val="none"/>
        </w:rPr>
      </w:pPr>
      <w:r>
        <w:rPr>
          <w:rFonts w:hint="eastAsia" w:ascii="Arial Unicode MS" w:hAnsi="Arial Unicode MS" w:eastAsia="Arial Unicode MS" w:cs="Arial Unicode MS"/>
          <w:bCs/>
          <w:color w:val="auto"/>
          <w:sz w:val="44"/>
          <w:szCs w:val="44"/>
          <w:highlight w:val="none"/>
        </w:rPr>
        <w:t>授权委托书</w:t>
      </w:r>
    </w:p>
    <w:p w14:paraId="53E55CA8">
      <w:pPr>
        <w:snapToGrid w:val="0"/>
        <w:spacing w:before="120" w:beforeLines="50" w:after="50"/>
        <w:jc w:val="center"/>
        <w:rPr>
          <w:rFonts w:hint="eastAsia" w:ascii="宋体" w:hAnsi="宋体"/>
          <w:b/>
          <w:color w:val="auto"/>
          <w:sz w:val="32"/>
          <w:szCs w:val="32"/>
          <w:highlight w:val="none"/>
        </w:rPr>
      </w:pPr>
      <w:r>
        <w:rPr>
          <w:rFonts w:hint="eastAsia" w:ascii="宋体" w:hAnsi="宋体"/>
          <w:b/>
          <w:color w:val="auto"/>
          <w:sz w:val="32"/>
          <w:szCs w:val="32"/>
          <w:highlight w:val="none"/>
        </w:rPr>
        <w:t>（非联合体投标格式）</w:t>
      </w:r>
    </w:p>
    <w:p w14:paraId="12C89C28">
      <w:pPr>
        <w:snapToGrid w:val="0"/>
        <w:spacing w:before="120" w:beforeLines="50" w:after="50"/>
        <w:jc w:val="center"/>
        <w:rPr>
          <w:rFonts w:hint="eastAsia" w:ascii="宋体" w:hAnsi="宋体"/>
          <w:b/>
          <w:color w:val="auto"/>
          <w:sz w:val="24"/>
          <w:highlight w:val="none"/>
        </w:rPr>
      </w:pPr>
      <w:r>
        <w:rPr>
          <w:rFonts w:hint="eastAsia" w:ascii="宋体" w:hAnsi="宋体"/>
          <w:b/>
          <w:color w:val="auto"/>
          <w:sz w:val="32"/>
          <w:szCs w:val="32"/>
          <w:highlight w:val="none"/>
        </w:rPr>
        <w:t>（如有委托时）</w:t>
      </w:r>
    </w:p>
    <w:p w14:paraId="63B1E044">
      <w:pPr>
        <w:snapToGrid w:val="0"/>
        <w:spacing w:before="120" w:beforeLines="50" w:after="50"/>
        <w:jc w:val="center"/>
        <w:rPr>
          <w:rFonts w:hint="eastAsia" w:ascii="宋体" w:hAnsi="宋体"/>
          <w:b/>
          <w:color w:val="auto"/>
          <w:sz w:val="24"/>
          <w:highlight w:val="none"/>
        </w:rPr>
      </w:pPr>
    </w:p>
    <w:p w14:paraId="5AD86C39">
      <w:pPr>
        <w:spacing w:line="360" w:lineRule="auto"/>
        <w:contextualSpacing/>
        <w:rPr>
          <w:rFonts w:hint="eastAsia" w:ascii="宋体" w:hAnsi="宋体"/>
          <w:b/>
          <w:bCs/>
          <w:color w:val="auto"/>
          <w:sz w:val="24"/>
          <w:highlight w:val="none"/>
        </w:rPr>
      </w:pPr>
      <w:r>
        <w:rPr>
          <w:rFonts w:hint="eastAsia" w:ascii="宋体" w:hAnsi="宋体"/>
          <w:bCs/>
          <w:color w:val="auto"/>
          <w:sz w:val="24"/>
          <w:highlight w:val="none"/>
        </w:rPr>
        <w:t>致：</w:t>
      </w:r>
      <w:r>
        <w:rPr>
          <w:rFonts w:hint="eastAsia" w:ascii="宋体" w:hAnsi="宋体"/>
          <w:color w:val="auto"/>
          <w:sz w:val="24"/>
          <w:highlight w:val="none"/>
          <w:u w:val="single"/>
        </w:rPr>
        <w:t>采购人名称</w:t>
      </w:r>
      <w:r>
        <w:rPr>
          <w:rFonts w:hint="eastAsia" w:ascii="宋体" w:hAnsi="宋体"/>
          <w:color w:val="auto"/>
          <w:sz w:val="24"/>
          <w:highlight w:val="none"/>
        </w:rPr>
        <w:t>：</w:t>
      </w:r>
    </w:p>
    <w:p w14:paraId="561967A3">
      <w:pPr>
        <w:spacing w:line="360" w:lineRule="auto"/>
        <w:ind w:firstLine="566" w:firstLineChars="236"/>
        <w:contextualSpacing/>
        <w:rPr>
          <w:rFonts w:hint="eastAsia" w:ascii="宋体" w:hAnsi="宋体"/>
          <w:color w:val="auto"/>
          <w:sz w:val="24"/>
          <w:highlight w:val="none"/>
        </w:rPr>
      </w:pPr>
      <w:r>
        <w:rPr>
          <w:rFonts w:hint="eastAsia" w:ascii="宋体" w:hAnsi="宋体"/>
          <w:color w:val="auto"/>
          <w:sz w:val="24"/>
          <w:highlight w:val="none"/>
        </w:rPr>
        <w:t>我</w:t>
      </w:r>
      <w:r>
        <w:rPr>
          <w:rFonts w:hint="eastAsia" w:ascii="宋体" w:hAnsi="宋体"/>
          <w:color w:val="auto"/>
          <w:sz w:val="24"/>
          <w:highlight w:val="none"/>
          <w:u w:val="single"/>
        </w:rPr>
        <w:t xml:space="preserve">       </w:t>
      </w:r>
      <w:r>
        <w:rPr>
          <w:rFonts w:hint="eastAsia" w:ascii="宋体" w:hAnsi="宋体"/>
          <w:color w:val="auto"/>
          <w:sz w:val="24"/>
          <w:highlight w:val="none"/>
        </w:rPr>
        <w:t>（姓名）系</w:t>
      </w:r>
      <w:r>
        <w:rPr>
          <w:rFonts w:hint="eastAsia" w:ascii="宋体" w:hAnsi="宋体"/>
          <w:color w:val="auto"/>
          <w:sz w:val="24"/>
          <w:highlight w:val="none"/>
          <w:u w:val="single"/>
        </w:rPr>
        <w:t xml:space="preserve">      </w:t>
      </w:r>
      <w:r>
        <w:rPr>
          <w:rFonts w:hint="eastAsia" w:ascii="宋体" w:hAnsi="宋体"/>
          <w:color w:val="auto"/>
          <w:sz w:val="24"/>
          <w:highlight w:val="none"/>
        </w:rPr>
        <w:t>（投标人名称）的法定代表人，现授权委托</w:t>
      </w:r>
      <w:r>
        <w:rPr>
          <w:rFonts w:hint="eastAsia" w:ascii="宋体" w:hAnsi="宋体"/>
          <w:color w:val="auto"/>
          <w:sz w:val="24"/>
          <w:highlight w:val="none"/>
          <w:u w:val="single"/>
        </w:rPr>
        <w:t xml:space="preserve">              （姓名）</w:t>
      </w:r>
      <w:r>
        <w:rPr>
          <w:rFonts w:hint="eastAsia" w:ascii="宋体" w:hAnsi="宋体"/>
          <w:color w:val="auto"/>
          <w:sz w:val="24"/>
          <w:highlight w:val="none"/>
        </w:rPr>
        <w:t>以我方的名义参加</w:t>
      </w:r>
      <w:r>
        <w:rPr>
          <w:rFonts w:hint="eastAsia" w:ascii="宋体" w:hAnsi="宋体"/>
          <w:color w:val="auto"/>
          <w:sz w:val="24"/>
          <w:highlight w:val="none"/>
          <w:u w:val="single"/>
        </w:rPr>
        <w:t xml:space="preserve">              </w:t>
      </w:r>
      <w:r>
        <w:rPr>
          <w:rFonts w:hint="eastAsia" w:ascii="宋体" w:hAnsi="宋体"/>
          <w:color w:val="auto"/>
          <w:sz w:val="24"/>
          <w:highlight w:val="none"/>
        </w:rPr>
        <w:t>项目的投标活动，并代表我方全权办理针对上述项目的所有采购程序和环节的具体事务和签署相关文件。</w:t>
      </w:r>
    </w:p>
    <w:p w14:paraId="499D9D86">
      <w:pPr>
        <w:spacing w:line="360" w:lineRule="auto"/>
        <w:contextualSpacing/>
        <w:rPr>
          <w:rFonts w:hint="eastAsia" w:ascii="宋体" w:hAnsi="宋体"/>
          <w:color w:val="auto"/>
          <w:sz w:val="24"/>
          <w:highlight w:val="none"/>
        </w:rPr>
      </w:pPr>
      <w:r>
        <w:rPr>
          <w:rFonts w:hint="eastAsia" w:ascii="宋体" w:hAnsi="宋体"/>
          <w:color w:val="auto"/>
          <w:sz w:val="24"/>
          <w:highlight w:val="none"/>
        </w:rPr>
        <w:t xml:space="preserve">    我方对委托代理人的签字或者电子签名事项负全部责任。</w:t>
      </w:r>
    </w:p>
    <w:p w14:paraId="56C1DF88">
      <w:pPr>
        <w:spacing w:line="360" w:lineRule="auto"/>
        <w:ind w:firstLine="480"/>
        <w:contextualSpacing/>
        <w:rPr>
          <w:rFonts w:hint="eastAsia" w:ascii="宋体" w:hAnsi="宋体"/>
          <w:color w:val="auto"/>
          <w:sz w:val="24"/>
          <w:highlight w:val="none"/>
        </w:rPr>
      </w:pPr>
      <w:r>
        <w:rPr>
          <w:rFonts w:hint="eastAsia" w:ascii="宋体" w:hAnsi="宋体"/>
          <w:color w:val="auto"/>
          <w:sz w:val="24"/>
          <w:highlight w:val="none"/>
          <w:u w:val="single"/>
        </w:rPr>
        <w:t>本授权书自签署之日起生效，在撤销授权的书面通知以前，本授权书一直有效。委托代理人在授权书有效期内签署的所有文件不因授权的撤销而失效。</w:t>
      </w:r>
    </w:p>
    <w:p w14:paraId="578E45F4">
      <w:pPr>
        <w:spacing w:line="360" w:lineRule="auto"/>
        <w:ind w:firstLine="480"/>
        <w:contextualSpacing/>
        <w:rPr>
          <w:rFonts w:hint="eastAsia" w:ascii="宋体" w:hAnsi="宋体"/>
          <w:color w:val="auto"/>
          <w:sz w:val="24"/>
          <w:highlight w:val="none"/>
        </w:rPr>
      </w:pPr>
      <w:r>
        <w:rPr>
          <w:rFonts w:hint="eastAsia" w:ascii="宋体" w:hAnsi="宋体"/>
          <w:color w:val="auto"/>
          <w:sz w:val="24"/>
          <w:highlight w:val="none"/>
        </w:rPr>
        <w:t>委托代理人无转委托权，特此委托。</w:t>
      </w:r>
    </w:p>
    <w:p w14:paraId="5E1F2B42">
      <w:pPr>
        <w:spacing w:line="360" w:lineRule="auto"/>
        <w:ind w:firstLine="480"/>
        <w:contextualSpacing/>
        <w:rPr>
          <w:rFonts w:hint="eastAsia" w:ascii="宋体" w:hAnsi="宋体"/>
          <w:color w:val="auto"/>
          <w:sz w:val="24"/>
          <w:highlight w:val="none"/>
        </w:rPr>
      </w:pPr>
      <w:r>
        <w:rPr>
          <w:rFonts w:hint="eastAsia" w:ascii="宋体" w:hAnsi="宋体"/>
          <w:color w:val="auto"/>
          <w:sz w:val="24"/>
          <w:highlight w:val="none"/>
        </w:rPr>
        <w:t>附：法定代表人身份证明及委托代理人有效身份证正反面复印件。</w:t>
      </w:r>
    </w:p>
    <w:p w14:paraId="31DB2361">
      <w:pPr>
        <w:spacing w:line="360" w:lineRule="auto"/>
        <w:contextualSpacing/>
        <w:rPr>
          <w:rFonts w:hint="eastAsia" w:ascii="宋体" w:hAnsi="宋体"/>
          <w:color w:val="auto"/>
          <w:sz w:val="24"/>
          <w:highlight w:val="none"/>
        </w:rPr>
      </w:pPr>
    </w:p>
    <w:p w14:paraId="1A8312C2">
      <w:pPr>
        <w:spacing w:line="440" w:lineRule="exact"/>
        <w:contextualSpacing/>
        <w:rPr>
          <w:rFonts w:hint="eastAsia" w:ascii="宋体" w:hAnsi="宋体"/>
          <w:color w:val="auto"/>
          <w:sz w:val="24"/>
          <w:highlight w:val="none"/>
        </w:rPr>
      </w:pPr>
      <w:r>
        <w:rPr>
          <w:rFonts w:hint="eastAsia" w:ascii="宋体" w:hAnsi="宋体"/>
          <w:color w:val="auto"/>
          <w:sz w:val="24"/>
          <w:highlight w:val="none"/>
        </w:rPr>
        <w:t>委托代理人（签字或者电子签名）：</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14:paraId="0ADE35C6">
      <w:pPr>
        <w:spacing w:line="440" w:lineRule="exact"/>
        <w:contextualSpacing/>
        <w:rPr>
          <w:rFonts w:hint="eastAsia" w:ascii="宋体" w:hAnsi="宋体"/>
          <w:color w:val="auto"/>
          <w:sz w:val="24"/>
          <w:highlight w:val="none"/>
          <w:u w:val="single"/>
        </w:rPr>
      </w:pPr>
      <w:r>
        <w:rPr>
          <w:rFonts w:hint="eastAsia" w:ascii="宋体" w:hAnsi="宋体"/>
          <w:color w:val="auto"/>
          <w:sz w:val="24"/>
          <w:highlight w:val="none"/>
        </w:rPr>
        <w:t>委托代理人身份证号码：</w:t>
      </w:r>
      <w:r>
        <w:rPr>
          <w:rFonts w:hint="eastAsia" w:ascii="宋体" w:hAnsi="宋体"/>
          <w:color w:val="auto"/>
          <w:sz w:val="24"/>
          <w:highlight w:val="none"/>
          <w:u w:val="single"/>
        </w:rPr>
        <w:t xml:space="preserve">                             </w:t>
      </w:r>
    </w:p>
    <w:p w14:paraId="2ADF94FC">
      <w:pPr>
        <w:spacing w:line="440" w:lineRule="exact"/>
        <w:contextualSpacing/>
        <w:rPr>
          <w:rFonts w:hint="eastAsia" w:ascii="宋体" w:hAnsi="宋体"/>
          <w:color w:val="auto"/>
          <w:sz w:val="24"/>
          <w:highlight w:val="none"/>
          <w:u w:val="single"/>
        </w:rPr>
      </w:pPr>
      <w:r>
        <w:rPr>
          <w:rFonts w:hint="eastAsia" w:ascii="宋体" w:hAnsi="宋体"/>
          <w:color w:val="auto"/>
          <w:sz w:val="24"/>
          <w:highlight w:val="none"/>
        </w:rPr>
        <w:t>法定代表人（签字或者盖章或者电子签名）：</w:t>
      </w:r>
      <w:r>
        <w:rPr>
          <w:rFonts w:hint="eastAsia" w:ascii="宋体" w:hAnsi="宋体"/>
          <w:color w:val="auto"/>
          <w:sz w:val="24"/>
          <w:highlight w:val="none"/>
          <w:u w:val="single"/>
        </w:rPr>
        <w:t xml:space="preserve">              </w:t>
      </w:r>
    </w:p>
    <w:p w14:paraId="017EAA38">
      <w:pPr>
        <w:spacing w:line="440" w:lineRule="exact"/>
        <w:contextualSpacing/>
        <w:rPr>
          <w:rFonts w:hint="eastAsia" w:ascii="宋体" w:hAnsi="宋体"/>
          <w:color w:val="auto"/>
          <w:sz w:val="24"/>
          <w:highlight w:val="none"/>
        </w:rPr>
      </w:pPr>
      <w:r>
        <w:rPr>
          <w:rFonts w:hint="eastAsia" w:ascii="宋体" w:hAnsi="宋体"/>
          <w:color w:val="auto"/>
          <w:sz w:val="24"/>
          <w:highlight w:val="none"/>
        </w:rPr>
        <w:t xml:space="preserve"> </w:t>
      </w:r>
    </w:p>
    <w:p w14:paraId="0ECAE194">
      <w:pPr>
        <w:spacing w:line="440" w:lineRule="exact"/>
        <w:contextualSpacing/>
        <w:jc w:val="center"/>
        <w:rPr>
          <w:rFonts w:hint="eastAsia" w:ascii="宋体" w:hAnsi="宋体"/>
          <w:color w:val="auto"/>
          <w:sz w:val="24"/>
          <w:highlight w:val="none"/>
        </w:rPr>
      </w:pPr>
      <w:r>
        <w:rPr>
          <w:rFonts w:hint="eastAsia" w:ascii="宋体" w:hAnsi="宋体"/>
          <w:color w:val="auto"/>
          <w:sz w:val="24"/>
          <w:highlight w:val="none"/>
        </w:rPr>
        <w:t xml:space="preserve">                                                投标人名称（</w:t>
      </w:r>
      <w:r>
        <w:rPr>
          <w:rFonts w:hint="eastAsia" w:ascii="宋体" w:hAnsi="宋体"/>
          <w:color w:val="auto"/>
          <w:sz w:val="24"/>
          <w:highlight w:val="none"/>
          <w:lang w:val="en-US" w:eastAsia="zh-CN"/>
        </w:rPr>
        <w:t>盖章或</w:t>
      </w:r>
      <w:r>
        <w:rPr>
          <w:rFonts w:hint="eastAsia" w:ascii="宋体" w:hAnsi="宋体"/>
          <w:color w:val="auto"/>
          <w:sz w:val="24"/>
          <w:highlight w:val="none"/>
        </w:rPr>
        <w:t>电子签章）：</w:t>
      </w:r>
    </w:p>
    <w:p w14:paraId="6B08B109">
      <w:pPr>
        <w:spacing w:line="440" w:lineRule="exact"/>
        <w:contextualSpacing/>
        <w:jc w:val="center"/>
        <w:rPr>
          <w:rFonts w:hint="eastAsia" w:ascii="宋体" w:hAnsi="宋体"/>
          <w:color w:val="auto"/>
          <w:sz w:val="24"/>
          <w:highlight w:val="none"/>
        </w:rPr>
      </w:pPr>
      <w:r>
        <w:rPr>
          <w:rFonts w:hint="eastAsia" w:ascii="宋体" w:hAnsi="宋体"/>
          <w:color w:val="auto"/>
          <w:sz w:val="24"/>
          <w:highlight w:val="none"/>
        </w:rPr>
        <w:t xml:space="preserve">                                              年    月    日</w:t>
      </w:r>
    </w:p>
    <w:p w14:paraId="08243F13">
      <w:pPr>
        <w:spacing w:line="440" w:lineRule="exact"/>
        <w:contextualSpacing/>
        <w:rPr>
          <w:rFonts w:hint="eastAsia" w:ascii="宋体" w:hAnsi="宋体" w:cs="仿宋_GB2312"/>
          <w:color w:val="auto"/>
          <w:sz w:val="24"/>
          <w:highlight w:val="none"/>
        </w:rPr>
      </w:pPr>
      <w:r>
        <w:rPr>
          <w:rFonts w:hint="eastAsia" w:ascii="宋体" w:hAnsi="宋体" w:cs="仿宋_GB2312"/>
          <w:color w:val="auto"/>
          <w:sz w:val="24"/>
          <w:highlight w:val="none"/>
        </w:rPr>
        <w:t>注：1.</w:t>
      </w:r>
      <w:bookmarkStart w:id="117" w:name="_Hlk65851555"/>
      <w:bookmarkStart w:id="118" w:name="_Hlk65851620"/>
      <w:r>
        <w:rPr>
          <w:rFonts w:hint="eastAsia" w:ascii="宋体" w:hAnsi="宋体" w:cs="仿宋_GB2312"/>
          <w:color w:val="auto"/>
          <w:sz w:val="24"/>
          <w:highlight w:val="none"/>
        </w:rPr>
        <w:t>法定代表人必须在授权委托书上签字或者盖章</w:t>
      </w:r>
      <w:r>
        <w:rPr>
          <w:rFonts w:hint="eastAsia" w:ascii="宋体" w:hAnsi="宋体"/>
          <w:color w:val="auto"/>
          <w:sz w:val="24"/>
          <w:highlight w:val="none"/>
        </w:rPr>
        <w:t>或者电子签名</w:t>
      </w:r>
      <w:r>
        <w:rPr>
          <w:rFonts w:hint="eastAsia" w:ascii="宋体" w:hAnsi="宋体" w:cs="仿宋_GB2312"/>
          <w:color w:val="auto"/>
          <w:sz w:val="24"/>
          <w:highlight w:val="none"/>
        </w:rPr>
        <w:t>，</w:t>
      </w:r>
      <w:bookmarkEnd w:id="117"/>
      <w:r>
        <w:rPr>
          <w:rFonts w:hint="eastAsia" w:ascii="宋体" w:hAnsi="宋体" w:cs="仿宋_GB2312"/>
          <w:color w:val="auto"/>
          <w:sz w:val="24"/>
          <w:highlight w:val="none"/>
        </w:rPr>
        <w:t>委托代理人必须在授权委托书上签字</w:t>
      </w:r>
      <w:r>
        <w:rPr>
          <w:rFonts w:hint="eastAsia" w:ascii="宋体" w:hAnsi="宋体"/>
          <w:color w:val="auto"/>
          <w:sz w:val="24"/>
          <w:highlight w:val="none"/>
        </w:rPr>
        <w:t>或者电子签名</w:t>
      </w:r>
      <w:r>
        <w:rPr>
          <w:rFonts w:hint="eastAsia" w:ascii="宋体" w:hAnsi="宋体" w:cs="仿宋_GB2312"/>
          <w:color w:val="auto"/>
          <w:sz w:val="24"/>
          <w:highlight w:val="none"/>
        </w:rPr>
        <w:t>，</w:t>
      </w:r>
      <w:r>
        <w:rPr>
          <w:rFonts w:hint="eastAsia" w:ascii="宋体" w:hAnsi="宋体" w:cs="仿宋_GB2312"/>
          <w:b/>
          <w:bCs/>
          <w:color w:val="auto"/>
          <w:sz w:val="24"/>
          <w:highlight w:val="none"/>
        </w:rPr>
        <w:t>否则按无效投标处理</w:t>
      </w:r>
      <w:r>
        <w:rPr>
          <w:rFonts w:hint="eastAsia" w:ascii="宋体" w:hAnsi="宋体" w:cs="仿宋_GB2312"/>
          <w:color w:val="auto"/>
          <w:sz w:val="24"/>
          <w:highlight w:val="none"/>
        </w:rPr>
        <w:t>；</w:t>
      </w:r>
      <w:bookmarkEnd w:id="118"/>
    </w:p>
    <w:p w14:paraId="76EA596D">
      <w:pPr>
        <w:spacing w:line="440" w:lineRule="exact"/>
        <w:ind w:firstLine="480" w:firstLineChars="200"/>
        <w:contextualSpacing/>
        <w:jc w:val="left"/>
        <w:rPr>
          <w:rFonts w:hint="eastAsia" w:ascii="宋体" w:hAnsi="宋体"/>
          <w:color w:val="auto"/>
          <w:sz w:val="24"/>
          <w:highlight w:val="none"/>
        </w:rPr>
      </w:pPr>
      <w:r>
        <w:rPr>
          <w:rFonts w:hint="eastAsia" w:ascii="宋体" w:hAnsi="宋体" w:cs="仿宋_GB2312"/>
          <w:color w:val="auto"/>
          <w:sz w:val="24"/>
          <w:highlight w:val="none"/>
        </w:rPr>
        <w:t>2.法人、其他组织投标时“我方”是指“我单位”，自然人投标时“我方”是指“本人”。</w:t>
      </w:r>
    </w:p>
    <w:p w14:paraId="0001FAAA">
      <w:pPr>
        <w:snapToGrid w:val="0"/>
        <w:spacing w:before="50" w:after="120" w:afterLines="50"/>
        <w:jc w:val="left"/>
        <w:rPr>
          <w:rFonts w:hint="eastAsia" w:ascii="宋体" w:hAnsi="宋体"/>
          <w:color w:val="auto"/>
          <w:sz w:val="24"/>
          <w:highlight w:val="none"/>
        </w:rPr>
        <w:sectPr>
          <w:footerReference r:id="rId13" w:type="first"/>
          <w:headerReference r:id="rId10" w:type="default"/>
          <w:footerReference r:id="rId11" w:type="default"/>
          <w:footerReference r:id="rId12" w:type="even"/>
          <w:pgSz w:w="11906" w:h="16838"/>
          <w:pgMar w:top="1134" w:right="1134" w:bottom="1134" w:left="1134" w:header="851" w:footer="992" w:gutter="0"/>
          <w:cols w:space="720" w:num="1"/>
          <w:titlePg/>
          <w:docGrid w:linePitch="312" w:charSpace="0"/>
        </w:sectPr>
      </w:pPr>
    </w:p>
    <w:p w14:paraId="3A24D8B5">
      <w:pPr>
        <w:rPr>
          <w:rFonts w:hint="eastAsia" w:ascii="宋体" w:hAnsi="宋体"/>
          <w:color w:val="auto"/>
          <w:sz w:val="24"/>
          <w:highlight w:val="none"/>
        </w:rPr>
      </w:pPr>
    </w:p>
    <w:p w14:paraId="181C6B42">
      <w:pPr>
        <w:rPr>
          <w:rFonts w:hint="eastAsia" w:ascii="宋体" w:hAnsi="宋体"/>
          <w:b/>
          <w:color w:val="auto"/>
          <w:sz w:val="24"/>
          <w:szCs w:val="20"/>
          <w:highlight w:val="none"/>
        </w:rPr>
      </w:pPr>
      <w:r>
        <w:rPr>
          <w:rFonts w:hint="eastAsia" w:ascii="宋体" w:hAnsi="宋体"/>
          <w:b/>
          <w:color w:val="auto"/>
          <w:sz w:val="24"/>
          <w:highlight w:val="none"/>
        </w:rPr>
        <w:t>6.商务条款偏离表格式</w:t>
      </w:r>
    </w:p>
    <w:p w14:paraId="2CA04447">
      <w:pPr>
        <w:snapToGrid w:val="0"/>
        <w:spacing w:before="50"/>
        <w:jc w:val="left"/>
        <w:rPr>
          <w:rFonts w:hint="eastAsia" w:ascii="宋体" w:hAnsi="宋体"/>
          <w:color w:val="auto"/>
          <w:sz w:val="24"/>
          <w:highlight w:val="none"/>
        </w:rPr>
      </w:pPr>
    </w:p>
    <w:p w14:paraId="4D8AEDBF">
      <w:pPr>
        <w:snapToGrid w:val="0"/>
        <w:spacing w:before="50"/>
        <w:jc w:val="left"/>
        <w:rPr>
          <w:rFonts w:hint="eastAsia" w:ascii="宋体" w:hAnsi="宋体"/>
          <w:color w:val="auto"/>
          <w:sz w:val="24"/>
          <w:highlight w:val="none"/>
          <w:u w:val="single"/>
        </w:rPr>
      </w:pPr>
    </w:p>
    <w:tbl>
      <w:tblPr>
        <w:tblStyle w:val="25"/>
        <w:tblW w:w="0" w:type="auto"/>
        <w:tblInd w:w="-237"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10"/>
        <w:gridCol w:w="3336"/>
        <w:gridCol w:w="1760"/>
        <w:gridCol w:w="2035"/>
      </w:tblGrid>
      <w:tr w14:paraId="3ADE23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510" w:type="dxa"/>
            <w:tcBorders>
              <w:top w:val="single" w:color="auto" w:sz="4" w:space="0"/>
              <w:left w:val="single" w:color="auto" w:sz="4" w:space="0"/>
              <w:bottom w:val="single" w:color="auto" w:sz="4" w:space="0"/>
              <w:right w:val="single" w:color="auto" w:sz="4" w:space="0"/>
            </w:tcBorders>
          </w:tcPr>
          <w:p w14:paraId="2E41745A">
            <w:pPr>
              <w:snapToGrid w:val="0"/>
              <w:spacing w:before="120" w:beforeLines="50"/>
              <w:jc w:val="center"/>
              <w:rPr>
                <w:rFonts w:hint="eastAsia" w:ascii="宋体" w:hAnsi="宋体"/>
                <w:color w:val="auto"/>
                <w:sz w:val="24"/>
                <w:highlight w:val="none"/>
              </w:rPr>
            </w:pPr>
            <w:r>
              <w:rPr>
                <w:rFonts w:hint="eastAsia" w:ascii="宋体" w:hAnsi="宋体"/>
                <w:color w:val="auto"/>
                <w:sz w:val="24"/>
                <w:highlight w:val="none"/>
              </w:rPr>
              <w:t>项目</w:t>
            </w:r>
          </w:p>
        </w:tc>
        <w:tc>
          <w:tcPr>
            <w:tcW w:w="3336" w:type="dxa"/>
            <w:tcBorders>
              <w:top w:val="single" w:color="auto" w:sz="4" w:space="0"/>
              <w:left w:val="single" w:color="auto" w:sz="4" w:space="0"/>
              <w:bottom w:val="single" w:color="auto" w:sz="4" w:space="0"/>
              <w:right w:val="single" w:color="auto" w:sz="4" w:space="0"/>
            </w:tcBorders>
          </w:tcPr>
          <w:p w14:paraId="25D2618D">
            <w:pPr>
              <w:snapToGrid w:val="0"/>
              <w:spacing w:before="120" w:beforeLines="50"/>
              <w:jc w:val="center"/>
              <w:rPr>
                <w:rFonts w:hint="eastAsia" w:ascii="宋体" w:hAnsi="宋体"/>
                <w:color w:val="auto"/>
                <w:sz w:val="24"/>
                <w:highlight w:val="none"/>
              </w:rPr>
            </w:pPr>
            <w:r>
              <w:rPr>
                <w:rFonts w:hint="eastAsia" w:ascii="宋体" w:hAnsi="宋体"/>
                <w:color w:val="auto"/>
                <w:sz w:val="24"/>
                <w:highlight w:val="none"/>
              </w:rPr>
              <w:t>招标文件商务要求</w:t>
            </w:r>
          </w:p>
        </w:tc>
        <w:tc>
          <w:tcPr>
            <w:tcW w:w="1760" w:type="dxa"/>
            <w:tcBorders>
              <w:top w:val="single" w:color="auto" w:sz="4" w:space="0"/>
              <w:left w:val="single" w:color="auto" w:sz="4" w:space="0"/>
              <w:bottom w:val="single" w:color="auto" w:sz="4" w:space="0"/>
              <w:right w:val="single" w:color="auto" w:sz="4" w:space="0"/>
            </w:tcBorders>
          </w:tcPr>
          <w:p w14:paraId="25F02A67">
            <w:pPr>
              <w:snapToGrid w:val="0"/>
              <w:spacing w:before="120" w:beforeLines="50"/>
              <w:jc w:val="center"/>
              <w:rPr>
                <w:rFonts w:hint="eastAsia" w:ascii="宋体" w:hAnsi="宋体"/>
                <w:color w:val="auto"/>
                <w:sz w:val="24"/>
                <w:highlight w:val="none"/>
              </w:rPr>
            </w:pPr>
            <w:r>
              <w:rPr>
                <w:rFonts w:hint="eastAsia" w:ascii="宋体" w:hAnsi="宋体"/>
                <w:color w:val="auto"/>
                <w:sz w:val="24"/>
                <w:highlight w:val="none"/>
              </w:rPr>
              <w:t>投标人的承诺</w:t>
            </w:r>
          </w:p>
        </w:tc>
        <w:tc>
          <w:tcPr>
            <w:tcW w:w="2035" w:type="dxa"/>
            <w:tcBorders>
              <w:top w:val="single" w:color="auto" w:sz="4" w:space="0"/>
              <w:left w:val="single" w:color="auto" w:sz="4" w:space="0"/>
              <w:bottom w:val="single" w:color="auto" w:sz="4" w:space="0"/>
              <w:right w:val="single" w:color="auto" w:sz="4" w:space="0"/>
            </w:tcBorders>
          </w:tcPr>
          <w:p w14:paraId="7835CCD0">
            <w:pPr>
              <w:snapToGrid w:val="0"/>
              <w:spacing w:before="120" w:beforeLines="50"/>
              <w:jc w:val="center"/>
              <w:rPr>
                <w:rFonts w:hint="eastAsia" w:ascii="宋体" w:hAnsi="宋体"/>
                <w:color w:val="auto"/>
                <w:sz w:val="24"/>
                <w:highlight w:val="none"/>
              </w:rPr>
            </w:pPr>
            <w:r>
              <w:rPr>
                <w:rFonts w:hint="eastAsia" w:ascii="宋体" w:hAnsi="宋体"/>
                <w:color w:val="auto"/>
                <w:sz w:val="24"/>
                <w:highlight w:val="none"/>
              </w:rPr>
              <w:t>偏离说明</w:t>
            </w:r>
          </w:p>
        </w:tc>
      </w:tr>
      <w:tr w14:paraId="7B44E0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3" w:hRule="atLeast"/>
        </w:trPr>
        <w:tc>
          <w:tcPr>
            <w:tcW w:w="1510" w:type="dxa"/>
            <w:tcBorders>
              <w:top w:val="single" w:color="auto" w:sz="4" w:space="0"/>
              <w:left w:val="single" w:color="auto" w:sz="4" w:space="0"/>
              <w:bottom w:val="single" w:color="auto" w:sz="4" w:space="0"/>
              <w:right w:val="single" w:color="auto" w:sz="4" w:space="0"/>
            </w:tcBorders>
            <w:vAlign w:val="center"/>
          </w:tcPr>
          <w:p w14:paraId="595C8379">
            <w:pPr>
              <w:spacing w:line="360" w:lineRule="auto"/>
              <w:jc w:val="center"/>
              <w:rPr>
                <w:rFonts w:ascii="宋体" w:hAnsi="宋体"/>
                <w:color w:val="auto"/>
                <w:sz w:val="24"/>
                <w:highlight w:val="none"/>
              </w:rPr>
            </w:pPr>
            <w:r>
              <w:rPr>
                <w:rFonts w:hint="eastAsia" w:ascii="宋体" w:hAnsi="宋体" w:cs="宋体"/>
                <w:color w:val="auto"/>
                <w:szCs w:val="21"/>
                <w:highlight w:val="none"/>
              </w:rPr>
              <w:t>合同签订时间</w:t>
            </w:r>
          </w:p>
        </w:tc>
        <w:tc>
          <w:tcPr>
            <w:tcW w:w="3336" w:type="dxa"/>
            <w:tcBorders>
              <w:top w:val="single" w:color="auto" w:sz="4" w:space="0"/>
              <w:left w:val="single" w:color="auto" w:sz="4" w:space="0"/>
              <w:bottom w:val="single" w:color="auto" w:sz="4" w:space="0"/>
              <w:right w:val="single" w:color="auto" w:sz="4" w:space="0"/>
            </w:tcBorders>
            <w:vAlign w:val="center"/>
          </w:tcPr>
          <w:p w14:paraId="0A22C2C8">
            <w:pPr>
              <w:jc w:val="left"/>
              <w:rPr>
                <w:rFonts w:hint="eastAsia" w:ascii="宋体" w:hAnsi="宋体"/>
                <w:color w:val="auto"/>
                <w:sz w:val="24"/>
                <w:highlight w:val="none"/>
              </w:rPr>
            </w:pPr>
          </w:p>
        </w:tc>
        <w:tc>
          <w:tcPr>
            <w:tcW w:w="1760" w:type="dxa"/>
            <w:tcBorders>
              <w:top w:val="single" w:color="auto" w:sz="4" w:space="0"/>
              <w:left w:val="single" w:color="auto" w:sz="4" w:space="0"/>
              <w:bottom w:val="single" w:color="auto" w:sz="4" w:space="0"/>
              <w:right w:val="single" w:color="auto" w:sz="4" w:space="0"/>
            </w:tcBorders>
          </w:tcPr>
          <w:p w14:paraId="0CA2742D">
            <w:pPr>
              <w:snapToGrid w:val="0"/>
              <w:spacing w:before="120" w:beforeLines="50"/>
              <w:jc w:val="center"/>
              <w:rPr>
                <w:rFonts w:hint="eastAsia" w:ascii="宋体" w:hAnsi="宋体"/>
                <w:color w:val="auto"/>
                <w:sz w:val="24"/>
                <w:highlight w:val="none"/>
              </w:rPr>
            </w:pPr>
          </w:p>
        </w:tc>
        <w:tc>
          <w:tcPr>
            <w:tcW w:w="2035" w:type="dxa"/>
            <w:tcBorders>
              <w:top w:val="single" w:color="auto" w:sz="4" w:space="0"/>
              <w:left w:val="single" w:color="auto" w:sz="4" w:space="0"/>
              <w:bottom w:val="single" w:color="auto" w:sz="4" w:space="0"/>
              <w:right w:val="single" w:color="auto" w:sz="4" w:space="0"/>
            </w:tcBorders>
          </w:tcPr>
          <w:p w14:paraId="26AC5A1C">
            <w:pPr>
              <w:snapToGrid w:val="0"/>
              <w:spacing w:before="120" w:beforeLines="50"/>
              <w:jc w:val="center"/>
              <w:rPr>
                <w:rFonts w:hint="eastAsia" w:ascii="宋体" w:hAnsi="宋体"/>
                <w:color w:val="auto"/>
                <w:sz w:val="24"/>
                <w:highlight w:val="none"/>
              </w:rPr>
            </w:pPr>
          </w:p>
        </w:tc>
      </w:tr>
      <w:tr w14:paraId="199EB9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6" w:hRule="atLeast"/>
        </w:trPr>
        <w:tc>
          <w:tcPr>
            <w:tcW w:w="1510" w:type="dxa"/>
            <w:tcBorders>
              <w:top w:val="single" w:color="auto" w:sz="4" w:space="0"/>
              <w:left w:val="single" w:color="auto" w:sz="4" w:space="0"/>
              <w:bottom w:val="single" w:color="auto" w:sz="4" w:space="0"/>
              <w:right w:val="single" w:color="auto" w:sz="4" w:space="0"/>
            </w:tcBorders>
            <w:vAlign w:val="center"/>
          </w:tcPr>
          <w:p w14:paraId="23E08271">
            <w:pPr>
              <w:spacing w:line="360" w:lineRule="auto"/>
              <w:jc w:val="center"/>
              <w:rPr>
                <w:rFonts w:ascii="宋体" w:hAnsi="宋体"/>
                <w:color w:val="auto"/>
                <w:sz w:val="24"/>
                <w:highlight w:val="none"/>
              </w:rPr>
            </w:pPr>
            <w:r>
              <w:rPr>
                <w:rFonts w:hint="eastAsia" w:ascii="宋体" w:hAnsi="宋体" w:cs="宋体"/>
                <w:color w:val="auto"/>
                <w:szCs w:val="21"/>
                <w:highlight w:val="none"/>
              </w:rPr>
              <w:t>付款条件</w:t>
            </w:r>
          </w:p>
        </w:tc>
        <w:tc>
          <w:tcPr>
            <w:tcW w:w="3336" w:type="dxa"/>
            <w:tcBorders>
              <w:top w:val="single" w:color="auto" w:sz="4" w:space="0"/>
              <w:left w:val="single" w:color="auto" w:sz="4" w:space="0"/>
              <w:bottom w:val="single" w:color="auto" w:sz="4" w:space="0"/>
              <w:right w:val="single" w:color="auto" w:sz="4" w:space="0"/>
            </w:tcBorders>
            <w:vAlign w:val="center"/>
          </w:tcPr>
          <w:p w14:paraId="6D0DDBF8">
            <w:pPr>
              <w:jc w:val="left"/>
              <w:rPr>
                <w:rFonts w:hint="eastAsia" w:ascii="宋体" w:hAnsi="宋体"/>
                <w:color w:val="auto"/>
                <w:sz w:val="24"/>
                <w:highlight w:val="none"/>
              </w:rPr>
            </w:pPr>
          </w:p>
        </w:tc>
        <w:tc>
          <w:tcPr>
            <w:tcW w:w="1760" w:type="dxa"/>
            <w:tcBorders>
              <w:top w:val="single" w:color="auto" w:sz="4" w:space="0"/>
              <w:left w:val="single" w:color="auto" w:sz="4" w:space="0"/>
              <w:bottom w:val="single" w:color="auto" w:sz="4" w:space="0"/>
              <w:right w:val="single" w:color="auto" w:sz="4" w:space="0"/>
            </w:tcBorders>
          </w:tcPr>
          <w:p w14:paraId="29C2C8F4">
            <w:pPr>
              <w:snapToGrid w:val="0"/>
              <w:spacing w:before="120" w:beforeLines="50"/>
              <w:ind w:left="43"/>
              <w:jc w:val="center"/>
              <w:rPr>
                <w:rFonts w:hint="eastAsia" w:ascii="宋体" w:hAnsi="宋体"/>
                <w:color w:val="auto"/>
                <w:sz w:val="24"/>
                <w:highlight w:val="none"/>
              </w:rPr>
            </w:pPr>
          </w:p>
        </w:tc>
        <w:tc>
          <w:tcPr>
            <w:tcW w:w="2035" w:type="dxa"/>
            <w:tcBorders>
              <w:top w:val="single" w:color="auto" w:sz="4" w:space="0"/>
              <w:left w:val="single" w:color="auto" w:sz="4" w:space="0"/>
              <w:bottom w:val="single" w:color="auto" w:sz="4" w:space="0"/>
              <w:right w:val="single" w:color="auto" w:sz="4" w:space="0"/>
            </w:tcBorders>
          </w:tcPr>
          <w:p w14:paraId="72B95C18">
            <w:pPr>
              <w:snapToGrid w:val="0"/>
              <w:spacing w:before="120" w:beforeLines="50"/>
              <w:ind w:left="43"/>
              <w:jc w:val="center"/>
              <w:rPr>
                <w:rFonts w:hint="eastAsia" w:ascii="宋体" w:hAnsi="宋体"/>
                <w:color w:val="auto"/>
                <w:sz w:val="24"/>
                <w:highlight w:val="none"/>
              </w:rPr>
            </w:pPr>
          </w:p>
        </w:tc>
      </w:tr>
      <w:tr w14:paraId="3754C5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510" w:type="dxa"/>
            <w:tcBorders>
              <w:top w:val="single" w:color="auto" w:sz="4" w:space="0"/>
              <w:left w:val="single" w:color="auto" w:sz="4" w:space="0"/>
              <w:bottom w:val="single" w:color="auto" w:sz="4" w:space="0"/>
              <w:right w:val="single" w:color="auto" w:sz="4" w:space="0"/>
            </w:tcBorders>
            <w:vAlign w:val="center"/>
          </w:tcPr>
          <w:p w14:paraId="720BE31C">
            <w:pPr>
              <w:spacing w:line="360" w:lineRule="auto"/>
              <w:jc w:val="center"/>
              <w:rPr>
                <w:rFonts w:hint="eastAsia" w:ascii="宋体" w:hAnsi="宋体"/>
                <w:color w:val="auto"/>
                <w:sz w:val="24"/>
                <w:highlight w:val="none"/>
              </w:rPr>
            </w:pPr>
            <w:r>
              <w:rPr>
                <w:rFonts w:hint="eastAsia" w:ascii="宋体" w:hAnsi="宋体" w:cs="宋体"/>
                <w:color w:val="auto"/>
                <w:szCs w:val="21"/>
                <w:highlight w:val="none"/>
              </w:rPr>
              <w:t>验收标准</w:t>
            </w:r>
          </w:p>
        </w:tc>
        <w:tc>
          <w:tcPr>
            <w:tcW w:w="3336" w:type="dxa"/>
            <w:tcBorders>
              <w:top w:val="single" w:color="auto" w:sz="4" w:space="0"/>
              <w:left w:val="single" w:color="auto" w:sz="4" w:space="0"/>
              <w:bottom w:val="single" w:color="auto" w:sz="4" w:space="0"/>
              <w:right w:val="single" w:color="auto" w:sz="4" w:space="0"/>
            </w:tcBorders>
          </w:tcPr>
          <w:p w14:paraId="31618175">
            <w:pPr>
              <w:snapToGrid w:val="0"/>
              <w:spacing w:before="120" w:beforeLines="50"/>
              <w:jc w:val="center"/>
              <w:rPr>
                <w:rFonts w:hint="eastAsia" w:ascii="宋体" w:hAnsi="宋体"/>
                <w:color w:val="auto"/>
                <w:sz w:val="24"/>
                <w:highlight w:val="none"/>
              </w:rPr>
            </w:pPr>
          </w:p>
        </w:tc>
        <w:tc>
          <w:tcPr>
            <w:tcW w:w="1760" w:type="dxa"/>
            <w:tcBorders>
              <w:top w:val="single" w:color="auto" w:sz="4" w:space="0"/>
              <w:left w:val="single" w:color="auto" w:sz="4" w:space="0"/>
              <w:bottom w:val="single" w:color="auto" w:sz="4" w:space="0"/>
              <w:right w:val="single" w:color="auto" w:sz="4" w:space="0"/>
            </w:tcBorders>
          </w:tcPr>
          <w:p w14:paraId="13771DBA">
            <w:pPr>
              <w:snapToGrid w:val="0"/>
              <w:spacing w:before="120" w:beforeLines="50"/>
              <w:jc w:val="center"/>
              <w:rPr>
                <w:rFonts w:hint="eastAsia" w:ascii="宋体" w:hAnsi="宋体"/>
                <w:color w:val="auto"/>
                <w:sz w:val="24"/>
                <w:highlight w:val="none"/>
              </w:rPr>
            </w:pPr>
          </w:p>
        </w:tc>
        <w:tc>
          <w:tcPr>
            <w:tcW w:w="2035" w:type="dxa"/>
            <w:tcBorders>
              <w:top w:val="single" w:color="auto" w:sz="4" w:space="0"/>
              <w:left w:val="single" w:color="auto" w:sz="4" w:space="0"/>
              <w:bottom w:val="single" w:color="auto" w:sz="4" w:space="0"/>
              <w:right w:val="single" w:color="auto" w:sz="4" w:space="0"/>
            </w:tcBorders>
          </w:tcPr>
          <w:p w14:paraId="4C664C38">
            <w:pPr>
              <w:snapToGrid w:val="0"/>
              <w:spacing w:before="120" w:beforeLines="50"/>
              <w:jc w:val="center"/>
              <w:rPr>
                <w:rFonts w:hint="eastAsia" w:ascii="宋体" w:hAnsi="宋体"/>
                <w:color w:val="auto"/>
                <w:sz w:val="24"/>
                <w:highlight w:val="none"/>
              </w:rPr>
            </w:pPr>
          </w:p>
        </w:tc>
      </w:tr>
      <w:tr w14:paraId="171C60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510" w:type="dxa"/>
            <w:tcBorders>
              <w:top w:val="single" w:color="auto" w:sz="4" w:space="0"/>
              <w:left w:val="single" w:color="auto" w:sz="4" w:space="0"/>
              <w:bottom w:val="single" w:color="auto" w:sz="4" w:space="0"/>
              <w:right w:val="single" w:color="auto" w:sz="4" w:space="0"/>
            </w:tcBorders>
            <w:vAlign w:val="center"/>
          </w:tcPr>
          <w:p w14:paraId="4AF91508">
            <w:pPr>
              <w:spacing w:line="360" w:lineRule="auto"/>
              <w:jc w:val="center"/>
              <w:rPr>
                <w:rFonts w:ascii="宋体" w:hAnsi="宋体"/>
                <w:color w:val="auto"/>
                <w:sz w:val="24"/>
                <w:highlight w:val="none"/>
              </w:rPr>
            </w:pPr>
            <w:r>
              <w:rPr>
                <w:rFonts w:hint="eastAsia" w:ascii="宋体" w:hAnsi="宋体" w:cs="宋体"/>
                <w:color w:val="auto"/>
                <w:szCs w:val="21"/>
                <w:highlight w:val="none"/>
              </w:rPr>
              <w:t>报价要求</w:t>
            </w:r>
          </w:p>
        </w:tc>
        <w:tc>
          <w:tcPr>
            <w:tcW w:w="3336" w:type="dxa"/>
            <w:tcBorders>
              <w:top w:val="single" w:color="auto" w:sz="4" w:space="0"/>
              <w:left w:val="single" w:color="auto" w:sz="4" w:space="0"/>
              <w:bottom w:val="single" w:color="auto" w:sz="4" w:space="0"/>
              <w:right w:val="single" w:color="auto" w:sz="4" w:space="0"/>
            </w:tcBorders>
          </w:tcPr>
          <w:p w14:paraId="0243E93B">
            <w:pPr>
              <w:snapToGrid w:val="0"/>
              <w:spacing w:before="120" w:beforeLines="50"/>
              <w:jc w:val="center"/>
              <w:rPr>
                <w:rFonts w:hint="eastAsia" w:ascii="宋体" w:hAnsi="宋体"/>
                <w:color w:val="auto"/>
                <w:sz w:val="24"/>
                <w:highlight w:val="none"/>
              </w:rPr>
            </w:pPr>
          </w:p>
        </w:tc>
        <w:tc>
          <w:tcPr>
            <w:tcW w:w="1760" w:type="dxa"/>
            <w:tcBorders>
              <w:top w:val="single" w:color="auto" w:sz="4" w:space="0"/>
              <w:left w:val="single" w:color="auto" w:sz="4" w:space="0"/>
              <w:bottom w:val="single" w:color="auto" w:sz="4" w:space="0"/>
              <w:right w:val="single" w:color="auto" w:sz="4" w:space="0"/>
            </w:tcBorders>
          </w:tcPr>
          <w:p w14:paraId="21A19DBF">
            <w:pPr>
              <w:snapToGrid w:val="0"/>
              <w:spacing w:before="120" w:beforeLines="50"/>
              <w:jc w:val="center"/>
              <w:rPr>
                <w:rFonts w:hint="eastAsia" w:ascii="宋体" w:hAnsi="宋体"/>
                <w:color w:val="auto"/>
                <w:sz w:val="24"/>
                <w:highlight w:val="none"/>
              </w:rPr>
            </w:pPr>
          </w:p>
        </w:tc>
        <w:tc>
          <w:tcPr>
            <w:tcW w:w="2035" w:type="dxa"/>
            <w:tcBorders>
              <w:top w:val="single" w:color="auto" w:sz="4" w:space="0"/>
              <w:left w:val="single" w:color="auto" w:sz="4" w:space="0"/>
              <w:bottom w:val="single" w:color="auto" w:sz="4" w:space="0"/>
              <w:right w:val="single" w:color="auto" w:sz="4" w:space="0"/>
            </w:tcBorders>
          </w:tcPr>
          <w:p w14:paraId="06C1C5EA">
            <w:pPr>
              <w:snapToGrid w:val="0"/>
              <w:spacing w:before="120" w:beforeLines="50"/>
              <w:jc w:val="center"/>
              <w:rPr>
                <w:rFonts w:hint="eastAsia" w:ascii="宋体" w:hAnsi="宋体"/>
                <w:color w:val="auto"/>
                <w:sz w:val="24"/>
                <w:highlight w:val="none"/>
              </w:rPr>
            </w:pPr>
          </w:p>
        </w:tc>
      </w:tr>
      <w:tr w14:paraId="0539AD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510" w:type="dxa"/>
            <w:tcBorders>
              <w:top w:val="single" w:color="auto" w:sz="4" w:space="0"/>
              <w:left w:val="single" w:color="auto" w:sz="4" w:space="0"/>
              <w:bottom w:val="single" w:color="auto" w:sz="4" w:space="0"/>
              <w:right w:val="single" w:color="auto" w:sz="4" w:space="0"/>
            </w:tcBorders>
            <w:vAlign w:val="center"/>
          </w:tcPr>
          <w:p w14:paraId="20667BF8">
            <w:pPr>
              <w:spacing w:line="360" w:lineRule="auto"/>
              <w:jc w:val="center"/>
              <w:rPr>
                <w:rFonts w:hint="eastAsia" w:ascii="宋体" w:hAnsi="宋体"/>
                <w:color w:val="auto"/>
                <w:sz w:val="24"/>
                <w:highlight w:val="none"/>
              </w:rPr>
            </w:pPr>
            <w:r>
              <w:rPr>
                <w:rFonts w:hint="eastAsia" w:ascii="宋体" w:hAnsi="宋体" w:cs="宋体"/>
                <w:color w:val="auto"/>
                <w:szCs w:val="21"/>
                <w:highlight w:val="none"/>
              </w:rPr>
              <w:t>转包与分包</w:t>
            </w:r>
          </w:p>
        </w:tc>
        <w:tc>
          <w:tcPr>
            <w:tcW w:w="3336" w:type="dxa"/>
            <w:tcBorders>
              <w:top w:val="single" w:color="auto" w:sz="4" w:space="0"/>
              <w:left w:val="single" w:color="auto" w:sz="4" w:space="0"/>
              <w:bottom w:val="single" w:color="auto" w:sz="4" w:space="0"/>
              <w:right w:val="single" w:color="auto" w:sz="4" w:space="0"/>
            </w:tcBorders>
          </w:tcPr>
          <w:p w14:paraId="050CFE6D">
            <w:pPr>
              <w:snapToGrid w:val="0"/>
              <w:spacing w:before="120" w:beforeLines="50"/>
              <w:jc w:val="center"/>
              <w:rPr>
                <w:rFonts w:hint="eastAsia" w:ascii="宋体" w:hAnsi="宋体"/>
                <w:color w:val="auto"/>
                <w:sz w:val="24"/>
                <w:highlight w:val="none"/>
              </w:rPr>
            </w:pPr>
          </w:p>
        </w:tc>
        <w:tc>
          <w:tcPr>
            <w:tcW w:w="1760" w:type="dxa"/>
            <w:tcBorders>
              <w:top w:val="single" w:color="auto" w:sz="4" w:space="0"/>
              <w:left w:val="single" w:color="auto" w:sz="4" w:space="0"/>
              <w:bottom w:val="single" w:color="auto" w:sz="4" w:space="0"/>
              <w:right w:val="single" w:color="auto" w:sz="4" w:space="0"/>
            </w:tcBorders>
          </w:tcPr>
          <w:p w14:paraId="0EFF5ACA">
            <w:pPr>
              <w:snapToGrid w:val="0"/>
              <w:spacing w:before="120" w:beforeLines="50"/>
              <w:jc w:val="center"/>
              <w:rPr>
                <w:rFonts w:hint="eastAsia" w:ascii="宋体" w:hAnsi="宋体"/>
                <w:color w:val="auto"/>
                <w:sz w:val="24"/>
                <w:highlight w:val="none"/>
              </w:rPr>
            </w:pPr>
          </w:p>
        </w:tc>
        <w:tc>
          <w:tcPr>
            <w:tcW w:w="2035" w:type="dxa"/>
            <w:tcBorders>
              <w:top w:val="single" w:color="auto" w:sz="4" w:space="0"/>
              <w:left w:val="single" w:color="auto" w:sz="4" w:space="0"/>
              <w:bottom w:val="single" w:color="auto" w:sz="4" w:space="0"/>
              <w:right w:val="single" w:color="auto" w:sz="4" w:space="0"/>
            </w:tcBorders>
          </w:tcPr>
          <w:p w14:paraId="0E0608A4">
            <w:pPr>
              <w:snapToGrid w:val="0"/>
              <w:spacing w:before="120" w:beforeLines="50"/>
              <w:jc w:val="center"/>
              <w:rPr>
                <w:rFonts w:hint="eastAsia" w:ascii="宋体" w:hAnsi="宋体"/>
                <w:color w:val="auto"/>
                <w:sz w:val="24"/>
                <w:highlight w:val="none"/>
              </w:rPr>
            </w:pPr>
          </w:p>
        </w:tc>
      </w:tr>
      <w:tr w14:paraId="531646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510" w:type="dxa"/>
            <w:tcBorders>
              <w:top w:val="single" w:color="auto" w:sz="4" w:space="0"/>
              <w:left w:val="single" w:color="auto" w:sz="4" w:space="0"/>
              <w:bottom w:val="single" w:color="auto" w:sz="4" w:space="0"/>
              <w:right w:val="single" w:color="auto" w:sz="4" w:space="0"/>
            </w:tcBorders>
            <w:vAlign w:val="center"/>
          </w:tcPr>
          <w:p w14:paraId="5C036FC3">
            <w:pPr>
              <w:spacing w:line="360" w:lineRule="auto"/>
              <w:jc w:val="center"/>
              <w:rPr>
                <w:rFonts w:hint="eastAsia" w:ascii="宋体" w:hAnsi="宋体"/>
                <w:color w:val="auto"/>
                <w:sz w:val="24"/>
                <w:highlight w:val="none"/>
              </w:rPr>
            </w:pPr>
            <w:r>
              <w:rPr>
                <w:rFonts w:hint="eastAsia" w:ascii="宋体" w:hAnsi="宋体" w:cs="宋体"/>
                <w:color w:val="auto"/>
                <w:szCs w:val="21"/>
                <w:highlight w:val="none"/>
              </w:rPr>
              <w:t>合同履行期限及地点</w:t>
            </w:r>
          </w:p>
        </w:tc>
        <w:tc>
          <w:tcPr>
            <w:tcW w:w="3336" w:type="dxa"/>
            <w:tcBorders>
              <w:top w:val="single" w:color="auto" w:sz="4" w:space="0"/>
              <w:left w:val="single" w:color="auto" w:sz="4" w:space="0"/>
              <w:bottom w:val="single" w:color="auto" w:sz="4" w:space="0"/>
              <w:right w:val="single" w:color="auto" w:sz="4" w:space="0"/>
            </w:tcBorders>
          </w:tcPr>
          <w:p w14:paraId="5FD7E2A8">
            <w:pPr>
              <w:snapToGrid w:val="0"/>
              <w:spacing w:before="120" w:beforeLines="50"/>
              <w:jc w:val="center"/>
              <w:rPr>
                <w:rFonts w:hint="eastAsia" w:ascii="宋体" w:hAnsi="宋体"/>
                <w:color w:val="auto"/>
                <w:sz w:val="24"/>
                <w:highlight w:val="none"/>
              </w:rPr>
            </w:pPr>
          </w:p>
        </w:tc>
        <w:tc>
          <w:tcPr>
            <w:tcW w:w="1760" w:type="dxa"/>
            <w:tcBorders>
              <w:top w:val="single" w:color="auto" w:sz="4" w:space="0"/>
              <w:left w:val="single" w:color="auto" w:sz="4" w:space="0"/>
              <w:bottom w:val="single" w:color="auto" w:sz="4" w:space="0"/>
              <w:right w:val="single" w:color="auto" w:sz="4" w:space="0"/>
            </w:tcBorders>
          </w:tcPr>
          <w:p w14:paraId="26BF3820">
            <w:pPr>
              <w:snapToGrid w:val="0"/>
              <w:spacing w:before="120" w:beforeLines="50"/>
              <w:jc w:val="center"/>
              <w:rPr>
                <w:rFonts w:hint="eastAsia" w:ascii="宋体" w:hAnsi="宋体"/>
                <w:color w:val="auto"/>
                <w:sz w:val="24"/>
                <w:highlight w:val="none"/>
              </w:rPr>
            </w:pPr>
          </w:p>
        </w:tc>
        <w:tc>
          <w:tcPr>
            <w:tcW w:w="2035" w:type="dxa"/>
            <w:tcBorders>
              <w:top w:val="single" w:color="auto" w:sz="4" w:space="0"/>
              <w:left w:val="single" w:color="auto" w:sz="4" w:space="0"/>
              <w:bottom w:val="single" w:color="auto" w:sz="4" w:space="0"/>
              <w:right w:val="single" w:color="auto" w:sz="4" w:space="0"/>
            </w:tcBorders>
          </w:tcPr>
          <w:p w14:paraId="727C2A99">
            <w:pPr>
              <w:snapToGrid w:val="0"/>
              <w:spacing w:before="120" w:beforeLines="50"/>
              <w:jc w:val="center"/>
              <w:rPr>
                <w:rFonts w:hint="eastAsia" w:ascii="宋体" w:hAnsi="宋体"/>
                <w:color w:val="auto"/>
                <w:sz w:val="24"/>
                <w:highlight w:val="none"/>
              </w:rPr>
            </w:pPr>
          </w:p>
        </w:tc>
      </w:tr>
    </w:tbl>
    <w:p w14:paraId="5E22E116">
      <w:pPr>
        <w:pStyle w:val="12"/>
        <w:rPr>
          <w:rFonts w:hint="eastAsia" w:ascii="宋体" w:hAnsi="宋体"/>
          <w:color w:val="auto"/>
          <w:highlight w:val="none"/>
        </w:rPr>
      </w:pPr>
      <w:r>
        <w:rPr>
          <w:rFonts w:hint="eastAsia" w:ascii="宋体" w:hAnsi="宋体"/>
          <w:color w:val="auto"/>
          <w:highlight w:val="none"/>
        </w:rPr>
        <w:t>注：</w:t>
      </w:r>
    </w:p>
    <w:p w14:paraId="3ADA7D03">
      <w:pPr>
        <w:pStyle w:val="15"/>
        <w:spacing w:line="520" w:lineRule="exact"/>
        <w:ind w:firstLine="0" w:firstLineChars="0"/>
        <w:rPr>
          <w:rFonts w:hint="eastAsia" w:hAnsi="仿宋_GB2312" w:cs="仿宋_GB2312"/>
          <w:color w:val="auto"/>
          <w:szCs w:val="32"/>
          <w:highlight w:val="none"/>
        </w:rPr>
      </w:pPr>
      <w:r>
        <w:rPr>
          <w:rFonts w:hint="eastAsia" w:ascii="宋体" w:hAnsi="宋体" w:eastAsia="宋体"/>
          <w:color w:val="auto"/>
          <w:sz w:val="24"/>
          <w:szCs w:val="24"/>
          <w:highlight w:val="none"/>
        </w:rPr>
        <w:t>1. 说明：应对照招标文件“第二章 采购需求”中的商务要求逐条作明确的投标响应，并作出偏离说明。</w:t>
      </w:r>
    </w:p>
    <w:p w14:paraId="0E71494E">
      <w:pPr>
        <w:pStyle w:val="12"/>
        <w:rPr>
          <w:rFonts w:ascii="宋体" w:hAnsi="宋体"/>
          <w:b w:val="0"/>
          <w:bCs w:val="0"/>
          <w:color w:val="auto"/>
          <w:highlight w:val="none"/>
        </w:rPr>
      </w:pPr>
      <w:r>
        <w:rPr>
          <w:rFonts w:ascii="宋体" w:hAnsi="宋体"/>
          <w:b w:val="0"/>
          <w:bCs w:val="0"/>
          <w:color w:val="auto"/>
          <w:highlight w:val="none"/>
        </w:rPr>
        <w:t>2.</w:t>
      </w:r>
      <w:r>
        <w:rPr>
          <w:rFonts w:hint="eastAsia" w:ascii="宋体" w:hAnsi="宋体"/>
          <w:b w:val="0"/>
          <w:bCs w:val="0"/>
          <w:color w:val="auto"/>
          <w:highlight w:val="none"/>
        </w:rPr>
        <w:t>投标人应根据自身的承诺，对照招标文件要求在“偏离说明”中注明“</w:t>
      </w:r>
      <w:r>
        <w:rPr>
          <w:rFonts w:hint="eastAsia" w:ascii="宋体" w:hAnsi="宋体"/>
          <w:color w:val="auto"/>
          <w:highlight w:val="none"/>
        </w:rPr>
        <w:t>正偏离</w:t>
      </w:r>
      <w:r>
        <w:rPr>
          <w:rFonts w:hint="eastAsia" w:ascii="宋体" w:hAnsi="宋体"/>
          <w:b w:val="0"/>
          <w:bCs w:val="0"/>
          <w:color w:val="auto"/>
          <w:highlight w:val="none"/>
        </w:rPr>
        <w:t>”、“</w:t>
      </w:r>
      <w:r>
        <w:rPr>
          <w:rFonts w:hint="eastAsia" w:ascii="宋体" w:hAnsi="宋体"/>
          <w:color w:val="auto"/>
          <w:highlight w:val="none"/>
        </w:rPr>
        <w:t>负偏离</w:t>
      </w:r>
      <w:r>
        <w:rPr>
          <w:rFonts w:hint="eastAsia" w:ascii="宋体" w:hAnsi="宋体"/>
          <w:b w:val="0"/>
          <w:bCs w:val="0"/>
          <w:color w:val="auto"/>
          <w:highlight w:val="none"/>
        </w:rPr>
        <w:t>”或者“</w:t>
      </w:r>
      <w:r>
        <w:rPr>
          <w:rFonts w:hint="eastAsia" w:ascii="宋体" w:hAnsi="宋体"/>
          <w:color w:val="auto"/>
          <w:highlight w:val="none"/>
        </w:rPr>
        <w:t>无偏离</w:t>
      </w:r>
      <w:r>
        <w:rPr>
          <w:rFonts w:hint="eastAsia" w:ascii="宋体" w:hAnsi="宋体"/>
          <w:b w:val="0"/>
          <w:bCs w:val="0"/>
          <w:color w:val="auto"/>
          <w:highlight w:val="none"/>
        </w:rPr>
        <w:t>”。既不属于“</w:t>
      </w:r>
      <w:r>
        <w:rPr>
          <w:rFonts w:hint="eastAsia" w:ascii="宋体" w:hAnsi="宋体"/>
          <w:color w:val="auto"/>
          <w:highlight w:val="none"/>
        </w:rPr>
        <w:t>正偏离</w:t>
      </w:r>
      <w:r>
        <w:rPr>
          <w:rFonts w:hint="eastAsia" w:ascii="宋体" w:hAnsi="宋体"/>
          <w:b w:val="0"/>
          <w:bCs w:val="0"/>
          <w:color w:val="auto"/>
          <w:highlight w:val="none"/>
        </w:rPr>
        <w:t>”也不属于“</w:t>
      </w:r>
      <w:r>
        <w:rPr>
          <w:rFonts w:hint="eastAsia" w:ascii="宋体" w:hAnsi="宋体"/>
          <w:color w:val="auto"/>
          <w:highlight w:val="none"/>
        </w:rPr>
        <w:t>负偏离</w:t>
      </w:r>
      <w:r>
        <w:rPr>
          <w:rFonts w:hint="eastAsia" w:ascii="宋体" w:hAnsi="宋体"/>
          <w:b w:val="0"/>
          <w:bCs w:val="0"/>
          <w:color w:val="auto"/>
          <w:highlight w:val="none"/>
        </w:rPr>
        <w:t>”即为“</w:t>
      </w:r>
      <w:r>
        <w:rPr>
          <w:rFonts w:hint="eastAsia" w:ascii="宋体" w:hAnsi="宋体"/>
          <w:color w:val="auto"/>
          <w:highlight w:val="none"/>
        </w:rPr>
        <w:t>无偏离</w:t>
      </w:r>
      <w:r>
        <w:rPr>
          <w:rFonts w:hint="eastAsia" w:ascii="宋体" w:hAnsi="宋体"/>
          <w:b w:val="0"/>
          <w:bCs w:val="0"/>
          <w:color w:val="auto"/>
          <w:highlight w:val="none"/>
        </w:rPr>
        <w:t>”。</w:t>
      </w:r>
    </w:p>
    <w:p w14:paraId="77D6E107">
      <w:pPr>
        <w:snapToGrid w:val="0"/>
        <w:spacing w:before="50" w:after="50"/>
        <w:rPr>
          <w:rFonts w:ascii="宋体" w:hAnsi="宋体"/>
          <w:color w:val="auto"/>
          <w:sz w:val="24"/>
          <w:highlight w:val="none"/>
        </w:rPr>
      </w:pPr>
    </w:p>
    <w:p w14:paraId="687B46C4">
      <w:pPr>
        <w:snapToGrid w:val="0"/>
        <w:spacing w:before="50" w:after="50"/>
        <w:rPr>
          <w:rFonts w:ascii="宋体" w:hAnsi="宋体"/>
          <w:color w:val="auto"/>
          <w:sz w:val="24"/>
          <w:highlight w:val="none"/>
        </w:rPr>
      </w:pPr>
    </w:p>
    <w:p w14:paraId="6D38B6DB">
      <w:pPr>
        <w:snapToGrid w:val="0"/>
        <w:spacing w:before="50" w:after="50"/>
        <w:rPr>
          <w:rFonts w:hint="eastAsia" w:ascii="宋体" w:hAnsi="宋体"/>
          <w:color w:val="auto"/>
          <w:spacing w:val="20"/>
          <w:sz w:val="24"/>
          <w:highlight w:val="none"/>
          <w:u w:val="single"/>
        </w:rPr>
      </w:pPr>
      <w:r>
        <w:rPr>
          <w:rFonts w:hint="eastAsia" w:ascii="宋体" w:hAnsi="宋体"/>
          <w:color w:val="auto"/>
          <w:sz w:val="24"/>
          <w:highlight w:val="none"/>
        </w:rPr>
        <w:t>法定代表人或者委托代理人</w:t>
      </w:r>
      <w:r>
        <w:rPr>
          <w:rFonts w:hint="eastAsia" w:ascii="宋体" w:hAnsi="宋体"/>
          <w:color w:val="auto"/>
          <w:spacing w:val="20"/>
          <w:sz w:val="24"/>
          <w:highlight w:val="none"/>
        </w:rPr>
        <w:t>（签字或者电子签名）：</w:t>
      </w:r>
      <w:r>
        <w:rPr>
          <w:rFonts w:hint="eastAsia" w:ascii="宋体" w:hAnsi="宋体"/>
          <w:color w:val="auto"/>
          <w:spacing w:val="20"/>
          <w:sz w:val="24"/>
          <w:highlight w:val="none"/>
          <w:u w:val="single"/>
        </w:rPr>
        <w:t xml:space="preserve">        </w:t>
      </w:r>
    </w:p>
    <w:p w14:paraId="5859F957">
      <w:pPr>
        <w:snapToGrid w:val="0"/>
        <w:spacing w:before="120" w:beforeLines="50"/>
        <w:rPr>
          <w:rFonts w:hint="eastAsia" w:ascii="宋体" w:hAnsi="宋体"/>
          <w:color w:val="auto"/>
          <w:spacing w:val="20"/>
          <w:sz w:val="24"/>
          <w:highlight w:val="none"/>
        </w:rPr>
      </w:pPr>
      <w:r>
        <w:rPr>
          <w:rFonts w:hint="eastAsia" w:ascii="宋体" w:hAnsi="宋体"/>
          <w:color w:val="auto"/>
          <w:spacing w:val="20"/>
          <w:sz w:val="24"/>
          <w:highlight w:val="none"/>
        </w:rPr>
        <w:t>投标人名称（</w:t>
      </w:r>
      <w:r>
        <w:rPr>
          <w:rFonts w:hint="eastAsia" w:ascii="宋体" w:hAnsi="宋体"/>
          <w:color w:val="auto"/>
          <w:spacing w:val="20"/>
          <w:sz w:val="24"/>
          <w:highlight w:val="none"/>
          <w:lang w:val="en-US" w:eastAsia="zh-CN"/>
        </w:rPr>
        <w:t>盖章或</w:t>
      </w:r>
      <w:r>
        <w:rPr>
          <w:rFonts w:hint="eastAsia" w:ascii="宋体" w:hAnsi="宋体"/>
          <w:color w:val="auto"/>
          <w:spacing w:val="20"/>
          <w:sz w:val="24"/>
          <w:highlight w:val="none"/>
        </w:rPr>
        <w:t>电子签章）：</w:t>
      </w:r>
      <w:r>
        <w:rPr>
          <w:rFonts w:hint="eastAsia" w:ascii="宋体" w:hAnsi="宋体"/>
          <w:color w:val="auto"/>
          <w:spacing w:val="20"/>
          <w:sz w:val="24"/>
          <w:highlight w:val="none"/>
          <w:u w:val="single"/>
        </w:rPr>
        <w:t xml:space="preserve">            </w:t>
      </w:r>
      <w:r>
        <w:rPr>
          <w:rFonts w:hint="eastAsia" w:ascii="宋体" w:hAnsi="宋体"/>
          <w:color w:val="auto"/>
          <w:spacing w:val="20"/>
          <w:sz w:val="24"/>
          <w:highlight w:val="none"/>
        </w:rPr>
        <w:t xml:space="preserve">   </w:t>
      </w:r>
    </w:p>
    <w:p w14:paraId="09BF3FE3">
      <w:pPr>
        <w:snapToGrid w:val="0"/>
        <w:spacing w:before="120" w:beforeLines="50"/>
        <w:rPr>
          <w:rFonts w:hint="eastAsia" w:ascii="宋体" w:hAnsi="宋体"/>
          <w:color w:val="auto"/>
          <w:sz w:val="24"/>
          <w:szCs w:val="20"/>
          <w:highlight w:val="none"/>
        </w:rPr>
      </w:pPr>
      <w:r>
        <w:rPr>
          <w:rFonts w:hint="eastAsia" w:ascii="宋体" w:hAnsi="宋体"/>
          <w:color w:val="auto"/>
          <w:spacing w:val="20"/>
          <w:sz w:val="24"/>
          <w:highlight w:val="none"/>
        </w:rPr>
        <w:t>日  期：</w:t>
      </w:r>
      <w:r>
        <w:rPr>
          <w:rFonts w:hint="eastAsia" w:ascii="宋体" w:hAnsi="宋体"/>
          <w:color w:val="auto"/>
          <w:spacing w:val="20"/>
          <w:sz w:val="24"/>
          <w:highlight w:val="none"/>
          <w:u w:val="single"/>
        </w:rPr>
        <w:t xml:space="preserve">         </w:t>
      </w:r>
    </w:p>
    <w:p w14:paraId="2DF62743">
      <w:pPr>
        <w:snapToGrid w:val="0"/>
        <w:spacing w:before="120" w:beforeLines="50"/>
        <w:rPr>
          <w:rFonts w:hint="eastAsia" w:ascii="宋体" w:hAnsi="宋体"/>
          <w:color w:val="auto"/>
          <w:sz w:val="24"/>
          <w:szCs w:val="20"/>
          <w:highlight w:val="none"/>
        </w:rPr>
      </w:pPr>
    </w:p>
    <w:p w14:paraId="1CF822B5">
      <w:pPr>
        <w:snapToGrid w:val="0"/>
        <w:spacing w:before="120" w:beforeLines="50" w:after="50"/>
        <w:jc w:val="left"/>
        <w:rPr>
          <w:rFonts w:ascii="宋体" w:hAnsi="宋体"/>
          <w:color w:val="auto"/>
          <w:sz w:val="24"/>
          <w:szCs w:val="20"/>
          <w:highlight w:val="none"/>
        </w:rPr>
        <w:sectPr>
          <w:footerReference r:id="rId17" w:type="first"/>
          <w:headerReference r:id="rId14" w:type="default"/>
          <w:footerReference r:id="rId15" w:type="default"/>
          <w:footerReference r:id="rId16" w:type="even"/>
          <w:pgSz w:w="11906" w:h="16838"/>
          <w:pgMar w:top="1440" w:right="1797" w:bottom="1440" w:left="1797" w:header="851" w:footer="992" w:gutter="0"/>
          <w:cols w:space="720" w:num="1"/>
          <w:docGrid w:linePitch="312" w:charSpace="0"/>
        </w:sectPr>
      </w:pPr>
    </w:p>
    <w:p w14:paraId="11C87FBA">
      <w:pPr>
        <w:snapToGrid w:val="0"/>
        <w:spacing w:before="120" w:beforeLines="50" w:after="50"/>
        <w:jc w:val="left"/>
        <w:rPr>
          <w:rFonts w:hint="eastAsia" w:ascii="宋体" w:hAnsi="宋体"/>
          <w:b/>
          <w:color w:val="auto"/>
          <w:sz w:val="24"/>
          <w:highlight w:val="none"/>
        </w:rPr>
      </w:pPr>
      <w:r>
        <w:rPr>
          <w:rFonts w:hint="eastAsia" w:ascii="宋体" w:hAnsi="宋体"/>
          <w:b/>
          <w:color w:val="auto"/>
          <w:sz w:val="24"/>
          <w:highlight w:val="none"/>
        </w:rPr>
        <w:t>7.投标人业绩证明材料（如有）</w:t>
      </w:r>
    </w:p>
    <w:p w14:paraId="0E7F40D2">
      <w:pPr>
        <w:pStyle w:val="21"/>
        <w:snapToGrid w:val="0"/>
        <w:ind w:left="480" w:hanging="480"/>
        <w:rPr>
          <w:rFonts w:hint="eastAsia" w:ascii="宋体" w:hAnsi="宋体"/>
          <w:color w:val="auto"/>
          <w:sz w:val="24"/>
          <w:highlight w:val="none"/>
        </w:rPr>
      </w:pPr>
    </w:p>
    <w:p w14:paraId="1E870F32">
      <w:pPr>
        <w:pStyle w:val="21"/>
        <w:snapToGrid w:val="0"/>
        <w:ind w:left="480" w:hanging="480"/>
        <w:rPr>
          <w:rFonts w:hint="eastAsia" w:ascii="宋体" w:hAnsi="宋体"/>
          <w:color w:val="auto"/>
          <w:sz w:val="24"/>
          <w:highlight w:val="none"/>
        </w:rPr>
      </w:pPr>
      <w:r>
        <w:rPr>
          <w:rFonts w:hint="eastAsia" w:ascii="宋体" w:hAnsi="宋体"/>
          <w:color w:val="auto"/>
          <w:sz w:val="24"/>
          <w:highlight w:val="none"/>
        </w:rPr>
        <w:t xml:space="preserve">投标人业绩情况一览表格式： </w:t>
      </w:r>
    </w:p>
    <w:tbl>
      <w:tblPr>
        <w:tblStyle w:val="25"/>
        <w:tblW w:w="0" w:type="auto"/>
        <w:tblInd w:w="-11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32"/>
        <w:gridCol w:w="1770"/>
        <w:gridCol w:w="1770"/>
        <w:gridCol w:w="2856"/>
      </w:tblGrid>
      <w:tr w14:paraId="39B722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trPr>
        <w:tc>
          <w:tcPr>
            <w:tcW w:w="2132" w:type="dxa"/>
            <w:vMerge w:val="restart"/>
            <w:tcBorders>
              <w:top w:val="single" w:color="auto" w:sz="4" w:space="0"/>
              <w:left w:val="single" w:color="auto" w:sz="4" w:space="0"/>
              <w:bottom w:val="single" w:color="auto" w:sz="4" w:space="0"/>
              <w:right w:val="single" w:color="auto" w:sz="4" w:space="0"/>
            </w:tcBorders>
            <w:vAlign w:val="center"/>
          </w:tcPr>
          <w:p w14:paraId="6D47F990">
            <w:pPr>
              <w:snapToGrid w:val="0"/>
              <w:spacing w:line="240" w:lineRule="exact"/>
              <w:jc w:val="center"/>
              <w:rPr>
                <w:rFonts w:hint="eastAsia" w:ascii="宋体" w:hAnsi="宋体"/>
                <w:color w:val="auto"/>
                <w:sz w:val="24"/>
                <w:highlight w:val="none"/>
              </w:rPr>
            </w:pPr>
            <w:r>
              <w:rPr>
                <w:rFonts w:hint="eastAsia" w:ascii="宋体" w:hAnsi="宋体"/>
                <w:color w:val="auto"/>
                <w:sz w:val="24"/>
                <w:highlight w:val="none"/>
              </w:rPr>
              <w:t>采购人名称</w:t>
            </w:r>
          </w:p>
        </w:tc>
        <w:tc>
          <w:tcPr>
            <w:tcW w:w="1770" w:type="dxa"/>
            <w:vMerge w:val="restart"/>
            <w:tcBorders>
              <w:top w:val="single" w:color="auto" w:sz="4" w:space="0"/>
              <w:left w:val="single" w:color="auto" w:sz="4" w:space="0"/>
              <w:bottom w:val="single" w:color="auto" w:sz="4" w:space="0"/>
              <w:right w:val="single" w:color="auto" w:sz="4" w:space="0"/>
            </w:tcBorders>
            <w:vAlign w:val="center"/>
          </w:tcPr>
          <w:p w14:paraId="27A086BE">
            <w:pPr>
              <w:snapToGrid w:val="0"/>
              <w:spacing w:line="240" w:lineRule="exact"/>
              <w:jc w:val="center"/>
              <w:rPr>
                <w:rFonts w:hint="eastAsia" w:ascii="宋体" w:hAnsi="宋体"/>
                <w:color w:val="auto"/>
                <w:sz w:val="24"/>
                <w:highlight w:val="none"/>
              </w:rPr>
            </w:pPr>
            <w:r>
              <w:rPr>
                <w:rFonts w:hint="eastAsia" w:ascii="宋体" w:hAnsi="宋体"/>
                <w:color w:val="auto"/>
                <w:sz w:val="24"/>
                <w:highlight w:val="none"/>
              </w:rPr>
              <w:t>项目名称</w:t>
            </w:r>
          </w:p>
        </w:tc>
        <w:tc>
          <w:tcPr>
            <w:tcW w:w="1770" w:type="dxa"/>
            <w:vMerge w:val="restart"/>
            <w:tcBorders>
              <w:top w:val="single" w:color="auto" w:sz="4" w:space="0"/>
              <w:left w:val="single" w:color="auto" w:sz="4" w:space="0"/>
              <w:bottom w:val="single" w:color="auto" w:sz="4" w:space="0"/>
              <w:right w:val="single" w:color="auto" w:sz="4" w:space="0"/>
            </w:tcBorders>
            <w:vAlign w:val="center"/>
          </w:tcPr>
          <w:p w14:paraId="56D2A2FE">
            <w:pPr>
              <w:snapToGrid w:val="0"/>
              <w:spacing w:line="240" w:lineRule="exact"/>
              <w:jc w:val="center"/>
              <w:rPr>
                <w:rFonts w:hint="eastAsia" w:ascii="宋体" w:hAnsi="宋体"/>
                <w:color w:val="auto"/>
                <w:sz w:val="24"/>
                <w:highlight w:val="none"/>
              </w:rPr>
            </w:pPr>
            <w:r>
              <w:rPr>
                <w:rFonts w:hint="eastAsia" w:ascii="宋体" w:hAnsi="宋体"/>
                <w:color w:val="auto"/>
                <w:sz w:val="24"/>
                <w:highlight w:val="none"/>
              </w:rPr>
              <w:t>合同金额</w:t>
            </w:r>
          </w:p>
          <w:p w14:paraId="7A5F4251">
            <w:pPr>
              <w:snapToGrid w:val="0"/>
              <w:spacing w:line="240" w:lineRule="exact"/>
              <w:jc w:val="center"/>
              <w:rPr>
                <w:rFonts w:hint="eastAsia" w:ascii="宋体" w:hAnsi="宋体"/>
                <w:color w:val="auto"/>
                <w:sz w:val="24"/>
                <w:highlight w:val="none"/>
              </w:rPr>
            </w:pPr>
            <w:r>
              <w:rPr>
                <w:rFonts w:hint="eastAsia" w:ascii="宋体" w:hAnsi="宋体"/>
                <w:color w:val="auto"/>
                <w:sz w:val="24"/>
                <w:highlight w:val="none"/>
              </w:rPr>
              <w:t>（万元）</w:t>
            </w:r>
          </w:p>
        </w:tc>
        <w:tc>
          <w:tcPr>
            <w:tcW w:w="2856" w:type="dxa"/>
            <w:vMerge w:val="restart"/>
            <w:tcBorders>
              <w:top w:val="single" w:color="auto" w:sz="4" w:space="0"/>
              <w:left w:val="single" w:color="auto" w:sz="4" w:space="0"/>
              <w:bottom w:val="single" w:color="auto" w:sz="4" w:space="0"/>
              <w:right w:val="single" w:color="auto" w:sz="4" w:space="0"/>
            </w:tcBorders>
            <w:vAlign w:val="center"/>
          </w:tcPr>
          <w:p w14:paraId="7B46F64A">
            <w:pPr>
              <w:snapToGrid w:val="0"/>
              <w:spacing w:line="240" w:lineRule="exact"/>
              <w:jc w:val="center"/>
              <w:rPr>
                <w:rFonts w:hint="eastAsia" w:ascii="宋体" w:hAnsi="宋体"/>
                <w:color w:val="auto"/>
                <w:sz w:val="24"/>
                <w:highlight w:val="none"/>
              </w:rPr>
            </w:pPr>
            <w:r>
              <w:rPr>
                <w:rFonts w:hint="eastAsia" w:ascii="宋体" w:hAnsi="宋体"/>
                <w:color w:val="auto"/>
                <w:sz w:val="24"/>
                <w:highlight w:val="none"/>
              </w:rPr>
              <w:t>采购人联系人及</w:t>
            </w:r>
          </w:p>
          <w:p w14:paraId="681243A2">
            <w:pPr>
              <w:snapToGrid w:val="0"/>
              <w:spacing w:line="240" w:lineRule="exact"/>
              <w:jc w:val="center"/>
              <w:rPr>
                <w:rFonts w:hint="eastAsia" w:ascii="宋体" w:hAnsi="宋体"/>
                <w:color w:val="auto"/>
                <w:sz w:val="24"/>
                <w:highlight w:val="none"/>
              </w:rPr>
            </w:pPr>
            <w:r>
              <w:rPr>
                <w:rFonts w:hint="eastAsia" w:ascii="宋体" w:hAnsi="宋体"/>
                <w:color w:val="auto"/>
                <w:sz w:val="24"/>
                <w:highlight w:val="none"/>
              </w:rPr>
              <w:t>联系电话</w:t>
            </w:r>
          </w:p>
        </w:tc>
      </w:tr>
      <w:tr w14:paraId="5E70AD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trPr>
        <w:tc>
          <w:tcPr>
            <w:tcW w:w="2132" w:type="dxa"/>
            <w:vMerge w:val="continue"/>
            <w:tcBorders>
              <w:top w:val="single" w:color="auto" w:sz="4" w:space="0"/>
              <w:left w:val="single" w:color="auto" w:sz="4" w:space="0"/>
              <w:bottom w:val="single" w:color="auto" w:sz="4" w:space="0"/>
              <w:right w:val="single" w:color="auto" w:sz="4" w:space="0"/>
            </w:tcBorders>
            <w:vAlign w:val="center"/>
          </w:tcPr>
          <w:p w14:paraId="53A346CF">
            <w:pPr>
              <w:jc w:val="left"/>
              <w:rPr>
                <w:rFonts w:hint="eastAsia" w:ascii="宋体" w:hAnsi="宋体"/>
                <w:color w:val="auto"/>
                <w:sz w:val="24"/>
                <w:highlight w:val="none"/>
              </w:rPr>
            </w:pPr>
          </w:p>
        </w:tc>
        <w:tc>
          <w:tcPr>
            <w:tcW w:w="1770" w:type="dxa"/>
            <w:vMerge w:val="continue"/>
            <w:tcBorders>
              <w:top w:val="single" w:color="auto" w:sz="4" w:space="0"/>
              <w:left w:val="single" w:color="auto" w:sz="4" w:space="0"/>
              <w:bottom w:val="single" w:color="auto" w:sz="4" w:space="0"/>
              <w:right w:val="single" w:color="auto" w:sz="4" w:space="0"/>
            </w:tcBorders>
            <w:vAlign w:val="center"/>
          </w:tcPr>
          <w:p w14:paraId="04D593EC">
            <w:pPr>
              <w:jc w:val="left"/>
              <w:rPr>
                <w:rFonts w:hint="eastAsia" w:ascii="宋体" w:hAnsi="宋体"/>
                <w:color w:val="auto"/>
                <w:sz w:val="24"/>
                <w:highlight w:val="none"/>
              </w:rPr>
            </w:pPr>
          </w:p>
        </w:tc>
        <w:tc>
          <w:tcPr>
            <w:tcW w:w="1770" w:type="dxa"/>
            <w:vMerge w:val="continue"/>
            <w:tcBorders>
              <w:top w:val="single" w:color="auto" w:sz="4" w:space="0"/>
              <w:left w:val="single" w:color="auto" w:sz="4" w:space="0"/>
              <w:bottom w:val="single" w:color="auto" w:sz="4" w:space="0"/>
              <w:right w:val="single" w:color="auto" w:sz="4" w:space="0"/>
            </w:tcBorders>
            <w:vAlign w:val="center"/>
          </w:tcPr>
          <w:p w14:paraId="3340D3E0">
            <w:pPr>
              <w:jc w:val="left"/>
              <w:rPr>
                <w:rFonts w:hint="eastAsia" w:ascii="宋体" w:hAnsi="宋体"/>
                <w:color w:val="auto"/>
                <w:sz w:val="24"/>
                <w:highlight w:val="none"/>
              </w:rPr>
            </w:pPr>
          </w:p>
        </w:tc>
        <w:tc>
          <w:tcPr>
            <w:tcW w:w="2856" w:type="dxa"/>
            <w:vMerge w:val="continue"/>
            <w:tcBorders>
              <w:top w:val="single" w:color="auto" w:sz="4" w:space="0"/>
              <w:left w:val="single" w:color="auto" w:sz="4" w:space="0"/>
              <w:bottom w:val="single" w:color="auto" w:sz="4" w:space="0"/>
              <w:right w:val="single" w:color="auto" w:sz="4" w:space="0"/>
            </w:tcBorders>
            <w:vAlign w:val="center"/>
          </w:tcPr>
          <w:p w14:paraId="2E71BAA6">
            <w:pPr>
              <w:jc w:val="left"/>
              <w:rPr>
                <w:rFonts w:hint="eastAsia" w:ascii="宋体" w:hAnsi="宋体"/>
                <w:color w:val="auto"/>
                <w:sz w:val="24"/>
                <w:highlight w:val="none"/>
              </w:rPr>
            </w:pPr>
          </w:p>
        </w:tc>
      </w:tr>
      <w:tr w14:paraId="1AA918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2132" w:type="dxa"/>
            <w:tcBorders>
              <w:top w:val="single" w:color="auto" w:sz="4" w:space="0"/>
              <w:left w:val="single" w:color="auto" w:sz="4" w:space="0"/>
              <w:bottom w:val="single" w:color="auto" w:sz="4" w:space="0"/>
              <w:right w:val="single" w:color="auto" w:sz="4" w:space="0"/>
            </w:tcBorders>
          </w:tcPr>
          <w:p w14:paraId="3D5FDDD5">
            <w:pPr>
              <w:snapToGrid w:val="0"/>
              <w:spacing w:line="240" w:lineRule="exact"/>
              <w:jc w:val="left"/>
              <w:rPr>
                <w:rFonts w:hint="eastAsia" w:ascii="宋体" w:hAnsi="宋体"/>
                <w:color w:val="auto"/>
                <w:sz w:val="24"/>
                <w:highlight w:val="none"/>
              </w:rPr>
            </w:pPr>
          </w:p>
        </w:tc>
        <w:tc>
          <w:tcPr>
            <w:tcW w:w="1770" w:type="dxa"/>
            <w:tcBorders>
              <w:top w:val="single" w:color="auto" w:sz="4" w:space="0"/>
              <w:left w:val="single" w:color="auto" w:sz="4" w:space="0"/>
              <w:bottom w:val="single" w:color="auto" w:sz="4" w:space="0"/>
              <w:right w:val="single" w:color="auto" w:sz="4" w:space="0"/>
            </w:tcBorders>
          </w:tcPr>
          <w:p w14:paraId="28179190">
            <w:pPr>
              <w:snapToGrid w:val="0"/>
              <w:spacing w:line="240" w:lineRule="exact"/>
              <w:jc w:val="left"/>
              <w:rPr>
                <w:rFonts w:hint="eastAsia" w:ascii="宋体" w:hAnsi="宋体"/>
                <w:color w:val="auto"/>
                <w:sz w:val="24"/>
                <w:highlight w:val="none"/>
              </w:rPr>
            </w:pPr>
          </w:p>
        </w:tc>
        <w:tc>
          <w:tcPr>
            <w:tcW w:w="1770" w:type="dxa"/>
            <w:tcBorders>
              <w:top w:val="single" w:color="auto" w:sz="4" w:space="0"/>
              <w:left w:val="single" w:color="auto" w:sz="4" w:space="0"/>
              <w:bottom w:val="single" w:color="auto" w:sz="4" w:space="0"/>
              <w:right w:val="single" w:color="auto" w:sz="4" w:space="0"/>
            </w:tcBorders>
          </w:tcPr>
          <w:p w14:paraId="5FD23694">
            <w:pPr>
              <w:snapToGrid w:val="0"/>
              <w:spacing w:line="240" w:lineRule="exact"/>
              <w:jc w:val="left"/>
              <w:rPr>
                <w:rFonts w:hint="eastAsia" w:ascii="宋体" w:hAnsi="宋体"/>
                <w:color w:val="auto"/>
                <w:sz w:val="24"/>
                <w:highlight w:val="none"/>
              </w:rPr>
            </w:pPr>
          </w:p>
        </w:tc>
        <w:tc>
          <w:tcPr>
            <w:tcW w:w="2856" w:type="dxa"/>
            <w:tcBorders>
              <w:top w:val="single" w:color="auto" w:sz="4" w:space="0"/>
              <w:left w:val="single" w:color="auto" w:sz="4" w:space="0"/>
              <w:bottom w:val="single" w:color="auto" w:sz="4" w:space="0"/>
              <w:right w:val="single" w:color="auto" w:sz="4" w:space="0"/>
            </w:tcBorders>
          </w:tcPr>
          <w:p w14:paraId="3EEB634B">
            <w:pPr>
              <w:snapToGrid w:val="0"/>
              <w:spacing w:line="240" w:lineRule="exact"/>
              <w:jc w:val="left"/>
              <w:rPr>
                <w:rFonts w:hint="eastAsia" w:ascii="宋体" w:hAnsi="宋体"/>
                <w:color w:val="auto"/>
                <w:sz w:val="24"/>
                <w:highlight w:val="none"/>
              </w:rPr>
            </w:pPr>
          </w:p>
        </w:tc>
      </w:tr>
      <w:tr w14:paraId="195CAE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32" w:type="dxa"/>
            <w:tcBorders>
              <w:top w:val="single" w:color="auto" w:sz="4" w:space="0"/>
              <w:left w:val="single" w:color="auto" w:sz="4" w:space="0"/>
              <w:bottom w:val="single" w:color="auto" w:sz="4" w:space="0"/>
              <w:right w:val="single" w:color="auto" w:sz="4" w:space="0"/>
            </w:tcBorders>
          </w:tcPr>
          <w:p w14:paraId="7A3E8581">
            <w:pPr>
              <w:snapToGrid w:val="0"/>
              <w:spacing w:before="50" w:after="120" w:afterLines="50" w:line="400" w:lineRule="exact"/>
              <w:jc w:val="left"/>
              <w:rPr>
                <w:rFonts w:hint="eastAsia" w:ascii="宋体" w:hAnsi="宋体"/>
                <w:color w:val="auto"/>
                <w:sz w:val="24"/>
                <w:highlight w:val="none"/>
              </w:rPr>
            </w:pPr>
          </w:p>
        </w:tc>
        <w:tc>
          <w:tcPr>
            <w:tcW w:w="1770" w:type="dxa"/>
            <w:tcBorders>
              <w:top w:val="single" w:color="auto" w:sz="4" w:space="0"/>
              <w:left w:val="single" w:color="auto" w:sz="4" w:space="0"/>
              <w:bottom w:val="single" w:color="auto" w:sz="4" w:space="0"/>
              <w:right w:val="single" w:color="auto" w:sz="4" w:space="0"/>
            </w:tcBorders>
          </w:tcPr>
          <w:p w14:paraId="2ABE2019">
            <w:pPr>
              <w:snapToGrid w:val="0"/>
              <w:spacing w:before="50" w:after="120" w:afterLines="50" w:line="400" w:lineRule="exact"/>
              <w:jc w:val="left"/>
              <w:rPr>
                <w:rFonts w:hint="eastAsia" w:ascii="宋体" w:hAnsi="宋体"/>
                <w:color w:val="auto"/>
                <w:sz w:val="24"/>
                <w:highlight w:val="none"/>
              </w:rPr>
            </w:pPr>
          </w:p>
        </w:tc>
        <w:tc>
          <w:tcPr>
            <w:tcW w:w="1770" w:type="dxa"/>
            <w:tcBorders>
              <w:top w:val="single" w:color="auto" w:sz="4" w:space="0"/>
              <w:left w:val="single" w:color="auto" w:sz="4" w:space="0"/>
              <w:bottom w:val="single" w:color="auto" w:sz="4" w:space="0"/>
              <w:right w:val="single" w:color="auto" w:sz="4" w:space="0"/>
            </w:tcBorders>
          </w:tcPr>
          <w:p w14:paraId="51CAB71C">
            <w:pPr>
              <w:snapToGrid w:val="0"/>
              <w:spacing w:before="50" w:after="120" w:afterLines="50" w:line="400" w:lineRule="exact"/>
              <w:jc w:val="left"/>
              <w:rPr>
                <w:rFonts w:hint="eastAsia" w:ascii="宋体" w:hAnsi="宋体"/>
                <w:color w:val="auto"/>
                <w:sz w:val="24"/>
                <w:highlight w:val="none"/>
              </w:rPr>
            </w:pPr>
          </w:p>
        </w:tc>
        <w:tc>
          <w:tcPr>
            <w:tcW w:w="2856" w:type="dxa"/>
            <w:tcBorders>
              <w:top w:val="single" w:color="auto" w:sz="4" w:space="0"/>
              <w:left w:val="single" w:color="auto" w:sz="4" w:space="0"/>
              <w:bottom w:val="single" w:color="auto" w:sz="4" w:space="0"/>
              <w:right w:val="single" w:color="auto" w:sz="4" w:space="0"/>
            </w:tcBorders>
          </w:tcPr>
          <w:p w14:paraId="603050CA">
            <w:pPr>
              <w:snapToGrid w:val="0"/>
              <w:spacing w:before="50" w:after="120" w:afterLines="50" w:line="400" w:lineRule="exact"/>
              <w:jc w:val="left"/>
              <w:rPr>
                <w:rFonts w:hint="eastAsia" w:ascii="宋体" w:hAnsi="宋体"/>
                <w:color w:val="auto"/>
                <w:sz w:val="24"/>
                <w:highlight w:val="none"/>
              </w:rPr>
            </w:pPr>
          </w:p>
        </w:tc>
      </w:tr>
      <w:tr w14:paraId="1C417C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2132" w:type="dxa"/>
            <w:tcBorders>
              <w:top w:val="single" w:color="auto" w:sz="4" w:space="0"/>
              <w:left w:val="single" w:color="auto" w:sz="4" w:space="0"/>
              <w:bottom w:val="single" w:color="auto" w:sz="4" w:space="0"/>
              <w:right w:val="single" w:color="auto" w:sz="4" w:space="0"/>
            </w:tcBorders>
          </w:tcPr>
          <w:p w14:paraId="1E9E37E8">
            <w:pPr>
              <w:snapToGrid w:val="0"/>
              <w:spacing w:before="50" w:after="120" w:afterLines="50" w:line="400" w:lineRule="exact"/>
              <w:jc w:val="left"/>
              <w:rPr>
                <w:rFonts w:hint="eastAsia" w:ascii="宋体" w:hAnsi="宋体"/>
                <w:color w:val="auto"/>
                <w:sz w:val="24"/>
                <w:highlight w:val="none"/>
              </w:rPr>
            </w:pPr>
          </w:p>
        </w:tc>
        <w:tc>
          <w:tcPr>
            <w:tcW w:w="1770" w:type="dxa"/>
            <w:tcBorders>
              <w:top w:val="single" w:color="auto" w:sz="4" w:space="0"/>
              <w:left w:val="single" w:color="auto" w:sz="4" w:space="0"/>
              <w:bottom w:val="single" w:color="auto" w:sz="4" w:space="0"/>
              <w:right w:val="single" w:color="auto" w:sz="4" w:space="0"/>
            </w:tcBorders>
          </w:tcPr>
          <w:p w14:paraId="26A6A007">
            <w:pPr>
              <w:snapToGrid w:val="0"/>
              <w:spacing w:before="50" w:after="120" w:afterLines="50" w:line="400" w:lineRule="exact"/>
              <w:jc w:val="left"/>
              <w:rPr>
                <w:rFonts w:hint="eastAsia" w:ascii="宋体" w:hAnsi="宋体"/>
                <w:color w:val="auto"/>
                <w:sz w:val="24"/>
                <w:highlight w:val="none"/>
              </w:rPr>
            </w:pPr>
          </w:p>
        </w:tc>
        <w:tc>
          <w:tcPr>
            <w:tcW w:w="1770" w:type="dxa"/>
            <w:tcBorders>
              <w:top w:val="single" w:color="auto" w:sz="4" w:space="0"/>
              <w:left w:val="single" w:color="auto" w:sz="4" w:space="0"/>
              <w:bottom w:val="single" w:color="auto" w:sz="4" w:space="0"/>
              <w:right w:val="single" w:color="auto" w:sz="4" w:space="0"/>
            </w:tcBorders>
          </w:tcPr>
          <w:p w14:paraId="76F4D5D0">
            <w:pPr>
              <w:snapToGrid w:val="0"/>
              <w:spacing w:before="50" w:after="120" w:afterLines="50" w:line="400" w:lineRule="exact"/>
              <w:jc w:val="left"/>
              <w:rPr>
                <w:rFonts w:hint="eastAsia" w:ascii="宋体" w:hAnsi="宋体"/>
                <w:color w:val="auto"/>
                <w:sz w:val="24"/>
                <w:highlight w:val="none"/>
              </w:rPr>
            </w:pPr>
          </w:p>
        </w:tc>
        <w:tc>
          <w:tcPr>
            <w:tcW w:w="2856" w:type="dxa"/>
            <w:tcBorders>
              <w:top w:val="single" w:color="auto" w:sz="4" w:space="0"/>
              <w:left w:val="single" w:color="auto" w:sz="4" w:space="0"/>
              <w:bottom w:val="single" w:color="auto" w:sz="4" w:space="0"/>
              <w:right w:val="single" w:color="auto" w:sz="4" w:space="0"/>
            </w:tcBorders>
          </w:tcPr>
          <w:p w14:paraId="079F225A">
            <w:pPr>
              <w:snapToGrid w:val="0"/>
              <w:spacing w:before="50" w:after="120" w:afterLines="50" w:line="400" w:lineRule="exact"/>
              <w:jc w:val="left"/>
              <w:rPr>
                <w:rFonts w:hint="eastAsia" w:ascii="宋体" w:hAnsi="宋体"/>
                <w:color w:val="auto"/>
                <w:sz w:val="24"/>
                <w:highlight w:val="none"/>
              </w:rPr>
            </w:pPr>
          </w:p>
        </w:tc>
      </w:tr>
      <w:tr w14:paraId="785C3B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32" w:type="dxa"/>
            <w:tcBorders>
              <w:top w:val="single" w:color="auto" w:sz="4" w:space="0"/>
              <w:left w:val="single" w:color="auto" w:sz="4" w:space="0"/>
              <w:bottom w:val="single" w:color="auto" w:sz="4" w:space="0"/>
              <w:right w:val="single" w:color="auto" w:sz="4" w:space="0"/>
            </w:tcBorders>
          </w:tcPr>
          <w:p w14:paraId="39A5ECB6">
            <w:pPr>
              <w:snapToGrid w:val="0"/>
              <w:spacing w:before="50" w:after="120" w:afterLines="50" w:line="400" w:lineRule="exact"/>
              <w:jc w:val="left"/>
              <w:rPr>
                <w:rFonts w:hint="eastAsia" w:ascii="宋体" w:hAnsi="宋体"/>
                <w:color w:val="auto"/>
                <w:sz w:val="24"/>
                <w:highlight w:val="none"/>
              </w:rPr>
            </w:pPr>
          </w:p>
        </w:tc>
        <w:tc>
          <w:tcPr>
            <w:tcW w:w="1770" w:type="dxa"/>
            <w:tcBorders>
              <w:top w:val="single" w:color="auto" w:sz="4" w:space="0"/>
              <w:left w:val="single" w:color="auto" w:sz="4" w:space="0"/>
              <w:bottom w:val="single" w:color="auto" w:sz="4" w:space="0"/>
              <w:right w:val="single" w:color="auto" w:sz="4" w:space="0"/>
            </w:tcBorders>
          </w:tcPr>
          <w:p w14:paraId="7B9D60B7">
            <w:pPr>
              <w:snapToGrid w:val="0"/>
              <w:spacing w:before="50" w:after="120" w:afterLines="50" w:line="400" w:lineRule="exact"/>
              <w:jc w:val="left"/>
              <w:rPr>
                <w:rFonts w:hint="eastAsia" w:ascii="宋体" w:hAnsi="宋体"/>
                <w:color w:val="auto"/>
                <w:sz w:val="24"/>
                <w:highlight w:val="none"/>
              </w:rPr>
            </w:pPr>
          </w:p>
        </w:tc>
        <w:tc>
          <w:tcPr>
            <w:tcW w:w="1770" w:type="dxa"/>
            <w:tcBorders>
              <w:top w:val="single" w:color="auto" w:sz="4" w:space="0"/>
              <w:left w:val="single" w:color="auto" w:sz="4" w:space="0"/>
              <w:bottom w:val="single" w:color="auto" w:sz="4" w:space="0"/>
              <w:right w:val="single" w:color="auto" w:sz="4" w:space="0"/>
            </w:tcBorders>
          </w:tcPr>
          <w:p w14:paraId="3209CD80">
            <w:pPr>
              <w:snapToGrid w:val="0"/>
              <w:spacing w:before="50" w:after="120" w:afterLines="50" w:line="400" w:lineRule="exact"/>
              <w:jc w:val="left"/>
              <w:rPr>
                <w:rFonts w:hint="eastAsia" w:ascii="宋体" w:hAnsi="宋体"/>
                <w:color w:val="auto"/>
                <w:sz w:val="24"/>
                <w:highlight w:val="none"/>
              </w:rPr>
            </w:pPr>
          </w:p>
        </w:tc>
        <w:tc>
          <w:tcPr>
            <w:tcW w:w="2856" w:type="dxa"/>
            <w:tcBorders>
              <w:top w:val="single" w:color="auto" w:sz="4" w:space="0"/>
              <w:left w:val="single" w:color="auto" w:sz="4" w:space="0"/>
              <w:bottom w:val="single" w:color="auto" w:sz="4" w:space="0"/>
              <w:right w:val="single" w:color="auto" w:sz="4" w:space="0"/>
            </w:tcBorders>
          </w:tcPr>
          <w:p w14:paraId="6AFABAD5">
            <w:pPr>
              <w:snapToGrid w:val="0"/>
              <w:spacing w:before="50" w:after="120" w:afterLines="50" w:line="400" w:lineRule="exact"/>
              <w:jc w:val="left"/>
              <w:rPr>
                <w:rFonts w:hint="eastAsia" w:ascii="宋体" w:hAnsi="宋体"/>
                <w:color w:val="auto"/>
                <w:sz w:val="24"/>
                <w:highlight w:val="none"/>
              </w:rPr>
            </w:pPr>
          </w:p>
        </w:tc>
      </w:tr>
      <w:tr w14:paraId="4C5398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32" w:type="dxa"/>
            <w:tcBorders>
              <w:top w:val="single" w:color="auto" w:sz="4" w:space="0"/>
              <w:left w:val="single" w:color="auto" w:sz="4" w:space="0"/>
              <w:bottom w:val="single" w:color="auto" w:sz="4" w:space="0"/>
              <w:right w:val="single" w:color="auto" w:sz="4" w:space="0"/>
            </w:tcBorders>
          </w:tcPr>
          <w:p w14:paraId="707A8C53">
            <w:pPr>
              <w:snapToGrid w:val="0"/>
              <w:spacing w:before="50" w:after="120" w:afterLines="50" w:line="400" w:lineRule="exact"/>
              <w:jc w:val="left"/>
              <w:rPr>
                <w:rFonts w:hint="eastAsia" w:ascii="宋体" w:hAnsi="宋体"/>
                <w:color w:val="auto"/>
                <w:sz w:val="24"/>
                <w:highlight w:val="none"/>
              </w:rPr>
            </w:pPr>
          </w:p>
        </w:tc>
        <w:tc>
          <w:tcPr>
            <w:tcW w:w="1770" w:type="dxa"/>
            <w:tcBorders>
              <w:top w:val="single" w:color="auto" w:sz="4" w:space="0"/>
              <w:left w:val="single" w:color="auto" w:sz="4" w:space="0"/>
              <w:bottom w:val="single" w:color="auto" w:sz="4" w:space="0"/>
              <w:right w:val="single" w:color="auto" w:sz="4" w:space="0"/>
            </w:tcBorders>
          </w:tcPr>
          <w:p w14:paraId="6BB5D883">
            <w:pPr>
              <w:snapToGrid w:val="0"/>
              <w:spacing w:before="50" w:after="120" w:afterLines="50" w:line="400" w:lineRule="exact"/>
              <w:jc w:val="left"/>
              <w:rPr>
                <w:rFonts w:hint="eastAsia" w:ascii="宋体" w:hAnsi="宋体"/>
                <w:color w:val="auto"/>
                <w:sz w:val="24"/>
                <w:highlight w:val="none"/>
              </w:rPr>
            </w:pPr>
          </w:p>
        </w:tc>
        <w:tc>
          <w:tcPr>
            <w:tcW w:w="1770" w:type="dxa"/>
            <w:tcBorders>
              <w:top w:val="single" w:color="auto" w:sz="4" w:space="0"/>
              <w:left w:val="single" w:color="auto" w:sz="4" w:space="0"/>
              <w:bottom w:val="single" w:color="auto" w:sz="4" w:space="0"/>
              <w:right w:val="single" w:color="auto" w:sz="4" w:space="0"/>
            </w:tcBorders>
          </w:tcPr>
          <w:p w14:paraId="35192F75">
            <w:pPr>
              <w:snapToGrid w:val="0"/>
              <w:spacing w:before="50" w:after="120" w:afterLines="50" w:line="400" w:lineRule="exact"/>
              <w:jc w:val="left"/>
              <w:rPr>
                <w:rFonts w:hint="eastAsia" w:ascii="宋体" w:hAnsi="宋体"/>
                <w:color w:val="auto"/>
                <w:sz w:val="24"/>
                <w:highlight w:val="none"/>
              </w:rPr>
            </w:pPr>
          </w:p>
        </w:tc>
        <w:tc>
          <w:tcPr>
            <w:tcW w:w="2856" w:type="dxa"/>
            <w:tcBorders>
              <w:top w:val="single" w:color="auto" w:sz="4" w:space="0"/>
              <w:left w:val="single" w:color="auto" w:sz="4" w:space="0"/>
              <w:bottom w:val="single" w:color="auto" w:sz="4" w:space="0"/>
              <w:right w:val="single" w:color="auto" w:sz="4" w:space="0"/>
            </w:tcBorders>
          </w:tcPr>
          <w:p w14:paraId="2E866357">
            <w:pPr>
              <w:snapToGrid w:val="0"/>
              <w:spacing w:before="50" w:after="120" w:afterLines="50" w:line="400" w:lineRule="exact"/>
              <w:jc w:val="left"/>
              <w:rPr>
                <w:rFonts w:hint="eastAsia" w:ascii="宋体" w:hAnsi="宋体"/>
                <w:color w:val="auto"/>
                <w:sz w:val="24"/>
                <w:highlight w:val="none"/>
              </w:rPr>
            </w:pPr>
          </w:p>
        </w:tc>
      </w:tr>
    </w:tbl>
    <w:p w14:paraId="7EA9518E">
      <w:pPr>
        <w:pStyle w:val="10"/>
        <w:spacing w:before="0" w:after="0" w:line="360" w:lineRule="auto"/>
        <w:contextualSpacing/>
        <w:rPr>
          <w:rFonts w:hint="eastAsia" w:ascii="宋体" w:hAnsi="宋体" w:eastAsia="宋体"/>
          <w:color w:val="auto"/>
          <w:sz w:val="24"/>
          <w:szCs w:val="24"/>
          <w:highlight w:val="none"/>
        </w:rPr>
      </w:pPr>
    </w:p>
    <w:p w14:paraId="75BE5346">
      <w:pPr>
        <w:pStyle w:val="10"/>
        <w:spacing w:before="0" w:after="0" w:line="360" w:lineRule="auto"/>
        <w:contextualSpacing/>
        <w:rPr>
          <w:rFonts w:hint="eastAsia" w:ascii="宋体" w:hAnsi="宋体" w:eastAsia="宋体"/>
          <w:color w:val="auto"/>
          <w:sz w:val="24"/>
          <w:szCs w:val="24"/>
          <w:highlight w:val="none"/>
        </w:rPr>
      </w:pPr>
      <w:r>
        <w:rPr>
          <w:rFonts w:hint="eastAsia" w:ascii="宋体" w:hAnsi="宋体" w:eastAsia="宋体"/>
          <w:color w:val="auto"/>
          <w:sz w:val="24"/>
          <w:szCs w:val="24"/>
          <w:highlight w:val="none"/>
        </w:rPr>
        <w:t>注：</w:t>
      </w:r>
      <w:r>
        <w:rPr>
          <w:rFonts w:hint="eastAsia" w:ascii="宋体" w:hAnsi="宋体"/>
          <w:color w:val="auto"/>
          <w:sz w:val="24"/>
          <w:highlight w:val="none"/>
        </w:rPr>
        <w:t>投标人根据评标标准具体要求附业绩证明材料。</w:t>
      </w:r>
    </w:p>
    <w:p w14:paraId="169DC82F">
      <w:pPr>
        <w:pStyle w:val="10"/>
        <w:spacing w:before="0" w:after="0" w:line="360" w:lineRule="auto"/>
        <w:contextualSpacing/>
        <w:jc w:val="left"/>
        <w:rPr>
          <w:rFonts w:hint="eastAsia" w:ascii="宋体" w:hAnsi="宋体" w:eastAsia="宋体"/>
          <w:color w:val="auto"/>
          <w:sz w:val="24"/>
          <w:szCs w:val="24"/>
          <w:highlight w:val="none"/>
          <w:u w:val="single"/>
        </w:rPr>
      </w:pPr>
      <w:r>
        <w:rPr>
          <w:rFonts w:hint="eastAsia" w:ascii="宋体" w:hAnsi="宋体" w:eastAsia="宋体"/>
          <w:color w:val="auto"/>
          <w:sz w:val="24"/>
          <w:szCs w:val="24"/>
          <w:highlight w:val="none"/>
        </w:rPr>
        <w:t>法定代表人或者委托代理人（签字或者电子签名）：</w:t>
      </w:r>
      <w:r>
        <w:rPr>
          <w:rFonts w:hint="eastAsia" w:ascii="宋体" w:hAnsi="宋体" w:eastAsia="宋体"/>
          <w:color w:val="auto"/>
          <w:sz w:val="24"/>
          <w:szCs w:val="24"/>
          <w:highlight w:val="none"/>
          <w:u w:val="single"/>
        </w:rPr>
        <w:t>　　　　　</w:t>
      </w:r>
    </w:p>
    <w:p w14:paraId="5B063F2A">
      <w:pPr>
        <w:spacing w:line="360" w:lineRule="auto"/>
        <w:ind w:right="480"/>
        <w:contextualSpacing/>
        <w:jc w:val="left"/>
        <w:rPr>
          <w:rFonts w:hint="eastAsia" w:ascii="宋体" w:hAnsi="宋体"/>
          <w:color w:val="auto"/>
          <w:sz w:val="24"/>
          <w:szCs w:val="20"/>
          <w:highlight w:val="none"/>
        </w:rPr>
      </w:pPr>
      <w:r>
        <w:rPr>
          <w:rFonts w:hint="eastAsia" w:ascii="宋体" w:hAnsi="宋体" w:cs="Arial"/>
          <w:color w:val="auto"/>
          <w:sz w:val="24"/>
          <w:highlight w:val="none"/>
        </w:rPr>
        <w:t>投标人名称（</w:t>
      </w:r>
      <w:r>
        <w:rPr>
          <w:rFonts w:hint="eastAsia" w:ascii="宋体" w:hAnsi="宋体" w:cs="Arial"/>
          <w:color w:val="auto"/>
          <w:sz w:val="24"/>
          <w:highlight w:val="none"/>
          <w:lang w:val="en-US" w:eastAsia="zh-CN"/>
        </w:rPr>
        <w:t>盖章或</w:t>
      </w:r>
      <w:r>
        <w:rPr>
          <w:rFonts w:hint="eastAsia" w:ascii="宋体" w:hAnsi="宋体" w:cs="Arial"/>
          <w:color w:val="auto"/>
          <w:sz w:val="24"/>
          <w:highlight w:val="none"/>
        </w:rPr>
        <w:t xml:space="preserve">电子签章）：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年    月    日</w:t>
      </w:r>
    </w:p>
    <w:p w14:paraId="39046A5C">
      <w:pPr>
        <w:snapToGrid w:val="0"/>
        <w:spacing w:before="50"/>
        <w:ind w:firstLine="480" w:firstLineChars="200"/>
        <w:jc w:val="left"/>
        <w:rPr>
          <w:rFonts w:hint="eastAsia" w:ascii="宋体" w:hAnsi="宋体"/>
          <w:color w:val="auto"/>
          <w:sz w:val="24"/>
          <w:szCs w:val="20"/>
          <w:highlight w:val="none"/>
        </w:rPr>
      </w:pPr>
    </w:p>
    <w:p w14:paraId="31D6EFDD">
      <w:pPr>
        <w:snapToGrid w:val="0"/>
        <w:spacing w:before="50"/>
        <w:jc w:val="left"/>
        <w:rPr>
          <w:rFonts w:hint="eastAsia" w:ascii="宋体" w:hAnsi="宋体"/>
          <w:color w:val="auto"/>
          <w:sz w:val="24"/>
          <w:highlight w:val="none"/>
        </w:rPr>
      </w:pPr>
    </w:p>
    <w:p w14:paraId="22F7A59E">
      <w:pPr>
        <w:snapToGrid w:val="0"/>
        <w:spacing w:before="120" w:beforeLines="50"/>
        <w:rPr>
          <w:rFonts w:ascii="宋体" w:hAnsi="宋体"/>
          <w:color w:val="auto"/>
          <w:sz w:val="24"/>
          <w:szCs w:val="20"/>
          <w:highlight w:val="none"/>
        </w:rPr>
        <w:sectPr>
          <w:pgSz w:w="11906" w:h="16838"/>
          <w:pgMar w:top="1440" w:right="1797" w:bottom="1440" w:left="1797" w:header="851" w:footer="992" w:gutter="0"/>
          <w:cols w:space="720" w:num="1"/>
          <w:docGrid w:linePitch="312" w:charSpace="0"/>
        </w:sectPr>
      </w:pPr>
    </w:p>
    <w:p w14:paraId="3AB8E00A">
      <w:pPr>
        <w:rPr>
          <w:rFonts w:hint="eastAsia"/>
          <w:b/>
          <w:color w:val="auto"/>
          <w:sz w:val="28"/>
          <w:szCs w:val="28"/>
          <w:highlight w:val="none"/>
        </w:rPr>
      </w:pPr>
      <w:bookmarkStart w:id="119" w:name="_Toc19686839"/>
      <w:r>
        <w:rPr>
          <w:rFonts w:hint="eastAsia"/>
          <w:b/>
          <w:color w:val="auto"/>
          <w:sz w:val="28"/>
          <w:szCs w:val="28"/>
          <w:highlight w:val="none"/>
        </w:rPr>
        <w:t>四、技术文件格式</w:t>
      </w:r>
      <w:bookmarkEnd w:id="119"/>
    </w:p>
    <w:p w14:paraId="31D26A35">
      <w:pPr>
        <w:snapToGrid w:val="0"/>
        <w:spacing w:before="120" w:beforeLines="50" w:after="50"/>
        <w:ind w:left="142"/>
        <w:jc w:val="left"/>
        <w:rPr>
          <w:rFonts w:hint="eastAsia" w:ascii="宋体" w:hAnsi="宋体"/>
          <w:b/>
          <w:color w:val="auto"/>
          <w:sz w:val="24"/>
          <w:highlight w:val="none"/>
        </w:rPr>
      </w:pPr>
      <w:r>
        <w:rPr>
          <w:rFonts w:hint="eastAsia" w:ascii="宋体" w:hAnsi="宋体"/>
          <w:b/>
          <w:color w:val="auto"/>
          <w:sz w:val="24"/>
          <w:highlight w:val="none"/>
        </w:rPr>
        <w:t xml:space="preserve">1. 技术文件封面格式： </w:t>
      </w:r>
    </w:p>
    <w:p w14:paraId="78E0F07E">
      <w:pPr>
        <w:snapToGrid w:val="0"/>
        <w:spacing w:before="120" w:beforeLines="50" w:after="50" w:line="360" w:lineRule="auto"/>
        <w:ind w:left="142"/>
        <w:jc w:val="center"/>
        <w:rPr>
          <w:rFonts w:hint="eastAsia" w:ascii="宋体" w:hAnsi="宋体" w:eastAsia="Arial Unicode MS"/>
          <w:bCs/>
          <w:color w:val="auto"/>
          <w:sz w:val="48"/>
          <w:szCs w:val="48"/>
          <w:highlight w:val="none"/>
        </w:rPr>
      </w:pPr>
      <w:r>
        <w:rPr>
          <w:rFonts w:hint="eastAsia" w:ascii="宋体" w:hAnsi="宋体" w:eastAsia="Arial Unicode MS"/>
          <w:bCs/>
          <w:color w:val="auto"/>
          <w:sz w:val="48"/>
          <w:szCs w:val="48"/>
          <w:highlight w:val="none"/>
        </w:rPr>
        <w:t>投标文件</w:t>
      </w:r>
    </w:p>
    <w:p w14:paraId="0D5520F4">
      <w:pPr>
        <w:snapToGrid w:val="0"/>
        <w:spacing w:before="120" w:beforeLines="50" w:after="50"/>
        <w:jc w:val="center"/>
        <w:rPr>
          <w:rFonts w:hint="eastAsia" w:ascii="宋体" w:hAnsi="宋体"/>
          <w:b/>
          <w:bCs/>
          <w:color w:val="auto"/>
          <w:sz w:val="32"/>
          <w:szCs w:val="32"/>
          <w:highlight w:val="none"/>
        </w:rPr>
      </w:pPr>
      <w:r>
        <w:rPr>
          <w:rFonts w:hint="eastAsia" w:ascii="宋体" w:hAnsi="宋体"/>
          <w:b/>
          <w:bCs/>
          <w:color w:val="auto"/>
          <w:sz w:val="32"/>
          <w:szCs w:val="32"/>
          <w:highlight w:val="none"/>
        </w:rPr>
        <w:t>技术文件</w:t>
      </w:r>
    </w:p>
    <w:p w14:paraId="636E8F01">
      <w:pPr>
        <w:snapToGrid w:val="0"/>
        <w:spacing w:before="120" w:beforeLines="50" w:after="50"/>
        <w:rPr>
          <w:rFonts w:hint="eastAsia" w:ascii="宋体" w:hAnsi="宋体"/>
          <w:bCs/>
          <w:color w:val="auto"/>
          <w:sz w:val="24"/>
          <w:szCs w:val="20"/>
          <w:highlight w:val="none"/>
        </w:rPr>
      </w:pPr>
    </w:p>
    <w:p w14:paraId="2499DF8E">
      <w:pPr>
        <w:snapToGrid w:val="0"/>
        <w:spacing w:before="120" w:beforeLines="50" w:after="50" w:line="400" w:lineRule="exact"/>
        <w:ind w:firstLine="360" w:firstLineChars="150"/>
        <w:rPr>
          <w:rFonts w:hint="eastAsia" w:ascii="宋体" w:hAnsi="宋体"/>
          <w:bCs/>
          <w:color w:val="auto"/>
          <w:sz w:val="24"/>
          <w:szCs w:val="20"/>
          <w:highlight w:val="none"/>
        </w:rPr>
      </w:pPr>
      <w:r>
        <w:rPr>
          <w:rFonts w:hint="eastAsia" w:ascii="宋体" w:hAnsi="宋体"/>
          <w:bCs/>
          <w:color w:val="auto"/>
          <w:sz w:val="24"/>
          <w:highlight w:val="none"/>
        </w:rPr>
        <w:t xml:space="preserve">项目名称： </w:t>
      </w:r>
    </w:p>
    <w:p w14:paraId="1CEA557B">
      <w:pPr>
        <w:snapToGrid w:val="0"/>
        <w:spacing w:before="120" w:beforeLines="50" w:after="50" w:line="400" w:lineRule="exact"/>
        <w:ind w:firstLine="360" w:firstLineChars="150"/>
        <w:rPr>
          <w:rFonts w:hint="eastAsia" w:ascii="宋体" w:hAnsi="宋体"/>
          <w:bCs/>
          <w:color w:val="auto"/>
          <w:sz w:val="24"/>
          <w:highlight w:val="none"/>
        </w:rPr>
      </w:pPr>
    </w:p>
    <w:p w14:paraId="62088B9D">
      <w:pPr>
        <w:snapToGrid w:val="0"/>
        <w:spacing w:before="120" w:beforeLines="50" w:after="50" w:line="400" w:lineRule="exact"/>
        <w:ind w:firstLine="360" w:firstLineChars="150"/>
        <w:rPr>
          <w:rFonts w:hint="eastAsia" w:ascii="宋体" w:hAnsi="宋体"/>
          <w:bCs/>
          <w:color w:val="auto"/>
          <w:sz w:val="24"/>
          <w:highlight w:val="none"/>
        </w:rPr>
      </w:pPr>
      <w:r>
        <w:rPr>
          <w:rFonts w:hint="eastAsia" w:ascii="宋体" w:hAnsi="宋体"/>
          <w:bCs/>
          <w:color w:val="auto"/>
          <w:sz w:val="24"/>
          <w:highlight w:val="none"/>
        </w:rPr>
        <w:t xml:space="preserve">项目编号： </w:t>
      </w:r>
    </w:p>
    <w:p w14:paraId="1F484447">
      <w:pPr>
        <w:snapToGrid w:val="0"/>
        <w:spacing w:before="120" w:beforeLines="50" w:after="50" w:line="400" w:lineRule="exact"/>
        <w:ind w:firstLine="360" w:firstLineChars="150"/>
        <w:rPr>
          <w:rFonts w:hint="eastAsia" w:ascii="宋体" w:hAnsi="宋体"/>
          <w:bCs/>
          <w:color w:val="auto"/>
          <w:sz w:val="24"/>
          <w:highlight w:val="none"/>
        </w:rPr>
      </w:pPr>
    </w:p>
    <w:p w14:paraId="7C0CC336">
      <w:pPr>
        <w:snapToGrid w:val="0"/>
        <w:spacing w:before="120" w:beforeLines="50" w:after="50" w:line="400" w:lineRule="exact"/>
        <w:ind w:firstLine="360" w:firstLineChars="150"/>
        <w:rPr>
          <w:rFonts w:hint="eastAsia" w:ascii="宋体" w:hAnsi="宋体"/>
          <w:bCs/>
          <w:color w:val="auto"/>
          <w:sz w:val="24"/>
          <w:highlight w:val="none"/>
        </w:rPr>
      </w:pPr>
      <w:r>
        <w:rPr>
          <w:rFonts w:hint="eastAsia" w:ascii="宋体" w:hAnsi="宋体"/>
          <w:bCs/>
          <w:color w:val="auto"/>
          <w:sz w:val="24"/>
          <w:highlight w:val="none"/>
        </w:rPr>
        <w:t>投标人名称：</w:t>
      </w:r>
    </w:p>
    <w:p w14:paraId="0E3D0A77">
      <w:pPr>
        <w:snapToGrid w:val="0"/>
        <w:spacing w:before="120" w:beforeLines="50" w:after="50" w:line="400" w:lineRule="exact"/>
        <w:ind w:firstLine="360" w:firstLineChars="150"/>
        <w:rPr>
          <w:rFonts w:hint="eastAsia" w:ascii="宋体" w:hAnsi="宋体"/>
          <w:bCs/>
          <w:color w:val="auto"/>
          <w:sz w:val="24"/>
          <w:highlight w:val="none"/>
        </w:rPr>
      </w:pPr>
    </w:p>
    <w:p w14:paraId="08F09294">
      <w:pPr>
        <w:snapToGrid w:val="0"/>
        <w:spacing w:before="120" w:beforeLines="50" w:after="50" w:line="400" w:lineRule="exact"/>
        <w:ind w:firstLine="360" w:firstLineChars="150"/>
        <w:rPr>
          <w:rFonts w:hint="eastAsia" w:ascii="宋体" w:hAnsi="宋体"/>
          <w:bCs/>
          <w:color w:val="auto"/>
          <w:sz w:val="24"/>
          <w:highlight w:val="none"/>
        </w:rPr>
      </w:pPr>
      <w:r>
        <w:rPr>
          <w:rFonts w:hint="eastAsia" w:ascii="宋体" w:hAnsi="宋体"/>
          <w:bCs/>
          <w:color w:val="auto"/>
          <w:sz w:val="24"/>
          <w:highlight w:val="none"/>
        </w:rPr>
        <w:t>投标人地址：</w:t>
      </w:r>
    </w:p>
    <w:p w14:paraId="3E6029F8">
      <w:pPr>
        <w:snapToGrid w:val="0"/>
        <w:spacing w:before="120" w:beforeLines="50" w:after="50"/>
        <w:ind w:firstLine="645"/>
        <w:jc w:val="center"/>
        <w:rPr>
          <w:rFonts w:hint="eastAsia" w:ascii="宋体" w:hAnsi="宋体"/>
          <w:color w:val="auto"/>
          <w:sz w:val="24"/>
          <w:highlight w:val="none"/>
        </w:rPr>
      </w:pPr>
      <w:r>
        <w:rPr>
          <w:rFonts w:hint="eastAsia" w:ascii="宋体" w:hAnsi="宋体"/>
          <w:color w:val="auto"/>
          <w:sz w:val="24"/>
          <w:highlight w:val="none"/>
        </w:rPr>
        <w:t xml:space="preserve">                        年    月    日</w:t>
      </w:r>
    </w:p>
    <w:p w14:paraId="05056E0A">
      <w:pPr>
        <w:snapToGrid w:val="0"/>
        <w:spacing w:before="120" w:beforeLines="50" w:after="50"/>
        <w:ind w:firstLine="645"/>
        <w:jc w:val="center"/>
        <w:rPr>
          <w:rFonts w:hint="eastAsia" w:ascii="宋体" w:hAnsi="宋体"/>
          <w:color w:val="auto"/>
          <w:sz w:val="24"/>
          <w:szCs w:val="20"/>
          <w:highlight w:val="none"/>
        </w:rPr>
      </w:pPr>
    </w:p>
    <w:p w14:paraId="13800C23">
      <w:pPr>
        <w:snapToGrid w:val="0"/>
        <w:spacing w:before="120" w:beforeLines="50" w:after="50"/>
        <w:ind w:left="142"/>
        <w:jc w:val="left"/>
        <w:rPr>
          <w:rFonts w:hint="eastAsia" w:ascii="宋体" w:hAnsi="宋体"/>
          <w:b/>
          <w:bCs/>
          <w:color w:val="auto"/>
          <w:sz w:val="24"/>
          <w:highlight w:val="none"/>
        </w:rPr>
      </w:pPr>
      <w:r>
        <w:rPr>
          <w:rFonts w:ascii="宋体" w:hAnsi="宋体"/>
          <w:b/>
          <w:bCs/>
          <w:color w:val="auto"/>
          <w:sz w:val="24"/>
          <w:highlight w:val="none"/>
        </w:rPr>
        <w:br w:type="page"/>
      </w:r>
      <w:r>
        <w:rPr>
          <w:rFonts w:hint="eastAsia" w:ascii="宋体" w:hAnsi="宋体"/>
          <w:b/>
          <w:bCs/>
          <w:color w:val="auto"/>
          <w:sz w:val="24"/>
          <w:highlight w:val="none"/>
        </w:rPr>
        <w:t>2.技术文件目录</w:t>
      </w:r>
    </w:p>
    <w:p w14:paraId="6F14ED60">
      <w:pPr>
        <w:snapToGrid w:val="0"/>
        <w:spacing w:before="50" w:after="120" w:afterLines="50" w:line="280" w:lineRule="exact"/>
        <w:ind w:left="283" w:leftChars="135"/>
        <w:jc w:val="left"/>
        <w:rPr>
          <w:rFonts w:hint="eastAsia" w:ascii="宋体" w:hAnsi="宋体"/>
          <w:color w:val="auto"/>
          <w:sz w:val="24"/>
          <w:szCs w:val="20"/>
          <w:highlight w:val="none"/>
        </w:rPr>
      </w:pPr>
      <w:r>
        <w:rPr>
          <w:rFonts w:hint="eastAsia" w:ascii="宋体" w:hAnsi="宋体"/>
          <w:color w:val="auto"/>
          <w:szCs w:val="21"/>
          <w:highlight w:val="none"/>
        </w:rPr>
        <w:t>根据招标文件规定及投标人提供的材料自行编写目录（部分格式后附）。</w:t>
      </w:r>
    </w:p>
    <w:p w14:paraId="0B09B152">
      <w:pPr>
        <w:snapToGrid w:val="0"/>
        <w:spacing w:before="120" w:beforeLines="50" w:after="50"/>
        <w:jc w:val="left"/>
        <w:rPr>
          <w:rFonts w:ascii="宋体" w:hAnsi="宋体"/>
          <w:b/>
          <w:color w:val="auto"/>
          <w:sz w:val="24"/>
          <w:highlight w:val="none"/>
        </w:rPr>
      </w:pPr>
    </w:p>
    <w:p w14:paraId="5890505B">
      <w:pPr>
        <w:snapToGrid w:val="0"/>
        <w:spacing w:before="120" w:beforeLines="50" w:after="50"/>
        <w:ind w:left="142"/>
        <w:jc w:val="left"/>
        <w:rPr>
          <w:rFonts w:hint="eastAsia" w:ascii="宋体" w:hAnsi="宋体"/>
          <w:b/>
          <w:color w:val="auto"/>
          <w:sz w:val="24"/>
          <w:highlight w:val="none"/>
        </w:rPr>
      </w:pPr>
      <w:r>
        <w:rPr>
          <w:rFonts w:ascii="宋体" w:hAnsi="宋体"/>
          <w:b/>
          <w:color w:val="auto"/>
          <w:sz w:val="24"/>
          <w:highlight w:val="none"/>
        </w:rPr>
        <w:br w:type="page"/>
      </w:r>
      <w:r>
        <w:rPr>
          <w:rFonts w:hint="eastAsia" w:ascii="宋体" w:hAnsi="宋体"/>
          <w:b/>
          <w:color w:val="auto"/>
          <w:sz w:val="24"/>
          <w:highlight w:val="none"/>
        </w:rPr>
        <w:t>3.服务要求偏离表格式</w:t>
      </w:r>
    </w:p>
    <w:p w14:paraId="63FBA3E6">
      <w:pPr>
        <w:snapToGrid w:val="0"/>
        <w:spacing w:before="120" w:beforeLines="50" w:after="50"/>
        <w:ind w:left="142"/>
        <w:jc w:val="left"/>
        <w:rPr>
          <w:rFonts w:hint="eastAsia" w:ascii="宋体" w:hAnsi="宋体"/>
          <w:b/>
          <w:color w:val="auto"/>
          <w:sz w:val="24"/>
          <w:highlight w:val="none"/>
        </w:rPr>
      </w:pPr>
    </w:p>
    <w:p w14:paraId="0077BD69">
      <w:pPr>
        <w:snapToGrid w:val="0"/>
        <w:spacing w:before="120" w:beforeLines="50" w:after="50"/>
        <w:ind w:left="142"/>
        <w:jc w:val="center"/>
        <w:rPr>
          <w:rFonts w:hint="eastAsia" w:ascii="宋体" w:hAnsi="宋体"/>
          <w:b/>
          <w:color w:val="auto"/>
          <w:sz w:val="32"/>
          <w:szCs w:val="32"/>
          <w:highlight w:val="none"/>
        </w:rPr>
      </w:pPr>
      <w:r>
        <w:rPr>
          <w:rFonts w:hint="eastAsia" w:ascii="宋体" w:hAnsi="宋体"/>
          <w:b/>
          <w:color w:val="auto"/>
          <w:sz w:val="32"/>
          <w:szCs w:val="32"/>
          <w:highlight w:val="none"/>
        </w:rPr>
        <w:t>服务要求偏离表</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2143"/>
        <w:gridCol w:w="1834"/>
        <w:gridCol w:w="2181"/>
        <w:gridCol w:w="1934"/>
      </w:tblGrid>
      <w:tr w14:paraId="7D8BE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852" w:type="dxa"/>
            <w:vAlign w:val="center"/>
          </w:tcPr>
          <w:p w14:paraId="7660C4FE">
            <w:pPr>
              <w:pStyle w:val="17"/>
              <w:spacing w:line="400" w:lineRule="exact"/>
              <w:jc w:val="center"/>
              <w:rPr>
                <w:rFonts w:hint="eastAsia" w:hAnsi="宋体" w:cs="Courier New"/>
                <w:color w:val="auto"/>
                <w:kern w:val="2"/>
                <w:sz w:val="24"/>
                <w:szCs w:val="24"/>
                <w:highlight w:val="none"/>
              </w:rPr>
            </w:pPr>
            <w:r>
              <w:rPr>
                <w:rFonts w:hint="eastAsia" w:hAnsi="宋体" w:cs="Courier New"/>
                <w:color w:val="auto"/>
                <w:kern w:val="2"/>
                <w:sz w:val="24"/>
                <w:szCs w:val="24"/>
                <w:highlight w:val="none"/>
              </w:rPr>
              <w:t>项号</w:t>
            </w:r>
          </w:p>
        </w:tc>
        <w:tc>
          <w:tcPr>
            <w:tcW w:w="2143" w:type="dxa"/>
            <w:vAlign w:val="center"/>
          </w:tcPr>
          <w:p w14:paraId="6DEBBC77">
            <w:pPr>
              <w:pStyle w:val="17"/>
              <w:spacing w:line="400" w:lineRule="exact"/>
              <w:jc w:val="center"/>
              <w:rPr>
                <w:rFonts w:hint="eastAsia" w:hAnsi="宋体" w:cs="Courier New"/>
                <w:color w:val="auto"/>
                <w:kern w:val="2"/>
                <w:sz w:val="24"/>
                <w:szCs w:val="24"/>
                <w:highlight w:val="none"/>
              </w:rPr>
            </w:pPr>
            <w:r>
              <w:rPr>
                <w:rFonts w:hint="eastAsia" w:hAnsi="宋体" w:cs="Courier New"/>
                <w:color w:val="auto"/>
                <w:kern w:val="2"/>
                <w:sz w:val="24"/>
                <w:szCs w:val="24"/>
                <w:highlight w:val="none"/>
              </w:rPr>
              <w:t>标的名称</w:t>
            </w:r>
          </w:p>
        </w:tc>
        <w:tc>
          <w:tcPr>
            <w:tcW w:w="1834" w:type="dxa"/>
            <w:vAlign w:val="center"/>
          </w:tcPr>
          <w:p w14:paraId="600648D6">
            <w:pPr>
              <w:pStyle w:val="17"/>
              <w:spacing w:line="400" w:lineRule="exact"/>
              <w:jc w:val="center"/>
              <w:rPr>
                <w:rFonts w:hint="eastAsia" w:hAnsi="宋体" w:cs="Courier New"/>
                <w:color w:val="auto"/>
                <w:kern w:val="2"/>
                <w:sz w:val="24"/>
                <w:szCs w:val="24"/>
                <w:highlight w:val="none"/>
              </w:rPr>
            </w:pPr>
            <w:r>
              <w:rPr>
                <w:rFonts w:hint="eastAsia" w:hAnsi="宋体" w:cs="Courier New"/>
                <w:color w:val="auto"/>
                <w:kern w:val="2"/>
                <w:sz w:val="24"/>
                <w:szCs w:val="24"/>
                <w:highlight w:val="none"/>
              </w:rPr>
              <w:t>服务要求</w:t>
            </w:r>
          </w:p>
        </w:tc>
        <w:tc>
          <w:tcPr>
            <w:tcW w:w="2181" w:type="dxa"/>
            <w:vAlign w:val="center"/>
          </w:tcPr>
          <w:p w14:paraId="6D0272CD">
            <w:pPr>
              <w:pStyle w:val="17"/>
              <w:spacing w:line="400" w:lineRule="exact"/>
              <w:jc w:val="center"/>
              <w:rPr>
                <w:rFonts w:hint="eastAsia" w:hAnsi="宋体" w:cs="Courier New"/>
                <w:color w:val="auto"/>
                <w:kern w:val="2"/>
                <w:sz w:val="24"/>
                <w:szCs w:val="24"/>
                <w:highlight w:val="none"/>
              </w:rPr>
            </w:pPr>
            <w:r>
              <w:rPr>
                <w:rFonts w:hint="eastAsia" w:hAnsi="宋体" w:cs="Courier New"/>
                <w:color w:val="auto"/>
                <w:kern w:val="2"/>
                <w:sz w:val="24"/>
                <w:szCs w:val="24"/>
                <w:highlight w:val="none"/>
              </w:rPr>
              <w:t>投标响应</w:t>
            </w:r>
          </w:p>
        </w:tc>
        <w:tc>
          <w:tcPr>
            <w:tcW w:w="1934" w:type="dxa"/>
            <w:vAlign w:val="center"/>
          </w:tcPr>
          <w:p w14:paraId="1746EFD3">
            <w:pPr>
              <w:pStyle w:val="17"/>
              <w:spacing w:line="400" w:lineRule="exact"/>
              <w:jc w:val="center"/>
              <w:rPr>
                <w:rFonts w:hint="eastAsia" w:hAnsi="宋体" w:cs="Courier New"/>
                <w:color w:val="auto"/>
                <w:kern w:val="2"/>
                <w:sz w:val="24"/>
                <w:szCs w:val="24"/>
                <w:highlight w:val="none"/>
              </w:rPr>
            </w:pPr>
            <w:r>
              <w:rPr>
                <w:rFonts w:hint="eastAsia" w:hAnsi="宋体" w:cs="Courier New"/>
                <w:color w:val="auto"/>
                <w:kern w:val="2"/>
                <w:sz w:val="24"/>
                <w:szCs w:val="24"/>
                <w:highlight w:val="none"/>
              </w:rPr>
              <w:t>偏离说明</w:t>
            </w:r>
          </w:p>
        </w:tc>
      </w:tr>
      <w:tr w14:paraId="1F84F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vAlign w:val="center"/>
          </w:tcPr>
          <w:p w14:paraId="1844D180">
            <w:pPr>
              <w:pStyle w:val="17"/>
              <w:spacing w:line="600" w:lineRule="exact"/>
              <w:jc w:val="center"/>
              <w:rPr>
                <w:rFonts w:hAnsi="宋体" w:cs="Courier New"/>
                <w:color w:val="auto"/>
                <w:kern w:val="2"/>
                <w:sz w:val="24"/>
                <w:szCs w:val="24"/>
                <w:highlight w:val="none"/>
              </w:rPr>
            </w:pPr>
            <w:r>
              <w:rPr>
                <w:rFonts w:hint="eastAsia" w:hAnsi="宋体" w:cs="Courier New"/>
                <w:color w:val="auto"/>
                <w:kern w:val="2"/>
                <w:sz w:val="24"/>
                <w:szCs w:val="24"/>
                <w:highlight w:val="none"/>
              </w:rPr>
              <w:t>1</w:t>
            </w:r>
          </w:p>
        </w:tc>
        <w:tc>
          <w:tcPr>
            <w:tcW w:w="2143" w:type="dxa"/>
            <w:vAlign w:val="center"/>
          </w:tcPr>
          <w:p w14:paraId="377D967A">
            <w:pPr>
              <w:pStyle w:val="17"/>
              <w:spacing w:line="600" w:lineRule="exact"/>
              <w:jc w:val="center"/>
              <w:rPr>
                <w:rFonts w:hint="eastAsia" w:hAnsi="宋体" w:cs="Courier New"/>
                <w:color w:val="auto"/>
                <w:kern w:val="2"/>
                <w:sz w:val="24"/>
                <w:szCs w:val="24"/>
                <w:highlight w:val="none"/>
              </w:rPr>
            </w:pPr>
            <w:r>
              <w:rPr>
                <w:rFonts w:hint="eastAsia" w:hAnsi="宋体" w:cs="Courier New"/>
                <w:color w:val="auto"/>
                <w:kern w:val="2"/>
                <w:sz w:val="24"/>
                <w:szCs w:val="24"/>
                <w:highlight w:val="none"/>
              </w:rPr>
              <w:t>贺州学院2025—2028年学生宿舍管理服务采购项目</w:t>
            </w:r>
          </w:p>
        </w:tc>
        <w:tc>
          <w:tcPr>
            <w:tcW w:w="1834" w:type="dxa"/>
            <w:vAlign w:val="center"/>
          </w:tcPr>
          <w:p w14:paraId="5AABA1DA">
            <w:pPr>
              <w:pStyle w:val="17"/>
              <w:spacing w:line="600" w:lineRule="exact"/>
              <w:jc w:val="center"/>
              <w:rPr>
                <w:rFonts w:hint="eastAsia" w:hAnsi="宋体" w:cs="Courier New"/>
                <w:color w:val="auto"/>
                <w:kern w:val="2"/>
                <w:sz w:val="24"/>
                <w:szCs w:val="24"/>
                <w:highlight w:val="none"/>
              </w:rPr>
            </w:pPr>
          </w:p>
        </w:tc>
        <w:tc>
          <w:tcPr>
            <w:tcW w:w="2181" w:type="dxa"/>
            <w:vAlign w:val="center"/>
          </w:tcPr>
          <w:p w14:paraId="167092A0">
            <w:pPr>
              <w:pStyle w:val="17"/>
              <w:spacing w:line="600" w:lineRule="exact"/>
              <w:jc w:val="center"/>
              <w:rPr>
                <w:rFonts w:hint="eastAsia" w:hAnsi="宋体" w:cs="Courier New"/>
                <w:color w:val="auto"/>
                <w:kern w:val="2"/>
                <w:sz w:val="24"/>
                <w:szCs w:val="24"/>
                <w:highlight w:val="none"/>
              </w:rPr>
            </w:pPr>
          </w:p>
        </w:tc>
        <w:tc>
          <w:tcPr>
            <w:tcW w:w="1934" w:type="dxa"/>
            <w:vAlign w:val="center"/>
          </w:tcPr>
          <w:p w14:paraId="06489A88">
            <w:pPr>
              <w:pStyle w:val="17"/>
              <w:spacing w:line="600" w:lineRule="exact"/>
              <w:jc w:val="center"/>
              <w:rPr>
                <w:rFonts w:hint="eastAsia" w:hAnsi="宋体" w:cs="Courier New"/>
                <w:color w:val="auto"/>
                <w:kern w:val="2"/>
                <w:sz w:val="24"/>
                <w:szCs w:val="24"/>
                <w:highlight w:val="none"/>
              </w:rPr>
            </w:pPr>
          </w:p>
        </w:tc>
      </w:tr>
    </w:tbl>
    <w:p w14:paraId="15030E58">
      <w:pPr>
        <w:pStyle w:val="12"/>
        <w:spacing w:line="360" w:lineRule="auto"/>
        <w:contextualSpacing/>
        <w:rPr>
          <w:rFonts w:hint="eastAsia" w:ascii="宋体" w:hAnsi="宋体"/>
          <w:color w:val="auto"/>
          <w:highlight w:val="none"/>
        </w:rPr>
      </w:pPr>
      <w:r>
        <w:rPr>
          <w:rFonts w:hint="eastAsia" w:ascii="宋体" w:hAnsi="宋体"/>
          <w:color w:val="auto"/>
          <w:highlight w:val="none"/>
        </w:rPr>
        <w:t>注：</w:t>
      </w:r>
    </w:p>
    <w:p w14:paraId="65B6CF9B">
      <w:pPr>
        <w:pStyle w:val="15"/>
        <w:spacing w:line="360" w:lineRule="auto"/>
        <w:ind w:firstLine="0" w:firstLineChars="0"/>
        <w:contextualSpacing/>
        <w:rPr>
          <w:rFonts w:hint="eastAsia" w:hAnsi="仿宋_GB2312" w:cs="仿宋_GB2312"/>
          <w:color w:val="auto"/>
          <w:szCs w:val="32"/>
          <w:highlight w:val="none"/>
        </w:rPr>
      </w:pPr>
      <w:r>
        <w:rPr>
          <w:rFonts w:hint="eastAsia" w:ascii="宋体" w:hAnsi="宋体" w:eastAsia="宋体"/>
          <w:color w:val="auto"/>
          <w:sz w:val="24"/>
          <w:szCs w:val="24"/>
          <w:highlight w:val="none"/>
        </w:rPr>
        <w:t>1. 说明：应对照招标文件“第二章 采购需求”中的服务要求逐条作明确的投标响应，并作出偏离说明。</w:t>
      </w:r>
    </w:p>
    <w:p w14:paraId="669E12AA">
      <w:pPr>
        <w:pStyle w:val="12"/>
        <w:spacing w:line="360" w:lineRule="auto"/>
        <w:contextualSpacing/>
        <w:rPr>
          <w:rFonts w:hint="eastAsia" w:ascii="宋体" w:hAnsi="宋体"/>
          <w:color w:val="auto"/>
          <w:highlight w:val="none"/>
        </w:rPr>
      </w:pPr>
      <w:r>
        <w:rPr>
          <w:rFonts w:ascii="宋体" w:hAnsi="宋体"/>
          <w:b w:val="0"/>
          <w:bCs w:val="0"/>
          <w:color w:val="auto"/>
          <w:highlight w:val="none"/>
        </w:rPr>
        <w:t>2.</w:t>
      </w:r>
      <w:r>
        <w:rPr>
          <w:rFonts w:hint="eastAsia" w:ascii="宋体" w:hAnsi="宋体"/>
          <w:b w:val="0"/>
          <w:bCs w:val="0"/>
          <w:color w:val="auto"/>
          <w:highlight w:val="none"/>
        </w:rPr>
        <w:t>投标人应根据自身的承诺，对照招标文件要求，在“偏离说明”中注明“</w:t>
      </w:r>
      <w:r>
        <w:rPr>
          <w:rFonts w:hint="eastAsia" w:ascii="宋体" w:hAnsi="宋体"/>
          <w:color w:val="auto"/>
          <w:highlight w:val="none"/>
        </w:rPr>
        <w:t>正偏离</w:t>
      </w:r>
      <w:r>
        <w:rPr>
          <w:rFonts w:hint="eastAsia" w:ascii="宋体" w:hAnsi="宋体"/>
          <w:b w:val="0"/>
          <w:bCs w:val="0"/>
          <w:color w:val="auto"/>
          <w:highlight w:val="none"/>
        </w:rPr>
        <w:t>”、“</w:t>
      </w:r>
      <w:r>
        <w:rPr>
          <w:rFonts w:hint="eastAsia" w:ascii="宋体" w:hAnsi="宋体"/>
          <w:color w:val="auto"/>
          <w:highlight w:val="none"/>
        </w:rPr>
        <w:t>负偏离</w:t>
      </w:r>
      <w:r>
        <w:rPr>
          <w:rFonts w:hint="eastAsia" w:ascii="宋体" w:hAnsi="宋体"/>
          <w:b w:val="0"/>
          <w:bCs w:val="0"/>
          <w:color w:val="auto"/>
          <w:highlight w:val="none"/>
        </w:rPr>
        <w:t>”或者“</w:t>
      </w:r>
      <w:r>
        <w:rPr>
          <w:rFonts w:hint="eastAsia" w:ascii="宋体" w:hAnsi="宋体"/>
          <w:color w:val="auto"/>
          <w:highlight w:val="none"/>
        </w:rPr>
        <w:t>无偏离</w:t>
      </w:r>
      <w:r>
        <w:rPr>
          <w:rFonts w:hint="eastAsia" w:ascii="宋体" w:hAnsi="宋体"/>
          <w:b w:val="0"/>
          <w:bCs w:val="0"/>
          <w:color w:val="auto"/>
          <w:highlight w:val="none"/>
        </w:rPr>
        <w:t>”。既不属于“</w:t>
      </w:r>
      <w:r>
        <w:rPr>
          <w:rFonts w:hint="eastAsia" w:ascii="宋体" w:hAnsi="宋体"/>
          <w:color w:val="auto"/>
          <w:highlight w:val="none"/>
        </w:rPr>
        <w:t>正偏离</w:t>
      </w:r>
      <w:r>
        <w:rPr>
          <w:rFonts w:hint="eastAsia" w:ascii="宋体" w:hAnsi="宋体"/>
          <w:b w:val="0"/>
          <w:bCs w:val="0"/>
          <w:color w:val="auto"/>
          <w:highlight w:val="none"/>
        </w:rPr>
        <w:t>”也不属于“</w:t>
      </w:r>
      <w:r>
        <w:rPr>
          <w:rFonts w:hint="eastAsia" w:ascii="宋体" w:hAnsi="宋体"/>
          <w:color w:val="auto"/>
          <w:highlight w:val="none"/>
        </w:rPr>
        <w:t>负偏离</w:t>
      </w:r>
      <w:r>
        <w:rPr>
          <w:rFonts w:hint="eastAsia" w:ascii="宋体" w:hAnsi="宋体"/>
          <w:b w:val="0"/>
          <w:bCs w:val="0"/>
          <w:color w:val="auto"/>
          <w:highlight w:val="none"/>
        </w:rPr>
        <w:t>”即为“</w:t>
      </w:r>
      <w:r>
        <w:rPr>
          <w:rFonts w:hint="eastAsia" w:ascii="宋体" w:hAnsi="宋体"/>
          <w:color w:val="auto"/>
          <w:highlight w:val="none"/>
        </w:rPr>
        <w:t>无偏离</w:t>
      </w:r>
      <w:r>
        <w:rPr>
          <w:rFonts w:hint="eastAsia" w:ascii="宋体" w:hAnsi="宋体"/>
          <w:b w:val="0"/>
          <w:bCs w:val="0"/>
          <w:color w:val="auto"/>
          <w:highlight w:val="none"/>
        </w:rPr>
        <w:t>”。</w:t>
      </w:r>
    </w:p>
    <w:p w14:paraId="582800B1">
      <w:pPr>
        <w:pStyle w:val="12"/>
        <w:spacing w:line="360" w:lineRule="auto"/>
        <w:contextualSpacing/>
        <w:rPr>
          <w:rFonts w:hint="eastAsia" w:ascii="宋体" w:hAnsi="宋体"/>
          <w:color w:val="auto"/>
          <w:spacing w:val="20"/>
          <w:highlight w:val="none"/>
        </w:rPr>
      </w:pPr>
    </w:p>
    <w:p w14:paraId="37C778CB">
      <w:pPr>
        <w:spacing w:line="360" w:lineRule="auto"/>
        <w:contextualSpacing/>
        <w:rPr>
          <w:rFonts w:hint="eastAsia" w:ascii="宋体" w:hAnsi="宋体"/>
          <w:color w:val="auto"/>
          <w:spacing w:val="20"/>
          <w:sz w:val="24"/>
          <w:highlight w:val="none"/>
          <w:u w:val="single"/>
        </w:rPr>
      </w:pPr>
      <w:r>
        <w:rPr>
          <w:rFonts w:hint="eastAsia" w:ascii="宋体" w:hAnsi="宋体"/>
          <w:color w:val="auto"/>
          <w:sz w:val="24"/>
          <w:highlight w:val="none"/>
        </w:rPr>
        <w:t>法定代表人或者委托代理人</w:t>
      </w:r>
      <w:r>
        <w:rPr>
          <w:rFonts w:hint="eastAsia" w:ascii="宋体" w:hAnsi="宋体"/>
          <w:color w:val="auto"/>
          <w:spacing w:val="20"/>
          <w:sz w:val="24"/>
          <w:highlight w:val="none"/>
        </w:rPr>
        <w:t>（签字或者电子签名）：</w:t>
      </w:r>
      <w:r>
        <w:rPr>
          <w:rFonts w:hint="eastAsia" w:ascii="宋体" w:hAnsi="宋体"/>
          <w:color w:val="auto"/>
          <w:spacing w:val="20"/>
          <w:sz w:val="24"/>
          <w:highlight w:val="none"/>
          <w:u w:val="single"/>
        </w:rPr>
        <w:t xml:space="preserve">        </w:t>
      </w:r>
    </w:p>
    <w:p w14:paraId="107C4B97">
      <w:pPr>
        <w:spacing w:line="360" w:lineRule="auto"/>
        <w:contextualSpacing/>
        <w:rPr>
          <w:rFonts w:hint="eastAsia" w:ascii="宋体" w:hAnsi="宋体"/>
          <w:color w:val="auto"/>
          <w:spacing w:val="20"/>
          <w:sz w:val="24"/>
          <w:highlight w:val="none"/>
        </w:rPr>
      </w:pPr>
      <w:r>
        <w:rPr>
          <w:rFonts w:hint="eastAsia" w:ascii="宋体" w:hAnsi="宋体"/>
          <w:color w:val="auto"/>
          <w:spacing w:val="20"/>
          <w:sz w:val="24"/>
          <w:highlight w:val="none"/>
        </w:rPr>
        <w:t>投标人名称（</w:t>
      </w:r>
      <w:r>
        <w:rPr>
          <w:rFonts w:hint="eastAsia" w:ascii="宋体" w:hAnsi="宋体"/>
          <w:color w:val="auto"/>
          <w:spacing w:val="20"/>
          <w:sz w:val="24"/>
          <w:highlight w:val="none"/>
          <w:lang w:val="en-US" w:eastAsia="zh-CN"/>
        </w:rPr>
        <w:t>盖章或</w:t>
      </w:r>
      <w:r>
        <w:rPr>
          <w:rFonts w:hint="eastAsia" w:ascii="宋体" w:hAnsi="宋体"/>
          <w:color w:val="auto"/>
          <w:spacing w:val="20"/>
          <w:sz w:val="24"/>
          <w:highlight w:val="none"/>
        </w:rPr>
        <w:t>电子签章）：</w:t>
      </w:r>
      <w:r>
        <w:rPr>
          <w:rFonts w:hint="eastAsia" w:ascii="宋体" w:hAnsi="宋体"/>
          <w:color w:val="auto"/>
          <w:spacing w:val="20"/>
          <w:sz w:val="24"/>
          <w:highlight w:val="none"/>
          <w:u w:val="single"/>
        </w:rPr>
        <w:t xml:space="preserve">            </w:t>
      </w:r>
      <w:r>
        <w:rPr>
          <w:rFonts w:hint="eastAsia" w:ascii="宋体" w:hAnsi="宋体"/>
          <w:color w:val="auto"/>
          <w:spacing w:val="20"/>
          <w:sz w:val="24"/>
          <w:highlight w:val="none"/>
        </w:rPr>
        <w:t xml:space="preserve">              </w:t>
      </w:r>
    </w:p>
    <w:p w14:paraId="3BD84012">
      <w:pPr>
        <w:spacing w:line="360" w:lineRule="auto"/>
        <w:contextualSpacing/>
        <w:rPr>
          <w:rFonts w:hint="eastAsia" w:ascii="宋体" w:hAnsi="宋体"/>
          <w:color w:val="auto"/>
          <w:sz w:val="24"/>
          <w:szCs w:val="20"/>
          <w:highlight w:val="none"/>
        </w:rPr>
      </w:pPr>
      <w:r>
        <w:rPr>
          <w:rFonts w:hint="eastAsia" w:ascii="宋体" w:hAnsi="宋体"/>
          <w:color w:val="auto"/>
          <w:spacing w:val="20"/>
          <w:sz w:val="24"/>
          <w:highlight w:val="none"/>
        </w:rPr>
        <w:t>日  期：</w:t>
      </w:r>
      <w:r>
        <w:rPr>
          <w:rFonts w:hint="eastAsia" w:ascii="宋体" w:hAnsi="宋体"/>
          <w:color w:val="auto"/>
          <w:spacing w:val="20"/>
          <w:sz w:val="24"/>
          <w:highlight w:val="none"/>
          <w:u w:val="single"/>
        </w:rPr>
        <w:t xml:space="preserve">          </w:t>
      </w:r>
    </w:p>
    <w:p w14:paraId="48C71AD9">
      <w:pPr>
        <w:spacing w:line="360" w:lineRule="auto"/>
        <w:contextualSpacing/>
        <w:rPr>
          <w:rFonts w:hint="eastAsia" w:ascii="宋体" w:hAnsi="宋体"/>
          <w:color w:val="auto"/>
          <w:spacing w:val="20"/>
          <w:sz w:val="24"/>
          <w:highlight w:val="none"/>
          <w:u w:val="single"/>
        </w:rPr>
      </w:pPr>
    </w:p>
    <w:p w14:paraId="6F3932F1">
      <w:pPr>
        <w:spacing w:line="360" w:lineRule="auto"/>
        <w:contextualSpacing/>
        <w:rPr>
          <w:rFonts w:hint="eastAsia" w:ascii="宋体" w:hAnsi="宋体"/>
          <w:color w:val="auto"/>
          <w:sz w:val="24"/>
          <w:szCs w:val="20"/>
          <w:highlight w:val="none"/>
        </w:rPr>
      </w:pPr>
    </w:p>
    <w:p w14:paraId="57CD231D">
      <w:pPr>
        <w:snapToGrid w:val="0"/>
        <w:spacing w:before="120" w:beforeLines="50" w:after="50"/>
        <w:ind w:left="142"/>
        <w:jc w:val="left"/>
        <w:rPr>
          <w:rFonts w:hint="eastAsia" w:ascii="宋体" w:hAnsi="宋体"/>
          <w:b/>
          <w:color w:val="auto"/>
          <w:sz w:val="24"/>
          <w:highlight w:val="none"/>
        </w:rPr>
      </w:pPr>
      <w:r>
        <w:rPr>
          <w:rFonts w:ascii="宋体" w:hAnsi="宋体"/>
          <w:b/>
          <w:color w:val="auto"/>
          <w:sz w:val="24"/>
          <w:highlight w:val="none"/>
        </w:rPr>
        <w:br w:type="page"/>
      </w:r>
      <w:r>
        <w:rPr>
          <w:rFonts w:hint="eastAsia" w:ascii="宋体" w:hAnsi="宋体"/>
          <w:b/>
          <w:color w:val="auto"/>
          <w:sz w:val="24"/>
          <w:highlight w:val="none"/>
        </w:rPr>
        <w:t>4.项目实施人员一览表格式（如有）</w:t>
      </w:r>
    </w:p>
    <w:p w14:paraId="62A9B582">
      <w:pPr>
        <w:snapToGrid w:val="0"/>
        <w:spacing w:before="120" w:beforeLines="50" w:after="50"/>
        <w:ind w:left="142"/>
        <w:jc w:val="left"/>
        <w:rPr>
          <w:rFonts w:hint="eastAsia" w:ascii="宋体" w:hAnsi="宋体"/>
          <w:b/>
          <w:color w:val="auto"/>
          <w:sz w:val="24"/>
          <w:highlight w:val="none"/>
        </w:rPr>
      </w:pPr>
    </w:p>
    <w:p w14:paraId="712C05F1">
      <w:pPr>
        <w:snapToGrid w:val="0"/>
        <w:spacing w:before="120" w:beforeLines="50" w:after="50"/>
        <w:ind w:left="142"/>
        <w:jc w:val="center"/>
        <w:rPr>
          <w:rFonts w:hint="eastAsia" w:ascii="宋体" w:hAnsi="宋体"/>
          <w:b/>
          <w:color w:val="auto"/>
          <w:sz w:val="32"/>
          <w:szCs w:val="32"/>
          <w:highlight w:val="none"/>
        </w:rPr>
      </w:pPr>
      <w:r>
        <w:rPr>
          <w:rFonts w:hint="eastAsia" w:ascii="宋体" w:hAnsi="宋体"/>
          <w:b/>
          <w:color w:val="auto"/>
          <w:sz w:val="32"/>
          <w:szCs w:val="32"/>
          <w:highlight w:val="none"/>
        </w:rPr>
        <w:t>项目实施人员一览表</w:t>
      </w:r>
    </w:p>
    <w:tbl>
      <w:tblPr>
        <w:tblStyle w:val="25"/>
        <w:tblW w:w="0" w:type="auto"/>
        <w:tblInd w:w="-1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1701"/>
        <w:gridCol w:w="1420"/>
        <w:gridCol w:w="1698"/>
        <w:gridCol w:w="1843"/>
      </w:tblGrid>
      <w:tr w14:paraId="63D19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3B60B5FC">
            <w:pPr>
              <w:snapToGrid w:val="0"/>
              <w:spacing w:before="50" w:after="120" w:afterLines="50"/>
              <w:jc w:val="center"/>
              <w:rPr>
                <w:rFonts w:hint="eastAsia" w:ascii="宋体" w:hAnsi="宋体"/>
                <w:color w:val="auto"/>
                <w:sz w:val="24"/>
                <w:szCs w:val="20"/>
                <w:highlight w:val="none"/>
              </w:rPr>
            </w:pPr>
            <w:r>
              <w:rPr>
                <w:rFonts w:hint="eastAsia" w:ascii="宋体" w:hAnsi="宋体"/>
                <w:color w:val="auto"/>
                <w:sz w:val="24"/>
                <w:szCs w:val="20"/>
                <w:highlight w:val="none"/>
              </w:rPr>
              <w:t>姓名</w:t>
            </w:r>
          </w:p>
        </w:tc>
        <w:tc>
          <w:tcPr>
            <w:tcW w:w="709" w:type="dxa"/>
            <w:vAlign w:val="center"/>
          </w:tcPr>
          <w:p w14:paraId="134B87AE">
            <w:pPr>
              <w:snapToGrid w:val="0"/>
              <w:spacing w:before="50" w:after="120" w:afterLines="50"/>
              <w:jc w:val="center"/>
              <w:rPr>
                <w:rFonts w:hint="eastAsia" w:ascii="宋体" w:hAnsi="宋体"/>
                <w:color w:val="auto"/>
                <w:sz w:val="24"/>
                <w:szCs w:val="20"/>
                <w:highlight w:val="none"/>
              </w:rPr>
            </w:pPr>
            <w:r>
              <w:rPr>
                <w:rFonts w:hint="eastAsia" w:ascii="宋体" w:hAnsi="宋体"/>
                <w:color w:val="auto"/>
                <w:sz w:val="24"/>
                <w:szCs w:val="20"/>
                <w:highlight w:val="none"/>
              </w:rPr>
              <w:t>职务</w:t>
            </w:r>
          </w:p>
        </w:tc>
        <w:tc>
          <w:tcPr>
            <w:tcW w:w="1701" w:type="dxa"/>
            <w:vAlign w:val="center"/>
          </w:tcPr>
          <w:p w14:paraId="1452E31A">
            <w:pPr>
              <w:snapToGrid w:val="0"/>
              <w:spacing w:before="50" w:after="120" w:afterLines="50"/>
              <w:jc w:val="center"/>
              <w:rPr>
                <w:rFonts w:hint="eastAsia" w:ascii="宋体" w:hAnsi="宋体"/>
                <w:color w:val="auto"/>
                <w:sz w:val="24"/>
                <w:szCs w:val="20"/>
                <w:highlight w:val="none"/>
              </w:rPr>
            </w:pPr>
            <w:r>
              <w:rPr>
                <w:rFonts w:hint="eastAsia" w:ascii="宋体" w:hAnsi="宋体"/>
                <w:color w:val="auto"/>
                <w:sz w:val="24"/>
                <w:szCs w:val="20"/>
                <w:highlight w:val="none"/>
              </w:rPr>
              <w:t>专业技术资格（职称）或者职业资格或者执业资格证或者其他证书</w:t>
            </w:r>
          </w:p>
        </w:tc>
        <w:tc>
          <w:tcPr>
            <w:tcW w:w="1420" w:type="dxa"/>
            <w:vAlign w:val="center"/>
          </w:tcPr>
          <w:p w14:paraId="65F72586">
            <w:pPr>
              <w:snapToGrid w:val="0"/>
              <w:spacing w:before="50" w:after="120" w:afterLines="50"/>
              <w:jc w:val="center"/>
              <w:rPr>
                <w:rFonts w:hint="eastAsia" w:ascii="宋体" w:hAnsi="宋体"/>
                <w:color w:val="auto"/>
                <w:sz w:val="24"/>
                <w:szCs w:val="20"/>
                <w:highlight w:val="none"/>
              </w:rPr>
            </w:pPr>
            <w:r>
              <w:rPr>
                <w:rFonts w:hint="eastAsia" w:ascii="宋体" w:hAnsi="宋体"/>
                <w:color w:val="auto"/>
                <w:sz w:val="24"/>
                <w:szCs w:val="20"/>
                <w:highlight w:val="none"/>
              </w:rPr>
              <w:t>证书编号</w:t>
            </w:r>
          </w:p>
        </w:tc>
        <w:tc>
          <w:tcPr>
            <w:tcW w:w="1698" w:type="dxa"/>
            <w:vAlign w:val="center"/>
          </w:tcPr>
          <w:p w14:paraId="4371C6BB">
            <w:pPr>
              <w:snapToGrid w:val="0"/>
              <w:spacing w:before="50" w:after="120" w:afterLines="50"/>
              <w:jc w:val="center"/>
              <w:rPr>
                <w:rFonts w:hint="eastAsia" w:ascii="宋体" w:hAnsi="宋体"/>
                <w:color w:val="auto"/>
                <w:sz w:val="24"/>
                <w:szCs w:val="20"/>
                <w:highlight w:val="none"/>
              </w:rPr>
            </w:pPr>
            <w:r>
              <w:rPr>
                <w:rFonts w:hint="eastAsia" w:ascii="宋体" w:hAnsi="宋体"/>
                <w:color w:val="auto"/>
                <w:sz w:val="24"/>
                <w:szCs w:val="20"/>
                <w:highlight w:val="none"/>
              </w:rPr>
              <w:t>参加本单位</w:t>
            </w:r>
          </w:p>
          <w:p w14:paraId="5AB3A15A">
            <w:pPr>
              <w:snapToGrid w:val="0"/>
              <w:spacing w:before="50" w:after="120" w:afterLines="50"/>
              <w:jc w:val="center"/>
              <w:rPr>
                <w:rFonts w:hint="eastAsia" w:ascii="宋体" w:hAnsi="宋体"/>
                <w:color w:val="auto"/>
                <w:sz w:val="24"/>
                <w:szCs w:val="20"/>
                <w:highlight w:val="none"/>
              </w:rPr>
            </w:pPr>
            <w:r>
              <w:rPr>
                <w:rFonts w:hint="eastAsia" w:ascii="宋体" w:hAnsi="宋体"/>
                <w:color w:val="auto"/>
                <w:sz w:val="24"/>
                <w:szCs w:val="20"/>
                <w:highlight w:val="none"/>
              </w:rPr>
              <w:t>工作时间</w:t>
            </w:r>
          </w:p>
        </w:tc>
        <w:tc>
          <w:tcPr>
            <w:tcW w:w="1843" w:type="dxa"/>
            <w:vAlign w:val="center"/>
          </w:tcPr>
          <w:p w14:paraId="73E4AFF6">
            <w:pPr>
              <w:snapToGrid w:val="0"/>
              <w:spacing w:before="50" w:after="120" w:afterLines="50"/>
              <w:jc w:val="center"/>
              <w:rPr>
                <w:rFonts w:hint="eastAsia" w:ascii="宋体" w:hAnsi="宋体"/>
                <w:color w:val="auto"/>
                <w:sz w:val="24"/>
                <w:szCs w:val="20"/>
                <w:highlight w:val="none"/>
              </w:rPr>
            </w:pPr>
            <w:r>
              <w:rPr>
                <w:rFonts w:hint="eastAsia" w:ascii="宋体" w:hAnsi="宋体"/>
                <w:color w:val="auto"/>
                <w:sz w:val="24"/>
                <w:szCs w:val="20"/>
                <w:highlight w:val="none"/>
              </w:rPr>
              <w:t>劳动合同编号</w:t>
            </w:r>
          </w:p>
        </w:tc>
      </w:tr>
      <w:tr w14:paraId="28A25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18387525">
            <w:pPr>
              <w:snapToGrid w:val="0"/>
              <w:spacing w:before="50" w:after="120" w:afterLines="50"/>
              <w:jc w:val="center"/>
              <w:rPr>
                <w:rFonts w:hint="eastAsia" w:ascii="宋体" w:hAnsi="宋体"/>
                <w:color w:val="auto"/>
                <w:sz w:val="24"/>
                <w:szCs w:val="20"/>
                <w:highlight w:val="none"/>
              </w:rPr>
            </w:pPr>
          </w:p>
        </w:tc>
        <w:tc>
          <w:tcPr>
            <w:tcW w:w="709" w:type="dxa"/>
            <w:vAlign w:val="center"/>
          </w:tcPr>
          <w:p w14:paraId="20877028">
            <w:pPr>
              <w:snapToGrid w:val="0"/>
              <w:spacing w:before="50" w:after="120" w:afterLines="50"/>
              <w:jc w:val="center"/>
              <w:rPr>
                <w:rFonts w:hint="eastAsia" w:ascii="宋体" w:hAnsi="宋体"/>
                <w:color w:val="auto"/>
                <w:sz w:val="24"/>
                <w:szCs w:val="20"/>
                <w:highlight w:val="none"/>
              </w:rPr>
            </w:pPr>
          </w:p>
        </w:tc>
        <w:tc>
          <w:tcPr>
            <w:tcW w:w="1701" w:type="dxa"/>
            <w:vAlign w:val="center"/>
          </w:tcPr>
          <w:p w14:paraId="1C9A1191">
            <w:pPr>
              <w:snapToGrid w:val="0"/>
              <w:spacing w:before="50" w:after="120" w:afterLines="50"/>
              <w:jc w:val="center"/>
              <w:rPr>
                <w:rFonts w:hint="eastAsia" w:ascii="宋体" w:hAnsi="宋体"/>
                <w:color w:val="auto"/>
                <w:sz w:val="24"/>
                <w:szCs w:val="20"/>
                <w:highlight w:val="none"/>
              </w:rPr>
            </w:pPr>
          </w:p>
        </w:tc>
        <w:tc>
          <w:tcPr>
            <w:tcW w:w="1420" w:type="dxa"/>
            <w:vAlign w:val="center"/>
          </w:tcPr>
          <w:p w14:paraId="6B7371A7">
            <w:pPr>
              <w:snapToGrid w:val="0"/>
              <w:spacing w:before="50" w:after="120" w:afterLines="50"/>
              <w:jc w:val="center"/>
              <w:rPr>
                <w:rFonts w:hint="eastAsia" w:ascii="宋体" w:hAnsi="宋体"/>
                <w:color w:val="auto"/>
                <w:sz w:val="24"/>
                <w:szCs w:val="20"/>
                <w:highlight w:val="none"/>
              </w:rPr>
            </w:pPr>
          </w:p>
        </w:tc>
        <w:tc>
          <w:tcPr>
            <w:tcW w:w="1698" w:type="dxa"/>
            <w:vAlign w:val="center"/>
          </w:tcPr>
          <w:p w14:paraId="7E35DF87">
            <w:pPr>
              <w:snapToGrid w:val="0"/>
              <w:spacing w:before="50" w:after="120" w:afterLines="50"/>
              <w:jc w:val="center"/>
              <w:rPr>
                <w:rFonts w:hint="eastAsia" w:ascii="宋体" w:hAnsi="宋体"/>
                <w:color w:val="auto"/>
                <w:sz w:val="24"/>
                <w:szCs w:val="20"/>
                <w:highlight w:val="none"/>
              </w:rPr>
            </w:pPr>
          </w:p>
        </w:tc>
        <w:tc>
          <w:tcPr>
            <w:tcW w:w="1843" w:type="dxa"/>
            <w:vAlign w:val="center"/>
          </w:tcPr>
          <w:p w14:paraId="4722E780">
            <w:pPr>
              <w:snapToGrid w:val="0"/>
              <w:spacing w:before="50" w:after="120" w:afterLines="50"/>
              <w:jc w:val="center"/>
              <w:rPr>
                <w:rFonts w:hint="eastAsia" w:ascii="宋体" w:hAnsi="宋体"/>
                <w:color w:val="auto"/>
                <w:sz w:val="24"/>
                <w:szCs w:val="20"/>
                <w:highlight w:val="none"/>
              </w:rPr>
            </w:pPr>
          </w:p>
        </w:tc>
      </w:tr>
      <w:tr w14:paraId="181C7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5EB1CF62">
            <w:pPr>
              <w:snapToGrid w:val="0"/>
              <w:spacing w:before="50" w:after="120" w:afterLines="50"/>
              <w:jc w:val="center"/>
              <w:rPr>
                <w:rFonts w:hint="eastAsia" w:ascii="宋体" w:hAnsi="宋体"/>
                <w:color w:val="auto"/>
                <w:sz w:val="24"/>
                <w:szCs w:val="20"/>
                <w:highlight w:val="none"/>
              </w:rPr>
            </w:pPr>
          </w:p>
        </w:tc>
        <w:tc>
          <w:tcPr>
            <w:tcW w:w="709" w:type="dxa"/>
            <w:vAlign w:val="center"/>
          </w:tcPr>
          <w:p w14:paraId="16C48226">
            <w:pPr>
              <w:snapToGrid w:val="0"/>
              <w:spacing w:before="50" w:after="120" w:afterLines="50"/>
              <w:jc w:val="center"/>
              <w:rPr>
                <w:rFonts w:hint="eastAsia" w:ascii="宋体" w:hAnsi="宋体"/>
                <w:color w:val="auto"/>
                <w:sz w:val="24"/>
                <w:szCs w:val="20"/>
                <w:highlight w:val="none"/>
              </w:rPr>
            </w:pPr>
          </w:p>
        </w:tc>
        <w:tc>
          <w:tcPr>
            <w:tcW w:w="1701" w:type="dxa"/>
            <w:vAlign w:val="center"/>
          </w:tcPr>
          <w:p w14:paraId="23325480">
            <w:pPr>
              <w:snapToGrid w:val="0"/>
              <w:spacing w:before="50" w:after="120" w:afterLines="50"/>
              <w:jc w:val="center"/>
              <w:rPr>
                <w:rFonts w:hint="eastAsia" w:ascii="宋体" w:hAnsi="宋体"/>
                <w:color w:val="auto"/>
                <w:sz w:val="24"/>
                <w:szCs w:val="20"/>
                <w:highlight w:val="none"/>
              </w:rPr>
            </w:pPr>
          </w:p>
        </w:tc>
        <w:tc>
          <w:tcPr>
            <w:tcW w:w="1420" w:type="dxa"/>
            <w:vAlign w:val="center"/>
          </w:tcPr>
          <w:p w14:paraId="20E92D41">
            <w:pPr>
              <w:snapToGrid w:val="0"/>
              <w:spacing w:before="50" w:after="120" w:afterLines="50"/>
              <w:jc w:val="center"/>
              <w:rPr>
                <w:rFonts w:hint="eastAsia" w:ascii="宋体" w:hAnsi="宋体"/>
                <w:color w:val="auto"/>
                <w:sz w:val="24"/>
                <w:szCs w:val="20"/>
                <w:highlight w:val="none"/>
              </w:rPr>
            </w:pPr>
          </w:p>
        </w:tc>
        <w:tc>
          <w:tcPr>
            <w:tcW w:w="1698" w:type="dxa"/>
            <w:vAlign w:val="center"/>
          </w:tcPr>
          <w:p w14:paraId="421A946A">
            <w:pPr>
              <w:snapToGrid w:val="0"/>
              <w:spacing w:before="50" w:after="120" w:afterLines="50"/>
              <w:jc w:val="center"/>
              <w:rPr>
                <w:rFonts w:hint="eastAsia" w:ascii="宋体" w:hAnsi="宋体"/>
                <w:color w:val="auto"/>
                <w:sz w:val="24"/>
                <w:szCs w:val="20"/>
                <w:highlight w:val="none"/>
              </w:rPr>
            </w:pPr>
          </w:p>
        </w:tc>
        <w:tc>
          <w:tcPr>
            <w:tcW w:w="1843" w:type="dxa"/>
            <w:vAlign w:val="center"/>
          </w:tcPr>
          <w:p w14:paraId="1AF3FD14">
            <w:pPr>
              <w:snapToGrid w:val="0"/>
              <w:spacing w:before="50" w:after="120" w:afterLines="50"/>
              <w:jc w:val="center"/>
              <w:rPr>
                <w:rFonts w:hint="eastAsia" w:ascii="宋体" w:hAnsi="宋体"/>
                <w:color w:val="auto"/>
                <w:sz w:val="24"/>
                <w:szCs w:val="20"/>
                <w:highlight w:val="none"/>
              </w:rPr>
            </w:pPr>
          </w:p>
        </w:tc>
      </w:tr>
      <w:tr w14:paraId="00680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538E4E7C">
            <w:pPr>
              <w:snapToGrid w:val="0"/>
              <w:spacing w:before="50" w:after="120" w:afterLines="50"/>
              <w:jc w:val="center"/>
              <w:rPr>
                <w:rFonts w:hint="eastAsia" w:ascii="宋体" w:hAnsi="宋体"/>
                <w:color w:val="auto"/>
                <w:sz w:val="24"/>
                <w:szCs w:val="20"/>
                <w:highlight w:val="none"/>
              </w:rPr>
            </w:pPr>
          </w:p>
        </w:tc>
        <w:tc>
          <w:tcPr>
            <w:tcW w:w="709" w:type="dxa"/>
            <w:vAlign w:val="center"/>
          </w:tcPr>
          <w:p w14:paraId="568C5364">
            <w:pPr>
              <w:snapToGrid w:val="0"/>
              <w:spacing w:before="50" w:after="120" w:afterLines="50"/>
              <w:jc w:val="center"/>
              <w:rPr>
                <w:rFonts w:hint="eastAsia" w:ascii="宋体" w:hAnsi="宋体"/>
                <w:color w:val="auto"/>
                <w:sz w:val="24"/>
                <w:szCs w:val="20"/>
                <w:highlight w:val="none"/>
              </w:rPr>
            </w:pPr>
          </w:p>
        </w:tc>
        <w:tc>
          <w:tcPr>
            <w:tcW w:w="1701" w:type="dxa"/>
            <w:vAlign w:val="center"/>
          </w:tcPr>
          <w:p w14:paraId="486160CB">
            <w:pPr>
              <w:snapToGrid w:val="0"/>
              <w:spacing w:before="50" w:after="120" w:afterLines="50"/>
              <w:jc w:val="center"/>
              <w:rPr>
                <w:rFonts w:hint="eastAsia" w:ascii="宋体" w:hAnsi="宋体"/>
                <w:color w:val="auto"/>
                <w:sz w:val="24"/>
                <w:szCs w:val="20"/>
                <w:highlight w:val="none"/>
              </w:rPr>
            </w:pPr>
          </w:p>
        </w:tc>
        <w:tc>
          <w:tcPr>
            <w:tcW w:w="1420" w:type="dxa"/>
            <w:vAlign w:val="center"/>
          </w:tcPr>
          <w:p w14:paraId="788BC5BC">
            <w:pPr>
              <w:snapToGrid w:val="0"/>
              <w:spacing w:before="50" w:after="120" w:afterLines="50"/>
              <w:jc w:val="center"/>
              <w:rPr>
                <w:rFonts w:hint="eastAsia" w:ascii="宋体" w:hAnsi="宋体"/>
                <w:color w:val="auto"/>
                <w:sz w:val="24"/>
                <w:szCs w:val="20"/>
                <w:highlight w:val="none"/>
              </w:rPr>
            </w:pPr>
          </w:p>
        </w:tc>
        <w:tc>
          <w:tcPr>
            <w:tcW w:w="1698" w:type="dxa"/>
            <w:vAlign w:val="center"/>
          </w:tcPr>
          <w:p w14:paraId="44C4EB7E">
            <w:pPr>
              <w:snapToGrid w:val="0"/>
              <w:spacing w:before="50" w:after="120" w:afterLines="50"/>
              <w:jc w:val="center"/>
              <w:rPr>
                <w:rFonts w:hint="eastAsia" w:ascii="宋体" w:hAnsi="宋体"/>
                <w:color w:val="auto"/>
                <w:sz w:val="24"/>
                <w:szCs w:val="20"/>
                <w:highlight w:val="none"/>
              </w:rPr>
            </w:pPr>
          </w:p>
        </w:tc>
        <w:tc>
          <w:tcPr>
            <w:tcW w:w="1843" w:type="dxa"/>
            <w:vAlign w:val="center"/>
          </w:tcPr>
          <w:p w14:paraId="54BFEE83">
            <w:pPr>
              <w:snapToGrid w:val="0"/>
              <w:spacing w:before="50" w:after="120" w:afterLines="50"/>
              <w:jc w:val="center"/>
              <w:rPr>
                <w:rFonts w:hint="eastAsia" w:ascii="宋体" w:hAnsi="宋体"/>
                <w:color w:val="auto"/>
                <w:sz w:val="24"/>
                <w:szCs w:val="20"/>
                <w:highlight w:val="none"/>
              </w:rPr>
            </w:pPr>
          </w:p>
        </w:tc>
      </w:tr>
    </w:tbl>
    <w:p w14:paraId="0C9F6F8C">
      <w:pPr>
        <w:snapToGrid w:val="0"/>
        <w:spacing w:before="50" w:after="120" w:afterLines="50"/>
        <w:jc w:val="left"/>
        <w:rPr>
          <w:rFonts w:hint="eastAsia" w:ascii="宋体" w:hAnsi="宋体"/>
          <w:color w:val="auto"/>
          <w:sz w:val="24"/>
          <w:szCs w:val="20"/>
          <w:highlight w:val="none"/>
        </w:rPr>
      </w:pPr>
    </w:p>
    <w:p w14:paraId="5E02BA50">
      <w:pPr>
        <w:spacing w:line="360" w:lineRule="auto"/>
        <w:contextualSpacing/>
        <w:jc w:val="left"/>
        <w:rPr>
          <w:rFonts w:hint="eastAsia" w:ascii="宋体" w:hAnsi="宋体"/>
          <w:color w:val="auto"/>
          <w:sz w:val="24"/>
          <w:szCs w:val="20"/>
          <w:highlight w:val="none"/>
        </w:rPr>
      </w:pPr>
      <w:r>
        <w:rPr>
          <w:rFonts w:hint="eastAsia" w:ascii="宋体" w:hAnsi="宋体"/>
          <w:color w:val="auto"/>
          <w:sz w:val="24"/>
          <w:szCs w:val="20"/>
          <w:highlight w:val="none"/>
        </w:rPr>
        <w:t>注：</w:t>
      </w:r>
    </w:p>
    <w:p w14:paraId="1BAB6F98">
      <w:pPr>
        <w:spacing w:line="360" w:lineRule="auto"/>
        <w:contextualSpacing/>
        <w:jc w:val="left"/>
        <w:rPr>
          <w:rFonts w:hint="eastAsia" w:ascii="宋体" w:hAnsi="宋体"/>
          <w:color w:val="auto"/>
          <w:sz w:val="24"/>
          <w:szCs w:val="20"/>
          <w:highlight w:val="none"/>
        </w:rPr>
      </w:pPr>
      <w:r>
        <w:rPr>
          <w:rFonts w:hint="eastAsia" w:ascii="宋体" w:hAnsi="宋体"/>
          <w:color w:val="auto"/>
          <w:sz w:val="24"/>
          <w:szCs w:val="20"/>
          <w:highlight w:val="none"/>
        </w:rPr>
        <w:t>1.在填写时，如本表格不适合投标单位的实际情况，可根据本表格式自行制表填写。</w:t>
      </w:r>
    </w:p>
    <w:p w14:paraId="7FF9818C">
      <w:pPr>
        <w:spacing w:line="360" w:lineRule="auto"/>
        <w:contextualSpacing/>
        <w:jc w:val="left"/>
        <w:rPr>
          <w:rFonts w:hint="eastAsia" w:ascii="宋体" w:hAnsi="宋体"/>
          <w:color w:val="auto"/>
          <w:sz w:val="24"/>
          <w:szCs w:val="20"/>
          <w:highlight w:val="none"/>
        </w:rPr>
      </w:pPr>
      <w:r>
        <w:rPr>
          <w:rFonts w:hint="eastAsia" w:ascii="宋体" w:hAnsi="宋体"/>
          <w:color w:val="auto"/>
          <w:sz w:val="24"/>
          <w:szCs w:val="20"/>
          <w:highlight w:val="none"/>
        </w:rPr>
        <w:t>2.投标人应当附本表所列证书的复印件并加盖投标人公章。</w:t>
      </w:r>
    </w:p>
    <w:p w14:paraId="0B5663D7">
      <w:pPr>
        <w:spacing w:line="360" w:lineRule="auto"/>
        <w:contextualSpacing/>
        <w:rPr>
          <w:rFonts w:hint="eastAsia" w:ascii="宋体" w:hAnsi="宋体"/>
          <w:color w:val="auto"/>
          <w:spacing w:val="20"/>
          <w:sz w:val="24"/>
          <w:szCs w:val="20"/>
          <w:highlight w:val="none"/>
          <w:u w:val="single"/>
        </w:rPr>
      </w:pPr>
      <w:r>
        <w:rPr>
          <w:rFonts w:hint="eastAsia" w:ascii="宋体" w:hAnsi="宋体"/>
          <w:color w:val="auto"/>
          <w:sz w:val="24"/>
          <w:highlight w:val="none"/>
        </w:rPr>
        <w:t>法定代表人或者委托代理人</w:t>
      </w:r>
      <w:r>
        <w:rPr>
          <w:rFonts w:hint="eastAsia" w:ascii="宋体" w:hAnsi="宋体"/>
          <w:color w:val="auto"/>
          <w:spacing w:val="20"/>
          <w:sz w:val="24"/>
          <w:highlight w:val="none"/>
        </w:rPr>
        <w:t>（签字或者电子签名）：</w:t>
      </w:r>
      <w:r>
        <w:rPr>
          <w:rFonts w:hint="eastAsia" w:ascii="宋体" w:hAnsi="宋体"/>
          <w:color w:val="auto"/>
          <w:spacing w:val="20"/>
          <w:sz w:val="24"/>
          <w:highlight w:val="none"/>
          <w:u w:val="single"/>
        </w:rPr>
        <w:t xml:space="preserve">        </w:t>
      </w:r>
    </w:p>
    <w:p w14:paraId="08DC4B25">
      <w:pPr>
        <w:spacing w:line="360" w:lineRule="auto"/>
        <w:contextualSpacing/>
        <w:jc w:val="left"/>
        <w:rPr>
          <w:rFonts w:hint="eastAsia" w:ascii="宋体" w:hAnsi="宋体"/>
          <w:color w:val="auto"/>
          <w:spacing w:val="20"/>
          <w:sz w:val="24"/>
          <w:highlight w:val="none"/>
        </w:rPr>
      </w:pPr>
      <w:r>
        <w:rPr>
          <w:rFonts w:hint="eastAsia" w:ascii="宋体" w:hAnsi="宋体"/>
          <w:color w:val="auto"/>
          <w:spacing w:val="20"/>
          <w:sz w:val="24"/>
          <w:highlight w:val="none"/>
        </w:rPr>
        <w:t>投标人名称（</w:t>
      </w:r>
      <w:r>
        <w:rPr>
          <w:rFonts w:hint="eastAsia" w:ascii="宋体" w:hAnsi="宋体"/>
          <w:color w:val="auto"/>
          <w:spacing w:val="20"/>
          <w:sz w:val="24"/>
          <w:highlight w:val="none"/>
          <w:lang w:val="en-US" w:eastAsia="zh-CN"/>
        </w:rPr>
        <w:t>盖章或</w:t>
      </w:r>
      <w:r>
        <w:rPr>
          <w:rFonts w:hint="eastAsia" w:ascii="宋体" w:hAnsi="宋体"/>
          <w:color w:val="auto"/>
          <w:spacing w:val="20"/>
          <w:sz w:val="24"/>
          <w:highlight w:val="none"/>
        </w:rPr>
        <w:t>电子签章）：</w:t>
      </w:r>
      <w:r>
        <w:rPr>
          <w:rFonts w:hint="eastAsia" w:ascii="宋体" w:hAnsi="宋体"/>
          <w:color w:val="auto"/>
          <w:spacing w:val="20"/>
          <w:sz w:val="24"/>
          <w:highlight w:val="none"/>
          <w:u w:val="single"/>
        </w:rPr>
        <w:t xml:space="preserve">            </w:t>
      </w:r>
      <w:r>
        <w:rPr>
          <w:rFonts w:hint="eastAsia" w:ascii="宋体" w:hAnsi="宋体"/>
          <w:color w:val="auto"/>
          <w:spacing w:val="20"/>
          <w:sz w:val="24"/>
          <w:highlight w:val="none"/>
        </w:rPr>
        <w:t xml:space="preserve">              </w:t>
      </w:r>
    </w:p>
    <w:p w14:paraId="1E08B002">
      <w:pPr>
        <w:spacing w:line="360" w:lineRule="auto"/>
        <w:contextualSpacing/>
        <w:jc w:val="left"/>
        <w:rPr>
          <w:rFonts w:hint="eastAsia" w:ascii="宋体" w:hAnsi="宋体"/>
          <w:color w:val="auto"/>
          <w:sz w:val="24"/>
          <w:szCs w:val="20"/>
          <w:highlight w:val="none"/>
        </w:rPr>
      </w:pPr>
      <w:r>
        <w:rPr>
          <w:rFonts w:hint="eastAsia" w:ascii="宋体" w:hAnsi="宋体"/>
          <w:color w:val="auto"/>
          <w:spacing w:val="20"/>
          <w:sz w:val="24"/>
          <w:highlight w:val="none"/>
        </w:rPr>
        <w:t>日 期：</w:t>
      </w:r>
      <w:r>
        <w:rPr>
          <w:rFonts w:hint="eastAsia" w:ascii="宋体" w:hAnsi="宋体"/>
          <w:color w:val="auto"/>
          <w:spacing w:val="20"/>
          <w:sz w:val="24"/>
          <w:highlight w:val="none"/>
          <w:u w:val="single"/>
        </w:rPr>
        <w:t xml:space="preserve">         </w:t>
      </w:r>
    </w:p>
    <w:p w14:paraId="4201E74B">
      <w:pPr>
        <w:spacing w:line="360" w:lineRule="auto"/>
        <w:contextualSpacing/>
        <w:jc w:val="left"/>
        <w:rPr>
          <w:rFonts w:hint="eastAsia" w:ascii="宋体" w:hAnsi="宋体"/>
          <w:color w:val="auto"/>
          <w:sz w:val="24"/>
          <w:szCs w:val="20"/>
          <w:highlight w:val="none"/>
        </w:rPr>
      </w:pPr>
    </w:p>
    <w:p w14:paraId="6CE3D52D">
      <w:pPr>
        <w:snapToGrid w:val="0"/>
        <w:spacing w:before="50" w:after="120" w:afterLines="50"/>
        <w:jc w:val="left"/>
        <w:rPr>
          <w:rFonts w:hint="eastAsia" w:ascii="宋体" w:hAnsi="宋体"/>
          <w:color w:val="auto"/>
          <w:sz w:val="24"/>
          <w:szCs w:val="20"/>
          <w:highlight w:val="none"/>
        </w:rPr>
      </w:pPr>
    </w:p>
    <w:p w14:paraId="0D45FA5A">
      <w:pPr>
        <w:snapToGrid w:val="0"/>
        <w:spacing w:before="120" w:beforeLines="50" w:after="50"/>
        <w:jc w:val="left"/>
        <w:rPr>
          <w:rFonts w:hint="eastAsia" w:ascii="宋体" w:hAnsi="宋体"/>
          <w:color w:val="auto"/>
          <w:sz w:val="24"/>
          <w:szCs w:val="20"/>
          <w:highlight w:val="none"/>
        </w:rPr>
      </w:pPr>
    </w:p>
    <w:p w14:paraId="0038C08A">
      <w:pPr>
        <w:snapToGrid w:val="0"/>
        <w:spacing w:before="50" w:after="120" w:afterLines="50"/>
        <w:jc w:val="left"/>
        <w:rPr>
          <w:rFonts w:hint="eastAsia" w:ascii="宋体" w:hAnsi="宋体"/>
          <w:color w:val="auto"/>
          <w:sz w:val="24"/>
          <w:szCs w:val="20"/>
          <w:highlight w:val="none"/>
        </w:rPr>
      </w:pPr>
    </w:p>
    <w:p w14:paraId="273B20C8">
      <w:pPr>
        <w:rPr>
          <w:rFonts w:hint="eastAsia"/>
          <w:b/>
          <w:color w:val="auto"/>
          <w:sz w:val="28"/>
          <w:szCs w:val="28"/>
          <w:highlight w:val="none"/>
        </w:rPr>
      </w:pPr>
      <w:r>
        <w:rPr>
          <w:rFonts w:ascii="宋体" w:hAnsi="宋体"/>
          <w:b/>
          <w:bCs/>
          <w:color w:val="auto"/>
          <w:sz w:val="24"/>
          <w:highlight w:val="none"/>
        </w:rPr>
        <w:br w:type="page"/>
      </w:r>
      <w:bookmarkStart w:id="120" w:name="_Toc19686840"/>
      <w:r>
        <w:rPr>
          <w:rFonts w:hint="eastAsia"/>
          <w:b/>
          <w:color w:val="auto"/>
          <w:sz w:val="28"/>
          <w:szCs w:val="28"/>
          <w:highlight w:val="none"/>
        </w:rPr>
        <w:t>五、其他文书、文件格式</w:t>
      </w:r>
      <w:bookmarkEnd w:id="120"/>
    </w:p>
    <w:p w14:paraId="4E2F2555">
      <w:pPr>
        <w:spacing w:before="120" w:beforeLines="50" w:after="120" w:afterLines="50" w:line="400" w:lineRule="exact"/>
        <w:rPr>
          <w:rFonts w:hint="eastAsia" w:ascii="宋体" w:hAnsi="宋体"/>
          <w:color w:val="auto"/>
          <w:sz w:val="24"/>
          <w:highlight w:val="none"/>
        </w:rPr>
      </w:pPr>
    </w:p>
    <w:p w14:paraId="731BF42F">
      <w:pPr>
        <w:snapToGrid w:val="0"/>
        <w:spacing w:before="120" w:beforeLines="50" w:after="50"/>
        <w:jc w:val="left"/>
        <w:rPr>
          <w:rFonts w:hint="eastAsia"/>
          <w:color w:val="auto"/>
          <w:highlight w:val="none"/>
        </w:rPr>
      </w:pPr>
      <w:r>
        <w:rPr>
          <w:rFonts w:hint="eastAsia" w:ascii="宋体" w:hAnsi="宋体"/>
          <w:b/>
          <w:color w:val="auto"/>
          <w:sz w:val="24"/>
          <w:highlight w:val="none"/>
        </w:rPr>
        <w:t xml:space="preserve"> 2.中小企业声明函格式</w:t>
      </w:r>
    </w:p>
    <w:p w14:paraId="378A545E">
      <w:pPr>
        <w:rPr>
          <w:rFonts w:hint="eastAsia"/>
          <w:color w:val="auto"/>
          <w:highlight w:val="none"/>
        </w:rPr>
      </w:pPr>
    </w:p>
    <w:p w14:paraId="62CD3310">
      <w:pPr>
        <w:jc w:val="center"/>
        <w:rPr>
          <w:rFonts w:hint="eastAsia" w:ascii="Arial Unicode MS" w:hAnsi="Arial Unicode MS" w:eastAsia="Arial Unicode MS" w:cs="Arial Unicode MS"/>
          <w:color w:val="auto"/>
          <w:sz w:val="44"/>
          <w:szCs w:val="44"/>
          <w:highlight w:val="none"/>
        </w:rPr>
      </w:pPr>
      <w:r>
        <w:rPr>
          <w:rFonts w:hint="eastAsia" w:ascii="Arial Unicode MS" w:hAnsi="Arial Unicode MS" w:eastAsia="Arial Unicode MS" w:cs="Arial Unicode MS"/>
          <w:color w:val="auto"/>
          <w:sz w:val="44"/>
          <w:szCs w:val="44"/>
          <w:highlight w:val="none"/>
        </w:rPr>
        <w:t>中小企业声明函</w:t>
      </w:r>
    </w:p>
    <w:p w14:paraId="0BA447EF">
      <w:pPr>
        <w:spacing w:before="2" w:line="500" w:lineRule="exact"/>
        <w:rPr>
          <w:rFonts w:ascii="宋体" w:hAnsi="宋体" w:cs="宋体"/>
          <w:b/>
          <w:bCs/>
          <w:color w:val="auto"/>
          <w:sz w:val="24"/>
          <w:highlight w:val="none"/>
        </w:rPr>
      </w:pPr>
    </w:p>
    <w:p w14:paraId="36E797B7">
      <w:pPr>
        <w:pStyle w:val="13"/>
        <w:spacing w:line="500" w:lineRule="exact"/>
        <w:ind w:right="142" w:firstLine="480" w:firstLineChars="200"/>
        <w:rPr>
          <w:rFonts w:ascii="宋体" w:hAnsi="宋体"/>
          <w:color w:val="auto"/>
          <w:highlight w:val="none"/>
        </w:rPr>
      </w:pPr>
      <w:r>
        <w:rPr>
          <w:rFonts w:ascii="宋体" w:hAnsi="宋体"/>
          <w:color w:val="auto"/>
          <w:highlight w:val="none"/>
        </w:rPr>
        <w:t>本公司（联合体）郑重声明，根据《政府采购促进中小企业发展管理办法》（财库﹝2020﹞46号）的规定，本公司（联合体）参加</w:t>
      </w:r>
      <w:r>
        <w:rPr>
          <w:rFonts w:ascii="宋体" w:hAnsi="宋体"/>
          <w:color w:val="auto"/>
          <w:highlight w:val="none"/>
          <w:u w:val="single"/>
        </w:rPr>
        <w:t>（单位名称）</w:t>
      </w:r>
      <w:r>
        <w:rPr>
          <w:rFonts w:ascii="宋体" w:hAnsi="宋体"/>
          <w:color w:val="auto"/>
          <w:highlight w:val="none"/>
        </w:rPr>
        <w:t>的</w:t>
      </w:r>
      <w:r>
        <w:rPr>
          <w:rFonts w:ascii="宋体" w:hAnsi="宋体"/>
          <w:color w:val="auto"/>
          <w:highlight w:val="none"/>
          <w:u w:val="single"/>
        </w:rPr>
        <w:t>（项目名称）</w:t>
      </w:r>
      <w:r>
        <w:rPr>
          <w:rFonts w:ascii="宋体" w:hAnsi="宋体"/>
          <w:color w:val="auto"/>
          <w:highlight w:val="none"/>
        </w:rPr>
        <w:t>采购活动，</w:t>
      </w:r>
      <w:r>
        <w:rPr>
          <w:rFonts w:hint="eastAsia" w:ascii="宋体" w:hAnsi="宋体"/>
          <w:color w:val="auto"/>
          <w:highlight w:val="none"/>
        </w:rPr>
        <w:t>服务全部由符合政策要求的中小企业承接。相关企业（含联合体中的中小企业、签订分包意向协议的中小企业）的具体情况如下：</w:t>
      </w:r>
    </w:p>
    <w:p w14:paraId="79FFB5B3">
      <w:pPr>
        <w:tabs>
          <w:tab w:val="left" w:pos="1384"/>
          <w:tab w:val="left" w:pos="4562"/>
          <w:tab w:val="left" w:pos="6803"/>
        </w:tabs>
        <w:spacing w:before="13" w:line="500" w:lineRule="exact"/>
        <w:ind w:right="142" w:firstLine="686" w:firstLineChars="286"/>
        <w:rPr>
          <w:rFonts w:ascii="宋体" w:hAnsi="宋体"/>
          <w:color w:val="auto"/>
          <w:sz w:val="24"/>
          <w:highlight w:val="none"/>
        </w:rPr>
      </w:pPr>
      <w:r>
        <w:rPr>
          <w:rFonts w:ascii="宋体" w:hAnsi="宋体"/>
          <w:color w:val="auto"/>
          <w:sz w:val="24"/>
          <w:highlight w:val="none"/>
        </w:rPr>
        <w:t>1.</w:t>
      </w:r>
      <w:r>
        <w:rPr>
          <w:rFonts w:ascii="宋体" w:hAnsi="宋体"/>
          <w:color w:val="auto"/>
          <w:sz w:val="24"/>
          <w:highlight w:val="none"/>
          <w:u w:val="single"/>
        </w:rPr>
        <w:t>（标的名称）</w:t>
      </w:r>
      <w:r>
        <w:rPr>
          <w:rFonts w:ascii="宋体" w:hAnsi="宋体"/>
          <w:color w:val="auto"/>
          <w:sz w:val="24"/>
          <w:highlight w:val="none"/>
        </w:rPr>
        <w:t>，属于</w:t>
      </w:r>
      <w:r>
        <w:rPr>
          <w:rFonts w:hint="eastAsia" w:ascii="宋体" w:hAnsi="宋体"/>
          <w:color w:val="auto"/>
          <w:sz w:val="24"/>
          <w:highlight w:val="none"/>
          <w:u w:val="single"/>
        </w:rPr>
        <w:t>租赁和商务服务业</w:t>
      </w:r>
      <w:r>
        <w:rPr>
          <w:rFonts w:ascii="宋体" w:hAnsi="宋体"/>
          <w:color w:val="auto"/>
          <w:sz w:val="24"/>
          <w:highlight w:val="none"/>
        </w:rPr>
        <w:t>；</w:t>
      </w:r>
      <w:r>
        <w:rPr>
          <w:rFonts w:hint="eastAsia" w:ascii="宋体" w:hAnsi="宋体"/>
          <w:color w:val="auto"/>
          <w:sz w:val="24"/>
          <w:highlight w:val="none"/>
        </w:rPr>
        <w:t>承接企业为</w:t>
      </w:r>
      <w:r>
        <w:rPr>
          <w:rFonts w:hint="eastAsia" w:ascii="宋体" w:hAnsi="宋体"/>
          <w:color w:val="auto"/>
          <w:sz w:val="24"/>
          <w:highlight w:val="none"/>
          <w:u w:val="single"/>
        </w:rPr>
        <w:t>（企业名称）</w:t>
      </w:r>
      <w:r>
        <w:rPr>
          <w:rFonts w:hint="eastAsia" w:ascii="宋体" w:hAnsi="宋体"/>
          <w:color w:val="auto"/>
          <w:sz w:val="24"/>
          <w:highlight w:val="none"/>
        </w:rPr>
        <w:t>，从业人员</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人，营业收入为</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万元，资产总额为</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万元</w:t>
      </w:r>
      <w:r>
        <w:rPr>
          <w:rFonts w:ascii="宋体" w:hAnsi="宋体"/>
          <w:color w:val="auto"/>
          <w:sz w:val="24"/>
          <w:highlight w:val="none"/>
        </w:rPr>
        <w:t>，属于</w:t>
      </w:r>
      <w:r>
        <w:rPr>
          <w:rFonts w:ascii="宋体" w:hAnsi="宋体"/>
          <w:color w:val="auto"/>
          <w:sz w:val="24"/>
          <w:highlight w:val="none"/>
          <w:u w:val="single"/>
        </w:rPr>
        <w:t>（中型企业</w:t>
      </w:r>
      <w:r>
        <w:rPr>
          <w:rFonts w:hint="eastAsia" w:ascii="宋体" w:hAnsi="宋体"/>
          <w:color w:val="auto"/>
          <w:sz w:val="24"/>
          <w:highlight w:val="none"/>
          <w:u w:val="single"/>
        </w:rPr>
        <w:t>/小型企业/微型企业）</w:t>
      </w:r>
      <w:r>
        <w:rPr>
          <w:rFonts w:hint="eastAsia" w:ascii="宋体" w:hAnsi="宋体"/>
          <w:color w:val="auto"/>
          <w:sz w:val="24"/>
          <w:highlight w:val="none"/>
        </w:rPr>
        <w:t>；</w:t>
      </w:r>
    </w:p>
    <w:p w14:paraId="087E077C">
      <w:pPr>
        <w:pStyle w:val="13"/>
        <w:spacing w:before="34" w:line="500" w:lineRule="exact"/>
        <w:ind w:left="765" w:right="142" w:hanging="5"/>
        <w:rPr>
          <w:rFonts w:ascii="宋体" w:hAnsi="宋体"/>
          <w:color w:val="auto"/>
          <w:highlight w:val="none"/>
        </w:rPr>
      </w:pPr>
      <w:r>
        <w:rPr>
          <w:rFonts w:ascii="宋体" w:hAnsi="宋体"/>
          <w:color w:val="auto"/>
          <w:highlight w:val="none"/>
        </w:rPr>
        <w:t xml:space="preserve">…… </w:t>
      </w:r>
    </w:p>
    <w:p w14:paraId="2D4047F5">
      <w:pPr>
        <w:pStyle w:val="13"/>
        <w:spacing w:before="34" w:line="500" w:lineRule="exact"/>
        <w:ind w:right="142" w:firstLine="480" w:firstLineChars="200"/>
        <w:rPr>
          <w:rFonts w:hint="eastAsia" w:ascii="宋体" w:hAnsi="宋体"/>
          <w:color w:val="auto"/>
          <w:highlight w:val="none"/>
        </w:rPr>
      </w:pPr>
      <w:r>
        <w:rPr>
          <w:rFonts w:ascii="宋体" w:hAnsi="宋体"/>
          <w:color w:val="auto"/>
          <w:highlight w:val="none"/>
        </w:rPr>
        <w:t>以上企业，不属于大企业的分支机构，不存在控股股东为大企业的情形，也不存在与大企业的负责人为同一人的情形。</w:t>
      </w:r>
    </w:p>
    <w:p w14:paraId="57DE6672">
      <w:pPr>
        <w:pStyle w:val="13"/>
        <w:spacing w:before="34" w:line="500" w:lineRule="exact"/>
        <w:ind w:right="142" w:firstLine="480" w:firstLineChars="200"/>
        <w:rPr>
          <w:rFonts w:ascii="宋体" w:hAnsi="宋体"/>
          <w:color w:val="auto"/>
          <w:highlight w:val="none"/>
        </w:rPr>
      </w:pPr>
      <w:r>
        <w:rPr>
          <w:rFonts w:ascii="宋体" w:hAnsi="宋体"/>
          <w:color w:val="auto"/>
          <w:highlight w:val="none"/>
        </w:rPr>
        <w:t>本企业对上述声明内容的真实性负责。如有虚假，将依法承担相应责任。</w:t>
      </w:r>
    </w:p>
    <w:p w14:paraId="3B69E035">
      <w:pPr>
        <w:pStyle w:val="13"/>
        <w:spacing w:before="56" w:line="500" w:lineRule="exact"/>
        <w:ind w:left="3960" w:right="1808"/>
        <w:rPr>
          <w:rFonts w:ascii="宋体" w:hAnsi="宋体"/>
          <w:color w:val="auto"/>
          <w:highlight w:val="none"/>
        </w:rPr>
      </w:pPr>
      <w:r>
        <w:rPr>
          <w:rFonts w:ascii="宋体" w:hAnsi="宋体"/>
          <w:color w:val="auto"/>
          <w:kern w:val="24"/>
          <w:highlight w:val="none"/>
        </w:rPr>
        <w:t>企业名称（</w:t>
      </w:r>
      <w:r>
        <w:rPr>
          <w:rFonts w:hint="eastAsia" w:ascii="宋体" w:hAnsi="宋体"/>
          <w:color w:val="auto"/>
          <w:kern w:val="24"/>
          <w:highlight w:val="none"/>
          <w:lang w:val="en-US" w:eastAsia="zh-CN"/>
        </w:rPr>
        <w:t>盖章或</w:t>
      </w:r>
      <w:r>
        <w:rPr>
          <w:rFonts w:hint="eastAsia" w:ascii="宋体" w:hAnsi="宋体"/>
          <w:color w:val="auto"/>
          <w:kern w:val="24"/>
          <w:highlight w:val="none"/>
        </w:rPr>
        <w:t>电子签章</w:t>
      </w:r>
      <w:r>
        <w:rPr>
          <w:rFonts w:ascii="宋体" w:hAnsi="宋体"/>
          <w:color w:val="auto"/>
          <w:kern w:val="24"/>
          <w:highlight w:val="none"/>
        </w:rPr>
        <w:t>）：</w:t>
      </w:r>
      <w:r>
        <w:rPr>
          <w:rFonts w:ascii="宋体" w:hAnsi="宋体"/>
          <w:color w:val="auto"/>
          <w:highlight w:val="none"/>
        </w:rPr>
        <w:t xml:space="preserve"> </w:t>
      </w:r>
    </w:p>
    <w:p w14:paraId="3D712AA9">
      <w:pPr>
        <w:pStyle w:val="13"/>
        <w:spacing w:before="56" w:line="500" w:lineRule="exact"/>
        <w:ind w:left="3960" w:right="1808"/>
        <w:rPr>
          <w:rFonts w:hint="eastAsia" w:ascii="宋体" w:hAnsi="宋体"/>
          <w:color w:val="auto"/>
          <w:highlight w:val="none"/>
        </w:rPr>
      </w:pPr>
      <w:r>
        <w:rPr>
          <w:rFonts w:ascii="宋体" w:hAnsi="宋体"/>
          <w:color w:val="auto"/>
          <w:highlight w:val="none"/>
        </w:rPr>
        <w:t>日 期：</w:t>
      </w:r>
    </w:p>
    <w:p w14:paraId="77E39BDD">
      <w:pPr>
        <w:rPr>
          <w:rFonts w:hint="eastAsia" w:ascii="宋体" w:hAnsi="宋体"/>
          <w:color w:val="auto"/>
          <w:sz w:val="24"/>
          <w:highlight w:val="none"/>
        </w:rPr>
      </w:pPr>
      <w:r>
        <w:rPr>
          <w:rFonts w:hint="eastAsia" w:ascii="宋体" w:hAnsi="宋体"/>
          <w:color w:val="auto"/>
          <w:spacing w:val="6"/>
          <w:sz w:val="24"/>
          <w:highlight w:val="none"/>
        </w:rPr>
        <w:t xml:space="preserve"> </w:t>
      </w:r>
    </w:p>
    <w:p w14:paraId="5BC040C5">
      <w:pPr>
        <w:rPr>
          <w:rFonts w:hint="eastAsia" w:ascii="宋体" w:hAnsi="宋体"/>
          <w:b/>
          <w:color w:val="auto"/>
          <w:sz w:val="24"/>
          <w:highlight w:val="none"/>
        </w:rPr>
      </w:pPr>
      <w:r>
        <w:rPr>
          <w:rFonts w:hint="eastAsia" w:ascii="宋体" w:hAnsi="宋体"/>
          <w:color w:val="auto"/>
          <w:sz w:val="24"/>
          <w:highlight w:val="none"/>
        </w:rPr>
        <w:t>注：享受《政府采购促进中小企业发展管理办法》（财库〔2020〕46号）规定的中小企业扶持政策的，采购人、采购代理机构应当随中标结果公开中标投标人的《中小企业声明函》。从业人员、营业收入、资产总额填报上一年度数据，无上一年度数据的新成立企业可不填报。</w:t>
      </w:r>
      <w:r>
        <w:rPr>
          <w:color w:val="auto"/>
          <w:highlight w:val="none"/>
        </w:rPr>
        <w:br w:type="page"/>
      </w:r>
      <w:r>
        <w:rPr>
          <w:rFonts w:hint="eastAsia" w:ascii="宋体" w:hAnsi="宋体"/>
          <w:b/>
          <w:color w:val="auto"/>
          <w:sz w:val="24"/>
          <w:highlight w:val="none"/>
        </w:rPr>
        <w:t>3.残疾人福利性单位声明函格式</w:t>
      </w:r>
    </w:p>
    <w:p w14:paraId="54EB72AD">
      <w:pPr>
        <w:spacing w:line="588" w:lineRule="exact"/>
        <w:jc w:val="center"/>
        <w:rPr>
          <w:rFonts w:hint="eastAsia" w:ascii="仿宋_GB2312" w:eastAsia="仿宋_GB2312"/>
          <w:b/>
          <w:color w:val="auto"/>
          <w:spacing w:val="6"/>
          <w:sz w:val="32"/>
          <w:szCs w:val="32"/>
          <w:highlight w:val="none"/>
        </w:rPr>
      </w:pPr>
      <w:bookmarkStart w:id="121" w:name="OLE_LINK13"/>
      <w:bookmarkStart w:id="122" w:name="OLE_LINK14"/>
    </w:p>
    <w:p w14:paraId="10BF62FA">
      <w:pPr>
        <w:spacing w:line="588" w:lineRule="exact"/>
        <w:jc w:val="center"/>
        <w:rPr>
          <w:rFonts w:hint="eastAsia" w:ascii="Arial Unicode MS" w:hAnsi="Arial Unicode MS" w:eastAsia="Arial Unicode MS" w:cs="Arial Unicode MS"/>
          <w:bCs/>
          <w:color w:val="auto"/>
          <w:spacing w:val="6"/>
          <w:sz w:val="44"/>
          <w:szCs w:val="44"/>
          <w:highlight w:val="none"/>
        </w:rPr>
      </w:pPr>
      <w:r>
        <w:rPr>
          <w:rFonts w:hint="eastAsia" w:ascii="Arial Unicode MS" w:hAnsi="Arial Unicode MS" w:eastAsia="Arial Unicode MS" w:cs="Arial Unicode MS"/>
          <w:bCs/>
          <w:color w:val="auto"/>
          <w:spacing w:val="6"/>
          <w:sz w:val="44"/>
          <w:szCs w:val="44"/>
          <w:highlight w:val="none"/>
        </w:rPr>
        <w:t>残疾人福利性单位声明函</w:t>
      </w:r>
    </w:p>
    <w:bookmarkEnd w:id="121"/>
    <w:bookmarkEnd w:id="122"/>
    <w:p w14:paraId="5EE42BEB">
      <w:pPr>
        <w:spacing w:line="588" w:lineRule="exact"/>
        <w:rPr>
          <w:rFonts w:ascii="仿宋_GB2312" w:eastAsia="仿宋_GB2312"/>
          <w:b/>
          <w:color w:val="auto"/>
          <w:spacing w:val="6"/>
          <w:sz w:val="30"/>
          <w:szCs w:val="30"/>
          <w:highlight w:val="none"/>
        </w:rPr>
      </w:pPr>
    </w:p>
    <w:p w14:paraId="347DD8DD">
      <w:pPr>
        <w:spacing w:line="360" w:lineRule="auto"/>
        <w:ind w:firstLine="504" w:firstLineChars="200"/>
        <w:contextualSpacing/>
        <w:rPr>
          <w:rFonts w:ascii="宋体" w:hAnsi="宋体"/>
          <w:color w:val="auto"/>
          <w:spacing w:val="6"/>
          <w:sz w:val="24"/>
          <w:highlight w:val="none"/>
        </w:rPr>
      </w:pPr>
      <w:r>
        <w:rPr>
          <w:rFonts w:hint="eastAsia" w:ascii="宋体" w:hAnsi="宋体"/>
          <w:color w:val="auto"/>
          <w:spacing w:val="6"/>
          <w:sz w:val="24"/>
          <w:highlight w:val="none"/>
        </w:rPr>
        <w:t>本单位郑重声明，根据《财政部 民政部 中国残疾人联合会关于促进残疾人就业政府采购政策的通知》（财库</w:t>
      </w:r>
      <w:r>
        <w:rPr>
          <w:rFonts w:hint="eastAsia" w:ascii="宋体" w:hAnsi="宋体"/>
          <w:color w:val="auto"/>
          <w:sz w:val="24"/>
          <w:highlight w:val="none"/>
        </w:rPr>
        <w:t>〔2017〕 141</w:t>
      </w:r>
      <w:r>
        <w:rPr>
          <w:rFonts w:hint="eastAsia" w:ascii="宋体" w:hAnsi="宋体"/>
          <w:color w:val="auto"/>
          <w:spacing w:val="6"/>
          <w:sz w:val="24"/>
          <w:highlight w:val="none"/>
        </w:rPr>
        <w:t>号）的规定，本单位为符合条件的残疾人福利性单位，且本单位参加______单位的______项目采购活动提供本单位制造的货物（由本单位承担工程/提供服务），或者提供其他残</w:t>
      </w:r>
      <w:r>
        <w:rPr>
          <w:rFonts w:hint="eastAsia" w:ascii="宋体" w:hAnsi="宋体"/>
          <w:color w:val="auto"/>
          <w:spacing w:val="-6"/>
          <w:sz w:val="24"/>
          <w:highlight w:val="none"/>
        </w:rPr>
        <w:t>疾人福利性单位制造的货物（不包括使用非残疾人福利性单位注册商标的货物）。</w:t>
      </w:r>
    </w:p>
    <w:p w14:paraId="340F7DAF">
      <w:pPr>
        <w:spacing w:line="360" w:lineRule="auto"/>
        <w:ind w:firstLine="504" w:firstLineChars="200"/>
        <w:contextualSpacing/>
        <w:rPr>
          <w:rFonts w:ascii="宋体" w:hAnsi="宋体"/>
          <w:color w:val="auto"/>
          <w:spacing w:val="6"/>
          <w:sz w:val="24"/>
          <w:highlight w:val="none"/>
        </w:rPr>
      </w:pPr>
      <w:r>
        <w:rPr>
          <w:rFonts w:hint="eastAsia" w:ascii="宋体" w:hAnsi="宋体"/>
          <w:color w:val="auto"/>
          <w:spacing w:val="6"/>
          <w:sz w:val="24"/>
          <w:highlight w:val="none"/>
        </w:rPr>
        <w:t>本单位对上述声明的真实性负责。如有虚假，将依法承担相应责任。</w:t>
      </w:r>
    </w:p>
    <w:p w14:paraId="41007380">
      <w:pPr>
        <w:spacing w:line="360" w:lineRule="auto"/>
        <w:ind w:firstLine="504" w:firstLineChars="200"/>
        <w:contextualSpacing/>
        <w:rPr>
          <w:rFonts w:ascii="宋体" w:hAnsi="宋体"/>
          <w:color w:val="auto"/>
          <w:spacing w:val="6"/>
          <w:sz w:val="24"/>
          <w:highlight w:val="none"/>
        </w:rPr>
      </w:pPr>
    </w:p>
    <w:p w14:paraId="73C8F73E">
      <w:pPr>
        <w:spacing w:line="360" w:lineRule="auto"/>
        <w:ind w:firstLine="504" w:firstLineChars="200"/>
        <w:contextualSpacing/>
        <w:rPr>
          <w:rFonts w:ascii="宋体" w:hAnsi="宋体"/>
          <w:color w:val="auto"/>
          <w:spacing w:val="6"/>
          <w:sz w:val="24"/>
          <w:highlight w:val="none"/>
        </w:rPr>
      </w:pPr>
    </w:p>
    <w:p w14:paraId="114766AF">
      <w:pPr>
        <w:tabs>
          <w:tab w:val="left" w:pos="4860"/>
        </w:tabs>
        <w:spacing w:line="360" w:lineRule="auto"/>
        <w:ind w:right="1560" w:firstLine="504" w:firstLineChars="200"/>
        <w:contextualSpacing/>
        <w:jc w:val="center"/>
        <w:rPr>
          <w:rFonts w:ascii="宋体" w:hAnsi="宋体"/>
          <w:color w:val="auto"/>
          <w:spacing w:val="6"/>
          <w:sz w:val="24"/>
          <w:highlight w:val="none"/>
        </w:rPr>
      </w:pPr>
      <w:r>
        <w:rPr>
          <w:rFonts w:hint="eastAsia" w:ascii="宋体" w:hAnsi="宋体"/>
          <w:color w:val="auto"/>
          <w:spacing w:val="6"/>
          <w:sz w:val="24"/>
          <w:highlight w:val="none"/>
        </w:rPr>
        <w:t>单位名称（</w:t>
      </w:r>
      <w:r>
        <w:rPr>
          <w:rFonts w:hint="eastAsia" w:ascii="宋体" w:hAnsi="宋体"/>
          <w:color w:val="auto"/>
          <w:spacing w:val="6"/>
          <w:sz w:val="24"/>
          <w:highlight w:val="none"/>
          <w:lang w:val="en-US" w:eastAsia="zh-CN"/>
        </w:rPr>
        <w:t>盖章或</w:t>
      </w:r>
      <w:r>
        <w:rPr>
          <w:rFonts w:hint="eastAsia" w:ascii="宋体" w:hAnsi="宋体"/>
          <w:color w:val="auto"/>
          <w:spacing w:val="6"/>
          <w:sz w:val="24"/>
          <w:highlight w:val="none"/>
        </w:rPr>
        <w:t>电子签章）：</w:t>
      </w:r>
    </w:p>
    <w:p w14:paraId="56FD0BDC">
      <w:pPr>
        <w:tabs>
          <w:tab w:val="left" w:pos="4860"/>
        </w:tabs>
        <w:spacing w:line="360" w:lineRule="auto"/>
        <w:ind w:right="1560" w:firstLine="504" w:firstLineChars="200"/>
        <w:contextualSpacing/>
        <w:jc w:val="center"/>
        <w:rPr>
          <w:rFonts w:ascii="宋体" w:hAnsi="宋体"/>
          <w:color w:val="auto"/>
          <w:spacing w:val="6"/>
          <w:sz w:val="24"/>
          <w:highlight w:val="none"/>
        </w:rPr>
      </w:pPr>
      <w:r>
        <w:rPr>
          <w:rFonts w:hint="eastAsia" w:ascii="宋体" w:hAnsi="宋体"/>
          <w:color w:val="auto"/>
          <w:spacing w:val="6"/>
          <w:sz w:val="24"/>
          <w:highlight w:val="none"/>
        </w:rPr>
        <w:t>日  期：</w:t>
      </w:r>
    </w:p>
    <w:p w14:paraId="5DB28661">
      <w:pPr>
        <w:spacing w:line="360" w:lineRule="auto"/>
        <w:contextualSpacing/>
        <w:rPr>
          <w:rFonts w:ascii="宋体" w:hAnsi="宋体"/>
          <w:color w:val="auto"/>
          <w:sz w:val="24"/>
          <w:highlight w:val="none"/>
        </w:rPr>
      </w:pPr>
    </w:p>
    <w:p w14:paraId="04778B0B">
      <w:pPr>
        <w:spacing w:line="360" w:lineRule="auto"/>
        <w:contextualSpacing/>
        <w:rPr>
          <w:rFonts w:hint="eastAsia" w:ascii="宋体" w:hAnsi="宋体"/>
          <w:color w:val="auto"/>
          <w:sz w:val="24"/>
          <w:highlight w:val="none"/>
        </w:rPr>
      </w:pPr>
    </w:p>
    <w:p w14:paraId="70B89D9F">
      <w:pPr>
        <w:spacing w:line="360" w:lineRule="auto"/>
        <w:contextualSpacing/>
        <w:rPr>
          <w:rFonts w:ascii="宋体" w:hAnsi="宋体"/>
          <w:color w:val="auto"/>
          <w:sz w:val="24"/>
          <w:highlight w:val="none"/>
        </w:rPr>
      </w:pPr>
    </w:p>
    <w:p w14:paraId="65D6F7B3">
      <w:pPr>
        <w:spacing w:line="360" w:lineRule="auto"/>
        <w:contextualSpacing/>
        <w:rPr>
          <w:rFonts w:ascii="宋体" w:hAnsi="宋体"/>
          <w:color w:val="auto"/>
          <w:sz w:val="24"/>
          <w:highlight w:val="none"/>
        </w:rPr>
      </w:pPr>
      <w:r>
        <w:rPr>
          <w:rFonts w:hint="eastAsia" w:ascii="宋体" w:hAnsi="宋体"/>
          <w:color w:val="auto"/>
          <w:sz w:val="24"/>
          <w:highlight w:val="none"/>
        </w:rPr>
        <w:t>注：请根据自己的真实情况出具《残疾人福利性单位声明函》。依法享受中小企业优惠政策的，采购人或者采购代理机构在公告中标结果时，同时公告其《残疾人福利性单位声明函》，接受社会监督。</w:t>
      </w:r>
    </w:p>
    <w:p w14:paraId="181425B8">
      <w:pPr>
        <w:spacing w:line="360" w:lineRule="auto"/>
        <w:jc w:val="left"/>
        <w:rPr>
          <w:rFonts w:hint="eastAsia" w:ascii="宋体" w:hAnsi="宋体"/>
          <w:b/>
          <w:bCs/>
          <w:color w:val="auto"/>
          <w:sz w:val="32"/>
          <w:szCs w:val="32"/>
          <w:highlight w:val="none"/>
        </w:rPr>
      </w:pPr>
      <w:r>
        <w:rPr>
          <w:rFonts w:ascii="宋体" w:hAnsi="宋体"/>
          <w:color w:val="auto"/>
          <w:sz w:val="24"/>
          <w:highlight w:val="none"/>
        </w:rPr>
        <w:br w:type="page"/>
      </w:r>
      <w:r>
        <w:rPr>
          <w:rFonts w:hint="eastAsia" w:ascii="宋体" w:hAnsi="宋体"/>
          <w:b/>
          <w:color w:val="auto"/>
          <w:sz w:val="24"/>
          <w:highlight w:val="none"/>
        </w:rPr>
        <w:t>4.质疑函（格式）</w:t>
      </w:r>
    </w:p>
    <w:p w14:paraId="405E0242">
      <w:pPr>
        <w:spacing w:line="360" w:lineRule="auto"/>
        <w:jc w:val="center"/>
        <w:rPr>
          <w:rFonts w:hint="eastAsia" w:ascii="Arial Unicode MS" w:hAnsi="Arial Unicode MS" w:eastAsia="Arial Unicode MS" w:cs="Arial Unicode MS"/>
          <w:color w:val="auto"/>
          <w:sz w:val="44"/>
          <w:szCs w:val="44"/>
          <w:highlight w:val="none"/>
        </w:rPr>
      </w:pPr>
      <w:r>
        <w:rPr>
          <w:rFonts w:hint="eastAsia" w:ascii="Arial Unicode MS" w:hAnsi="Arial Unicode MS" w:eastAsia="Arial Unicode MS" w:cs="Arial Unicode MS"/>
          <w:color w:val="auto"/>
          <w:sz w:val="44"/>
          <w:szCs w:val="44"/>
          <w:highlight w:val="none"/>
        </w:rPr>
        <w:t>质疑函（格式）</w:t>
      </w:r>
    </w:p>
    <w:p w14:paraId="64A62502">
      <w:pPr>
        <w:pStyle w:val="17"/>
        <w:snapToGrid w:val="0"/>
        <w:spacing w:line="360" w:lineRule="auto"/>
        <w:ind w:firstLine="482" w:firstLineChars="200"/>
        <w:rPr>
          <w:rFonts w:hAnsi="宋体"/>
          <w:b/>
          <w:bCs/>
          <w:color w:val="auto"/>
          <w:sz w:val="24"/>
          <w:szCs w:val="24"/>
          <w:highlight w:val="none"/>
        </w:rPr>
      </w:pPr>
      <w:r>
        <w:rPr>
          <w:rFonts w:hint="eastAsia" w:hAnsi="宋体"/>
          <w:b/>
          <w:bCs/>
          <w:color w:val="auto"/>
          <w:sz w:val="24"/>
          <w:szCs w:val="24"/>
          <w:highlight w:val="none"/>
        </w:rPr>
        <w:t>一、质疑投标人基本信息：</w:t>
      </w:r>
    </w:p>
    <w:p w14:paraId="3F1F43AC">
      <w:pPr>
        <w:pStyle w:val="17"/>
        <w:snapToGrid w:val="0"/>
        <w:spacing w:line="360" w:lineRule="auto"/>
        <w:ind w:firstLine="480" w:firstLineChars="200"/>
        <w:rPr>
          <w:rFonts w:hint="eastAsia" w:hAnsi="宋体"/>
          <w:bCs/>
          <w:color w:val="auto"/>
          <w:sz w:val="24"/>
          <w:szCs w:val="24"/>
          <w:highlight w:val="none"/>
          <w:u w:val="single"/>
        </w:rPr>
      </w:pPr>
      <w:r>
        <w:rPr>
          <w:rFonts w:hint="eastAsia" w:hAnsi="宋体"/>
          <w:bCs/>
          <w:color w:val="auto"/>
          <w:sz w:val="24"/>
          <w:szCs w:val="24"/>
          <w:highlight w:val="none"/>
        </w:rPr>
        <w:t>质疑投标人：</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4BB06AA8">
      <w:pPr>
        <w:pStyle w:val="17"/>
        <w:snapToGrid w:val="0"/>
        <w:spacing w:line="360" w:lineRule="auto"/>
        <w:ind w:firstLine="480" w:firstLineChars="200"/>
        <w:rPr>
          <w:rFonts w:hint="eastAsia" w:hAnsi="宋体"/>
          <w:bCs/>
          <w:color w:val="auto"/>
          <w:sz w:val="24"/>
          <w:szCs w:val="24"/>
          <w:highlight w:val="none"/>
        </w:rPr>
      </w:pPr>
      <w:r>
        <w:rPr>
          <w:rFonts w:hAnsi="宋体"/>
          <w:bCs/>
          <w:color w:val="auto"/>
          <w:sz w:val="24"/>
          <w:szCs w:val="24"/>
          <w:highlight w:val="none"/>
        </w:rPr>
        <w:t>地址</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246303A5">
      <w:pPr>
        <w:pStyle w:val="17"/>
        <w:snapToGrid w:val="0"/>
        <w:spacing w:line="360" w:lineRule="auto"/>
        <w:ind w:firstLine="480" w:firstLineChars="200"/>
        <w:rPr>
          <w:rFonts w:hint="eastAsia" w:hAnsi="宋体"/>
          <w:bCs/>
          <w:color w:val="auto"/>
          <w:sz w:val="24"/>
          <w:szCs w:val="24"/>
          <w:highlight w:val="none"/>
        </w:rPr>
      </w:pPr>
      <w:r>
        <w:rPr>
          <w:rFonts w:hAnsi="宋体"/>
          <w:bCs/>
          <w:color w:val="auto"/>
          <w:sz w:val="24"/>
          <w:szCs w:val="24"/>
          <w:highlight w:val="none"/>
        </w:rPr>
        <w:t>联系人</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Ansi="宋体"/>
          <w:bCs/>
          <w:color w:val="auto"/>
          <w:sz w:val="24"/>
          <w:szCs w:val="24"/>
          <w:highlight w:val="none"/>
        </w:rPr>
        <w:t>联系电话</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p>
    <w:p w14:paraId="20F2DB12">
      <w:pPr>
        <w:pStyle w:val="17"/>
        <w:snapToGrid w:val="0"/>
        <w:spacing w:line="360" w:lineRule="auto"/>
        <w:ind w:firstLine="480" w:firstLineChars="200"/>
        <w:rPr>
          <w:rFonts w:hint="eastAsia" w:hAnsi="宋体"/>
          <w:bCs/>
          <w:color w:val="auto"/>
          <w:sz w:val="24"/>
          <w:szCs w:val="24"/>
          <w:highlight w:val="none"/>
        </w:rPr>
      </w:pPr>
      <w:r>
        <w:rPr>
          <w:rFonts w:hint="eastAsia" w:hAnsi="宋体"/>
          <w:bCs/>
          <w:color w:val="auto"/>
          <w:sz w:val="24"/>
          <w:szCs w:val="24"/>
          <w:highlight w:val="none"/>
        </w:rPr>
        <w:t>授权代表：</w:t>
      </w:r>
      <w:r>
        <w:rPr>
          <w:rFonts w:hint="eastAsia" w:hAnsi="宋体"/>
          <w:bCs/>
          <w:color w:val="auto"/>
          <w:sz w:val="24"/>
          <w:szCs w:val="24"/>
          <w:highlight w:val="none"/>
          <w:u w:val="single"/>
        </w:rPr>
        <w:t xml:space="preserve">                      </w:t>
      </w:r>
    </w:p>
    <w:p w14:paraId="7BEC3D9B">
      <w:pPr>
        <w:pStyle w:val="17"/>
        <w:snapToGrid w:val="0"/>
        <w:spacing w:line="360" w:lineRule="auto"/>
        <w:ind w:firstLine="480" w:firstLineChars="200"/>
        <w:rPr>
          <w:rFonts w:hint="eastAsia" w:hAnsi="宋体"/>
          <w:bCs/>
          <w:color w:val="auto"/>
          <w:sz w:val="24"/>
          <w:szCs w:val="24"/>
          <w:highlight w:val="none"/>
          <w:u w:val="single"/>
        </w:rPr>
      </w:pPr>
      <w:r>
        <w:rPr>
          <w:rFonts w:hAnsi="宋体"/>
          <w:bCs/>
          <w:color w:val="auto"/>
          <w:sz w:val="24"/>
          <w:szCs w:val="24"/>
          <w:highlight w:val="none"/>
        </w:rPr>
        <w:t>联系</w:t>
      </w:r>
      <w:r>
        <w:rPr>
          <w:rFonts w:hint="eastAsia" w:hAnsi="宋体"/>
          <w:bCs/>
          <w:color w:val="auto"/>
          <w:sz w:val="24"/>
          <w:szCs w:val="24"/>
          <w:highlight w:val="none"/>
        </w:rPr>
        <w:t>电话：</w:t>
      </w:r>
      <w:r>
        <w:rPr>
          <w:rFonts w:hint="eastAsia" w:hAnsi="宋体"/>
          <w:bCs/>
          <w:color w:val="auto"/>
          <w:sz w:val="24"/>
          <w:szCs w:val="24"/>
          <w:highlight w:val="none"/>
          <w:u w:val="single"/>
        </w:rPr>
        <w:t xml:space="preserve">                      </w:t>
      </w:r>
    </w:p>
    <w:p w14:paraId="58638788">
      <w:pPr>
        <w:pStyle w:val="17"/>
        <w:snapToGrid w:val="0"/>
        <w:spacing w:line="360" w:lineRule="auto"/>
        <w:ind w:firstLine="480" w:firstLineChars="200"/>
        <w:rPr>
          <w:rFonts w:hint="eastAsia" w:hAnsi="宋体"/>
          <w:bCs/>
          <w:color w:val="auto"/>
          <w:sz w:val="24"/>
          <w:szCs w:val="24"/>
          <w:highlight w:val="none"/>
        </w:rPr>
      </w:pPr>
      <w:r>
        <w:rPr>
          <w:rFonts w:hAnsi="宋体"/>
          <w:bCs/>
          <w:color w:val="auto"/>
          <w:sz w:val="24"/>
          <w:szCs w:val="24"/>
          <w:highlight w:val="none"/>
        </w:rPr>
        <w:t>地址</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515BD3D3">
      <w:pPr>
        <w:pStyle w:val="17"/>
        <w:snapToGrid w:val="0"/>
        <w:spacing w:line="360" w:lineRule="auto"/>
        <w:ind w:firstLine="482" w:firstLineChars="200"/>
        <w:rPr>
          <w:rFonts w:hint="eastAsia" w:hAnsi="宋体"/>
          <w:b/>
          <w:bCs/>
          <w:color w:val="auto"/>
          <w:sz w:val="24"/>
          <w:szCs w:val="24"/>
          <w:highlight w:val="none"/>
        </w:rPr>
      </w:pPr>
      <w:r>
        <w:rPr>
          <w:rFonts w:hint="eastAsia" w:hAnsi="宋体"/>
          <w:b/>
          <w:bCs/>
          <w:color w:val="auto"/>
          <w:sz w:val="24"/>
          <w:szCs w:val="24"/>
          <w:highlight w:val="none"/>
        </w:rPr>
        <w:t>二、质疑项目基本情况：</w:t>
      </w:r>
    </w:p>
    <w:p w14:paraId="3E4D464A">
      <w:pPr>
        <w:pStyle w:val="17"/>
        <w:spacing w:line="360" w:lineRule="auto"/>
        <w:ind w:left="25" w:leftChars="12" w:firstLine="472" w:firstLineChars="197"/>
        <w:rPr>
          <w:rFonts w:hint="eastAsia" w:hAnsi="宋体"/>
          <w:color w:val="auto"/>
          <w:sz w:val="24"/>
          <w:szCs w:val="24"/>
          <w:highlight w:val="none"/>
        </w:rPr>
      </w:pPr>
      <w:r>
        <w:rPr>
          <w:rFonts w:hint="eastAsia" w:hAnsi="宋体"/>
          <w:bCs/>
          <w:color w:val="auto"/>
          <w:sz w:val="24"/>
          <w:szCs w:val="24"/>
          <w:highlight w:val="none"/>
        </w:rPr>
        <w:t>质疑</w:t>
      </w:r>
      <w:r>
        <w:rPr>
          <w:rFonts w:hint="eastAsia" w:hAnsi="宋体"/>
          <w:color w:val="auto"/>
          <w:sz w:val="24"/>
          <w:szCs w:val="24"/>
          <w:highlight w:val="none"/>
        </w:rPr>
        <w:t>项目的名称：</w:t>
      </w:r>
      <w:r>
        <w:rPr>
          <w:rFonts w:hint="eastAsia" w:hAnsi="宋体"/>
          <w:bCs/>
          <w:color w:val="auto"/>
          <w:sz w:val="24"/>
          <w:szCs w:val="24"/>
          <w:highlight w:val="none"/>
          <w:u w:val="single"/>
        </w:rPr>
        <w:t xml:space="preserve">                                     </w:t>
      </w:r>
    </w:p>
    <w:p w14:paraId="317113AE">
      <w:pPr>
        <w:pStyle w:val="17"/>
        <w:spacing w:line="360" w:lineRule="auto"/>
        <w:ind w:left="25" w:leftChars="12" w:firstLine="472" w:firstLineChars="197"/>
        <w:rPr>
          <w:rFonts w:hint="eastAsia" w:hAnsi="宋体"/>
          <w:color w:val="auto"/>
          <w:sz w:val="24"/>
          <w:szCs w:val="24"/>
          <w:highlight w:val="none"/>
        </w:rPr>
      </w:pPr>
      <w:r>
        <w:rPr>
          <w:rFonts w:hint="eastAsia" w:hAnsi="宋体"/>
          <w:bCs/>
          <w:color w:val="auto"/>
          <w:sz w:val="24"/>
          <w:szCs w:val="24"/>
          <w:highlight w:val="none"/>
        </w:rPr>
        <w:t>质疑</w:t>
      </w:r>
      <w:r>
        <w:rPr>
          <w:rFonts w:hint="eastAsia" w:hAnsi="宋体"/>
          <w:color w:val="auto"/>
          <w:sz w:val="24"/>
          <w:szCs w:val="24"/>
          <w:highlight w:val="none"/>
        </w:rPr>
        <w:t>项目的编号：</w:t>
      </w:r>
      <w:r>
        <w:rPr>
          <w:rFonts w:hint="eastAsia" w:hAnsi="宋体"/>
          <w:bCs/>
          <w:color w:val="auto"/>
          <w:sz w:val="24"/>
          <w:szCs w:val="24"/>
          <w:highlight w:val="none"/>
          <w:u w:val="single"/>
        </w:rPr>
        <w:t xml:space="preserve">                                     </w:t>
      </w:r>
    </w:p>
    <w:p w14:paraId="5195BCBD">
      <w:pPr>
        <w:pStyle w:val="17"/>
        <w:spacing w:line="360" w:lineRule="auto"/>
        <w:ind w:left="25" w:leftChars="12" w:firstLine="472" w:firstLineChars="197"/>
        <w:rPr>
          <w:rFonts w:hint="eastAsia" w:hAnsi="宋体"/>
          <w:color w:val="auto"/>
          <w:sz w:val="24"/>
          <w:szCs w:val="24"/>
          <w:highlight w:val="none"/>
        </w:rPr>
      </w:pPr>
      <w:r>
        <w:rPr>
          <w:rFonts w:hint="eastAsia" w:hAnsi="宋体"/>
          <w:color w:val="auto"/>
          <w:sz w:val="24"/>
          <w:szCs w:val="24"/>
          <w:highlight w:val="none"/>
        </w:rPr>
        <w:t>采购人名称：</w:t>
      </w:r>
      <w:r>
        <w:rPr>
          <w:rFonts w:hint="eastAsia" w:hAnsi="宋体"/>
          <w:bCs/>
          <w:color w:val="auto"/>
          <w:sz w:val="24"/>
          <w:szCs w:val="24"/>
          <w:highlight w:val="none"/>
          <w:u w:val="single"/>
        </w:rPr>
        <w:t xml:space="preserve">                                         </w:t>
      </w:r>
    </w:p>
    <w:p w14:paraId="4578788F">
      <w:pPr>
        <w:pStyle w:val="17"/>
        <w:spacing w:line="360" w:lineRule="auto"/>
        <w:ind w:left="25" w:leftChars="12" w:firstLine="472" w:firstLineChars="197"/>
        <w:rPr>
          <w:rFonts w:hint="eastAsia" w:hAnsi="宋体"/>
          <w:color w:val="auto"/>
          <w:sz w:val="24"/>
          <w:szCs w:val="24"/>
          <w:highlight w:val="none"/>
        </w:rPr>
      </w:pPr>
      <w:r>
        <w:rPr>
          <w:rFonts w:hint="eastAsia" w:hAnsi="宋体"/>
          <w:color w:val="auto"/>
          <w:sz w:val="24"/>
          <w:szCs w:val="24"/>
          <w:highlight w:val="none"/>
        </w:rPr>
        <w:t>质疑事项：</w:t>
      </w:r>
    </w:p>
    <w:p w14:paraId="72556A51">
      <w:pPr>
        <w:pStyle w:val="17"/>
        <w:spacing w:line="360" w:lineRule="auto"/>
        <w:ind w:left="25" w:leftChars="12" w:firstLine="352" w:firstLineChars="147"/>
        <w:rPr>
          <w:rFonts w:hint="eastAsia" w:hAnsi="宋体"/>
          <w:color w:val="auto"/>
          <w:sz w:val="24"/>
          <w:szCs w:val="24"/>
          <w:highlight w:val="none"/>
        </w:rPr>
      </w:pPr>
      <w:r>
        <w:rPr>
          <w:rFonts w:hint="eastAsia" w:hAnsi="宋体"/>
          <w:color w:val="auto"/>
          <w:sz w:val="24"/>
          <w:szCs w:val="24"/>
          <w:highlight w:val="none"/>
        </w:rPr>
        <w:t>□招标文件   招标文件获取日期：</w:t>
      </w:r>
      <w:r>
        <w:rPr>
          <w:rFonts w:hint="eastAsia" w:hAnsi="宋体"/>
          <w:bCs/>
          <w:color w:val="auto"/>
          <w:sz w:val="24"/>
          <w:szCs w:val="24"/>
          <w:highlight w:val="none"/>
          <w:u w:val="single"/>
        </w:rPr>
        <w:t xml:space="preserve">                                   </w:t>
      </w:r>
    </w:p>
    <w:p w14:paraId="4741552A">
      <w:pPr>
        <w:pStyle w:val="17"/>
        <w:spacing w:line="360" w:lineRule="auto"/>
        <w:ind w:left="25" w:leftChars="12" w:firstLine="352" w:firstLineChars="147"/>
        <w:rPr>
          <w:rFonts w:hint="eastAsia" w:hAnsi="宋体"/>
          <w:color w:val="auto"/>
          <w:sz w:val="24"/>
          <w:szCs w:val="24"/>
          <w:highlight w:val="none"/>
        </w:rPr>
      </w:pPr>
      <w:r>
        <w:rPr>
          <w:rFonts w:hint="eastAsia" w:hAnsi="宋体"/>
          <w:color w:val="auto"/>
          <w:sz w:val="24"/>
          <w:szCs w:val="24"/>
          <w:highlight w:val="none"/>
        </w:rPr>
        <w:t xml:space="preserve">□采购过程   </w:t>
      </w:r>
    </w:p>
    <w:p w14:paraId="0299AD60">
      <w:pPr>
        <w:pStyle w:val="17"/>
        <w:spacing w:line="360" w:lineRule="auto"/>
        <w:ind w:left="25" w:leftChars="12" w:firstLine="352" w:firstLineChars="147"/>
        <w:rPr>
          <w:rFonts w:hint="eastAsia" w:hAnsi="宋体"/>
          <w:bCs/>
          <w:color w:val="auto"/>
          <w:sz w:val="24"/>
          <w:szCs w:val="24"/>
          <w:highlight w:val="none"/>
          <w:u w:val="single"/>
        </w:rPr>
      </w:pPr>
      <w:r>
        <w:rPr>
          <w:rFonts w:hint="eastAsia" w:hAnsi="宋体"/>
          <w:color w:val="auto"/>
          <w:sz w:val="24"/>
          <w:szCs w:val="24"/>
          <w:highlight w:val="none"/>
        </w:rPr>
        <w:t xml:space="preserve">□采购结果   </w:t>
      </w:r>
    </w:p>
    <w:p w14:paraId="13C3AFD3">
      <w:pPr>
        <w:pStyle w:val="17"/>
        <w:spacing w:line="360" w:lineRule="auto"/>
        <w:ind w:left="25" w:leftChars="12" w:firstLine="472" w:firstLineChars="196"/>
        <w:rPr>
          <w:rFonts w:hint="eastAsia" w:hAnsi="宋体"/>
          <w:b/>
          <w:color w:val="auto"/>
          <w:sz w:val="24"/>
          <w:szCs w:val="24"/>
          <w:highlight w:val="none"/>
        </w:rPr>
      </w:pPr>
      <w:r>
        <w:rPr>
          <w:rFonts w:hint="eastAsia" w:hAnsi="宋体"/>
          <w:b/>
          <w:color w:val="auto"/>
          <w:sz w:val="24"/>
          <w:szCs w:val="24"/>
          <w:highlight w:val="none"/>
        </w:rPr>
        <w:t>三、质疑事项具体内容</w:t>
      </w:r>
    </w:p>
    <w:p w14:paraId="206A5EC7">
      <w:pPr>
        <w:pStyle w:val="17"/>
        <w:spacing w:line="360" w:lineRule="auto"/>
        <w:ind w:left="25" w:leftChars="12" w:firstLine="472" w:firstLineChars="197"/>
        <w:rPr>
          <w:rFonts w:hint="eastAsia" w:hAnsi="宋体"/>
          <w:color w:val="auto"/>
          <w:sz w:val="24"/>
          <w:szCs w:val="24"/>
          <w:highlight w:val="none"/>
        </w:rPr>
      </w:pPr>
      <w:r>
        <w:rPr>
          <w:rFonts w:hint="eastAsia" w:hAnsi="宋体"/>
          <w:color w:val="auto"/>
          <w:sz w:val="24"/>
          <w:szCs w:val="24"/>
          <w:highlight w:val="none"/>
        </w:rPr>
        <w:t>质疑事项1：</w:t>
      </w:r>
      <w:r>
        <w:rPr>
          <w:rFonts w:hint="eastAsia" w:hAnsi="宋体"/>
          <w:bCs/>
          <w:color w:val="auto"/>
          <w:sz w:val="24"/>
          <w:szCs w:val="24"/>
          <w:highlight w:val="none"/>
          <w:u w:val="single"/>
        </w:rPr>
        <w:t xml:space="preserve">                                                                    </w:t>
      </w:r>
    </w:p>
    <w:p w14:paraId="18717CD1">
      <w:pPr>
        <w:pStyle w:val="17"/>
        <w:spacing w:line="360" w:lineRule="auto"/>
        <w:ind w:left="25" w:leftChars="12" w:firstLine="472" w:firstLineChars="197"/>
        <w:rPr>
          <w:rFonts w:hint="eastAsia" w:hAnsi="宋体"/>
          <w:color w:val="auto"/>
          <w:sz w:val="24"/>
          <w:szCs w:val="24"/>
          <w:highlight w:val="none"/>
        </w:rPr>
      </w:pPr>
      <w:r>
        <w:rPr>
          <w:rFonts w:hint="eastAsia" w:hAnsi="宋体"/>
          <w:color w:val="auto"/>
          <w:sz w:val="24"/>
          <w:szCs w:val="24"/>
          <w:highlight w:val="none"/>
        </w:rPr>
        <w:t>事实依据：</w:t>
      </w:r>
      <w:r>
        <w:rPr>
          <w:rFonts w:hint="eastAsia" w:hAnsi="宋体"/>
          <w:bCs/>
          <w:color w:val="auto"/>
          <w:sz w:val="24"/>
          <w:szCs w:val="24"/>
          <w:highlight w:val="none"/>
          <w:u w:val="single"/>
        </w:rPr>
        <w:t xml:space="preserve">                                                                      </w:t>
      </w:r>
    </w:p>
    <w:p w14:paraId="21379CCF">
      <w:pPr>
        <w:pStyle w:val="17"/>
        <w:spacing w:line="360" w:lineRule="auto"/>
        <w:ind w:left="25" w:leftChars="12" w:firstLine="472" w:firstLineChars="197"/>
        <w:rPr>
          <w:rFonts w:hint="eastAsia" w:hAnsi="宋体"/>
          <w:color w:val="auto"/>
          <w:sz w:val="24"/>
          <w:szCs w:val="24"/>
          <w:highlight w:val="none"/>
        </w:rPr>
      </w:pPr>
      <w:r>
        <w:rPr>
          <w:rFonts w:hint="eastAsia" w:hAnsi="宋体"/>
          <w:color w:val="auto"/>
          <w:sz w:val="24"/>
          <w:szCs w:val="24"/>
          <w:highlight w:val="none"/>
        </w:rPr>
        <w:t>法律依据：</w:t>
      </w:r>
      <w:r>
        <w:rPr>
          <w:rFonts w:hint="eastAsia" w:hAnsi="宋体"/>
          <w:color w:val="auto"/>
          <w:sz w:val="24"/>
          <w:szCs w:val="24"/>
          <w:highlight w:val="none"/>
          <w:u w:val="single"/>
        </w:rPr>
        <w:t xml:space="preserve">                                                        </w:t>
      </w:r>
      <w:r>
        <w:rPr>
          <w:rFonts w:hint="eastAsia" w:hAnsi="宋体"/>
          <w:bCs/>
          <w:color w:val="auto"/>
          <w:sz w:val="24"/>
          <w:szCs w:val="24"/>
          <w:highlight w:val="none"/>
          <w:u w:val="single"/>
        </w:rPr>
        <w:t xml:space="preserve">               </w:t>
      </w:r>
    </w:p>
    <w:p w14:paraId="5F4C322D">
      <w:pPr>
        <w:pStyle w:val="17"/>
        <w:spacing w:line="360" w:lineRule="auto"/>
        <w:ind w:left="25" w:leftChars="12" w:firstLine="472" w:firstLineChars="197"/>
        <w:rPr>
          <w:rFonts w:hint="eastAsia" w:hAnsi="宋体"/>
          <w:color w:val="auto"/>
          <w:sz w:val="24"/>
          <w:szCs w:val="24"/>
          <w:highlight w:val="none"/>
        </w:rPr>
      </w:pPr>
      <w:r>
        <w:rPr>
          <w:rFonts w:hint="eastAsia" w:hAnsi="宋体"/>
          <w:color w:val="auto"/>
          <w:sz w:val="24"/>
          <w:szCs w:val="24"/>
          <w:highlight w:val="none"/>
        </w:rPr>
        <w:t>质疑事项2</w:t>
      </w:r>
    </w:p>
    <w:p w14:paraId="7CE35774">
      <w:pPr>
        <w:pStyle w:val="17"/>
        <w:spacing w:line="360" w:lineRule="auto"/>
        <w:ind w:left="25" w:leftChars="12" w:firstLine="472" w:firstLineChars="197"/>
        <w:rPr>
          <w:rFonts w:hint="eastAsia" w:hAnsi="宋体"/>
          <w:color w:val="auto"/>
          <w:sz w:val="24"/>
          <w:szCs w:val="24"/>
          <w:highlight w:val="none"/>
        </w:rPr>
      </w:pPr>
      <w:r>
        <w:rPr>
          <w:rFonts w:hAnsi="宋体"/>
          <w:color w:val="auto"/>
          <w:sz w:val="24"/>
          <w:szCs w:val="24"/>
          <w:highlight w:val="none"/>
        </w:rPr>
        <w:t>……</w:t>
      </w:r>
    </w:p>
    <w:p w14:paraId="0040444E">
      <w:pPr>
        <w:pStyle w:val="17"/>
        <w:spacing w:line="360" w:lineRule="auto"/>
        <w:ind w:left="25" w:leftChars="12" w:firstLine="472" w:firstLineChars="197"/>
        <w:rPr>
          <w:rFonts w:hint="eastAsia" w:hAnsi="宋体"/>
          <w:color w:val="auto"/>
          <w:sz w:val="24"/>
          <w:szCs w:val="24"/>
          <w:highlight w:val="none"/>
        </w:rPr>
      </w:pPr>
      <w:r>
        <w:rPr>
          <w:rFonts w:hint="eastAsia" w:hAnsi="宋体"/>
          <w:color w:val="auto"/>
          <w:sz w:val="24"/>
          <w:szCs w:val="24"/>
          <w:highlight w:val="none"/>
        </w:rPr>
        <w:t>四、与质疑事项相关的质疑请求：</w:t>
      </w:r>
    </w:p>
    <w:p w14:paraId="6CF682ED">
      <w:pPr>
        <w:pStyle w:val="17"/>
        <w:spacing w:line="360" w:lineRule="auto"/>
        <w:ind w:left="25" w:leftChars="12" w:firstLine="472" w:firstLineChars="197"/>
        <w:rPr>
          <w:rFonts w:hint="eastAsia" w:hAnsi="宋体"/>
          <w:color w:val="auto"/>
          <w:sz w:val="24"/>
          <w:szCs w:val="24"/>
          <w:highlight w:val="none"/>
        </w:rPr>
      </w:pPr>
      <w:r>
        <w:rPr>
          <w:rFonts w:hint="eastAsia" w:hAnsi="宋体"/>
          <w:color w:val="auto"/>
          <w:sz w:val="24"/>
          <w:szCs w:val="24"/>
          <w:highlight w:val="none"/>
        </w:rPr>
        <w:t>请求：</w:t>
      </w:r>
      <w:r>
        <w:rPr>
          <w:rFonts w:hint="eastAsia" w:hAnsi="宋体"/>
          <w:bCs/>
          <w:color w:val="auto"/>
          <w:sz w:val="24"/>
          <w:szCs w:val="24"/>
          <w:highlight w:val="none"/>
          <w:u w:val="single"/>
        </w:rPr>
        <w:t xml:space="preserve">                                                                </w:t>
      </w:r>
    </w:p>
    <w:p w14:paraId="03FE8743">
      <w:pPr>
        <w:pStyle w:val="17"/>
        <w:spacing w:line="360" w:lineRule="auto"/>
        <w:ind w:left="25" w:leftChars="12" w:firstLine="352" w:firstLineChars="147"/>
        <w:rPr>
          <w:rFonts w:hint="eastAsia" w:hAnsi="宋体"/>
          <w:color w:val="auto"/>
          <w:sz w:val="24"/>
          <w:szCs w:val="24"/>
          <w:highlight w:val="none"/>
        </w:rPr>
      </w:pPr>
    </w:p>
    <w:p w14:paraId="4D8D083F">
      <w:pPr>
        <w:pStyle w:val="17"/>
        <w:spacing w:line="360" w:lineRule="auto"/>
        <w:ind w:left="25" w:leftChars="12" w:firstLine="472" w:firstLineChars="197"/>
        <w:rPr>
          <w:rFonts w:hint="eastAsia" w:hAnsi="宋体"/>
          <w:color w:val="auto"/>
          <w:sz w:val="24"/>
          <w:szCs w:val="24"/>
          <w:highlight w:val="none"/>
        </w:rPr>
      </w:pPr>
      <w:r>
        <w:rPr>
          <w:rFonts w:hint="eastAsia" w:hAnsi="宋体"/>
          <w:color w:val="auto"/>
          <w:sz w:val="24"/>
          <w:szCs w:val="24"/>
          <w:highlight w:val="none"/>
        </w:rPr>
        <w:t>签字（签章）：                                       公章：</w:t>
      </w:r>
    </w:p>
    <w:p w14:paraId="5854B0F5">
      <w:pPr>
        <w:pStyle w:val="17"/>
        <w:spacing w:line="360" w:lineRule="auto"/>
        <w:ind w:left="25" w:leftChars="12" w:firstLine="352" w:firstLineChars="147"/>
        <w:rPr>
          <w:rFonts w:hint="eastAsia" w:hAnsi="宋体"/>
          <w:color w:val="auto"/>
          <w:sz w:val="24"/>
          <w:szCs w:val="24"/>
          <w:highlight w:val="none"/>
        </w:rPr>
      </w:pPr>
    </w:p>
    <w:p w14:paraId="3CD79F9F">
      <w:pPr>
        <w:pStyle w:val="17"/>
        <w:spacing w:line="360" w:lineRule="auto"/>
        <w:ind w:left="25" w:leftChars="12" w:firstLine="472" w:firstLineChars="197"/>
        <w:rPr>
          <w:rFonts w:hint="eastAsia" w:hAnsi="宋体"/>
          <w:color w:val="auto"/>
          <w:sz w:val="24"/>
          <w:szCs w:val="24"/>
          <w:highlight w:val="none"/>
        </w:rPr>
      </w:pPr>
      <w:r>
        <w:rPr>
          <w:rFonts w:hint="eastAsia" w:hAnsi="宋体"/>
          <w:color w:val="auto"/>
          <w:sz w:val="24"/>
          <w:szCs w:val="24"/>
          <w:highlight w:val="none"/>
        </w:rPr>
        <w:t>日期：</w:t>
      </w:r>
    </w:p>
    <w:p w14:paraId="3781C8DB">
      <w:pPr>
        <w:pStyle w:val="17"/>
        <w:snapToGrid w:val="0"/>
        <w:spacing w:line="360" w:lineRule="auto"/>
        <w:rPr>
          <w:rFonts w:hint="eastAsia" w:hAnsi="宋体"/>
          <w:b/>
          <w:color w:val="auto"/>
          <w:sz w:val="24"/>
          <w:szCs w:val="24"/>
          <w:highlight w:val="none"/>
        </w:rPr>
      </w:pPr>
    </w:p>
    <w:p w14:paraId="1E284335">
      <w:pPr>
        <w:pStyle w:val="17"/>
        <w:snapToGrid w:val="0"/>
        <w:spacing w:line="360" w:lineRule="auto"/>
        <w:rPr>
          <w:rFonts w:hint="eastAsia" w:hAnsi="宋体"/>
          <w:b/>
          <w:color w:val="auto"/>
          <w:sz w:val="24"/>
          <w:szCs w:val="24"/>
          <w:highlight w:val="none"/>
        </w:rPr>
      </w:pPr>
      <w:r>
        <w:rPr>
          <w:rFonts w:hint="eastAsia" w:hAnsi="宋体"/>
          <w:b/>
          <w:color w:val="auto"/>
          <w:sz w:val="24"/>
          <w:szCs w:val="24"/>
          <w:highlight w:val="none"/>
        </w:rPr>
        <w:t>说明：</w:t>
      </w:r>
    </w:p>
    <w:p w14:paraId="1B9799AF">
      <w:pPr>
        <w:pStyle w:val="17"/>
        <w:spacing w:line="360" w:lineRule="auto"/>
        <w:ind w:left="25" w:leftChars="12" w:firstLine="354" w:firstLineChars="147"/>
        <w:rPr>
          <w:rFonts w:hint="eastAsia" w:hAnsi="宋体"/>
          <w:b/>
          <w:bCs/>
          <w:color w:val="auto"/>
          <w:sz w:val="24"/>
          <w:szCs w:val="24"/>
          <w:highlight w:val="none"/>
        </w:rPr>
      </w:pPr>
      <w:r>
        <w:rPr>
          <w:rFonts w:hint="eastAsia" w:hAnsi="宋体"/>
          <w:b/>
          <w:color w:val="auto"/>
          <w:sz w:val="24"/>
          <w:szCs w:val="24"/>
          <w:highlight w:val="none"/>
        </w:rPr>
        <w:t>1.投标人提出质疑时，应提交质疑函和必要的证明材料</w:t>
      </w:r>
      <w:r>
        <w:rPr>
          <w:rFonts w:hint="eastAsia" w:hAnsi="宋体"/>
          <w:b/>
          <w:bCs/>
          <w:color w:val="auto"/>
          <w:sz w:val="24"/>
          <w:szCs w:val="24"/>
          <w:highlight w:val="none"/>
        </w:rPr>
        <w:t>。</w:t>
      </w:r>
    </w:p>
    <w:p w14:paraId="1E82DD1F">
      <w:pPr>
        <w:pStyle w:val="17"/>
        <w:spacing w:line="360" w:lineRule="auto"/>
        <w:ind w:left="25" w:leftChars="12" w:firstLine="354" w:firstLineChars="147"/>
        <w:rPr>
          <w:rFonts w:hint="eastAsia" w:hAnsi="宋体"/>
          <w:b/>
          <w:color w:val="auto"/>
          <w:sz w:val="24"/>
          <w:szCs w:val="24"/>
          <w:highlight w:val="none"/>
        </w:rPr>
      </w:pPr>
      <w:r>
        <w:rPr>
          <w:rFonts w:hint="eastAsia" w:hAnsi="宋体"/>
          <w:b/>
          <w:color w:val="auto"/>
          <w:sz w:val="24"/>
          <w:szCs w:val="24"/>
          <w:highlight w:val="none"/>
        </w:rPr>
        <w:t>2.质疑投标人若委托代理人进行质疑的，质疑函应按要求列明“授权代表”的有关内容，并在附件中提交由质疑投标人签署的授权委托书。授权委托书应载明代理人的姓名或者名称、代理事项、具体权限、期限和相关事项。</w:t>
      </w:r>
    </w:p>
    <w:p w14:paraId="1D8B240E">
      <w:pPr>
        <w:pStyle w:val="17"/>
        <w:spacing w:line="360" w:lineRule="auto"/>
        <w:ind w:left="25" w:leftChars="12" w:firstLine="354" w:firstLineChars="147"/>
        <w:rPr>
          <w:rFonts w:hint="eastAsia" w:hAnsi="宋体"/>
          <w:b/>
          <w:color w:val="auto"/>
          <w:sz w:val="24"/>
          <w:szCs w:val="24"/>
          <w:highlight w:val="none"/>
        </w:rPr>
      </w:pPr>
      <w:r>
        <w:rPr>
          <w:rFonts w:hint="eastAsia" w:hAnsi="宋体"/>
          <w:b/>
          <w:color w:val="auto"/>
          <w:sz w:val="24"/>
          <w:szCs w:val="24"/>
          <w:highlight w:val="none"/>
        </w:rPr>
        <w:t>3.质疑函的质疑事项应具体、明确，并有必要的事实依据和法律依据。</w:t>
      </w:r>
    </w:p>
    <w:p w14:paraId="033B6A1D">
      <w:pPr>
        <w:pStyle w:val="17"/>
        <w:spacing w:line="360" w:lineRule="auto"/>
        <w:ind w:left="25" w:leftChars="12" w:firstLine="354" w:firstLineChars="147"/>
        <w:rPr>
          <w:rFonts w:hint="eastAsia" w:hAnsi="宋体"/>
          <w:b/>
          <w:color w:val="auto"/>
          <w:sz w:val="24"/>
          <w:szCs w:val="24"/>
          <w:highlight w:val="none"/>
        </w:rPr>
      </w:pPr>
      <w:r>
        <w:rPr>
          <w:rFonts w:hint="eastAsia" w:hAnsi="宋体"/>
          <w:b/>
          <w:color w:val="auto"/>
          <w:sz w:val="24"/>
          <w:szCs w:val="24"/>
          <w:highlight w:val="none"/>
        </w:rPr>
        <w:t>4.质疑函的质疑请求应与质疑事项相关。</w:t>
      </w:r>
    </w:p>
    <w:p w14:paraId="796CBB9D">
      <w:pPr>
        <w:pStyle w:val="17"/>
        <w:spacing w:line="360" w:lineRule="auto"/>
        <w:ind w:left="25" w:leftChars="12" w:firstLine="354" w:firstLineChars="147"/>
        <w:rPr>
          <w:rFonts w:hint="eastAsia" w:hAnsi="宋体"/>
          <w:b/>
          <w:color w:val="auto"/>
          <w:highlight w:val="none"/>
        </w:rPr>
      </w:pPr>
      <w:r>
        <w:rPr>
          <w:rFonts w:hint="eastAsia" w:hAnsi="宋体"/>
          <w:b/>
          <w:color w:val="auto"/>
          <w:sz w:val="24"/>
          <w:szCs w:val="24"/>
          <w:highlight w:val="none"/>
        </w:rPr>
        <w:t>5.质疑投标人为法人或者其他组织的，质疑函应由法定代表人、主要负责人，或者其授权代表签字或者盖章，并加盖公章。</w:t>
      </w:r>
    </w:p>
    <w:p w14:paraId="63CBF450">
      <w:pPr>
        <w:spacing w:line="460" w:lineRule="exact"/>
        <w:rPr>
          <w:rFonts w:hint="eastAsia" w:eastAsia="隶书"/>
          <w:color w:val="auto"/>
          <w:sz w:val="44"/>
          <w:highlight w:val="none"/>
        </w:rPr>
      </w:pPr>
    </w:p>
    <w:p w14:paraId="50BDA105">
      <w:pPr>
        <w:spacing w:line="360" w:lineRule="auto"/>
        <w:jc w:val="left"/>
        <w:rPr>
          <w:rFonts w:hint="eastAsia" w:ascii="宋体" w:hAnsi="宋体"/>
          <w:b/>
          <w:color w:val="auto"/>
          <w:sz w:val="24"/>
          <w:highlight w:val="none"/>
        </w:rPr>
      </w:pPr>
      <w:r>
        <w:rPr>
          <w:rFonts w:ascii="宋体" w:hAnsi="宋体"/>
          <w:b/>
          <w:color w:val="auto"/>
          <w:sz w:val="24"/>
          <w:highlight w:val="none"/>
        </w:rPr>
        <w:br w:type="page"/>
      </w:r>
      <w:r>
        <w:rPr>
          <w:rFonts w:hint="eastAsia" w:ascii="宋体" w:hAnsi="宋体"/>
          <w:b/>
          <w:color w:val="auto"/>
          <w:sz w:val="24"/>
          <w:highlight w:val="none"/>
        </w:rPr>
        <w:t>5.投诉书（格式）</w:t>
      </w:r>
    </w:p>
    <w:p w14:paraId="4B5BFDEE">
      <w:pPr>
        <w:spacing w:line="360" w:lineRule="auto"/>
        <w:jc w:val="center"/>
        <w:rPr>
          <w:rFonts w:hint="eastAsia" w:ascii="Arial Unicode MS" w:hAnsi="Arial Unicode MS" w:eastAsia="Arial Unicode MS" w:cs="Arial Unicode MS"/>
          <w:color w:val="auto"/>
          <w:sz w:val="44"/>
          <w:szCs w:val="44"/>
          <w:highlight w:val="none"/>
        </w:rPr>
      </w:pPr>
      <w:r>
        <w:rPr>
          <w:rFonts w:hint="eastAsia" w:ascii="Arial Unicode MS" w:hAnsi="Arial Unicode MS" w:eastAsia="Arial Unicode MS" w:cs="Arial Unicode MS"/>
          <w:color w:val="auto"/>
          <w:sz w:val="44"/>
          <w:szCs w:val="44"/>
          <w:highlight w:val="none"/>
        </w:rPr>
        <w:t>投诉书（格式）</w:t>
      </w:r>
    </w:p>
    <w:p w14:paraId="7C1515A4">
      <w:pPr>
        <w:pStyle w:val="17"/>
        <w:snapToGrid w:val="0"/>
        <w:spacing w:line="360" w:lineRule="auto"/>
        <w:ind w:firstLine="482" w:firstLineChars="200"/>
        <w:rPr>
          <w:rFonts w:hAnsi="宋体"/>
          <w:b/>
          <w:bCs/>
          <w:color w:val="auto"/>
          <w:sz w:val="24"/>
          <w:szCs w:val="24"/>
          <w:highlight w:val="none"/>
        </w:rPr>
      </w:pPr>
      <w:r>
        <w:rPr>
          <w:rFonts w:hint="eastAsia" w:hAnsi="宋体"/>
          <w:b/>
          <w:bCs/>
          <w:color w:val="auto"/>
          <w:sz w:val="24"/>
          <w:szCs w:val="24"/>
          <w:highlight w:val="none"/>
        </w:rPr>
        <w:t>一、投诉相关主体基本情况：</w:t>
      </w:r>
    </w:p>
    <w:p w14:paraId="26EC12FC">
      <w:pPr>
        <w:pStyle w:val="17"/>
        <w:snapToGrid w:val="0"/>
        <w:spacing w:line="360" w:lineRule="auto"/>
        <w:ind w:firstLine="480" w:firstLineChars="200"/>
        <w:jc w:val="left"/>
        <w:rPr>
          <w:rFonts w:hint="eastAsia" w:hAnsi="宋体"/>
          <w:bCs/>
          <w:color w:val="auto"/>
          <w:sz w:val="24"/>
          <w:szCs w:val="24"/>
          <w:highlight w:val="none"/>
          <w:u w:val="single"/>
        </w:rPr>
      </w:pPr>
      <w:r>
        <w:rPr>
          <w:rFonts w:hint="eastAsia" w:hAnsi="宋体"/>
          <w:bCs/>
          <w:color w:val="auto"/>
          <w:sz w:val="24"/>
          <w:szCs w:val="24"/>
          <w:highlight w:val="none"/>
        </w:rPr>
        <w:t>投标人：</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0BBAC787">
      <w:pPr>
        <w:pStyle w:val="17"/>
        <w:snapToGrid w:val="0"/>
        <w:spacing w:line="360" w:lineRule="auto"/>
        <w:ind w:firstLine="480" w:firstLineChars="200"/>
        <w:jc w:val="left"/>
        <w:rPr>
          <w:rFonts w:hint="eastAsia" w:hAnsi="宋体"/>
          <w:bCs/>
          <w:color w:val="auto"/>
          <w:sz w:val="24"/>
          <w:szCs w:val="24"/>
          <w:highlight w:val="none"/>
        </w:rPr>
      </w:pPr>
      <w:r>
        <w:rPr>
          <w:rFonts w:hAnsi="宋体"/>
          <w:bCs/>
          <w:color w:val="auto"/>
          <w:sz w:val="24"/>
          <w:szCs w:val="24"/>
          <w:highlight w:val="none"/>
        </w:rPr>
        <w:t>地址</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0ED3C6DC">
      <w:pPr>
        <w:pStyle w:val="17"/>
        <w:snapToGrid w:val="0"/>
        <w:spacing w:line="360" w:lineRule="auto"/>
        <w:ind w:firstLine="480" w:firstLineChars="200"/>
        <w:jc w:val="left"/>
        <w:rPr>
          <w:rFonts w:hint="eastAsia" w:hAnsi="宋体"/>
          <w:bCs/>
          <w:color w:val="auto"/>
          <w:sz w:val="24"/>
          <w:szCs w:val="24"/>
          <w:highlight w:val="none"/>
          <w:u w:val="single"/>
        </w:rPr>
      </w:pPr>
      <w:r>
        <w:rPr>
          <w:rFonts w:hint="eastAsia" w:hAnsi="宋体"/>
          <w:bCs/>
          <w:color w:val="auto"/>
          <w:sz w:val="24"/>
          <w:szCs w:val="24"/>
          <w:highlight w:val="none"/>
        </w:rPr>
        <w:t>法定代表人/主要负责人：</w:t>
      </w:r>
      <w:r>
        <w:rPr>
          <w:rFonts w:hint="eastAsia" w:hAnsi="宋体"/>
          <w:bCs/>
          <w:color w:val="auto"/>
          <w:sz w:val="24"/>
          <w:szCs w:val="24"/>
          <w:highlight w:val="none"/>
          <w:u w:val="single"/>
        </w:rPr>
        <w:t xml:space="preserve">                                                         </w:t>
      </w:r>
    </w:p>
    <w:p w14:paraId="4A15C876">
      <w:pPr>
        <w:pStyle w:val="17"/>
        <w:snapToGrid w:val="0"/>
        <w:spacing w:line="360" w:lineRule="auto"/>
        <w:ind w:firstLine="480" w:firstLineChars="200"/>
        <w:jc w:val="left"/>
        <w:rPr>
          <w:rFonts w:hint="eastAsia" w:hAnsi="宋体"/>
          <w:bCs/>
          <w:color w:val="auto"/>
          <w:sz w:val="24"/>
          <w:szCs w:val="24"/>
          <w:highlight w:val="none"/>
        </w:rPr>
      </w:pPr>
      <w:r>
        <w:rPr>
          <w:rFonts w:hAnsi="宋体"/>
          <w:bCs/>
          <w:color w:val="auto"/>
          <w:sz w:val="24"/>
          <w:szCs w:val="24"/>
          <w:highlight w:val="none"/>
        </w:rPr>
        <w:t>联系电话</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p>
    <w:p w14:paraId="2A1F1B5C">
      <w:pPr>
        <w:pStyle w:val="17"/>
        <w:snapToGrid w:val="0"/>
        <w:spacing w:line="360" w:lineRule="auto"/>
        <w:ind w:firstLine="480" w:firstLineChars="200"/>
        <w:jc w:val="left"/>
        <w:rPr>
          <w:rFonts w:hint="eastAsia" w:hAnsi="宋体"/>
          <w:bCs/>
          <w:color w:val="auto"/>
          <w:sz w:val="24"/>
          <w:szCs w:val="24"/>
          <w:highlight w:val="none"/>
          <w:u w:val="single"/>
        </w:rPr>
      </w:pPr>
      <w:r>
        <w:rPr>
          <w:rFonts w:hint="eastAsia" w:hAnsi="宋体"/>
          <w:bCs/>
          <w:color w:val="auto"/>
          <w:sz w:val="24"/>
          <w:szCs w:val="24"/>
          <w:highlight w:val="none"/>
        </w:rPr>
        <w:t>授权代表：</w:t>
      </w:r>
      <w:r>
        <w:rPr>
          <w:rFonts w:hint="eastAsia" w:hAnsi="宋体"/>
          <w:bCs/>
          <w:color w:val="auto"/>
          <w:sz w:val="24"/>
          <w:szCs w:val="24"/>
          <w:highlight w:val="none"/>
          <w:u w:val="single"/>
        </w:rPr>
        <w:t xml:space="preserve">                                         </w:t>
      </w:r>
      <w:r>
        <w:rPr>
          <w:rFonts w:hAnsi="宋体"/>
          <w:bCs/>
          <w:color w:val="auto"/>
          <w:sz w:val="24"/>
          <w:szCs w:val="24"/>
          <w:highlight w:val="none"/>
        </w:rPr>
        <w:t>联系</w:t>
      </w:r>
      <w:r>
        <w:rPr>
          <w:rFonts w:hint="eastAsia" w:hAnsi="宋体"/>
          <w:bCs/>
          <w:color w:val="auto"/>
          <w:sz w:val="24"/>
          <w:szCs w:val="24"/>
          <w:highlight w:val="none"/>
        </w:rPr>
        <w:t>电话：</w:t>
      </w:r>
      <w:r>
        <w:rPr>
          <w:rFonts w:hint="eastAsia" w:hAnsi="宋体"/>
          <w:bCs/>
          <w:color w:val="auto"/>
          <w:sz w:val="24"/>
          <w:szCs w:val="24"/>
          <w:highlight w:val="none"/>
          <w:u w:val="single"/>
        </w:rPr>
        <w:t xml:space="preserve">                   </w:t>
      </w:r>
    </w:p>
    <w:p w14:paraId="2632B6DA">
      <w:pPr>
        <w:pStyle w:val="17"/>
        <w:snapToGrid w:val="0"/>
        <w:spacing w:line="360" w:lineRule="auto"/>
        <w:ind w:firstLine="480" w:firstLineChars="200"/>
        <w:jc w:val="left"/>
        <w:rPr>
          <w:rFonts w:hint="eastAsia" w:hAnsi="宋体"/>
          <w:bCs/>
          <w:color w:val="auto"/>
          <w:sz w:val="24"/>
          <w:szCs w:val="24"/>
          <w:highlight w:val="none"/>
          <w:u w:val="single"/>
        </w:rPr>
      </w:pPr>
      <w:r>
        <w:rPr>
          <w:rFonts w:hAnsi="宋体"/>
          <w:bCs/>
          <w:color w:val="auto"/>
          <w:sz w:val="24"/>
          <w:szCs w:val="24"/>
          <w:highlight w:val="none"/>
        </w:rPr>
        <w:t>地址</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p>
    <w:p w14:paraId="227E45DB">
      <w:pPr>
        <w:pStyle w:val="17"/>
        <w:snapToGrid w:val="0"/>
        <w:spacing w:line="360" w:lineRule="auto"/>
        <w:ind w:firstLine="480" w:firstLineChars="200"/>
        <w:jc w:val="left"/>
        <w:rPr>
          <w:rFonts w:hint="eastAsia" w:hAnsi="宋体"/>
          <w:bCs/>
          <w:color w:val="auto"/>
          <w:sz w:val="24"/>
          <w:szCs w:val="24"/>
          <w:highlight w:val="none"/>
        </w:rPr>
      </w:pP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6FA698D1">
      <w:pPr>
        <w:pStyle w:val="17"/>
        <w:snapToGrid w:val="0"/>
        <w:spacing w:line="360" w:lineRule="auto"/>
        <w:ind w:firstLine="480" w:firstLineChars="200"/>
        <w:jc w:val="left"/>
        <w:rPr>
          <w:rFonts w:hint="eastAsia" w:hAnsi="宋体"/>
          <w:bCs/>
          <w:color w:val="auto"/>
          <w:sz w:val="24"/>
          <w:szCs w:val="24"/>
          <w:highlight w:val="none"/>
        </w:rPr>
      </w:pPr>
      <w:r>
        <w:rPr>
          <w:rFonts w:hint="eastAsia" w:hAnsi="宋体"/>
          <w:bCs/>
          <w:color w:val="auto"/>
          <w:sz w:val="24"/>
          <w:szCs w:val="24"/>
          <w:highlight w:val="none"/>
        </w:rPr>
        <w:t>被投诉人1：</w:t>
      </w:r>
    </w:p>
    <w:p w14:paraId="4F581D02">
      <w:pPr>
        <w:pStyle w:val="17"/>
        <w:snapToGrid w:val="0"/>
        <w:spacing w:line="360" w:lineRule="auto"/>
        <w:ind w:firstLine="480" w:firstLineChars="200"/>
        <w:jc w:val="left"/>
        <w:rPr>
          <w:rFonts w:hint="eastAsia" w:hAnsi="宋体"/>
          <w:bCs/>
          <w:color w:val="auto"/>
          <w:sz w:val="24"/>
          <w:szCs w:val="24"/>
          <w:highlight w:val="none"/>
          <w:u w:val="single"/>
        </w:rPr>
      </w:pPr>
      <w:r>
        <w:rPr>
          <w:rFonts w:hint="eastAsia" w:hAnsi="宋体"/>
          <w:bCs/>
          <w:color w:val="auto"/>
          <w:sz w:val="24"/>
          <w:szCs w:val="24"/>
          <w:highlight w:val="none"/>
        </w:rPr>
        <w:t>地址：</w:t>
      </w:r>
      <w:r>
        <w:rPr>
          <w:rFonts w:hint="eastAsia" w:hAnsi="宋体"/>
          <w:bCs/>
          <w:color w:val="auto"/>
          <w:sz w:val="24"/>
          <w:szCs w:val="24"/>
          <w:highlight w:val="none"/>
          <w:u w:val="single"/>
        </w:rPr>
        <w:t xml:space="preserve">                                                            </w:t>
      </w:r>
    </w:p>
    <w:p w14:paraId="449B051B">
      <w:pPr>
        <w:pStyle w:val="17"/>
        <w:snapToGrid w:val="0"/>
        <w:spacing w:line="360" w:lineRule="auto"/>
        <w:ind w:firstLine="480" w:firstLineChars="200"/>
        <w:jc w:val="left"/>
        <w:rPr>
          <w:rFonts w:hint="eastAsia" w:hAnsi="宋体"/>
          <w:bCs/>
          <w:color w:val="auto"/>
          <w:sz w:val="24"/>
          <w:szCs w:val="24"/>
          <w:highlight w:val="none"/>
        </w:rPr>
      </w:pP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44EE58E8">
      <w:pPr>
        <w:pStyle w:val="17"/>
        <w:snapToGrid w:val="0"/>
        <w:spacing w:line="360" w:lineRule="auto"/>
        <w:ind w:firstLine="480" w:firstLineChars="200"/>
        <w:jc w:val="left"/>
        <w:rPr>
          <w:rFonts w:hint="eastAsia" w:hAnsi="宋体"/>
          <w:bCs/>
          <w:color w:val="auto"/>
          <w:sz w:val="24"/>
          <w:szCs w:val="24"/>
          <w:highlight w:val="none"/>
          <w:u w:val="single"/>
        </w:rPr>
      </w:pPr>
      <w:r>
        <w:rPr>
          <w:rFonts w:hint="eastAsia" w:hAnsi="宋体"/>
          <w:bCs/>
          <w:color w:val="auto"/>
          <w:sz w:val="24"/>
          <w:szCs w:val="24"/>
          <w:highlight w:val="none"/>
        </w:rPr>
        <w:t>联系人：</w:t>
      </w:r>
      <w:r>
        <w:rPr>
          <w:rFonts w:hint="eastAsia" w:hAnsi="宋体"/>
          <w:bCs/>
          <w:color w:val="auto"/>
          <w:sz w:val="24"/>
          <w:szCs w:val="24"/>
          <w:highlight w:val="none"/>
          <w:u w:val="single"/>
        </w:rPr>
        <w:t xml:space="preserve">                                </w:t>
      </w:r>
      <w:r>
        <w:rPr>
          <w:rFonts w:hAnsi="宋体"/>
          <w:bCs/>
          <w:color w:val="auto"/>
          <w:sz w:val="24"/>
          <w:szCs w:val="24"/>
          <w:highlight w:val="none"/>
        </w:rPr>
        <w:t>联系</w:t>
      </w:r>
      <w:r>
        <w:rPr>
          <w:rFonts w:hint="eastAsia" w:hAnsi="宋体"/>
          <w:bCs/>
          <w:color w:val="auto"/>
          <w:sz w:val="24"/>
          <w:szCs w:val="24"/>
          <w:highlight w:val="none"/>
        </w:rPr>
        <w:t>电话：</w:t>
      </w:r>
      <w:r>
        <w:rPr>
          <w:rFonts w:hint="eastAsia" w:hAnsi="宋体"/>
          <w:bCs/>
          <w:color w:val="auto"/>
          <w:sz w:val="24"/>
          <w:szCs w:val="24"/>
          <w:highlight w:val="none"/>
          <w:u w:val="single"/>
        </w:rPr>
        <w:t xml:space="preserve">                </w:t>
      </w:r>
    </w:p>
    <w:p w14:paraId="7034F0F4">
      <w:pPr>
        <w:pStyle w:val="17"/>
        <w:snapToGrid w:val="0"/>
        <w:spacing w:line="360" w:lineRule="auto"/>
        <w:ind w:firstLine="480" w:firstLineChars="200"/>
        <w:jc w:val="left"/>
        <w:rPr>
          <w:rFonts w:hint="eastAsia" w:hAnsi="宋体"/>
          <w:bCs/>
          <w:color w:val="auto"/>
          <w:sz w:val="24"/>
          <w:szCs w:val="24"/>
          <w:highlight w:val="none"/>
        </w:rPr>
      </w:pPr>
      <w:r>
        <w:rPr>
          <w:rFonts w:hint="eastAsia" w:hAnsi="宋体"/>
          <w:bCs/>
          <w:color w:val="auto"/>
          <w:sz w:val="24"/>
          <w:szCs w:val="24"/>
          <w:highlight w:val="none"/>
        </w:rPr>
        <w:t>被投诉人2：</w:t>
      </w:r>
    </w:p>
    <w:p w14:paraId="1FB0CB46">
      <w:pPr>
        <w:pStyle w:val="17"/>
        <w:snapToGrid w:val="0"/>
        <w:spacing w:line="360" w:lineRule="auto"/>
        <w:ind w:firstLine="480" w:firstLineChars="200"/>
        <w:jc w:val="left"/>
        <w:rPr>
          <w:rFonts w:hint="eastAsia" w:hAnsi="宋体"/>
          <w:bCs/>
          <w:color w:val="auto"/>
          <w:sz w:val="24"/>
          <w:szCs w:val="24"/>
          <w:highlight w:val="none"/>
        </w:rPr>
      </w:pPr>
      <w:r>
        <w:rPr>
          <w:rFonts w:hAnsi="宋体"/>
          <w:bCs/>
          <w:color w:val="auto"/>
          <w:sz w:val="24"/>
          <w:szCs w:val="24"/>
          <w:highlight w:val="none"/>
        </w:rPr>
        <w:t>……</w:t>
      </w:r>
    </w:p>
    <w:p w14:paraId="70A6002A">
      <w:pPr>
        <w:pStyle w:val="17"/>
        <w:snapToGrid w:val="0"/>
        <w:spacing w:line="360" w:lineRule="auto"/>
        <w:ind w:firstLine="480" w:firstLineChars="200"/>
        <w:jc w:val="left"/>
        <w:rPr>
          <w:rFonts w:hint="eastAsia" w:hAnsi="宋体"/>
          <w:bCs/>
          <w:color w:val="auto"/>
          <w:sz w:val="24"/>
          <w:szCs w:val="24"/>
          <w:highlight w:val="none"/>
          <w:u w:val="single"/>
        </w:rPr>
      </w:pPr>
      <w:r>
        <w:rPr>
          <w:rFonts w:hint="eastAsia" w:hAnsi="宋体"/>
          <w:bCs/>
          <w:color w:val="auto"/>
          <w:sz w:val="24"/>
          <w:szCs w:val="24"/>
          <w:highlight w:val="none"/>
        </w:rPr>
        <w:t>相关投标人：</w:t>
      </w:r>
      <w:r>
        <w:rPr>
          <w:rFonts w:hint="eastAsia" w:hAnsi="宋体"/>
          <w:bCs/>
          <w:color w:val="auto"/>
          <w:sz w:val="24"/>
          <w:szCs w:val="24"/>
          <w:highlight w:val="none"/>
          <w:u w:val="single"/>
        </w:rPr>
        <w:t xml:space="preserve">                                                                       </w:t>
      </w:r>
    </w:p>
    <w:p w14:paraId="6331CA5A">
      <w:pPr>
        <w:pStyle w:val="17"/>
        <w:snapToGrid w:val="0"/>
        <w:spacing w:line="360" w:lineRule="auto"/>
        <w:ind w:firstLine="480" w:firstLineChars="200"/>
        <w:jc w:val="left"/>
        <w:rPr>
          <w:rFonts w:hint="eastAsia" w:hAnsi="宋体"/>
          <w:bCs/>
          <w:color w:val="auto"/>
          <w:sz w:val="24"/>
          <w:szCs w:val="24"/>
          <w:highlight w:val="none"/>
          <w:u w:val="single"/>
        </w:rPr>
      </w:pPr>
      <w:r>
        <w:rPr>
          <w:rFonts w:hAnsi="宋体"/>
          <w:bCs/>
          <w:color w:val="auto"/>
          <w:sz w:val="24"/>
          <w:szCs w:val="24"/>
          <w:highlight w:val="none"/>
        </w:rPr>
        <w:t>地址</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p>
    <w:p w14:paraId="4ABFB22B">
      <w:pPr>
        <w:pStyle w:val="17"/>
        <w:snapToGrid w:val="0"/>
        <w:spacing w:line="360" w:lineRule="auto"/>
        <w:ind w:firstLine="480" w:firstLineChars="200"/>
        <w:jc w:val="left"/>
        <w:rPr>
          <w:rFonts w:hint="eastAsia" w:hAnsi="宋体"/>
          <w:bCs/>
          <w:color w:val="auto"/>
          <w:sz w:val="24"/>
          <w:szCs w:val="24"/>
          <w:highlight w:val="none"/>
        </w:rPr>
      </w:pPr>
      <w:r>
        <w:rPr>
          <w:rFonts w:hint="eastAsia" w:hAnsi="宋体"/>
          <w:bCs/>
          <w:color w:val="auto"/>
          <w:sz w:val="24"/>
          <w:szCs w:val="24"/>
          <w:highlight w:val="none"/>
        </w:rPr>
        <w:t>联系人：</w:t>
      </w:r>
      <w:r>
        <w:rPr>
          <w:rFonts w:hint="eastAsia" w:hAnsi="宋体"/>
          <w:bCs/>
          <w:color w:val="auto"/>
          <w:sz w:val="24"/>
          <w:szCs w:val="24"/>
          <w:highlight w:val="none"/>
          <w:u w:val="single"/>
        </w:rPr>
        <w:t xml:space="preserve">                                            </w:t>
      </w:r>
      <w:r>
        <w:rPr>
          <w:rFonts w:hAnsi="宋体"/>
          <w:bCs/>
          <w:color w:val="auto"/>
          <w:sz w:val="24"/>
          <w:szCs w:val="24"/>
          <w:highlight w:val="none"/>
        </w:rPr>
        <w:t>联系</w:t>
      </w:r>
      <w:r>
        <w:rPr>
          <w:rFonts w:hint="eastAsia" w:hAnsi="宋体"/>
          <w:bCs/>
          <w:color w:val="auto"/>
          <w:sz w:val="24"/>
          <w:szCs w:val="24"/>
          <w:highlight w:val="none"/>
        </w:rPr>
        <w:t>电话：</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4F1E6641">
      <w:pPr>
        <w:pStyle w:val="17"/>
        <w:snapToGrid w:val="0"/>
        <w:spacing w:line="360" w:lineRule="auto"/>
        <w:ind w:firstLine="482" w:firstLineChars="200"/>
        <w:rPr>
          <w:rFonts w:hint="eastAsia" w:hAnsi="宋体"/>
          <w:b/>
          <w:bCs/>
          <w:color w:val="auto"/>
          <w:sz w:val="24"/>
          <w:szCs w:val="24"/>
          <w:highlight w:val="none"/>
        </w:rPr>
      </w:pPr>
      <w:r>
        <w:rPr>
          <w:rFonts w:hint="eastAsia" w:hAnsi="宋体"/>
          <w:b/>
          <w:bCs/>
          <w:color w:val="auto"/>
          <w:sz w:val="24"/>
          <w:szCs w:val="24"/>
          <w:highlight w:val="none"/>
        </w:rPr>
        <w:t>二、投诉项目基本情况：</w:t>
      </w:r>
    </w:p>
    <w:p w14:paraId="0E68EA6F">
      <w:pPr>
        <w:pStyle w:val="17"/>
        <w:spacing w:line="360" w:lineRule="auto"/>
        <w:ind w:left="25" w:leftChars="12" w:firstLine="472" w:firstLineChars="197"/>
        <w:rPr>
          <w:rFonts w:hint="eastAsia" w:hAnsi="宋体"/>
          <w:color w:val="auto"/>
          <w:sz w:val="24"/>
          <w:szCs w:val="24"/>
          <w:highlight w:val="none"/>
        </w:rPr>
      </w:pPr>
      <w:r>
        <w:rPr>
          <w:rFonts w:hint="eastAsia" w:hAnsi="宋体"/>
          <w:bCs/>
          <w:color w:val="auto"/>
          <w:sz w:val="24"/>
          <w:szCs w:val="24"/>
          <w:highlight w:val="none"/>
        </w:rPr>
        <w:t>采购</w:t>
      </w:r>
      <w:r>
        <w:rPr>
          <w:rFonts w:hint="eastAsia" w:hAnsi="宋体"/>
          <w:color w:val="auto"/>
          <w:sz w:val="24"/>
          <w:szCs w:val="24"/>
          <w:highlight w:val="none"/>
        </w:rPr>
        <w:t>项目的名称：</w:t>
      </w:r>
      <w:r>
        <w:rPr>
          <w:rFonts w:hint="eastAsia" w:hAnsi="宋体"/>
          <w:bCs/>
          <w:color w:val="auto"/>
          <w:sz w:val="24"/>
          <w:szCs w:val="24"/>
          <w:highlight w:val="none"/>
          <w:u w:val="single"/>
        </w:rPr>
        <w:t xml:space="preserve">                                                                   </w:t>
      </w:r>
    </w:p>
    <w:p w14:paraId="077DCCA1">
      <w:pPr>
        <w:pStyle w:val="17"/>
        <w:spacing w:line="360" w:lineRule="auto"/>
        <w:ind w:left="25" w:leftChars="12" w:firstLine="472" w:firstLineChars="197"/>
        <w:rPr>
          <w:rFonts w:hint="eastAsia" w:hAnsi="宋体"/>
          <w:color w:val="auto"/>
          <w:sz w:val="24"/>
          <w:szCs w:val="24"/>
          <w:highlight w:val="none"/>
        </w:rPr>
      </w:pPr>
      <w:r>
        <w:rPr>
          <w:rFonts w:hint="eastAsia" w:hAnsi="宋体"/>
          <w:bCs/>
          <w:color w:val="auto"/>
          <w:sz w:val="24"/>
          <w:szCs w:val="24"/>
          <w:highlight w:val="none"/>
        </w:rPr>
        <w:t>采购</w:t>
      </w:r>
      <w:r>
        <w:rPr>
          <w:rFonts w:hint="eastAsia" w:hAnsi="宋体"/>
          <w:color w:val="auto"/>
          <w:sz w:val="24"/>
          <w:szCs w:val="24"/>
          <w:highlight w:val="none"/>
        </w:rPr>
        <w:t>项目的编号：</w:t>
      </w:r>
      <w:r>
        <w:rPr>
          <w:rFonts w:hint="eastAsia" w:hAnsi="宋体"/>
          <w:bCs/>
          <w:color w:val="auto"/>
          <w:sz w:val="24"/>
          <w:szCs w:val="24"/>
          <w:highlight w:val="none"/>
          <w:u w:val="single"/>
        </w:rPr>
        <w:t xml:space="preserve">                                          </w:t>
      </w:r>
    </w:p>
    <w:p w14:paraId="5294ABBD">
      <w:pPr>
        <w:pStyle w:val="17"/>
        <w:spacing w:line="360" w:lineRule="auto"/>
        <w:ind w:left="25" w:leftChars="12" w:firstLine="472" w:firstLineChars="197"/>
        <w:rPr>
          <w:rFonts w:hint="eastAsia" w:hAnsi="宋体"/>
          <w:bCs/>
          <w:color w:val="auto"/>
          <w:sz w:val="24"/>
          <w:szCs w:val="24"/>
          <w:highlight w:val="none"/>
          <w:u w:val="single"/>
        </w:rPr>
      </w:pPr>
      <w:r>
        <w:rPr>
          <w:rFonts w:hint="eastAsia" w:hAnsi="宋体"/>
          <w:color w:val="auto"/>
          <w:sz w:val="24"/>
          <w:szCs w:val="24"/>
          <w:highlight w:val="none"/>
        </w:rPr>
        <w:t>采购人名称：</w:t>
      </w:r>
      <w:r>
        <w:rPr>
          <w:rFonts w:hint="eastAsia" w:hAnsi="宋体"/>
          <w:bCs/>
          <w:color w:val="auto"/>
          <w:sz w:val="24"/>
          <w:szCs w:val="24"/>
          <w:highlight w:val="none"/>
          <w:u w:val="single"/>
        </w:rPr>
        <w:t xml:space="preserve">                                                                        </w:t>
      </w:r>
    </w:p>
    <w:p w14:paraId="4BC346DA">
      <w:pPr>
        <w:pStyle w:val="17"/>
        <w:spacing w:line="360" w:lineRule="auto"/>
        <w:ind w:left="25" w:leftChars="12" w:firstLine="472" w:firstLineChars="197"/>
        <w:rPr>
          <w:rFonts w:hint="eastAsia" w:hAnsi="宋体"/>
          <w:bCs/>
          <w:color w:val="auto"/>
          <w:sz w:val="24"/>
          <w:szCs w:val="24"/>
          <w:highlight w:val="none"/>
          <w:u w:val="single"/>
        </w:rPr>
      </w:pPr>
      <w:r>
        <w:rPr>
          <w:rFonts w:hint="eastAsia" w:hAnsi="宋体"/>
          <w:color w:val="auto"/>
          <w:sz w:val="24"/>
          <w:szCs w:val="24"/>
          <w:highlight w:val="none"/>
        </w:rPr>
        <w:t>代理机构名称：</w:t>
      </w:r>
      <w:r>
        <w:rPr>
          <w:rFonts w:hint="eastAsia" w:hAnsi="宋体"/>
          <w:bCs/>
          <w:color w:val="auto"/>
          <w:sz w:val="24"/>
          <w:szCs w:val="24"/>
          <w:highlight w:val="none"/>
          <w:u w:val="single"/>
        </w:rPr>
        <w:t xml:space="preserve">                                                                      </w:t>
      </w:r>
    </w:p>
    <w:p w14:paraId="0693561F">
      <w:pPr>
        <w:pStyle w:val="17"/>
        <w:spacing w:line="360" w:lineRule="auto"/>
        <w:ind w:left="25" w:leftChars="12" w:firstLine="472" w:firstLineChars="197"/>
        <w:rPr>
          <w:rFonts w:hint="eastAsia" w:hAnsi="宋体"/>
          <w:bCs/>
          <w:color w:val="auto"/>
          <w:sz w:val="24"/>
          <w:szCs w:val="24"/>
          <w:highlight w:val="none"/>
          <w:u w:val="single"/>
        </w:rPr>
      </w:pPr>
      <w:r>
        <w:rPr>
          <w:rFonts w:hint="eastAsia" w:hAnsi="宋体"/>
          <w:bCs/>
          <w:color w:val="auto"/>
          <w:sz w:val="24"/>
          <w:szCs w:val="24"/>
          <w:highlight w:val="none"/>
        </w:rPr>
        <w:t>招标文件公告：</w:t>
      </w:r>
      <w:r>
        <w:rPr>
          <w:rFonts w:hint="eastAsia" w:hAnsi="宋体"/>
          <w:bCs/>
          <w:color w:val="auto"/>
          <w:sz w:val="24"/>
          <w:szCs w:val="24"/>
          <w:highlight w:val="none"/>
          <w:u w:val="single"/>
        </w:rPr>
        <w:t>是/否</w:t>
      </w:r>
      <w:r>
        <w:rPr>
          <w:rFonts w:hint="eastAsia" w:hAnsi="宋体"/>
          <w:bCs/>
          <w:color w:val="auto"/>
          <w:sz w:val="24"/>
          <w:szCs w:val="24"/>
          <w:highlight w:val="none"/>
        </w:rPr>
        <w:t>公告期限：</w:t>
      </w:r>
      <w:r>
        <w:rPr>
          <w:rFonts w:hint="eastAsia" w:hAnsi="宋体"/>
          <w:bCs/>
          <w:color w:val="auto"/>
          <w:sz w:val="24"/>
          <w:szCs w:val="24"/>
          <w:highlight w:val="none"/>
          <w:u w:val="single"/>
        </w:rPr>
        <w:t xml:space="preserve">                                                       </w:t>
      </w:r>
    </w:p>
    <w:p w14:paraId="4DC2FC2C">
      <w:pPr>
        <w:pStyle w:val="17"/>
        <w:spacing w:line="360" w:lineRule="auto"/>
        <w:ind w:left="25" w:leftChars="12" w:firstLine="472" w:firstLineChars="197"/>
        <w:rPr>
          <w:rFonts w:hint="eastAsia" w:hAnsi="宋体"/>
          <w:b/>
          <w:color w:val="auto"/>
          <w:sz w:val="24"/>
          <w:szCs w:val="24"/>
          <w:highlight w:val="none"/>
        </w:rPr>
      </w:pPr>
      <w:r>
        <w:rPr>
          <w:rFonts w:hint="eastAsia" w:hAnsi="宋体"/>
          <w:bCs/>
          <w:color w:val="auto"/>
          <w:sz w:val="24"/>
          <w:szCs w:val="24"/>
          <w:highlight w:val="none"/>
        </w:rPr>
        <w:t>采购结果公告：</w:t>
      </w:r>
      <w:r>
        <w:rPr>
          <w:rFonts w:hint="eastAsia" w:hAnsi="宋体"/>
          <w:bCs/>
          <w:color w:val="auto"/>
          <w:sz w:val="24"/>
          <w:szCs w:val="24"/>
          <w:highlight w:val="none"/>
          <w:u w:val="single"/>
        </w:rPr>
        <w:t>是/否</w:t>
      </w:r>
      <w:r>
        <w:rPr>
          <w:rFonts w:hint="eastAsia" w:hAnsi="宋体"/>
          <w:bCs/>
          <w:color w:val="auto"/>
          <w:sz w:val="24"/>
          <w:szCs w:val="24"/>
          <w:highlight w:val="none"/>
        </w:rPr>
        <w:t>公告期限：</w:t>
      </w:r>
      <w:r>
        <w:rPr>
          <w:rFonts w:hint="eastAsia" w:hAnsi="宋体"/>
          <w:bCs/>
          <w:color w:val="auto"/>
          <w:sz w:val="24"/>
          <w:szCs w:val="24"/>
          <w:highlight w:val="none"/>
          <w:u w:val="single"/>
        </w:rPr>
        <w:t xml:space="preserve">                                                       </w:t>
      </w:r>
    </w:p>
    <w:p w14:paraId="39380277">
      <w:pPr>
        <w:pStyle w:val="17"/>
        <w:spacing w:line="360" w:lineRule="auto"/>
        <w:ind w:left="25" w:leftChars="12" w:firstLine="472" w:firstLineChars="196"/>
        <w:rPr>
          <w:rFonts w:hint="eastAsia" w:hAnsi="宋体"/>
          <w:b/>
          <w:color w:val="auto"/>
          <w:sz w:val="24"/>
          <w:szCs w:val="24"/>
          <w:highlight w:val="none"/>
        </w:rPr>
      </w:pPr>
      <w:r>
        <w:rPr>
          <w:rFonts w:hint="eastAsia" w:hAnsi="宋体"/>
          <w:b/>
          <w:color w:val="auto"/>
          <w:sz w:val="24"/>
          <w:szCs w:val="24"/>
          <w:highlight w:val="none"/>
        </w:rPr>
        <w:t>三、质疑基本情况</w:t>
      </w:r>
    </w:p>
    <w:p w14:paraId="4D95733B">
      <w:pPr>
        <w:pStyle w:val="17"/>
        <w:spacing w:line="360" w:lineRule="auto"/>
        <w:ind w:left="25" w:leftChars="12" w:firstLine="480" w:firstLineChars="200"/>
        <w:rPr>
          <w:rFonts w:hint="eastAsia" w:hAnsi="宋体"/>
          <w:color w:val="auto"/>
          <w:sz w:val="24"/>
          <w:szCs w:val="24"/>
          <w:highlight w:val="none"/>
        </w:rPr>
      </w:pPr>
      <w:r>
        <w:rPr>
          <w:rFonts w:hint="eastAsia" w:hAnsi="宋体"/>
          <w:color w:val="auto"/>
          <w:sz w:val="24"/>
          <w:szCs w:val="24"/>
          <w:highlight w:val="none"/>
        </w:rPr>
        <w:t>投诉人于</w:t>
      </w:r>
      <w:r>
        <w:rPr>
          <w:rFonts w:hint="eastAsia" w:hAnsi="宋体"/>
          <w:color w:val="auto"/>
          <w:sz w:val="24"/>
          <w:szCs w:val="24"/>
          <w:highlight w:val="none"/>
          <w:u w:val="single"/>
        </w:rPr>
        <w:t xml:space="preserve">      </w:t>
      </w:r>
      <w:r>
        <w:rPr>
          <w:rFonts w:hint="eastAsia" w:hAnsi="宋体"/>
          <w:color w:val="auto"/>
          <w:sz w:val="24"/>
          <w:szCs w:val="24"/>
          <w:highlight w:val="none"/>
        </w:rPr>
        <w:t>年</w:t>
      </w:r>
      <w:r>
        <w:rPr>
          <w:rFonts w:hint="eastAsia" w:hAnsi="宋体"/>
          <w:color w:val="auto"/>
          <w:sz w:val="24"/>
          <w:szCs w:val="24"/>
          <w:highlight w:val="none"/>
          <w:u w:val="single"/>
        </w:rPr>
        <w:t xml:space="preserve">   </w:t>
      </w:r>
      <w:r>
        <w:rPr>
          <w:rFonts w:hint="eastAsia" w:hAnsi="宋体"/>
          <w:color w:val="auto"/>
          <w:sz w:val="24"/>
          <w:szCs w:val="24"/>
          <w:highlight w:val="none"/>
        </w:rPr>
        <w:t>月</w:t>
      </w:r>
      <w:r>
        <w:rPr>
          <w:rFonts w:hint="eastAsia" w:hAnsi="宋体"/>
          <w:color w:val="auto"/>
          <w:sz w:val="24"/>
          <w:szCs w:val="24"/>
          <w:highlight w:val="none"/>
          <w:u w:val="single"/>
        </w:rPr>
        <w:t xml:space="preserve">   </w:t>
      </w:r>
      <w:r>
        <w:rPr>
          <w:rFonts w:hint="eastAsia" w:hAnsi="宋体"/>
          <w:color w:val="auto"/>
          <w:sz w:val="24"/>
          <w:szCs w:val="24"/>
          <w:highlight w:val="none"/>
        </w:rPr>
        <w:t>日，向</w:t>
      </w:r>
      <w:r>
        <w:rPr>
          <w:rFonts w:hint="eastAsia" w:hAnsi="宋体"/>
          <w:color w:val="auto"/>
          <w:sz w:val="24"/>
          <w:szCs w:val="24"/>
          <w:highlight w:val="none"/>
          <w:u w:val="single"/>
        </w:rPr>
        <w:t xml:space="preserve">                                </w:t>
      </w:r>
      <w:r>
        <w:rPr>
          <w:rFonts w:hint="eastAsia" w:hAnsi="宋体"/>
          <w:color w:val="auto"/>
          <w:sz w:val="24"/>
          <w:szCs w:val="24"/>
          <w:highlight w:val="none"/>
        </w:rPr>
        <w:t>提出质疑，质疑事项为：</w:t>
      </w:r>
    </w:p>
    <w:p w14:paraId="37EF212B">
      <w:pPr>
        <w:pStyle w:val="17"/>
        <w:spacing w:line="360" w:lineRule="auto"/>
        <w:ind w:firstLine="241"/>
        <w:rPr>
          <w:rFonts w:hint="eastAsia" w:hAnsi="宋体"/>
          <w:bCs/>
          <w:color w:val="auto"/>
          <w:sz w:val="24"/>
          <w:szCs w:val="24"/>
          <w:highlight w:val="none"/>
          <w:u w:val="single"/>
        </w:rPr>
      </w:pPr>
      <w:r>
        <w:rPr>
          <w:rFonts w:hint="eastAsia" w:hAnsi="宋体"/>
          <w:color w:val="auto"/>
          <w:sz w:val="24"/>
          <w:szCs w:val="24"/>
          <w:highlight w:val="none"/>
        </w:rPr>
        <w:t xml:space="preserve">    </w:t>
      </w:r>
      <w:r>
        <w:rPr>
          <w:rFonts w:hint="eastAsia" w:hAnsi="宋体"/>
          <w:bCs/>
          <w:color w:val="auto"/>
          <w:sz w:val="24"/>
          <w:szCs w:val="24"/>
          <w:highlight w:val="none"/>
          <w:u w:val="single"/>
        </w:rPr>
        <w:t xml:space="preserve">                                                                                      </w:t>
      </w:r>
    </w:p>
    <w:p w14:paraId="53110F1F">
      <w:pPr>
        <w:pStyle w:val="17"/>
        <w:spacing w:line="360" w:lineRule="auto"/>
        <w:ind w:firstLine="241"/>
        <w:rPr>
          <w:rFonts w:hint="eastAsia" w:hAnsi="宋体"/>
          <w:bCs/>
          <w:color w:val="auto"/>
          <w:sz w:val="24"/>
          <w:szCs w:val="24"/>
          <w:highlight w:val="none"/>
          <w:u w:val="single"/>
        </w:rPr>
      </w:pPr>
      <w:r>
        <w:rPr>
          <w:rFonts w:hint="eastAsia" w:hAnsi="宋体"/>
          <w:bCs/>
          <w:color w:val="auto"/>
          <w:sz w:val="24"/>
          <w:szCs w:val="24"/>
          <w:highlight w:val="none"/>
        </w:rPr>
        <w:t xml:space="preserve">    </w:t>
      </w:r>
      <w:r>
        <w:rPr>
          <w:rFonts w:hint="eastAsia" w:hAnsi="宋体"/>
          <w:bCs/>
          <w:color w:val="auto"/>
          <w:sz w:val="24"/>
          <w:szCs w:val="24"/>
          <w:highlight w:val="none"/>
          <w:u w:val="single"/>
        </w:rPr>
        <w:t xml:space="preserve">                                                                                      </w:t>
      </w:r>
    </w:p>
    <w:p w14:paraId="54F2534F">
      <w:pPr>
        <w:pStyle w:val="17"/>
        <w:spacing w:line="360" w:lineRule="auto"/>
        <w:ind w:firstLine="480" w:firstLineChars="200"/>
        <w:rPr>
          <w:rFonts w:hint="eastAsia" w:hAnsi="宋体"/>
          <w:color w:val="auto"/>
          <w:sz w:val="24"/>
          <w:szCs w:val="24"/>
          <w:highlight w:val="none"/>
        </w:rPr>
      </w:pPr>
      <w:r>
        <w:rPr>
          <w:rFonts w:hint="eastAsia" w:hAnsi="宋体"/>
          <w:bCs/>
          <w:color w:val="auto"/>
          <w:sz w:val="24"/>
          <w:szCs w:val="24"/>
          <w:highlight w:val="none"/>
          <w:u w:val="single"/>
        </w:rPr>
        <w:t>采购人/代理机构</w:t>
      </w:r>
      <w:r>
        <w:rPr>
          <w:rFonts w:hint="eastAsia" w:hAnsi="宋体"/>
          <w:bCs/>
          <w:color w:val="auto"/>
          <w:sz w:val="24"/>
          <w:szCs w:val="24"/>
          <w:highlight w:val="none"/>
        </w:rPr>
        <w:t>于</w:t>
      </w:r>
      <w:r>
        <w:rPr>
          <w:rFonts w:hint="eastAsia" w:hAnsi="宋体"/>
          <w:color w:val="auto"/>
          <w:sz w:val="24"/>
          <w:szCs w:val="24"/>
          <w:highlight w:val="none"/>
          <w:u w:val="single"/>
        </w:rPr>
        <w:t xml:space="preserve">      </w:t>
      </w:r>
      <w:r>
        <w:rPr>
          <w:rFonts w:hint="eastAsia" w:hAnsi="宋体"/>
          <w:color w:val="auto"/>
          <w:sz w:val="24"/>
          <w:szCs w:val="24"/>
          <w:highlight w:val="none"/>
        </w:rPr>
        <w:t>年</w:t>
      </w:r>
      <w:r>
        <w:rPr>
          <w:rFonts w:hint="eastAsia" w:hAnsi="宋体"/>
          <w:color w:val="auto"/>
          <w:sz w:val="24"/>
          <w:szCs w:val="24"/>
          <w:highlight w:val="none"/>
          <w:u w:val="single"/>
        </w:rPr>
        <w:t xml:space="preserve">   </w:t>
      </w:r>
      <w:r>
        <w:rPr>
          <w:rFonts w:hint="eastAsia" w:hAnsi="宋体"/>
          <w:color w:val="auto"/>
          <w:sz w:val="24"/>
          <w:szCs w:val="24"/>
          <w:highlight w:val="none"/>
        </w:rPr>
        <w:t>月</w:t>
      </w:r>
      <w:r>
        <w:rPr>
          <w:rFonts w:hint="eastAsia" w:hAnsi="宋体"/>
          <w:color w:val="auto"/>
          <w:sz w:val="24"/>
          <w:szCs w:val="24"/>
          <w:highlight w:val="none"/>
          <w:u w:val="single"/>
        </w:rPr>
        <w:t xml:space="preserve">   </w:t>
      </w:r>
      <w:r>
        <w:rPr>
          <w:rFonts w:hint="eastAsia" w:hAnsi="宋体"/>
          <w:color w:val="auto"/>
          <w:sz w:val="24"/>
          <w:szCs w:val="24"/>
          <w:highlight w:val="none"/>
        </w:rPr>
        <w:t>日，</w:t>
      </w:r>
      <w:r>
        <w:rPr>
          <w:rFonts w:hint="eastAsia" w:hAnsi="宋体"/>
          <w:bCs/>
          <w:color w:val="auto"/>
          <w:sz w:val="24"/>
          <w:szCs w:val="24"/>
          <w:highlight w:val="none"/>
        </w:rPr>
        <w:t xml:space="preserve">就质疑事项作出了答复/没有在法定期限内作出答复。                                                                                             </w:t>
      </w:r>
    </w:p>
    <w:p w14:paraId="2F487F79">
      <w:pPr>
        <w:pStyle w:val="17"/>
        <w:spacing w:line="360" w:lineRule="auto"/>
        <w:ind w:left="25" w:leftChars="12" w:firstLine="472" w:firstLineChars="196"/>
        <w:rPr>
          <w:rFonts w:hint="eastAsia" w:hAnsi="宋体"/>
          <w:b/>
          <w:color w:val="auto"/>
          <w:sz w:val="24"/>
          <w:szCs w:val="24"/>
          <w:highlight w:val="none"/>
        </w:rPr>
      </w:pPr>
      <w:r>
        <w:rPr>
          <w:rFonts w:hint="eastAsia" w:hAnsi="宋体"/>
          <w:b/>
          <w:color w:val="auto"/>
          <w:sz w:val="24"/>
          <w:szCs w:val="24"/>
          <w:highlight w:val="none"/>
        </w:rPr>
        <w:t>四、投诉事项具体内容</w:t>
      </w:r>
    </w:p>
    <w:p w14:paraId="020408D8">
      <w:pPr>
        <w:pStyle w:val="17"/>
        <w:spacing w:line="360" w:lineRule="auto"/>
        <w:ind w:left="25" w:leftChars="12" w:firstLine="472" w:firstLineChars="197"/>
        <w:rPr>
          <w:rFonts w:hint="eastAsia" w:hAnsi="宋体"/>
          <w:bCs/>
          <w:color w:val="auto"/>
          <w:sz w:val="24"/>
          <w:szCs w:val="24"/>
          <w:highlight w:val="none"/>
          <w:u w:val="single"/>
        </w:rPr>
      </w:pPr>
      <w:r>
        <w:rPr>
          <w:rFonts w:hint="eastAsia" w:hAnsi="宋体"/>
          <w:color w:val="auto"/>
          <w:sz w:val="24"/>
          <w:szCs w:val="24"/>
          <w:highlight w:val="none"/>
        </w:rPr>
        <w:t>投诉事项1：</w:t>
      </w:r>
      <w:r>
        <w:rPr>
          <w:rFonts w:hint="eastAsia" w:hAnsi="宋体"/>
          <w:bCs/>
          <w:color w:val="auto"/>
          <w:sz w:val="24"/>
          <w:szCs w:val="24"/>
          <w:highlight w:val="none"/>
          <w:u w:val="single"/>
        </w:rPr>
        <w:t xml:space="preserve">                                                                           </w:t>
      </w:r>
    </w:p>
    <w:p w14:paraId="3E42C0D3">
      <w:pPr>
        <w:pStyle w:val="17"/>
        <w:spacing w:line="360" w:lineRule="auto"/>
        <w:ind w:firstLine="480" w:firstLineChars="200"/>
        <w:rPr>
          <w:rFonts w:hint="eastAsia" w:hAnsi="宋体"/>
          <w:bCs/>
          <w:color w:val="auto"/>
          <w:sz w:val="24"/>
          <w:szCs w:val="24"/>
          <w:highlight w:val="none"/>
          <w:u w:val="single"/>
        </w:rPr>
      </w:pPr>
      <w:r>
        <w:rPr>
          <w:rFonts w:hint="eastAsia" w:hAnsi="宋体"/>
          <w:bCs/>
          <w:color w:val="auto"/>
          <w:sz w:val="24"/>
          <w:szCs w:val="24"/>
          <w:highlight w:val="none"/>
        </w:rPr>
        <w:t>事实依据：</w:t>
      </w:r>
      <w:r>
        <w:rPr>
          <w:rFonts w:hint="eastAsia" w:hAnsi="宋体"/>
          <w:color w:val="auto"/>
          <w:sz w:val="24"/>
          <w:szCs w:val="24"/>
          <w:highlight w:val="none"/>
        </w:rPr>
        <w:t xml:space="preserve"> </w:t>
      </w:r>
      <w:r>
        <w:rPr>
          <w:rFonts w:hint="eastAsia" w:hAnsi="宋体"/>
          <w:bCs/>
          <w:color w:val="auto"/>
          <w:sz w:val="24"/>
          <w:szCs w:val="24"/>
          <w:highlight w:val="none"/>
          <w:u w:val="single"/>
        </w:rPr>
        <w:t xml:space="preserve">                                                                                      </w:t>
      </w:r>
    </w:p>
    <w:p w14:paraId="0F659B46">
      <w:pPr>
        <w:pStyle w:val="17"/>
        <w:spacing w:line="360" w:lineRule="auto"/>
        <w:ind w:left="25" w:leftChars="12" w:firstLine="472" w:firstLineChars="197"/>
        <w:rPr>
          <w:rFonts w:hint="eastAsia" w:hAnsi="宋体"/>
          <w:color w:val="auto"/>
          <w:sz w:val="24"/>
          <w:szCs w:val="24"/>
          <w:highlight w:val="none"/>
        </w:rPr>
      </w:pPr>
      <w:r>
        <w:rPr>
          <w:rFonts w:hint="eastAsia" w:hAnsi="宋体"/>
          <w:bCs/>
          <w:color w:val="auto"/>
          <w:sz w:val="24"/>
          <w:szCs w:val="24"/>
          <w:highlight w:val="none"/>
          <w:u w:val="single"/>
        </w:rPr>
        <w:t xml:space="preserve">                                                                                        </w:t>
      </w:r>
    </w:p>
    <w:p w14:paraId="2BF617D8">
      <w:pPr>
        <w:pStyle w:val="17"/>
        <w:spacing w:line="360" w:lineRule="auto"/>
        <w:ind w:firstLine="480" w:firstLineChars="200"/>
        <w:rPr>
          <w:rFonts w:hint="eastAsia" w:hAnsi="宋体"/>
          <w:bCs/>
          <w:color w:val="auto"/>
          <w:sz w:val="24"/>
          <w:szCs w:val="24"/>
          <w:highlight w:val="none"/>
          <w:u w:val="single"/>
        </w:rPr>
      </w:pPr>
      <w:r>
        <w:rPr>
          <w:rFonts w:hint="eastAsia" w:hAnsi="宋体"/>
          <w:bCs/>
          <w:color w:val="auto"/>
          <w:sz w:val="24"/>
          <w:szCs w:val="24"/>
          <w:highlight w:val="none"/>
        </w:rPr>
        <w:t>法律依据：</w:t>
      </w:r>
      <w:r>
        <w:rPr>
          <w:rFonts w:hint="eastAsia" w:hAnsi="宋体"/>
          <w:color w:val="auto"/>
          <w:sz w:val="24"/>
          <w:szCs w:val="24"/>
          <w:highlight w:val="none"/>
        </w:rPr>
        <w:t xml:space="preserve"> </w:t>
      </w:r>
      <w:r>
        <w:rPr>
          <w:rFonts w:hint="eastAsia" w:hAnsi="宋体"/>
          <w:bCs/>
          <w:color w:val="auto"/>
          <w:sz w:val="24"/>
          <w:szCs w:val="24"/>
          <w:highlight w:val="none"/>
          <w:u w:val="single"/>
        </w:rPr>
        <w:t xml:space="preserve">                                                                                      </w:t>
      </w:r>
    </w:p>
    <w:p w14:paraId="3A07C603">
      <w:pPr>
        <w:pStyle w:val="17"/>
        <w:spacing w:line="360" w:lineRule="auto"/>
        <w:ind w:left="25" w:leftChars="12" w:firstLine="352" w:firstLineChars="147"/>
        <w:rPr>
          <w:rFonts w:hint="eastAsia" w:hAnsi="宋体"/>
          <w:bCs/>
          <w:color w:val="auto"/>
          <w:sz w:val="24"/>
          <w:szCs w:val="24"/>
          <w:highlight w:val="none"/>
          <w:u w:val="single"/>
        </w:rPr>
      </w:pPr>
      <w:r>
        <w:rPr>
          <w:rFonts w:hint="eastAsia" w:hAnsi="宋体"/>
          <w:bCs/>
          <w:color w:val="auto"/>
          <w:sz w:val="24"/>
          <w:szCs w:val="24"/>
          <w:highlight w:val="none"/>
        </w:rPr>
        <w:t xml:space="preserve"> </w:t>
      </w:r>
      <w:r>
        <w:rPr>
          <w:rFonts w:hint="eastAsia" w:hAnsi="宋体"/>
          <w:bCs/>
          <w:color w:val="auto"/>
          <w:sz w:val="24"/>
          <w:szCs w:val="24"/>
          <w:highlight w:val="none"/>
          <w:u w:val="single"/>
        </w:rPr>
        <w:t xml:space="preserve">                                                                                        </w:t>
      </w:r>
    </w:p>
    <w:p w14:paraId="200977DE">
      <w:pPr>
        <w:pStyle w:val="17"/>
        <w:spacing w:line="360" w:lineRule="auto"/>
        <w:ind w:left="25" w:leftChars="12" w:firstLine="472" w:firstLineChars="197"/>
        <w:rPr>
          <w:rFonts w:hint="eastAsia" w:hAnsi="宋体"/>
          <w:bCs/>
          <w:color w:val="auto"/>
          <w:sz w:val="24"/>
          <w:szCs w:val="24"/>
          <w:highlight w:val="none"/>
        </w:rPr>
      </w:pPr>
      <w:r>
        <w:rPr>
          <w:rFonts w:hint="eastAsia" w:hAnsi="宋体"/>
          <w:color w:val="auto"/>
          <w:sz w:val="24"/>
          <w:szCs w:val="24"/>
          <w:highlight w:val="none"/>
        </w:rPr>
        <w:t xml:space="preserve">投诉事项2  </w:t>
      </w:r>
      <w:r>
        <w:rPr>
          <w:rFonts w:hint="eastAsia" w:hAnsi="宋体"/>
          <w:bCs/>
          <w:color w:val="auto"/>
          <w:sz w:val="24"/>
          <w:szCs w:val="24"/>
          <w:highlight w:val="none"/>
        </w:rPr>
        <w:t xml:space="preserve">   </w:t>
      </w:r>
    </w:p>
    <w:p w14:paraId="51771CA4">
      <w:pPr>
        <w:pStyle w:val="17"/>
        <w:spacing w:line="360" w:lineRule="auto"/>
        <w:ind w:left="25" w:leftChars="12" w:firstLine="472" w:firstLineChars="197"/>
        <w:rPr>
          <w:rFonts w:hint="eastAsia" w:hAnsi="宋体"/>
          <w:bCs/>
          <w:color w:val="auto"/>
          <w:sz w:val="24"/>
          <w:szCs w:val="24"/>
          <w:highlight w:val="none"/>
        </w:rPr>
      </w:pPr>
      <w:r>
        <w:rPr>
          <w:rFonts w:hAnsi="宋体"/>
          <w:bCs/>
          <w:color w:val="auto"/>
          <w:sz w:val="24"/>
          <w:szCs w:val="24"/>
          <w:highlight w:val="none"/>
        </w:rPr>
        <w:t>……</w:t>
      </w:r>
    </w:p>
    <w:p w14:paraId="4FA84EEA">
      <w:pPr>
        <w:pStyle w:val="17"/>
        <w:spacing w:line="360" w:lineRule="auto"/>
        <w:ind w:left="25" w:leftChars="12" w:firstLine="472" w:firstLineChars="196"/>
        <w:rPr>
          <w:rFonts w:hint="eastAsia" w:hAnsi="宋体"/>
          <w:b/>
          <w:color w:val="auto"/>
          <w:sz w:val="24"/>
          <w:szCs w:val="24"/>
          <w:highlight w:val="none"/>
        </w:rPr>
      </w:pPr>
      <w:r>
        <w:rPr>
          <w:rFonts w:hint="eastAsia" w:hAnsi="宋体"/>
          <w:b/>
          <w:color w:val="auto"/>
          <w:sz w:val="24"/>
          <w:szCs w:val="24"/>
          <w:highlight w:val="none"/>
        </w:rPr>
        <w:t>五、与投诉事项相关的投诉请求：</w:t>
      </w:r>
    </w:p>
    <w:p w14:paraId="4A469CA6">
      <w:pPr>
        <w:pStyle w:val="17"/>
        <w:spacing w:line="360" w:lineRule="auto"/>
        <w:ind w:left="25" w:leftChars="12" w:firstLine="472" w:firstLineChars="197"/>
        <w:rPr>
          <w:rFonts w:hint="eastAsia" w:hAnsi="宋体"/>
          <w:color w:val="auto"/>
          <w:sz w:val="24"/>
          <w:szCs w:val="24"/>
          <w:highlight w:val="none"/>
        </w:rPr>
      </w:pPr>
      <w:r>
        <w:rPr>
          <w:rFonts w:hint="eastAsia" w:hAnsi="宋体"/>
          <w:color w:val="auto"/>
          <w:sz w:val="24"/>
          <w:szCs w:val="24"/>
          <w:highlight w:val="none"/>
        </w:rPr>
        <w:t>请求：</w:t>
      </w:r>
      <w:r>
        <w:rPr>
          <w:rFonts w:hint="eastAsia" w:hAnsi="宋体"/>
          <w:bCs/>
          <w:color w:val="auto"/>
          <w:sz w:val="24"/>
          <w:szCs w:val="24"/>
          <w:highlight w:val="none"/>
          <w:u w:val="single"/>
        </w:rPr>
        <w:t xml:space="preserve">                                                                                 </w:t>
      </w:r>
    </w:p>
    <w:p w14:paraId="67BD90BD">
      <w:pPr>
        <w:pStyle w:val="17"/>
        <w:spacing w:line="360" w:lineRule="auto"/>
        <w:ind w:left="25" w:leftChars="12" w:firstLine="352" w:firstLineChars="147"/>
        <w:rPr>
          <w:rFonts w:hint="eastAsia" w:hAnsi="宋体"/>
          <w:color w:val="auto"/>
          <w:sz w:val="24"/>
          <w:szCs w:val="24"/>
          <w:highlight w:val="none"/>
        </w:rPr>
      </w:pPr>
    </w:p>
    <w:p w14:paraId="509A9AD3">
      <w:pPr>
        <w:pStyle w:val="17"/>
        <w:spacing w:line="360" w:lineRule="auto"/>
        <w:ind w:left="25" w:leftChars="12" w:firstLine="472" w:firstLineChars="197"/>
        <w:rPr>
          <w:rFonts w:hint="eastAsia" w:hAnsi="宋体"/>
          <w:color w:val="auto"/>
          <w:sz w:val="24"/>
          <w:szCs w:val="24"/>
          <w:highlight w:val="none"/>
        </w:rPr>
      </w:pPr>
      <w:r>
        <w:rPr>
          <w:rFonts w:hint="eastAsia" w:hAnsi="宋体"/>
          <w:color w:val="auto"/>
          <w:sz w:val="24"/>
          <w:szCs w:val="24"/>
          <w:highlight w:val="none"/>
        </w:rPr>
        <w:t>签字（签章）：                                       公章：</w:t>
      </w:r>
    </w:p>
    <w:p w14:paraId="75D34031">
      <w:pPr>
        <w:pStyle w:val="17"/>
        <w:spacing w:line="360" w:lineRule="auto"/>
        <w:ind w:left="25" w:leftChars="12" w:firstLine="352" w:firstLineChars="147"/>
        <w:rPr>
          <w:rFonts w:hint="eastAsia" w:hAnsi="宋体"/>
          <w:color w:val="auto"/>
          <w:sz w:val="24"/>
          <w:szCs w:val="24"/>
          <w:highlight w:val="none"/>
        </w:rPr>
      </w:pPr>
    </w:p>
    <w:p w14:paraId="0117A17F">
      <w:pPr>
        <w:pStyle w:val="17"/>
        <w:spacing w:line="360" w:lineRule="auto"/>
        <w:ind w:left="25" w:leftChars="12" w:firstLine="472" w:firstLineChars="197"/>
        <w:rPr>
          <w:rFonts w:hint="eastAsia" w:hAnsi="宋体"/>
          <w:color w:val="auto"/>
          <w:sz w:val="24"/>
          <w:szCs w:val="24"/>
          <w:highlight w:val="none"/>
        </w:rPr>
      </w:pPr>
      <w:r>
        <w:rPr>
          <w:rFonts w:hint="eastAsia" w:hAnsi="宋体"/>
          <w:color w:val="auto"/>
          <w:sz w:val="24"/>
          <w:szCs w:val="24"/>
          <w:highlight w:val="none"/>
        </w:rPr>
        <w:t>日期：</w:t>
      </w:r>
    </w:p>
    <w:p w14:paraId="6CAA906E">
      <w:pPr>
        <w:pStyle w:val="17"/>
        <w:spacing w:line="360" w:lineRule="auto"/>
        <w:ind w:left="25" w:leftChars="12" w:firstLine="472" w:firstLineChars="197"/>
        <w:rPr>
          <w:rFonts w:hint="eastAsia" w:hAnsi="宋体"/>
          <w:b/>
          <w:color w:val="auto"/>
          <w:sz w:val="24"/>
          <w:szCs w:val="24"/>
          <w:highlight w:val="none"/>
        </w:rPr>
      </w:pPr>
      <w:r>
        <w:rPr>
          <w:rFonts w:hint="eastAsia" w:hAnsi="宋体"/>
          <w:bCs/>
          <w:color w:val="auto"/>
          <w:sz w:val="24"/>
          <w:szCs w:val="24"/>
          <w:highlight w:val="none"/>
        </w:rPr>
        <w:t xml:space="preserve">                                                                                </w:t>
      </w:r>
      <w:r>
        <w:rPr>
          <w:rFonts w:hint="eastAsia" w:hAnsi="宋体"/>
          <w:b/>
          <w:color w:val="auto"/>
          <w:sz w:val="24"/>
          <w:szCs w:val="24"/>
          <w:highlight w:val="none"/>
        </w:rPr>
        <w:t>说明：</w:t>
      </w:r>
    </w:p>
    <w:p w14:paraId="401EAE5E">
      <w:pPr>
        <w:pStyle w:val="17"/>
        <w:spacing w:line="360" w:lineRule="auto"/>
        <w:ind w:left="25" w:leftChars="12" w:firstLine="354" w:firstLineChars="147"/>
        <w:rPr>
          <w:rFonts w:hint="eastAsia" w:hAnsi="宋体"/>
          <w:b/>
          <w:bCs/>
          <w:color w:val="auto"/>
          <w:sz w:val="24"/>
          <w:szCs w:val="24"/>
          <w:highlight w:val="none"/>
        </w:rPr>
      </w:pPr>
      <w:r>
        <w:rPr>
          <w:rFonts w:hint="eastAsia" w:hAnsi="宋体"/>
          <w:b/>
          <w:color w:val="auto"/>
          <w:sz w:val="24"/>
          <w:szCs w:val="24"/>
          <w:highlight w:val="none"/>
        </w:rPr>
        <w:t>1.投诉人提起投诉时，应当提交投诉书和必要的证明材料，并按照被投诉人和与投诉事项有关的投标人数量提供投诉书副本</w:t>
      </w:r>
      <w:r>
        <w:rPr>
          <w:rFonts w:hint="eastAsia" w:hAnsi="宋体"/>
          <w:b/>
          <w:bCs/>
          <w:color w:val="auto"/>
          <w:sz w:val="24"/>
          <w:szCs w:val="24"/>
          <w:highlight w:val="none"/>
        </w:rPr>
        <w:t>。</w:t>
      </w:r>
    </w:p>
    <w:p w14:paraId="1DBB0470">
      <w:pPr>
        <w:pStyle w:val="17"/>
        <w:spacing w:line="360" w:lineRule="auto"/>
        <w:ind w:left="25" w:leftChars="12" w:firstLine="354" w:firstLineChars="147"/>
        <w:rPr>
          <w:rFonts w:hint="eastAsia" w:hAnsi="宋体"/>
          <w:b/>
          <w:color w:val="auto"/>
          <w:sz w:val="24"/>
          <w:szCs w:val="24"/>
          <w:highlight w:val="none"/>
        </w:rPr>
      </w:pPr>
      <w:r>
        <w:rPr>
          <w:rFonts w:hint="eastAsia" w:hAnsi="宋体"/>
          <w:b/>
          <w:color w:val="auto"/>
          <w:sz w:val="24"/>
          <w:szCs w:val="24"/>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7756059A">
      <w:pPr>
        <w:pStyle w:val="17"/>
        <w:spacing w:line="360" w:lineRule="auto"/>
        <w:ind w:left="25" w:leftChars="12" w:firstLine="354" w:firstLineChars="147"/>
        <w:rPr>
          <w:rFonts w:hint="eastAsia" w:hAnsi="宋体"/>
          <w:b/>
          <w:color w:val="auto"/>
          <w:sz w:val="24"/>
          <w:szCs w:val="24"/>
          <w:highlight w:val="none"/>
        </w:rPr>
      </w:pPr>
      <w:r>
        <w:rPr>
          <w:rFonts w:hint="eastAsia" w:hAnsi="宋体"/>
          <w:b/>
          <w:color w:val="auto"/>
          <w:sz w:val="24"/>
          <w:szCs w:val="24"/>
          <w:highlight w:val="none"/>
        </w:rPr>
        <w:t>3.投诉书应简要列明质疑事项，质疑函、质疑答复等作为附件材料提供。</w:t>
      </w:r>
    </w:p>
    <w:p w14:paraId="23BA8AE2">
      <w:pPr>
        <w:pStyle w:val="17"/>
        <w:spacing w:line="360" w:lineRule="auto"/>
        <w:ind w:left="25" w:leftChars="12" w:firstLine="354" w:firstLineChars="147"/>
        <w:rPr>
          <w:rFonts w:hint="eastAsia" w:hAnsi="宋体"/>
          <w:b/>
          <w:color w:val="auto"/>
          <w:sz w:val="24"/>
          <w:szCs w:val="24"/>
          <w:highlight w:val="none"/>
        </w:rPr>
      </w:pPr>
      <w:r>
        <w:rPr>
          <w:rFonts w:hint="eastAsia" w:hAnsi="宋体"/>
          <w:b/>
          <w:color w:val="auto"/>
          <w:sz w:val="24"/>
          <w:szCs w:val="24"/>
          <w:highlight w:val="none"/>
        </w:rPr>
        <w:t>4.投诉书的投诉事项应具体、明确，并有必要的事实依据和法律依据。</w:t>
      </w:r>
    </w:p>
    <w:p w14:paraId="302FB732">
      <w:pPr>
        <w:pStyle w:val="17"/>
        <w:spacing w:line="360" w:lineRule="auto"/>
        <w:ind w:left="25" w:leftChars="12" w:firstLine="354" w:firstLineChars="147"/>
        <w:rPr>
          <w:rFonts w:hint="eastAsia" w:hAnsi="宋体"/>
          <w:b/>
          <w:color w:val="auto"/>
          <w:sz w:val="24"/>
          <w:szCs w:val="24"/>
          <w:highlight w:val="none"/>
        </w:rPr>
      </w:pPr>
      <w:r>
        <w:rPr>
          <w:rFonts w:hint="eastAsia" w:hAnsi="宋体"/>
          <w:b/>
          <w:color w:val="auto"/>
          <w:sz w:val="24"/>
          <w:szCs w:val="24"/>
          <w:highlight w:val="none"/>
        </w:rPr>
        <w:t>5.投诉书的投诉请求应与投诉事项相关。</w:t>
      </w:r>
    </w:p>
    <w:p w14:paraId="68B7E339">
      <w:pPr>
        <w:pStyle w:val="17"/>
        <w:spacing w:line="360" w:lineRule="auto"/>
        <w:ind w:left="25" w:leftChars="12" w:firstLine="354" w:firstLineChars="147"/>
        <w:rPr>
          <w:rFonts w:hint="eastAsia" w:hAnsi="宋体"/>
          <w:b/>
          <w:color w:val="auto"/>
          <w:highlight w:val="none"/>
        </w:rPr>
      </w:pPr>
      <w:r>
        <w:rPr>
          <w:rFonts w:hint="eastAsia" w:hAnsi="宋体"/>
          <w:b/>
          <w:color w:val="auto"/>
          <w:sz w:val="24"/>
          <w:szCs w:val="24"/>
          <w:highlight w:val="none"/>
        </w:rPr>
        <w:t>6.投诉人为法人或者其他组织的，投诉书应由法定代表人、主要负责人，或者其授权代表签字或者盖章，并加盖公章。</w:t>
      </w:r>
    </w:p>
    <w:sectPr>
      <w:footerReference r:id="rId21" w:type="first"/>
      <w:headerReference r:id="rId18" w:type="default"/>
      <w:footerReference r:id="rId19" w:type="default"/>
      <w:footerReference r:id="rId20" w:type="even"/>
      <w:pgSz w:w="11906" w:h="16838"/>
      <w:pgMar w:top="1134" w:right="1134" w:bottom="1134" w:left="1134"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F"/>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onospace">
    <w:altName w:val="微软雅黑"/>
    <w:panose1 w:val="020B0604020202020204"/>
    <w:charset w:val="00"/>
    <w:family w:val="auto"/>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altName w:val="黑体"/>
    <w:panose1 w:val="03000509000000000000"/>
    <w:charset w:val="86"/>
    <w:family w:val="script"/>
    <w:pitch w:val="default"/>
    <w:sig w:usb0="00000000" w:usb1="00000000" w:usb2="00000000" w:usb3="00000000" w:csb0="00040000" w:csb1="00000000"/>
  </w:font>
  <w:font w:name="Arial Unicode MS">
    <w:altName w:val="Arial"/>
    <w:panose1 w:val="020B0604020202020204"/>
    <w:charset w:val="00"/>
    <w:family w:val="roman"/>
    <w:pitch w:val="default"/>
    <w:sig w:usb0="00000000" w:usb1="00000000" w:usb2="00000000" w:usb3="00000000" w:csb0="00000001" w:csb1="00000000"/>
  </w:font>
  <w:font w:name="华文新魏">
    <w:altName w:val="宋体"/>
    <w:panose1 w:val="02010800040101010101"/>
    <w:charset w:val="86"/>
    <w:family w:val="auto"/>
    <w:pitch w:val="default"/>
    <w:sig w:usb0="00000000" w:usb1="00000000" w:usb2="00000000" w:usb3="00000000" w:csb0="00040000" w:csb1="00000000"/>
  </w:font>
  <w:font w:name="Wingdings 2">
    <w:altName w:val="Wingdings"/>
    <w:panose1 w:val="05020102010507070707"/>
    <w:charset w:val="02"/>
    <w:family w:val="decorative"/>
    <w:pitch w:val="default"/>
    <w:sig w:usb0="00000000" w:usb1="00000000" w:usb2="00000000" w:usb3="00000000" w:csb0="80000000" w:csb1="00000000"/>
  </w:font>
  <w:font w:name="Helvetica">
    <w:altName w:val="Arial"/>
    <w:panose1 w:val="00000000000000000000"/>
    <w:charset w:val="00"/>
    <w:family w:val="auto"/>
    <w:pitch w:val="default"/>
    <w:sig w:usb0="00000000" w:usb1="00000000" w:usb2="00000000" w:usb3="00000000" w:csb0="0000019F" w:csb1="00000000"/>
  </w:font>
  <w:font w:name="隶书">
    <w:altName w:val="微软雅黑"/>
    <w:panose1 w:val="02010509060101010101"/>
    <w:charset w:val="86"/>
    <w:family w:val="modern"/>
    <w:pitch w:val="default"/>
    <w:sig w:usb0="00000000" w:usb1="00000000" w:usb2="00000000" w:usb3="00000000" w:csb0="0004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400BB0">
    <w:pPr>
      <w:pStyle w:val="18"/>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1D3FCB9">
                          <w:pPr>
                            <w:pStyle w:val="18"/>
                          </w:pPr>
                          <w:r>
                            <w:fldChar w:fldCharType="begin"/>
                          </w:r>
                          <w:r>
                            <w:instrText xml:space="preserve"> PAGE  \* MERGEFORMAT </w:instrText>
                          </w:r>
                          <w:r>
                            <w:fldChar w:fldCharType="separate"/>
                          </w:r>
                          <w:r>
                            <w:t>10</w:t>
                          </w:r>
                          <w:r>
                            <w:fldChar w:fldCharType="end"/>
                          </w:r>
                        </w:p>
                      </w:txbxContent>
                    </wps:txbx>
                    <wps:bodyPr wrap="none" lIns="0" tIns="0" rIns="0" bIns="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7BcaMIBAACNAwAADgAAAGRycy9lMm9Eb2MueG1srVPNjtMwEL6vxDtY&#10;vlNni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cWxO25x4OefP86/Hs8P38mb&#10;LE8foMasu4B5aXjvB1ya2Q/ozKwHFW3+Ih+CcRT3dBFXDomI/Gi1XK0qDAmMzRfEZ0/PQ4T0QXpL&#10;stHQiNMrovLjJ0hj6pySqzl/q40pEzTuLwdiZg/LvY89ZisNu2EitPPtCfn0OPiGOtxzSsxHh7rm&#10;HZmNOBu7ycg1ILw7JCxc+smoI9RUDKdUGE0bldfgz3vJevqLN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KewXGjCAQAAjQMAAA4AAAAAAAAAAQAgAAAAHgEAAGRycy9lMm9Eb2MueG1sUEsF&#10;BgAAAAAGAAYAWQEAAFIFAAAAAA==&#10;">
              <v:fill on="f" focussize="0,0"/>
              <v:stroke on="f"/>
              <v:imagedata o:title=""/>
              <o:lock v:ext="edit" aspectratio="f"/>
              <v:textbox inset="0mm,0mm,0mm,0mm" style="mso-fit-shape-to-text:t;">
                <w:txbxContent>
                  <w:p w14:paraId="61D3FCB9">
                    <w:pPr>
                      <w:pStyle w:val="18"/>
                    </w:pPr>
                    <w:r>
                      <w:fldChar w:fldCharType="begin"/>
                    </w:r>
                    <w:r>
                      <w:instrText xml:space="preserve"> PAGE  \* MERGEFORMAT </w:instrText>
                    </w:r>
                    <w:r>
                      <w:fldChar w:fldCharType="separate"/>
                    </w:r>
                    <w:r>
                      <w:t>10</w:t>
                    </w:r>
                    <w:r>
                      <w:fldChar w:fldCharType="end"/>
                    </w:r>
                  </w:p>
                </w:txbxContent>
              </v:textbox>
            </v:shape>
          </w:pict>
        </mc:Fallback>
      </mc:AlternateContent>
    </w:r>
  </w:p>
  <w:p w14:paraId="5123D70E">
    <w:pPr>
      <w:pStyle w:val="18"/>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74D714">
    <w:pPr>
      <w:pStyle w:val="18"/>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B55249A">
                          <w:pPr>
                            <w:pStyle w:val="18"/>
                          </w:pPr>
                          <w:r>
                            <w:fldChar w:fldCharType="begin"/>
                          </w:r>
                          <w:r>
                            <w:instrText xml:space="preserve"> PAGE  \* MERGEFORMAT </w:instrText>
                          </w:r>
                          <w:r>
                            <w:fldChar w:fldCharType="separate"/>
                          </w:r>
                          <w:r>
                            <w:t>69</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8zq8sIBAACN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GfM6vLCAQAAjQMAAA4AAAAAAAAAAQAgAAAAHgEAAGRycy9lMm9Eb2MueG1sUEsF&#10;BgAAAAAGAAYAWQEAAFIFAAAAAA==&#10;">
              <v:fill on="f" focussize="0,0"/>
              <v:stroke on="f"/>
              <v:imagedata o:title=""/>
              <o:lock v:ext="edit" aspectratio="f"/>
              <v:textbox inset="0mm,0mm,0mm,0mm" style="mso-fit-shape-to-text:t;">
                <w:txbxContent>
                  <w:p w14:paraId="0B55249A">
                    <w:pPr>
                      <w:pStyle w:val="18"/>
                    </w:pPr>
                    <w:r>
                      <w:fldChar w:fldCharType="begin"/>
                    </w:r>
                    <w:r>
                      <w:instrText xml:space="preserve"> PAGE  \* MERGEFORMAT </w:instrText>
                    </w:r>
                    <w:r>
                      <w:fldChar w:fldCharType="separate"/>
                    </w:r>
                    <w:r>
                      <w:t>69</w:t>
                    </w:r>
                    <w:r>
                      <w:fldChar w:fldCharType="end"/>
                    </w:r>
                  </w:p>
                </w:txbxContent>
              </v:textbox>
            </v:shape>
          </w:pict>
        </mc:Fallback>
      </mc:AlternateContent>
    </w:r>
  </w:p>
  <w:p w14:paraId="6FC534B4">
    <w:pPr>
      <w:pStyle w:val="18"/>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416751">
    <w:pPr>
      <w:pStyle w:val="18"/>
      <w:framePr w:wrap="around" w:vAnchor="text" w:hAnchor="margin" w:xAlign="center" w:y="1"/>
      <w:rPr>
        <w:rStyle w:val="28"/>
      </w:rPr>
    </w:pPr>
    <w:r>
      <w:fldChar w:fldCharType="begin"/>
    </w:r>
    <w:r>
      <w:rPr>
        <w:rStyle w:val="28"/>
      </w:rPr>
      <w:instrText xml:space="preserve">PAGE  </w:instrText>
    </w:r>
    <w:r>
      <w:fldChar w:fldCharType="end"/>
    </w:r>
  </w:p>
  <w:p w14:paraId="401B699B">
    <w:pPr>
      <w:pStyle w:val="18"/>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2FFB94">
    <w:pPr>
      <w:pStyle w:val="18"/>
      <w:framePr w:wrap="around" w:vAnchor="text" w:hAnchor="margin" w:xAlign="right" w:y="1"/>
      <w:rPr>
        <w:rStyle w:val="28"/>
      </w:rPr>
    </w:pPr>
    <w:r>
      <w:fldChar w:fldCharType="begin"/>
    </w:r>
    <w:r>
      <w:rPr>
        <w:rStyle w:val="28"/>
      </w:rPr>
      <w:instrText xml:space="preserve">PAGE  </w:instrText>
    </w:r>
    <w:r>
      <w:fldChar w:fldCharType="separate"/>
    </w:r>
    <w:r>
      <w:rPr>
        <w:rStyle w:val="28"/>
      </w:rPr>
      <w:t>122</w:t>
    </w:r>
    <w:r>
      <w:fldChar w:fldCharType="end"/>
    </w:r>
  </w:p>
  <w:p w14:paraId="685E2E6B">
    <w:pPr>
      <w:pStyle w:val="18"/>
      <w:ind w:right="360"/>
      <w:jc w:val="both"/>
      <w:rPr>
        <w:rFonts w:hint="eastAsia"/>
      </w:rPr>
    </w:pPr>
    <w:r>
      <w:rPr>
        <w:rFonts w:hint="eastAsia"/>
      </w:rPr>
      <w:t>121</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C96310">
    <w:pPr>
      <w:pStyle w:val="18"/>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C4C4FBE">
                          <w:pPr>
                            <w:pStyle w:val="18"/>
                          </w:pPr>
                          <w:r>
                            <w:fldChar w:fldCharType="begin"/>
                          </w:r>
                          <w:r>
                            <w:instrText xml:space="preserve"> PAGE  \* MERGEFORMAT </w:instrText>
                          </w:r>
                          <w:r>
                            <w:fldChar w:fldCharType="separate"/>
                          </w:r>
                          <w:r>
                            <w:t>80</w:t>
                          </w:r>
                          <w:r>
                            <w:fldChar w:fldCharType="end"/>
                          </w:r>
                        </w:p>
                      </w:txbxContent>
                    </wps:txbx>
                    <wps:bodyPr wrap="none" lIns="0" tIns="0" rIns="0" bIns="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aQNE8EBAACN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pt6IoSxy0O/PLzx+XXn8vv72SZ&#10;5ekD1Jh1HzAvDe/8gEsz+wGdmfWgos1f5EMwjuKer+LKIRGRH61X63WFIYGx+YL47OF5iJDeS29J&#10;NhoacXpFVH76CGlMnVNyNefvtDFlgsb940DM7GG597HHbKVhP0yE9r49I58eB99Qh3tOifngUNe8&#10;I7MRZ2M/GbkGhNtjwsKln4w6Qk3FcEqF0bRReQ0e30vWw1+0/Q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qaQNE8EBAACNAwAADgAAAAAAAAABACAAAAAeAQAAZHJzL2Uyb0RvYy54bWxQSwUG&#10;AAAAAAYABgBZAQAAUQUAAAAA&#10;">
              <v:fill on="f" focussize="0,0"/>
              <v:stroke on="f"/>
              <v:imagedata o:title=""/>
              <o:lock v:ext="edit" aspectratio="f"/>
              <v:textbox inset="0mm,0mm,0mm,0mm" style="mso-fit-shape-to-text:t;">
                <w:txbxContent>
                  <w:p w14:paraId="2C4C4FBE">
                    <w:pPr>
                      <w:pStyle w:val="18"/>
                    </w:pPr>
                    <w:r>
                      <w:fldChar w:fldCharType="begin"/>
                    </w:r>
                    <w:r>
                      <w:instrText xml:space="preserve"> PAGE  \* MERGEFORMAT </w:instrText>
                    </w:r>
                    <w:r>
                      <w:fldChar w:fldCharType="separate"/>
                    </w:r>
                    <w:r>
                      <w:t>80</w:t>
                    </w:r>
                    <w:r>
                      <w:fldChar w:fldCharType="end"/>
                    </w:r>
                  </w:p>
                </w:txbxContent>
              </v:textbox>
            </v:shape>
          </w:pict>
        </mc:Fallback>
      </mc:AlternateContent>
    </w:r>
  </w:p>
  <w:p w14:paraId="4216EE6F">
    <w:pPr>
      <w:pStyle w:val="18"/>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12C0C1">
    <w:pPr>
      <w:pStyle w:val="18"/>
      <w:framePr w:wrap="around" w:vAnchor="text" w:hAnchor="margin" w:xAlign="center" w:y="1"/>
      <w:rPr>
        <w:rStyle w:val="28"/>
      </w:rPr>
    </w:pPr>
    <w:r>
      <w:fldChar w:fldCharType="begin"/>
    </w:r>
    <w:r>
      <w:rPr>
        <w:rStyle w:val="28"/>
      </w:rPr>
      <w:instrText xml:space="preserve">PAGE  </w:instrText>
    </w:r>
    <w:r>
      <w:fldChar w:fldCharType="end"/>
    </w:r>
  </w:p>
  <w:p w14:paraId="5241B6C7">
    <w:pPr>
      <w:pStyle w:val="18"/>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291759">
    <w:pPr>
      <w:pStyle w:val="18"/>
      <w:ind w:right="360"/>
      <w:jc w:val="both"/>
      <w:rPr>
        <w:rFonts w:hint="eastAsia"/>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7F1583F">
                          <w:pPr>
                            <w:pStyle w:val="18"/>
                          </w:pPr>
                          <w:r>
                            <w:fldChar w:fldCharType="begin"/>
                          </w:r>
                          <w:r>
                            <w:instrText xml:space="preserve"> PAGE  \* MERGEFORMAT </w:instrText>
                          </w:r>
                          <w:r>
                            <w:fldChar w:fldCharType="separate"/>
                          </w:r>
                          <w:r>
                            <w:t>70</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ip7u8EBAACN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bkGhLtjwsKln4w6Qk3FcEqF0bRReQ3+vJesp79o+x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pip7u8EBAACNAwAADgAAAAAAAAABACAAAAAeAQAAZHJzL2Uyb0RvYy54bWxQSwUG&#10;AAAAAAYABgBZAQAAUQUAAAAA&#10;">
              <v:fill on="f" focussize="0,0"/>
              <v:stroke on="f"/>
              <v:imagedata o:title=""/>
              <o:lock v:ext="edit" aspectratio="f"/>
              <v:textbox inset="0mm,0mm,0mm,0mm" style="mso-fit-shape-to-text:t;">
                <w:txbxContent>
                  <w:p w14:paraId="07F1583F">
                    <w:pPr>
                      <w:pStyle w:val="18"/>
                    </w:pPr>
                    <w:r>
                      <w:fldChar w:fldCharType="begin"/>
                    </w:r>
                    <w:r>
                      <w:instrText xml:space="preserve"> PAGE  \* MERGEFORMAT </w:instrText>
                    </w:r>
                    <w:r>
                      <w:fldChar w:fldCharType="separate"/>
                    </w:r>
                    <w:r>
                      <w:t>70</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1F607E">
    <w:pPr>
      <w:pStyle w:val="18"/>
      <w:jc w:val="center"/>
    </w:pPr>
  </w:p>
  <w:p w14:paraId="45BE8C19">
    <w:pPr>
      <w:pStyle w:val="1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B880FC">
    <w:pPr>
      <w:pStyle w:val="18"/>
      <w:jc w:val="center"/>
    </w:pPr>
  </w:p>
  <w:p w14:paraId="2ACEEB94">
    <w:pPr>
      <w:pStyle w:val="1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96BF3C">
    <w:pPr>
      <w:pStyle w:val="18"/>
      <w:jc w:val="center"/>
    </w:pPr>
  </w:p>
  <w:p w14:paraId="4D2C13C5">
    <w:pPr>
      <w:pStyle w:val="1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B5875B">
    <w:pPr>
      <w:pStyle w:val="18"/>
      <w:jc w:val="cente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5D6704B">
                          <w:pPr>
                            <w:pStyle w:val="18"/>
                          </w:pPr>
                          <w:r>
                            <w:fldChar w:fldCharType="begin"/>
                          </w:r>
                          <w:r>
                            <w:instrText xml:space="preserve"> PAGE  \* MERGEFORMAT </w:instrText>
                          </w:r>
                          <w:r>
                            <w:fldChar w:fldCharType="separate"/>
                          </w:r>
                          <w:r>
                            <w:t>10</w:t>
                          </w:r>
                          <w:r>
                            <w:fldChar w:fldCharType="end"/>
                          </w:r>
                        </w:p>
                      </w:txbxContent>
                    </wps:txbx>
                    <wps:bodyPr wrap="none" lIns="0" tIns="0" rIns="0" bIns="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dbuZMIBAACNAwAADgAAAGRycy9lMm9Eb2MueG1srVPNjtMwEL4j8Q6W&#10;79TZIkEVNV2BqkVICJCWfQDXsRtL/pPHbdIXgDfgxIU7z9XnYOwkXdi97GEvznhm/M1830zW14M1&#10;5CgjaO8aerWoKJFO+Fa7fUPvvt28WlECibuWG+9kQ08S6PXm5Yt1H2q59J03rYwEQRzUfWhol1Ko&#10;GQPRScth4YN0GFQ+Wp7wGvesjbxHdGvYsqresN7HNkQvJAB6t2OQTojxKYBeKS3k1ouDlS6NqFEa&#10;npASdDoA3ZRulZIifVEKZCKmocg0lROLoL3LJ9useb2PPHRaTC3wp7TwgJPl2mHRC9SWJ04OUT+C&#10;slpED16lhfCWjUSKIsjiqnqgzW3HgyxcUGoIF9Hh+WDF5+PXSHTb0LeUOG5x4OefP86//px/fyev&#10;szx9gBqzbgPmpeG9H3BpZj+gM7MeVLT5i3wIxlHc00VcOSQi8qPVcrWqMCQwNl8Qn90/DxHSB+kt&#10;yUZDI06viMqPnyCNqXNKrub8jTamTNC4/xyImT0s9z72mK007IaJ0M63J+TT4+Ab6nDPKTEfHeqa&#10;d2Q24mzsJiPXgPDukLBw6SejjlBTMZxSYTRtVF6Df+8l6/4v2vw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F3W7mTCAQAAjQMAAA4AAAAAAAAAAQAgAAAAHgEAAGRycy9lMm9Eb2MueG1sUEsF&#10;BgAAAAAGAAYAWQEAAFIFAAAAAA==&#10;">
              <v:fill on="f" focussize="0,0"/>
              <v:stroke on="f"/>
              <v:imagedata o:title=""/>
              <o:lock v:ext="edit" aspectratio="f"/>
              <v:textbox inset="0mm,0mm,0mm,0mm" style="mso-fit-shape-to-text:t;">
                <w:txbxContent>
                  <w:p w14:paraId="35D6704B">
                    <w:pPr>
                      <w:pStyle w:val="18"/>
                    </w:pPr>
                    <w:r>
                      <w:fldChar w:fldCharType="begin"/>
                    </w:r>
                    <w:r>
                      <w:instrText xml:space="preserve"> PAGE  \* MERGEFORMAT </w:instrText>
                    </w:r>
                    <w:r>
                      <w:fldChar w:fldCharType="separate"/>
                    </w:r>
                    <w:r>
                      <w:t>10</w:t>
                    </w:r>
                    <w:r>
                      <w:fldChar w:fldCharType="end"/>
                    </w:r>
                  </w:p>
                </w:txbxContent>
              </v:textbox>
            </v:shape>
          </w:pict>
        </mc:Fallback>
      </mc:AlternateContent>
    </w:r>
  </w:p>
  <w:p w14:paraId="46640702">
    <w:pPr>
      <w:pStyle w:val="18"/>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ED68D4">
    <w:pPr>
      <w:pStyle w:val="18"/>
      <w:jc w:val="center"/>
    </w:pPr>
  </w:p>
  <w:p w14:paraId="5BFE1CFD">
    <w:pPr>
      <w:pStyle w:val="18"/>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3936AF">
    <w:pPr>
      <w:pStyle w:val="18"/>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7C9EAEB">
                          <w:pPr>
                            <w:pStyle w:val="18"/>
                          </w:pPr>
                          <w:r>
                            <w:fldChar w:fldCharType="begin"/>
                          </w:r>
                          <w:r>
                            <w:instrText xml:space="preserve"> PAGE  \* MERGEFORMAT </w:instrText>
                          </w:r>
                          <w:r>
                            <w:fldChar w:fldCharType="separate"/>
                          </w:r>
                          <w:r>
                            <w:t>19</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JFlysIBAACN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NiRZcrCAQAAjQMAAA4AAAAAAAAAAQAgAAAAHgEAAGRycy9lMm9Eb2MueG1sUEsF&#10;BgAAAAAGAAYAWQEAAFIFAAAAAA==&#10;">
              <v:fill on="f" focussize="0,0"/>
              <v:stroke on="f"/>
              <v:imagedata o:title=""/>
              <o:lock v:ext="edit" aspectratio="f"/>
              <v:textbox inset="0mm,0mm,0mm,0mm" style="mso-fit-shape-to-text:t;">
                <w:txbxContent>
                  <w:p w14:paraId="37C9EAEB">
                    <w:pPr>
                      <w:pStyle w:val="18"/>
                    </w:pPr>
                    <w:r>
                      <w:fldChar w:fldCharType="begin"/>
                    </w:r>
                    <w:r>
                      <w:instrText xml:space="preserve"> PAGE  \* MERGEFORMAT </w:instrText>
                    </w:r>
                    <w:r>
                      <w:fldChar w:fldCharType="separate"/>
                    </w:r>
                    <w:r>
                      <w:t>19</w:t>
                    </w:r>
                    <w:r>
                      <w:fldChar w:fldCharType="end"/>
                    </w:r>
                  </w:p>
                </w:txbxContent>
              </v:textbox>
            </v:shape>
          </w:pict>
        </mc:Fallback>
      </mc:AlternateContent>
    </w:r>
  </w:p>
  <w:p w14:paraId="2D4524E3">
    <w:pPr>
      <w:pStyle w:val="18"/>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C5CD17">
    <w:pPr>
      <w:pStyle w:val="18"/>
      <w:framePr w:wrap="around" w:vAnchor="text" w:hAnchor="margin" w:xAlign="center" w:y="1"/>
      <w:rPr>
        <w:rStyle w:val="28"/>
      </w:rPr>
    </w:pPr>
    <w:r>
      <w:fldChar w:fldCharType="begin"/>
    </w:r>
    <w:r>
      <w:rPr>
        <w:rStyle w:val="28"/>
      </w:rPr>
      <w:instrText xml:space="preserve">PAGE  </w:instrText>
    </w:r>
    <w:r>
      <w:fldChar w:fldCharType="end"/>
    </w:r>
  </w:p>
  <w:p w14:paraId="37A2A6A5">
    <w:pPr>
      <w:pStyle w:val="18"/>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6F53F3">
    <w:pPr>
      <w:pStyle w:val="18"/>
      <w:ind w:right="360"/>
      <w:jc w:val="both"/>
      <w:rPr>
        <w:rFonts w:hint="eastAsia"/>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F3DDE84">
                          <w:pPr>
                            <w:pStyle w:val="18"/>
                          </w:pPr>
                          <w:r>
                            <w:fldChar w:fldCharType="begin"/>
                          </w:r>
                          <w:r>
                            <w:instrText xml:space="preserve"> PAGE  \* MERGEFORMAT </w:instrText>
                          </w:r>
                          <w:r>
                            <w:fldChar w:fldCharType="separate"/>
                          </w:r>
                          <w:r>
                            <w:t>11</w:t>
                          </w:r>
                          <w:r>
                            <w:fldChar w:fldCharType="end"/>
                          </w:r>
                        </w:p>
                      </w:txbxContent>
                    </wps:txbx>
                    <wps:bodyPr wrap="none" lIns="0" tIns="0" rIns="0" bIns="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KkPWMIBAACNAwAADgAAAGRycy9lMm9Eb2MueG1srVPNjtMwEL6vxDtY&#10;vlNni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X1DieMWB37++eP86/H88J0s&#10;szx9gBqz7gLmpeG9H3BpZj+gM7MeVLT5i3wIxlHc00VcOSQi8qPVcrWqMCQwNl8Qnz09DxHSB+kt&#10;yUZDI06viMqPnyCNqXNKrub8rTamTNC4vxyImT0s9z72mK007IaJ0M63J+TT4+Ab6nDPKTEfHeqa&#10;d2Q24mzsJiPXgPDukLBw6SejjlBTMZxSYTRtVF6DP+8l6+kv2vw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LSpD1jCAQAAjQMAAA4AAAAAAAAAAQAgAAAAHgEAAGRycy9lMm9Eb2MueG1sUEsF&#10;BgAAAAAGAAYAWQEAAFIFAAAAAA==&#10;">
              <v:fill on="f" focussize="0,0"/>
              <v:stroke on="f"/>
              <v:imagedata o:title=""/>
              <o:lock v:ext="edit" aspectratio="f"/>
              <v:textbox inset="0mm,0mm,0mm,0mm" style="mso-fit-shape-to-text:t;">
                <w:txbxContent>
                  <w:p w14:paraId="4F3DDE84">
                    <w:pPr>
                      <w:pStyle w:val="18"/>
                    </w:pPr>
                    <w:r>
                      <w:fldChar w:fldCharType="begin"/>
                    </w:r>
                    <w:r>
                      <w:instrText xml:space="preserve"> PAGE  \* MERGEFORMAT </w:instrText>
                    </w:r>
                    <w:r>
                      <w:fldChar w:fldCharType="separate"/>
                    </w:r>
                    <w:r>
                      <w:t>11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610AB2">
    <w:pPr>
      <w:pStyle w:val="19"/>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56C3BF">
    <w:pPr>
      <w:pStyle w:val="19"/>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338E0C">
    <w:pPr>
      <w:pStyle w:val="19"/>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68D112">
    <w:pPr>
      <w:pStyle w:val="1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1AC581"/>
    <w:multiLevelType w:val="singleLevel"/>
    <w:tmpl w:val="F81AC581"/>
    <w:lvl w:ilvl="0" w:tentative="0">
      <w:start w:val="1"/>
      <w:numFmt w:val="chineseCounting"/>
      <w:suff w:val="space"/>
      <w:lvlText w:val="第%1章"/>
      <w:lvlJc w:val="left"/>
      <w:rPr>
        <w:rFonts w:hint="eastAsia"/>
      </w:rPr>
    </w:lvl>
  </w:abstractNum>
  <w:abstractNum w:abstractNumId="1">
    <w:nsid w:val="32714F5E"/>
    <w:multiLevelType w:val="multilevel"/>
    <w:tmpl w:val="32714F5E"/>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pStyle w:val="7"/>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4C601917"/>
    <w:multiLevelType w:val="singleLevel"/>
    <w:tmpl w:val="4C601917"/>
    <w:lvl w:ilvl="0" w:tentative="0">
      <w:start w:val="1"/>
      <w:numFmt w:val="decimal"/>
      <w:suff w:val="nothing"/>
      <w:lvlText w:val="（%1）"/>
      <w:lvlJc w:val="left"/>
    </w:lvl>
  </w:abstractNum>
  <w:abstractNum w:abstractNumId="3">
    <w:nsid w:val="5FABD14B"/>
    <w:multiLevelType w:val="singleLevel"/>
    <w:tmpl w:val="5FABD14B"/>
    <w:lvl w:ilvl="0" w:tentative="0">
      <w:start w:val="1"/>
      <w:numFmt w:val="decimal"/>
      <w:suff w:val="nothing"/>
      <w:lvlText w:val="（%1）"/>
      <w:lvlJc w:val="left"/>
    </w:lvl>
  </w:abstractNum>
  <w:abstractNum w:abstractNumId="4">
    <w:nsid w:val="763060DB"/>
    <w:multiLevelType w:val="multilevel"/>
    <w:tmpl w:val="763060DB"/>
    <w:lvl w:ilvl="0" w:tentative="0">
      <w:start w:val="1"/>
      <w:numFmt w:val="japaneseCounting"/>
      <w:lvlText w:val="第%1章"/>
      <w:lvlJc w:val="left"/>
      <w:pPr>
        <w:tabs>
          <w:tab w:val="left" w:pos="1815"/>
        </w:tabs>
        <w:ind w:left="1815" w:hanging="1275"/>
      </w:pPr>
      <w:rPr>
        <w:rFonts w:hint="eastAsia"/>
        <w:lang w:val="en-US"/>
      </w:rPr>
    </w:lvl>
    <w:lvl w:ilvl="1" w:tentative="0">
      <w:start w:val="1"/>
      <w:numFmt w:val="japaneseCounting"/>
      <w:lvlText w:val="%2、"/>
      <w:lvlJc w:val="left"/>
      <w:pPr>
        <w:tabs>
          <w:tab w:val="left" w:pos="1680"/>
        </w:tabs>
        <w:ind w:left="1680" w:hanging="720"/>
      </w:pPr>
      <w:rPr>
        <w:rFonts w:hint="eastAsia"/>
      </w:rPr>
    </w:lvl>
    <w:lvl w:ilvl="2" w:tentative="0">
      <w:start w:val="1"/>
      <w:numFmt w:val="decimal"/>
      <w:lvlText w:val="%3."/>
      <w:lvlJc w:val="left"/>
      <w:pPr>
        <w:ind w:left="502" w:hanging="360"/>
      </w:pPr>
      <w:rPr>
        <w:rFonts w:hint="default"/>
        <w:sz w:val="24"/>
        <w:szCs w:val="24"/>
      </w:rPr>
    </w:lvl>
    <w:lvl w:ilvl="3" w:tentative="0">
      <w:start w:val="1"/>
      <w:numFmt w:val="decimal"/>
      <w:lvlText w:val="%4."/>
      <w:lvlJc w:val="left"/>
      <w:pPr>
        <w:tabs>
          <w:tab w:val="left" w:pos="2220"/>
        </w:tabs>
        <w:ind w:left="2220" w:hanging="420"/>
      </w:pPr>
    </w:lvl>
    <w:lvl w:ilvl="4" w:tentative="0">
      <w:start w:val="1"/>
      <w:numFmt w:val="lowerLetter"/>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num w:numId="1">
    <w:abstractNumId w:val="1"/>
  </w:num>
  <w:num w:numId="2">
    <w:abstractNumId w:val="0"/>
  </w:num>
  <w:num w:numId="3">
    <w:abstractNumId w:val="2"/>
  </w:num>
  <w:num w:numId="4">
    <w:abstractNumId w:val="3"/>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I0OGMyYWFkY2EzMGQ3NjUzMDE4NGVjMzgwZDVkMTUifQ=="/>
    <w:docVar w:name="KSO_WPS_MARK_KEY" w:val="0ec044c2-a58c-410f-9bed-af09c1171a23"/>
  </w:docVars>
  <w:rsids>
    <w:rsidRoot w:val="430D1225"/>
    <w:rsid w:val="00054B6F"/>
    <w:rsid w:val="00097E22"/>
    <w:rsid w:val="000F782E"/>
    <w:rsid w:val="00133003"/>
    <w:rsid w:val="001B5D32"/>
    <w:rsid w:val="001D5E89"/>
    <w:rsid w:val="001F7F7E"/>
    <w:rsid w:val="00241DF1"/>
    <w:rsid w:val="00255109"/>
    <w:rsid w:val="00307A95"/>
    <w:rsid w:val="00485DE4"/>
    <w:rsid w:val="004E2C1B"/>
    <w:rsid w:val="00540311"/>
    <w:rsid w:val="0062590B"/>
    <w:rsid w:val="0066401C"/>
    <w:rsid w:val="006A2456"/>
    <w:rsid w:val="006E5E5A"/>
    <w:rsid w:val="00717F91"/>
    <w:rsid w:val="0072461A"/>
    <w:rsid w:val="00751DB4"/>
    <w:rsid w:val="007951F1"/>
    <w:rsid w:val="007B4ADB"/>
    <w:rsid w:val="007E35BA"/>
    <w:rsid w:val="00840D83"/>
    <w:rsid w:val="008A3AAA"/>
    <w:rsid w:val="008C09C1"/>
    <w:rsid w:val="008F2DB5"/>
    <w:rsid w:val="009A1FC7"/>
    <w:rsid w:val="009A4513"/>
    <w:rsid w:val="00A47EB9"/>
    <w:rsid w:val="00A93990"/>
    <w:rsid w:val="00AB5269"/>
    <w:rsid w:val="00BE1362"/>
    <w:rsid w:val="00C928C4"/>
    <w:rsid w:val="00CF4EDB"/>
    <w:rsid w:val="00D52CD5"/>
    <w:rsid w:val="00DA5C53"/>
    <w:rsid w:val="00F55BA4"/>
    <w:rsid w:val="012C2953"/>
    <w:rsid w:val="013D404E"/>
    <w:rsid w:val="014A102B"/>
    <w:rsid w:val="014F1B53"/>
    <w:rsid w:val="017C6D0A"/>
    <w:rsid w:val="018C2C44"/>
    <w:rsid w:val="01BC0E45"/>
    <w:rsid w:val="01F23506"/>
    <w:rsid w:val="02095787"/>
    <w:rsid w:val="020D1386"/>
    <w:rsid w:val="02176964"/>
    <w:rsid w:val="02375428"/>
    <w:rsid w:val="023C42B8"/>
    <w:rsid w:val="023C5D5E"/>
    <w:rsid w:val="025306FA"/>
    <w:rsid w:val="025743C9"/>
    <w:rsid w:val="027B0C08"/>
    <w:rsid w:val="02987B74"/>
    <w:rsid w:val="02B862A2"/>
    <w:rsid w:val="02E151F5"/>
    <w:rsid w:val="03083E26"/>
    <w:rsid w:val="03237BF6"/>
    <w:rsid w:val="03440C95"/>
    <w:rsid w:val="036272AB"/>
    <w:rsid w:val="038D11E1"/>
    <w:rsid w:val="03AC7D7B"/>
    <w:rsid w:val="03C51116"/>
    <w:rsid w:val="03D0368A"/>
    <w:rsid w:val="03D4085D"/>
    <w:rsid w:val="03E272F9"/>
    <w:rsid w:val="03E5753D"/>
    <w:rsid w:val="03FB660C"/>
    <w:rsid w:val="043B4C5B"/>
    <w:rsid w:val="043B6BD9"/>
    <w:rsid w:val="04642403"/>
    <w:rsid w:val="0473673D"/>
    <w:rsid w:val="04921E11"/>
    <w:rsid w:val="04A56DF9"/>
    <w:rsid w:val="04AB3B8E"/>
    <w:rsid w:val="04C075C2"/>
    <w:rsid w:val="04F5705D"/>
    <w:rsid w:val="04F76DD4"/>
    <w:rsid w:val="05074D82"/>
    <w:rsid w:val="051D7726"/>
    <w:rsid w:val="05812B41"/>
    <w:rsid w:val="05E52CBE"/>
    <w:rsid w:val="05F759DF"/>
    <w:rsid w:val="060A2B37"/>
    <w:rsid w:val="062067FE"/>
    <w:rsid w:val="063E4F16"/>
    <w:rsid w:val="064410D3"/>
    <w:rsid w:val="064D7D65"/>
    <w:rsid w:val="06605FD1"/>
    <w:rsid w:val="06734B80"/>
    <w:rsid w:val="0680729D"/>
    <w:rsid w:val="06C161DA"/>
    <w:rsid w:val="06C72DE7"/>
    <w:rsid w:val="06E671F1"/>
    <w:rsid w:val="0708176C"/>
    <w:rsid w:val="071578D0"/>
    <w:rsid w:val="072845E6"/>
    <w:rsid w:val="072A5AB9"/>
    <w:rsid w:val="0745018B"/>
    <w:rsid w:val="074D4948"/>
    <w:rsid w:val="07691ABC"/>
    <w:rsid w:val="079C2696"/>
    <w:rsid w:val="07CA6A21"/>
    <w:rsid w:val="07E15B19"/>
    <w:rsid w:val="081B54CF"/>
    <w:rsid w:val="081C718A"/>
    <w:rsid w:val="08235FCE"/>
    <w:rsid w:val="086B6200"/>
    <w:rsid w:val="087433AE"/>
    <w:rsid w:val="089C6A60"/>
    <w:rsid w:val="08C1493E"/>
    <w:rsid w:val="08F5762E"/>
    <w:rsid w:val="09615163"/>
    <w:rsid w:val="096E162E"/>
    <w:rsid w:val="09811D91"/>
    <w:rsid w:val="098D56FA"/>
    <w:rsid w:val="09B727E4"/>
    <w:rsid w:val="0A122902"/>
    <w:rsid w:val="0A1B7B3B"/>
    <w:rsid w:val="0A5A6A60"/>
    <w:rsid w:val="0A6B0849"/>
    <w:rsid w:val="0A780920"/>
    <w:rsid w:val="0A8E1F88"/>
    <w:rsid w:val="0AC0410C"/>
    <w:rsid w:val="0ACF0001"/>
    <w:rsid w:val="0AD36129"/>
    <w:rsid w:val="0AF30DA4"/>
    <w:rsid w:val="0AF838A6"/>
    <w:rsid w:val="0B8E5FB8"/>
    <w:rsid w:val="0B977501"/>
    <w:rsid w:val="0BA62BB3"/>
    <w:rsid w:val="0BB13318"/>
    <w:rsid w:val="0BC47C2C"/>
    <w:rsid w:val="0BE644BF"/>
    <w:rsid w:val="0C085D6A"/>
    <w:rsid w:val="0C0A3890"/>
    <w:rsid w:val="0C0D3DBC"/>
    <w:rsid w:val="0C556330"/>
    <w:rsid w:val="0C593122"/>
    <w:rsid w:val="0C8E4FDD"/>
    <w:rsid w:val="0C9654C1"/>
    <w:rsid w:val="0CB213CC"/>
    <w:rsid w:val="0CC65773"/>
    <w:rsid w:val="0CF34297"/>
    <w:rsid w:val="0CFB767D"/>
    <w:rsid w:val="0D15073F"/>
    <w:rsid w:val="0D185045"/>
    <w:rsid w:val="0D2101B1"/>
    <w:rsid w:val="0D2E0CFD"/>
    <w:rsid w:val="0D965AC4"/>
    <w:rsid w:val="0DB1023D"/>
    <w:rsid w:val="0DCB34F3"/>
    <w:rsid w:val="0DD00B0A"/>
    <w:rsid w:val="0DD51C7C"/>
    <w:rsid w:val="0DF77E44"/>
    <w:rsid w:val="0DFA7935"/>
    <w:rsid w:val="0E10670F"/>
    <w:rsid w:val="0E393E6A"/>
    <w:rsid w:val="0E514113"/>
    <w:rsid w:val="0E731A7F"/>
    <w:rsid w:val="0E8579BF"/>
    <w:rsid w:val="0E864564"/>
    <w:rsid w:val="0E8E317C"/>
    <w:rsid w:val="0EFF16A6"/>
    <w:rsid w:val="0F4C45C6"/>
    <w:rsid w:val="0F5A60C1"/>
    <w:rsid w:val="0F8D01D6"/>
    <w:rsid w:val="0FB40D00"/>
    <w:rsid w:val="0FC9114D"/>
    <w:rsid w:val="0FE8213B"/>
    <w:rsid w:val="101E6B76"/>
    <w:rsid w:val="10223283"/>
    <w:rsid w:val="10295ED7"/>
    <w:rsid w:val="102B64CB"/>
    <w:rsid w:val="106907B9"/>
    <w:rsid w:val="107005D3"/>
    <w:rsid w:val="10905C22"/>
    <w:rsid w:val="10AC13BA"/>
    <w:rsid w:val="10E01850"/>
    <w:rsid w:val="10EF12A7"/>
    <w:rsid w:val="10F233D9"/>
    <w:rsid w:val="11072A94"/>
    <w:rsid w:val="11164A85"/>
    <w:rsid w:val="111F404A"/>
    <w:rsid w:val="117F400B"/>
    <w:rsid w:val="11A15AE1"/>
    <w:rsid w:val="11A402E3"/>
    <w:rsid w:val="11B148DB"/>
    <w:rsid w:val="11B43EFD"/>
    <w:rsid w:val="11CE5360"/>
    <w:rsid w:val="120668A8"/>
    <w:rsid w:val="12135469"/>
    <w:rsid w:val="12205C78"/>
    <w:rsid w:val="12394F37"/>
    <w:rsid w:val="12584CB9"/>
    <w:rsid w:val="1303405F"/>
    <w:rsid w:val="137E47B9"/>
    <w:rsid w:val="13923D70"/>
    <w:rsid w:val="13B642FE"/>
    <w:rsid w:val="13EF2527"/>
    <w:rsid w:val="141F1EA3"/>
    <w:rsid w:val="14321BD6"/>
    <w:rsid w:val="14424DC6"/>
    <w:rsid w:val="144C6E32"/>
    <w:rsid w:val="14975EDD"/>
    <w:rsid w:val="14D651C5"/>
    <w:rsid w:val="15621C78"/>
    <w:rsid w:val="15992295"/>
    <w:rsid w:val="15BD5158"/>
    <w:rsid w:val="15C0241D"/>
    <w:rsid w:val="15D079C9"/>
    <w:rsid w:val="15FA06DC"/>
    <w:rsid w:val="161547DB"/>
    <w:rsid w:val="168B1A72"/>
    <w:rsid w:val="16A123CD"/>
    <w:rsid w:val="16B13CE3"/>
    <w:rsid w:val="16C64858"/>
    <w:rsid w:val="16F629B9"/>
    <w:rsid w:val="170867A1"/>
    <w:rsid w:val="17556A17"/>
    <w:rsid w:val="17780248"/>
    <w:rsid w:val="17831DAC"/>
    <w:rsid w:val="17852965"/>
    <w:rsid w:val="17930104"/>
    <w:rsid w:val="17943FAC"/>
    <w:rsid w:val="179F0322"/>
    <w:rsid w:val="183E51D7"/>
    <w:rsid w:val="18D53478"/>
    <w:rsid w:val="18E611E1"/>
    <w:rsid w:val="190650B7"/>
    <w:rsid w:val="19375EE1"/>
    <w:rsid w:val="193C52A5"/>
    <w:rsid w:val="199A10B6"/>
    <w:rsid w:val="19B644F0"/>
    <w:rsid w:val="19D45F44"/>
    <w:rsid w:val="1A161B40"/>
    <w:rsid w:val="1A253F8B"/>
    <w:rsid w:val="1A304E0A"/>
    <w:rsid w:val="1A352420"/>
    <w:rsid w:val="1A5D54D3"/>
    <w:rsid w:val="1A6410C2"/>
    <w:rsid w:val="1A7E3DDA"/>
    <w:rsid w:val="1A997542"/>
    <w:rsid w:val="1AEB2ADF"/>
    <w:rsid w:val="1B010952"/>
    <w:rsid w:val="1B0606B8"/>
    <w:rsid w:val="1B0F0EC3"/>
    <w:rsid w:val="1B5D1340"/>
    <w:rsid w:val="1B6C0EE8"/>
    <w:rsid w:val="1BB76D54"/>
    <w:rsid w:val="1BBE34B0"/>
    <w:rsid w:val="1BD113AB"/>
    <w:rsid w:val="1BD5797C"/>
    <w:rsid w:val="1BDE2FDE"/>
    <w:rsid w:val="1BF73705"/>
    <w:rsid w:val="1C2C7853"/>
    <w:rsid w:val="1C2F10F1"/>
    <w:rsid w:val="1C5805BC"/>
    <w:rsid w:val="1C72713C"/>
    <w:rsid w:val="1C8B1D33"/>
    <w:rsid w:val="1C976DEE"/>
    <w:rsid w:val="1CA23671"/>
    <w:rsid w:val="1CC37203"/>
    <w:rsid w:val="1CE95EBF"/>
    <w:rsid w:val="1CFB2778"/>
    <w:rsid w:val="1D491C95"/>
    <w:rsid w:val="1D4961E3"/>
    <w:rsid w:val="1D5B03C1"/>
    <w:rsid w:val="1D7276BB"/>
    <w:rsid w:val="1D9A259A"/>
    <w:rsid w:val="1DB21FDA"/>
    <w:rsid w:val="1DC3565C"/>
    <w:rsid w:val="1DC36C8A"/>
    <w:rsid w:val="1E207D37"/>
    <w:rsid w:val="1E403142"/>
    <w:rsid w:val="1E9D67E6"/>
    <w:rsid w:val="1EAC0D7B"/>
    <w:rsid w:val="1EB10E9D"/>
    <w:rsid w:val="1F6410B2"/>
    <w:rsid w:val="1F745799"/>
    <w:rsid w:val="1F76415B"/>
    <w:rsid w:val="1F9736CC"/>
    <w:rsid w:val="1FAD0CAB"/>
    <w:rsid w:val="1FF07B3A"/>
    <w:rsid w:val="200D34F7"/>
    <w:rsid w:val="20191E3B"/>
    <w:rsid w:val="20462618"/>
    <w:rsid w:val="20784DF2"/>
    <w:rsid w:val="20865FCC"/>
    <w:rsid w:val="20875234"/>
    <w:rsid w:val="20DB1848"/>
    <w:rsid w:val="20E2781B"/>
    <w:rsid w:val="20FA3FC1"/>
    <w:rsid w:val="21151544"/>
    <w:rsid w:val="21162880"/>
    <w:rsid w:val="21333A29"/>
    <w:rsid w:val="21896AB7"/>
    <w:rsid w:val="21983CFD"/>
    <w:rsid w:val="21B27A32"/>
    <w:rsid w:val="21B30868"/>
    <w:rsid w:val="21B9043A"/>
    <w:rsid w:val="21C910B4"/>
    <w:rsid w:val="21DB7773"/>
    <w:rsid w:val="224B1EAA"/>
    <w:rsid w:val="228A0E2F"/>
    <w:rsid w:val="229C4054"/>
    <w:rsid w:val="2389558B"/>
    <w:rsid w:val="23A9020B"/>
    <w:rsid w:val="245071DF"/>
    <w:rsid w:val="245C4A4D"/>
    <w:rsid w:val="247753E3"/>
    <w:rsid w:val="24AE180F"/>
    <w:rsid w:val="24B03FBE"/>
    <w:rsid w:val="24C3240F"/>
    <w:rsid w:val="24DD793C"/>
    <w:rsid w:val="25140E84"/>
    <w:rsid w:val="253C69A6"/>
    <w:rsid w:val="253F05F7"/>
    <w:rsid w:val="2548391D"/>
    <w:rsid w:val="25694473"/>
    <w:rsid w:val="25AF524A"/>
    <w:rsid w:val="25C42B0C"/>
    <w:rsid w:val="25DB386D"/>
    <w:rsid w:val="25DB5773"/>
    <w:rsid w:val="26016428"/>
    <w:rsid w:val="261653A7"/>
    <w:rsid w:val="26252807"/>
    <w:rsid w:val="263302D5"/>
    <w:rsid w:val="263F14EC"/>
    <w:rsid w:val="26405340"/>
    <w:rsid w:val="266100F9"/>
    <w:rsid w:val="26703B56"/>
    <w:rsid w:val="2677273A"/>
    <w:rsid w:val="26773DC1"/>
    <w:rsid w:val="26A526DC"/>
    <w:rsid w:val="26B40B71"/>
    <w:rsid w:val="275D4EC3"/>
    <w:rsid w:val="275D6B12"/>
    <w:rsid w:val="2788614A"/>
    <w:rsid w:val="27983FEE"/>
    <w:rsid w:val="279F35CF"/>
    <w:rsid w:val="27AC5CEC"/>
    <w:rsid w:val="28166C08"/>
    <w:rsid w:val="282737C4"/>
    <w:rsid w:val="282A2C04"/>
    <w:rsid w:val="28305FD5"/>
    <w:rsid w:val="2864532A"/>
    <w:rsid w:val="286A2E60"/>
    <w:rsid w:val="28B2283B"/>
    <w:rsid w:val="28CA391A"/>
    <w:rsid w:val="28DE5E2A"/>
    <w:rsid w:val="28E36B60"/>
    <w:rsid w:val="28E76FDC"/>
    <w:rsid w:val="290B25C4"/>
    <w:rsid w:val="292518B2"/>
    <w:rsid w:val="292C3C36"/>
    <w:rsid w:val="2944362B"/>
    <w:rsid w:val="29511A22"/>
    <w:rsid w:val="29810146"/>
    <w:rsid w:val="29815F0B"/>
    <w:rsid w:val="29937D3F"/>
    <w:rsid w:val="2A412DEF"/>
    <w:rsid w:val="2A5F7045"/>
    <w:rsid w:val="2A9160E4"/>
    <w:rsid w:val="2B0E63FE"/>
    <w:rsid w:val="2B1D69F3"/>
    <w:rsid w:val="2B77111E"/>
    <w:rsid w:val="2BAC7E8F"/>
    <w:rsid w:val="2C0C551A"/>
    <w:rsid w:val="2C180514"/>
    <w:rsid w:val="2C46730B"/>
    <w:rsid w:val="2C5A2434"/>
    <w:rsid w:val="2C756321"/>
    <w:rsid w:val="2C892530"/>
    <w:rsid w:val="2C9859C5"/>
    <w:rsid w:val="2CE44ADD"/>
    <w:rsid w:val="2CFD1554"/>
    <w:rsid w:val="2CFE0766"/>
    <w:rsid w:val="2D3C366E"/>
    <w:rsid w:val="2D3D6F98"/>
    <w:rsid w:val="2D64630B"/>
    <w:rsid w:val="2D820724"/>
    <w:rsid w:val="2D841C49"/>
    <w:rsid w:val="2D851856"/>
    <w:rsid w:val="2D8A61D5"/>
    <w:rsid w:val="2DC46217"/>
    <w:rsid w:val="2DCC67A0"/>
    <w:rsid w:val="2E0436E6"/>
    <w:rsid w:val="2E7C70CB"/>
    <w:rsid w:val="2E85202A"/>
    <w:rsid w:val="2EA72D69"/>
    <w:rsid w:val="2EB76824"/>
    <w:rsid w:val="2ED344F5"/>
    <w:rsid w:val="2EF7419D"/>
    <w:rsid w:val="2EF7784D"/>
    <w:rsid w:val="2F064184"/>
    <w:rsid w:val="2F0C09E8"/>
    <w:rsid w:val="2F6A7E32"/>
    <w:rsid w:val="2F726E68"/>
    <w:rsid w:val="2F9475A5"/>
    <w:rsid w:val="2FB670E2"/>
    <w:rsid w:val="2FC80A9F"/>
    <w:rsid w:val="2FE076FA"/>
    <w:rsid w:val="2FF11D79"/>
    <w:rsid w:val="300916EF"/>
    <w:rsid w:val="302846F7"/>
    <w:rsid w:val="305877C3"/>
    <w:rsid w:val="30866D78"/>
    <w:rsid w:val="3095556F"/>
    <w:rsid w:val="30CB71E3"/>
    <w:rsid w:val="30EB0406"/>
    <w:rsid w:val="30F43E89"/>
    <w:rsid w:val="30F77504"/>
    <w:rsid w:val="313A6212"/>
    <w:rsid w:val="31DB6893"/>
    <w:rsid w:val="31EF6413"/>
    <w:rsid w:val="31F56BF6"/>
    <w:rsid w:val="31FD4E8C"/>
    <w:rsid w:val="321A1368"/>
    <w:rsid w:val="322841C1"/>
    <w:rsid w:val="32496611"/>
    <w:rsid w:val="325F5E35"/>
    <w:rsid w:val="330869E1"/>
    <w:rsid w:val="331B4C31"/>
    <w:rsid w:val="33784CD4"/>
    <w:rsid w:val="338A1666"/>
    <w:rsid w:val="339A10EE"/>
    <w:rsid w:val="34285A89"/>
    <w:rsid w:val="343070EA"/>
    <w:rsid w:val="34363C66"/>
    <w:rsid w:val="344955E4"/>
    <w:rsid w:val="346E724E"/>
    <w:rsid w:val="3495078B"/>
    <w:rsid w:val="34BF0E0C"/>
    <w:rsid w:val="34C77A25"/>
    <w:rsid w:val="34D736CE"/>
    <w:rsid w:val="34E97C37"/>
    <w:rsid w:val="34EB5A9A"/>
    <w:rsid w:val="35020CF9"/>
    <w:rsid w:val="3502753B"/>
    <w:rsid w:val="35372467"/>
    <w:rsid w:val="353C0959"/>
    <w:rsid w:val="355D17F7"/>
    <w:rsid w:val="355E1959"/>
    <w:rsid w:val="35A34EBF"/>
    <w:rsid w:val="35D54797"/>
    <w:rsid w:val="35E548A3"/>
    <w:rsid w:val="35F25212"/>
    <w:rsid w:val="36057E17"/>
    <w:rsid w:val="36E72630"/>
    <w:rsid w:val="36E7464B"/>
    <w:rsid w:val="3710594F"/>
    <w:rsid w:val="3758542C"/>
    <w:rsid w:val="375A7B7B"/>
    <w:rsid w:val="37631076"/>
    <w:rsid w:val="37A7012D"/>
    <w:rsid w:val="37D7059E"/>
    <w:rsid w:val="37DC7ABB"/>
    <w:rsid w:val="380344FC"/>
    <w:rsid w:val="38077E93"/>
    <w:rsid w:val="38344792"/>
    <w:rsid w:val="3845787B"/>
    <w:rsid w:val="38694A09"/>
    <w:rsid w:val="386D5023"/>
    <w:rsid w:val="38800011"/>
    <w:rsid w:val="38AE308F"/>
    <w:rsid w:val="38B80F88"/>
    <w:rsid w:val="38C764E2"/>
    <w:rsid w:val="390A4620"/>
    <w:rsid w:val="39331DC9"/>
    <w:rsid w:val="39AC6B4D"/>
    <w:rsid w:val="39BD13B3"/>
    <w:rsid w:val="39E210F9"/>
    <w:rsid w:val="39EC3D26"/>
    <w:rsid w:val="39F33306"/>
    <w:rsid w:val="3A1A417B"/>
    <w:rsid w:val="3A3C4CAD"/>
    <w:rsid w:val="3A775CE5"/>
    <w:rsid w:val="3A7A72A7"/>
    <w:rsid w:val="3A7C32FC"/>
    <w:rsid w:val="3A924EB1"/>
    <w:rsid w:val="3AF300E5"/>
    <w:rsid w:val="3B1243B6"/>
    <w:rsid w:val="3B1758EB"/>
    <w:rsid w:val="3B213949"/>
    <w:rsid w:val="3B7572AE"/>
    <w:rsid w:val="3B8B7C9A"/>
    <w:rsid w:val="3B91527E"/>
    <w:rsid w:val="3B986BB3"/>
    <w:rsid w:val="3BAC788A"/>
    <w:rsid w:val="3BD45ACD"/>
    <w:rsid w:val="3BF40825"/>
    <w:rsid w:val="3C112B59"/>
    <w:rsid w:val="3C245D0D"/>
    <w:rsid w:val="3C3176E4"/>
    <w:rsid w:val="3C3F1C5A"/>
    <w:rsid w:val="3C432323"/>
    <w:rsid w:val="3C4A5D14"/>
    <w:rsid w:val="3C9455E1"/>
    <w:rsid w:val="3CB925E5"/>
    <w:rsid w:val="3CCF4271"/>
    <w:rsid w:val="3CDC2B02"/>
    <w:rsid w:val="3CDF1CD3"/>
    <w:rsid w:val="3CDF3E8F"/>
    <w:rsid w:val="3D023F8C"/>
    <w:rsid w:val="3D0737A9"/>
    <w:rsid w:val="3D0D2931"/>
    <w:rsid w:val="3D6274C5"/>
    <w:rsid w:val="3D665594"/>
    <w:rsid w:val="3D7A6218"/>
    <w:rsid w:val="3D7D39BD"/>
    <w:rsid w:val="3D9C59BF"/>
    <w:rsid w:val="3DD91947"/>
    <w:rsid w:val="3E281C07"/>
    <w:rsid w:val="3E4E4B21"/>
    <w:rsid w:val="3E691DE9"/>
    <w:rsid w:val="3EBE05AD"/>
    <w:rsid w:val="3ED24BC8"/>
    <w:rsid w:val="3EDD6FEC"/>
    <w:rsid w:val="3EF200EE"/>
    <w:rsid w:val="3F0527D2"/>
    <w:rsid w:val="3F116709"/>
    <w:rsid w:val="3F3F3C49"/>
    <w:rsid w:val="3F3F6F12"/>
    <w:rsid w:val="3F490855"/>
    <w:rsid w:val="3F4D1902"/>
    <w:rsid w:val="3F620812"/>
    <w:rsid w:val="3F9B3D7E"/>
    <w:rsid w:val="3FA82B66"/>
    <w:rsid w:val="3FAA090B"/>
    <w:rsid w:val="3FFE0863"/>
    <w:rsid w:val="403E681E"/>
    <w:rsid w:val="40574261"/>
    <w:rsid w:val="4061721C"/>
    <w:rsid w:val="40671125"/>
    <w:rsid w:val="40867B64"/>
    <w:rsid w:val="40920B61"/>
    <w:rsid w:val="40C56A51"/>
    <w:rsid w:val="40DA0D7C"/>
    <w:rsid w:val="40E62C45"/>
    <w:rsid w:val="41076015"/>
    <w:rsid w:val="41087DC5"/>
    <w:rsid w:val="415E7BFF"/>
    <w:rsid w:val="4178438F"/>
    <w:rsid w:val="41B57B90"/>
    <w:rsid w:val="41F259D2"/>
    <w:rsid w:val="42556143"/>
    <w:rsid w:val="425C74D7"/>
    <w:rsid w:val="4272159B"/>
    <w:rsid w:val="427356AB"/>
    <w:rsid w:val="427D5126"/>
    <w:rsid w:val="4286222C"/>
    <w:rsid w:val="42BF647C"/>
    <w:rsid w:val="42C6505A"/>
    <w:rsid w:val="42F32B02"/>
    <w:rsid w:val="430D1225"/>
    <w:rsid w:val="430F2639"/>
    <w:rsid w:val="432B321D"/>
    <w:rsid w:val="43456981"/>
    <w:rsid w:val="436C16DF"/>
    <w:rsid w:val="436F3D4A"/>
    <w:rsid w:val="437B2968"/>
    <w:rsid w:val="440A4301"/>
    <w:rsid w:val="441822E7"/>
    <w:rsid w:val="4436451B"/>
    <w:rsid w:val="44765271"/>
    <w:rsid w:val="447A29CE"/>
    <w:rsid w:val="44BF09B5"/>
    <w:rsid w:val="44F3240C"/>
    <w:rsid w:val="45134074"/>
    <w:rsid w:val="45773441"/>
    <w:rsid w:val="45A51959"/>
    <w:rsid w:val="45B8153D"/>
    <w:rsid w:val="45D264C6"/>
    <w:rsid w:val="45DE0298"/>
    <w:rsid w:val="45F90F1B"/>
    <w:rsid w:val="461865CE"/>
    <w:rsid w:val="46192347"/>
    <w:rsid w:val="462F1B6A"/>
    <w:rsid w:val="463B050F"/>
    <w:rsid w:val="463B22BD"/>
    <w:rsid w:val="467A1037"/>
    <w:rsid w:val="467E4159"/>
    <w:rsid w:val="46872A24"/>
    <w:rsid w:val="46FA6535"/>
    <w:rsid w:val="46FC37FA"/>
    <w:rsid w:val="46FF6B09"/>
    <w:rsid w:val="470B6133"/>
    <w:rsid w:val="471B2762"/>
    <w:rsid w:val="472F711F"/>
    <w:rsid w:val="477C59B3"/>
    <w:rsid w:val="479E030F"/>
    <w:rsid w:val="47C81FB2"/>
    <w:rsid w:val="48187FCA"/>
    <w:rsid w:val="48290E80"/>
    <w:rsid w:val="485D651B"/>
    <w:rsid w:val="48AE4FC8"/>
    <w:rsid w:val="48B466DB"/>
    <w:rsid w:val="48B545A9"/>
    <w:rsid w:val="48DF1625"/>
    <w:rsid w:val="48E95311"/>
    <w:rsid w:val="49574C7D"/>
    <w:rsid w:val="496C1DF7"/>
    <w:rsid w:val="497A30FC"/>
    <w:rsid w:val="499F0DB5"/>
    <w:rsid w:val="49EA0282"/>
    <w:rsid w:val="49EC5A88"/>
    <w:rsid w:val="4A1A60FD"/>
    <w:rsid w:val="4A4A0D21"/>
    <w:rsid w:val="4A913ECA"/>
    <w:rsid w:val="4A914BA1"/>
    <w:rsid w:val="4AA04E09"/>
    <w:rsid w:val="4AB8212E"/>
    <w:rsid w:val="4AC42881"/>
    <w:rsid w:val="4ACD68F6"/>
    <w:rsid w:val="4B0B3B2F"/>
    <w:rsid w:val="4B29449C"/>
    <w:rsid w:val="4B294DDA"/>
    <w:rsid w:val="4B2C48CA"/>
    <w:rsid w:val="4B3B5B32"/>
    <w:rsid w:val="4B5300A9"/>
    <w:rsid w:val="4B9E7576"/>
    <w:rsid w:val="4BA45843"/>
    <w:rsid w:val="4BA65A3E"/>
    <w:rsid w:val="4BAD3466"/>
    <w:rsid w:val="4BCC2760"/>
    <w:rsid w:val="4BD401F9"/>
    <w:rsid w:val="4BDD55A8"/>
    <w:rsid w:val="4C054A64"/>
    <w:rsid w:val="4C52210E"/>
    <w:rsid w:val="4C5479B0"/>
    <w:rsid w:val="4CCA5EB6"/>
    <w:rsid w:val="4CD25B0A"/>
    <w:rsid w:val="4CEA3967"/>
    <w:rsid w:val="4CEE1E37"/>
    <w:rsid w:val="4CF5486F"/>
    <w:rsid w:val="4CF907DC"/>
    <w:rsid w:val="4D3F03B2"/>
    <w:rsid w:val="4D6150D8"/>
    <w:rsid w:val="4D6363BA"/>
    <w:rsid w:val="4D7F0CE1"/>
    <w:rsid w:val="4DCF27EE"/>
    <w:rsid w:val="4DD474E8"/>
    <w:rsid w:val="4DF7375A"/>
    <w:rsid w:val="4E1C0C26"/>
    <w:rsid w:val="4E9C3B15"/>
    <w:rsid w:val="4EE80B08"/>
    <w:rsid w:val="4EF61F31"/>
    <w:rsid w:val="4F0F1A87"/>
    <w:rsid w:val="4F260972"/>
    <w:rsid w:val="4F3240FF"/>
    <w:rsid w:val="4F337FD5"/>
    <w:rsid w:val="4F5A1A06"/>
    <w:rsid w:val="4F6B6B79"/>
    <w:rsid w:val="4F734876"/>
    <w:rsid w:val="4F8045E6"/>
    <w:rsid w:val="4FA35693"/>
    <w:rsid w:val="4FB40766"/>
    <w:rsid w:val="50066510"/>
    <w:rsid w:val="502E3DC7"/>
    <w:rsid w:val="50572DA1"/>
    <w:rsid w:val="506C7B28"/>
    <w:rsid w:val="509448C9"/>
    <w:rsid w:val="50C903EC"/>
    <w:rsid w:val="50FE0AB7"/>
    <w:rsid w:val="512544DB"/>
    <w:rsid w:val="515306C3"/>
    <w:rsid w:val="51533DD5"/>
    <w:rsid w:val="516C798B"/>
    <w:rsid w:val="518163B3"/>
    <w:rsid w:val="518619BB"/>
    <w:rsid w:val="519262D0"/>
    <w:rsid w:val="51A923EB"/>
    <w:rsid w:val="51BB0DAD"/>
    <w:rsid w:val="51C22A8A"/>
    <w:rsid w:val="51E45A84"/>
    <w:rsid w:val="520B348B"/>
    <w:rsid w:val="520B3A05"/>
    <w:rsid w:val="526602D5"/>
    <w:rsid w:val="52750905"/>
    <w:rsid w:val="5275714B"/>
    <w:rsid w:val="52A92E3D"/>
    <w:rsid w:val="52C61160"/>
    <w:rsid w:val="52CD24EF"/>
    <w:rsid w:val="52ED0DE3"/>
    <w:rsid w:val="530A54F1"/>
    <w:rsid w:val="5322748C"/>
    <w:rsid w:val="532D6D3A"/>
    <w:rsid w:val="533B7DA0"/>
    <w:rsid w:val="53485B36"/>
    <w:rsid w:val="534E41AD"/>
    <w:rsid w:val="53590BEF"/>
    <w:rsid w:val="536F7A4A"/>
    <w:rsid w:val="539A6875"/>
    <w:rsid w:val="53C658BC"/>
    <w:rsid w:val="53D56D17"/>
    <w:rsid w:val="540E3B7C"/>
    <w:rsid w:val="5416581F"/>
    <w:rsid w:val="541C372E"/>
    <w:rsid w:val="545F186C"/>
    <w:rsid w:val="546A39E1"/>
    <w:rsid w:val="54E337C4"/>
    <w:rsid w:val="55466588"/>
    <w:rsid w:val="55651104"/>
    <w:rsid w:val="55824392"/>
    <w:rsid w:val="559A0EF7"/>
    <w:rsid w:val="55D90D6B"/>
    <w:rsid w:val="55EF4CDA"/>
    <w:rsid w:val="56025410"/>
    <w:rsid w:val="5621327D"/>
    <w:rsid w:val="564226AA"/>
    <w:rsid w:val="566E6115"/>
    <w:rsid w:val="56774148"/>
    <w:rsid w:val="571402A8"/>
    <w:rsid w:val="57236F02"/>
    <w:rsid w:val="57361052"/>
    <w:rsid w:val="576444D7"/>
    <w:rsid w:val="576462DE"/>
    <w:rsid w:val="578C6CCD"/>
    <w:rsid w:val="57CC546B"/>
    <w:rsid w:val="57E17376"/>
    <w:rsid w:val="580F5357"/>
    <w:rsid w:val="58207CED"/>
    <w:rsid w:val="582A55AE"/>
    <w:rsid w:val="584054D7"/>
    <w:rsid w:val="58457898"/>
    <w:rsid w:val="584D65AC"/>
    <w:rsid w:val="586D09FC"/>
    <w:rsid w:val="5895178B"/>
    <w:rsid w:val="58B42243"/>
    <w:rsid w:val="58BD167A"/>
    <w:rsid w:val="58C82866"/>
    <w:rsid w:val="58C83E84"/>
    <w:rsid w:val="58CB74D0"/>
    <w:rsid w:val="58E65F25"/>
    <w:rsid w:val="58F1799D"/>
    <w:rsid w:val="592A1502"/>
    <w:rsid w:val="59BD7607"/>
    <w:rsid w:val="59C26B25"/>
    <w:rsid w:val="59DA72AD"/>
    <w:rsid w:val="59E051FD"/>
    <w:rsid w:val="5A0507C0"/>
    <w:rsid w:val="5A0F6EDB"/>
    <w:rsid w:val="5A290952"/>
    <w:rsid w:val="5A80128B"/>
    <w:rsid w:val="5A845B3B"/>
    <w:rsid w:val="5A963B0E"/>
    <w:rsid w:val="5AA61ACC"/>
    <w:rsid w:val="5AAF596C"/>
    <w:rsid w:val="5AB0033C"/>
    <w:rsid w:val="5AC46702"/>
    <w:rsid w:val="5AC515F1"/>
    <w:rsid w:val="5B783C06"/>
    <w:rsid w:val="5B7C0F56"/>
    <w:rsid w:val="5B977513"/>
    <w:rsid w:val="5BAD213A"/>
    <w:rsid w:val="5BC8419B"/>
    <w:rsid w:val="5BD743DE"/>
    <w:rsid w:val="5BFE2D91"/>
    <w:rsid w:val="5BFF1099"/>
    <w:rsid w:val="5C166CB5"/>
    <w:rsid w:val="5C3C1396"/>
    <w:rsid w:val="5CBA1D36"/>
    <w:rsid w:val="5CF16D3E"/>
    <w:rsid w:val="5D107BA8"/>
    <w:rsid w:val="5D437F7D"/>
    <w:rsid w:val="5D5A0EDC"/>
    <w:rsid w:val="5D9625CC"/>
    <w:rsid w:val="5DBC642D"/>
    <w:rsid w:val="5DDD65A9"/>
    <w:rsid w:val="5E432F68"/>
    <w:rsid w:val="5E7F5C28"/>
    <w:rsid w:val="5E8F5DAC"/>
    <w:rsid w:val="5E9B7945"/>
    <w:rsid w:val="5EA17BD5"/>
    <w:rsid w:val="5EAD0156"/>
    <w:rsid w:val="5EB109EE"/>
    <w:rsid w:val="5EB52330"/>
    <w:rsid w:val="5EC0115A"/>
    <w:rsid w:val="5EDD1D0C"/>
    <w:rsid w:val="5EF13A09"/>
    <w:rsid w:val="5F3F297A"/>
    <w:rsid w:val="5F641E1D"/>
    <w:rsid w:val="5F920D48"/>
    <w:rsid w:val="5F934613"/>
    <w:rsid w:val="5FF4730D"/>
    <w:rsid w:val="5FFA441C"/>
    <w:rsid w:val="601B5A00"/>
    <w:rsid w:val="602D3798"/>
    <w:rsid w:val="60625A20"/>
    <w:rsid w:val="607611FC"/>
    <w:rsid w:val="609B3CD2"/>
    <w:rsid w:val="60B91957"/>
    <w:rsid w:val="60CE7B5E"/>
    <w:rsid w:val="61025A59"/>
    <w:rsid w:val="61091C4B"/>
    <w:rsid w:val="61392A05"/>
    <w:rsid w:val="615434A5"/>
    <w:rsid w:val="61773BAD"/>
    <w:rsid w:val="61AF035B"/>
    <w:rsid w:val="61B822C7"/>
    <w:rsid w:val="61B97136"/>
    <w:rsid w:val="61D70C94"/>
    <w:rsid w:val="61E2437C"/>
    <w:rsid w:val="61F77588"/>
    <w:rsid w:val="61FB0E26"/>
    <w:rsid w:val="62031BC6"/>
    <w:rsid w:val="62712E97"/>
    <w:rsid w:val="62734F7D"/>
    <w:rsid w:val="62A768B8"/>
    <w:rsid w:val="62B44C73"/>
    <w:rsid w:val="62B64D4D"/>
    <w:rsid w:val="62C3746A"/>
    <w:rsid w:val="63027F93"/>
    <w:rsid w:val="638D6B39"/>
    <w:rsid w:val="63D8548A"/>
    <w:rsid w:val="643B3017"/>
    <w:rsid w:val="6443729C"/>
    <w:rsid w:val="64772BA6"/>
    <w:rsid w:val="64A77044"/>
    <w:rsid w:val="64CA2D32"/>
    <w:rsid w:val="652956B1"/>
    <w:rsid w:val="653F7549"/>
    <w:rsid w:val="655820EC"/>
    <w:rsid w:val="659356E0"/>
    <w:rsid w:val="65E9543A"/>
    <w:rsid w:val="660B715E"/>
    <w:rsid w:val="6625446D"/>
    <w:rsid w:val="666054EA"/>
    <w:rsid w:val="666A4020"/>
    <w:rsid w:val="669E4476"/>
    <w:rsid w:val="670544F5"/>
    <w:rsid w:val="67220C03"/>
    <w:rsid w:val="673D7D31"/>
    <w:rsid w:val="674072DB"/>
    <w:rsid w:val="674C44CE"/>
    <w:rsid w:val="6780498F"/>
    <w:rsid w:val="67862898"/>
    <w:rsid w:val="679D028A"/>
    <w:rsid w:val="67F04061"/>
    <w:rsid w:val="68232E85"/>
    <w:rsid w:val="685F7C35"/>
    <w:rsid w:val="68E329CB"/>
    <w:rsid w:val="68E36170"/>
    <w:rsid w:val="690F11B3"/>
    <w:rsid w:val="691C0B39"/>
    <w:rsid w:val="692B6095"/>
    <w:rsid w:val="69603C65"/>
    <w:rsid w:val="69795543"/>
    <w:rsid w:val="69BC285E"/>
    <w:rsid w:val="69DF373D"/>
    <w:rsid w:val="69E50BCD"/>
    <w:rsid w:val="69EB1E5B"/>
    <w:rsid w:val="6A022F6E"/>
    <w:rsid w:val="6A0E697E"/>
    <w:rsid w:val="6A33233D"/>
    <w:rsid w:val="6A44520F"/>
    <w:rsid w:val="6A48177C"/>
    <w:rsid w:val="6A8038B2"/>
    <w:rsid w:val="6AF705F9"/>
    <w:rsid w:val="6B07083C"/>
    <w:rsid w:val="6B1F1FAA"/>
    <w:rsid w:val="6B4C2B2B"/>
    <w:rsid w:val="6B596BBE"/>
    <w:rsid w:val="6B5C5BA5"/>
    <w:rsid w:val="6BCF6E80"/>
    <w:rsid w:val="6BFE215B"/>
    <w:rsid w:val="6C3A7C83"/>
    <w:rsid w:val="6C810BE6"/>
    <w:rsid w:val="6C904861"/>
    <w:rsid w:val="6CBB719C"/>
    <w:rsid w:val="6CD81D64"/>
    <w:rsid w:val="6CDD3A11"/>
    <w:rsid w:val="6D584FD7"/>
    <w:rsid w:val="6D6E5DFA"/>
    <w:rsid w:val="6DD33C6A"/>
    <w:rsid w:val="6DD36A8D"/>
    <w:rsid w:val="6E037948"/>
    <w:rsid w:val="6E355416"/>
    <w:rsid w:val="6E401DF3"/>
    <w:rsid w:val="6E827EED"/>
    <w:rsid w:val="6EA61262"/>
    <w:rsid w:val="6EDB14CD"/>
    <w:rsid w:val="6EF01D3A"/>
    <w:rsid w:val="6F0B4673"/>
    <w:rsid w:val="6F0E1C03"/>
    <w:rsid w:val="6F242709"/>
    <w:rsid w:val="6F8A3840"/>
    <w:rsid w:val="6F9E7EA7"/>
    <w:rsid w:val="6FB10C62"/>
    <w:rsid w:val="6FBB39A3"/>
    <w:rsid w:val="6FD3454E"/>
    <w:rsid w:val="6FED3D79"/>
    <w:rsid w:val="701B08E6"/>
    <w:rsid w:val="70706D89"/>
    <w:rsid w:val="70AE3508"/>
    <w:rsid w:val="70BA27C6"/>
    <w:rsid w:val="70C17B2A"/>
    <w:rsid w:val="70ED5389"/>
    <w:rsid w:val="70F51137"/>
    <w:rsid w:val="710E7DC6"/>
    <w:rsid w:val="71155A8B"/>
    <w:rsid w:val="713C0B14"/>
    <w:rsid w:val="71431EA2"/>
    <w:rsid w:val="71641E18"/>
    <w:rsid w:val="71F06FE9"/>
    <w:rsid w:val="72192F52"/>
    <w:rsid w:val="72282418"/>
    <w:rsid w:val="72337E0B"/>
    <w:rsid w:val="72556331"/>
    <w:rsid w:val="72706B69"/>
    <w:rsid w:val="728F751C"/>
    <w:rsid w:val="72912A35"/>
    <w:rsid w:val="72962D10"/>
    <w:rsid w:val="72C6681A"/>
    <w:rsid w:val="72D006AB"/>
    <w:rsid w:val="72D86BD3"/>
    <w:rsid w:val="72FB59EE"/>
    <w:rsid w:val="72FD2CFB"/>
    <w:rsid w:val="73076EFF"/>
    <w:rsid w:val="736D5F66"/>
    <w:rsid w:val="737E5413"/>
    <w:rsid w:val="74364910"/>
    <w:rsid w:val="74534AF2"/>
    <w:rsid w:val="74601057"/>
    <w:rsid w:val="74A52E74"/>
    <w:rsid w:val="74AE7F7A"/>
    <w:rsid w:val="74D2128A"/>
    <w:rsid w:val="74E97E9C"/>
    <w:rsid w:val="74F139B2"/>
    <w:rsid w:val="74F160B9"/>
    <w:rsid w:val="750935A0"/>
    <w:rsid w:val="751F6803"/>
    <w:rsid w:val="753965EF"/>
    <w:rsid w:val="75464E9D"/>
    <w:rsid w:val="75572263"/>
    <w:rsid w:val="75991E22"/>
    <w:rsid w:val="75C5557C"/>
    <w:rsid w:val="75C66E24"/>
    <w:rsid w:val="75D91027"/>
    <w:rsid w:val="75F05CC0"/>
    <w:rsid w:val="75FB71EF"/>
    <w:rsid w:val="75FC4887"/>
    <w:rsid w:val="760763B8"/>
    <w:rsid w:val="76097038"/>
    <w:rsid w:val="76377AFB"/>
    <w:rsid w:val="76824C2C"/>
    <w:rsid w:val="768F1979"/>
    <w:rsid w:val="76D17252"/>
    <w:rsid w:val="76D65294"/>
    <w:rsid w:val="76E16C86"/>
    <w:rsid w:val="76E557A9"/>
    <w:rsid w:val="76F268FC"/>
    <w:rsid w:val="77277B70"/>
    <w:rsid w:val="77356731"/>
    <w:rsid w:val="773903AB"/>
    <w:rsid w:val="774945EC"/>
    <w:rsid w:val="774C75D7"/>
    <w:rsid w:val="777D1E86"/>
    <w:rsid w:val="77813D87"/>
    <w:rsid w:val="77B43AFA"/>
    <w:rsid w:val="77D93560"/>
    <w:rsid w:val="788D60F9"/>
    <w:rsid w:val="79002D6F"/>
    <w:rsid w:val="7967694A"/>
    <w:rsid w:val="796A725D"/>
    <w:rsid w:val="79881FD6"/>
    <w:rsid w:val="79A64023"/>
    <w:rsid w:val="79A85E8E"/>
    <w:rsid w:val="79AB0CE0"/>
    <w:rsid w:val="7A0F57DB"/>
    <w:rsid w:val="7A0F7D44"/>
    <w:rsid w:val="7A523D9A"/>
    <w:rsid w:val="7A805F15"/>
    <w:rsid w:val="7A8263DF"/>
    <w:rsid w:val="7A910122"/>
    <w:rsid w:val="7AA1549E"/>
    <w:rsid w:val="7AB16DBD"/>
    <w:rsid w:val="7ACA3633"/>
    <w:rsid w:val="7AF75AAB"/>
    <w:rsid w:val="7B2745E3"/>
    <w:rsid w:val="7B3531C7"/>
    <w:rsid w:val="7B4E7238"/>
    <w:rsid w:val="7B722E45"/>
    <w:rsid w:val="7BB22216"/>
    <w:rsid w:val="7BE6710A"/>
    <w:rsid w:val="7C050CD5"/>
    <w:rsid w:val="7C091F3A"/>
    <w:rsid w:val="7C43369E"/>
    <w:rsid w:val="7C5C703D"/>
    <w:rsid w:val="7C63164A"/>
    <w:rsid w:val="7C9E3AE2"/>
    <w:rsid w:val="7CDD764F"/>
    <w:rsid w:val="7CFE1373"/>
    <w:rsid w:val="7D1433B0"/>
    <w:rsid w:val="7D1E1904"/>
    <w:rsid w:val="7D221406"/>
    <w:rsid w:val="7D392A25"/>
    <w:rsid w:val="7D511DEB"/>
    <w:rsid w:val="7D5438A7"/>
    <w:rsid w:val="7D7C63E7"/>
    <w:rsid w:val="7DAC1414"/>
    <w:rsid w:val="7DF05A95"/>
    <w:rsid w:val="7DF543F7"/>
    <w:rsid w:val="7E040FEF"/>
    <w:rsid w:val="7E07040C"/>
    <w:rsid w:val="7E0B1F99"/>
    <w:rsid w:val="7E5E423B"/>
    <w:rsid w:val="7E62460F"/>
    <w:rsid w:val="7E653D41"/>
    <w:rsid w:val="7E6A1864"/>
    <w:rsid w:val="7E6D67B0"/>
    <w:rsid w:val="7E9A3E70"/>
    <w:rsid w:val="7ED71E7C"/>
    <w:rsid w:val="7EED169F"/>
    <w:rsid w:val="7EEF18BB"/>
    <w:rsid w:val="7EF96624"/>
    <w:rsid w:val="7EFE6375"/>
    <w:rsid w:val="7F062761"/>
    <w:rsid w:val="7F0F1615"/>
    <w:rsid w:val="7F15048F"/>
    <w:rsid w:val="7F7C6065"/>
    <w:rsid w:val="7FA46CC5"/>
    <w:rsid w:val="7FEE56CF"/>
    <w:rsid w:val="7FF134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0" w:semiHidden="0" w:name="annotation text"/>
    <w:lsdException w:qFormat="1" w:uiPriority="99" w:semiHidden="0" w:name="header"/>
    <w:lsdException w:qFormat="1"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1"/>
    <w:qFormat/>
    <w:uiPriority w:val="0"/>
    <w:pPr>
      <w:keepNext/>
      <w:keepLines/>
      <w:spacing w:before="260" w:after="260" w:line="416" w:lineRule="auto"/>
      <w:outlineLvl w:val="1"/>
    </w:pPr>
    <w:rPr>
      <w:rFonts w:ascii="Cambria" w:hAnsi="Cambria"/>
      <w:b/>
      <w:bCs/>
      <w:sz w:val="32"/>
      <w:szCs w:val="32"/>
    </w:rPr>
  </w:style>
  <w:style w:type="paragraph" w:styleId="6">
    <w:name w:val="heading 3"/>
    <w:basedOn w:val="1"/>
    <w:next w:val="1"/>
    <w:qFormat/>
    <w:uiPriority w:val="0"/>
    <w:pPr>
      <w:keepNext/>
      <w:keepLines/>
      <w:spacing w:before="260" w:after="260" w:line="416" w:lineRule="auto"/>
      <w:outlineLvl w:val="2"/>
    </w:pPr>
    <w:rPr>
      <w:b/>
      <w:bCs/>
      <w:kern w:val="0"/>
      <w:sz w:val="32"/>
      <w:szCs w:val="32"/>
    </w:rPr>
  </w:style>
  <w:style w:type="paragraph" w:styleId="7">
    <w:name w:val="heading 5"/>
    <w:basedOn w:val="1"/>
    <w:next w:val="8"/>
    <w:qFormat/>
    <w:uiPriority w:val="0"/>
    <w:pPr>
      <w:keepNext/>
      <w:keepLines/>
      <w:numPr>
        <w:ilvl w:val="4"/>
        <w:numId w:val="1"/>
      </w:numPr>
      <w:spacing w:before="280" w:after="290" w:line="376" w:lineRule="auto"/>
      <w:outlineLvl w:val="4"/>
    </w:pPr>
    <w:rPr>
      <w:b/>
      <w:sz w:val="28"/>
    </w:rPr>
  </w:style>
  <w:style w:type="character" w:default="1" w:styleId="26">
    <w:name w:val="Default Paragraph Font"/>
    <w:semiHidden/>
    <w:qFormat/>
    <w:uiPriority w:val="0"/>
  </w:style>
  <w:style w:type="table" w:default="1" w:styleId="25">
    <w:name w:val="Normal Table"/>
    <w:semiHidden/>
    <w:qFormat/>
    <w:uiPriority w:val="0"/>
    <w:tblPr>
      <w:tblCellMar>
        <w:top w:w="0" w:type="dxa"/>
        <w:left w:w="108" w:type="dxa"/>
        <w:bottom w:w="0" w:type="dxa"/>
        <w:right w:w="108" w:type="dxa"/>
      </w:tblCellMar>
    </w:tblPr>
  </w:style>
  <w:style w:type="paragraph" w:customStyle="1" w:styleId="2">
    <w:name w:val="Default"/>
    <w:next w:val="3"/>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
    <w:name w:val="正文文字 6"/>
    <w:next w:val="1"/>
    <w:qFormat/>
    <w:uiPriority w:val="0"/>
    <w:pPr>
      <w:widowControl w:val="0"/>
      <w:ind w:left="240"/>
      <w:jc w:val="both"/>
    </w:pPr>
    <w:rPr>
      <w:rFonts w:ascii="宋体" w:hAnsi="Times New Roman" w:eastAsia="仿宋_GB2312" w:cs="Times New Roman"/>
      <w:b/>
      <w:bCs/>
      <w:kern w:val="2"/>
      <w:sz w:val="32"/>
      <w:szCs w:val="32"/>
      <w:lang w:val="en-US" w:eastAsia="zh-CN" w:bidi="ar-SA"/>
    </w:rPr>
  </w:style>
  <w:style w:type="paragraph" w:styleId="8">
    <w:name w:val="Normal Indent"/>
    <w:basedOn w:val="1"/>
    <w:next w:val="1"/>
    <w:qFormat/>
    <w:uiPriority w:val="0"/>
    <w:pPr>
      <w:ind w:firstLine="420"/>
    </w:pPr>
    <w:rPr>
      <w:szCs w:val="20"/>
    </w:rPr>
  </w:style>
  <w:style w:type="paragraph" w:styleId="9">
    <w:name w:val="index 8"/>
    <w:basedOn w:val="1"/>
    <w:next w:val="1"/>
    <w:qFormat/>
    <w:uiPriority w:val="0"/>
    <w:pPr>
      <w:ind w:left="2940"/>
    </w:pPr>
  </w:style>
  <w:style w:type="paragraph" w:styleId="10">
    <w:name w:val="caption"/>
    <w:basedOn w:val="1"/>
    <w:next w:val="1"/>
    <w:qFormat/>
    <w:uiPriority w:val="0"/>
    <w:pPr>
      <w:spacing w:before="152" w:after="160"/>
    </w:pPr>
    <w:rPr>
      <w:rFonts w:ascii="Arial" w:hAnsi="Arial" w:eastAsia="黑体" w:cs="Arial"/>
      <w:sz w:val="20"/>
      <w:szCs w:val="20"/>
    </w:rPr>
  </w:style>
  <w:style w:type="paragraph" w:styleId="11">
    <w:name w:val="annotation text"/>
    <w:basedOn w:val="1"/>
    <w:link w:val="41"/>
    <w:unhideWhenUsed/>
    <w:qFormat/>
    <w:uiPriority w:val="0"/>
    <w:pPr>
      <w:jc w:val="left"/>
    </w:pPr>
  </w:style>
  <w:style w:type="paragraph" w:styleId="12">
    <w:name w:val="Body Text 3"/>
    <w:basedOn w:val="1"/>
    <w:qFormat/>
    <w:uiPriority w:val="0"/>
    <w:pPr>
      <w:spacing w:line="500" w:lineRule="exact"/>
    </w:pPr>
    <w:rPr>
      <w:b/>
      <w:bCs/>
      <w:kern w:val="0"/>
      <w:sz w:val="24"/>
    </w:rPr>
  </w:style>
  <w:style w:type="paragraph" w:styleId="13">
    <w:name w:val="Body Text"/>
    <w:basedOn w:val="1"/>
    <w:next w:val="14"/>
    <w:qFormat/>
    <w:uiPriority w:val="99"/>
    <w:pPr>
      <w:spacing w:line="380" w:lineRule="exact"/>
    </w:pPr>
    <w:rPr>
      <w:kern w:val="0"/>
      <w:sz w:val="24"/>
    </w:rPr>
  </w:style>
  <w:style w:type="paragraph" w:styleId="14">
    <w:name w:val="Body Text First Indent 2"/>
    <w:basedOn w:val="15"/>
    <w:unhideWhenUsed/>
    <w:qFormat/>
    <w:uiPriority w:val="0"/>
    <w:pPr>
      <w:ind w:firstLine="210"/>
    </w:pPr>
    <w:rPr>
      <w:rFonts w:hint="eastAsia" w:ascii="Times New Roman" w:eastAsia="Times New Roman"/>
      <w:sz w:val="18"/>
    </w:rPr>
  </w:style>
  <w:style w:type="paragraph" w:styleId="15">
    <w:name w:val="Body Text Indent"/>
    <w:basedOn w:val="1"/>
    <w:next w:val="16"/>
    <w:qFormat/>
    <w:uiPriority w:val="0"/>
    <w:pPr>
      <w:ind w:firstLine="830" w:firstLineChars="352"/>
    </w:pPr>
    <w:rPr>
      <w:rFonts w:ascii="仿宋_GB2312" w:eastAsia="仿宋_GB2312"/>
      <w:kern w:val="0"/>
      <w:sz w:val="32"/>
      <w:szCs w:val="20"/>
    </w:rPr>
  </w:style>
  <w:style w:type="paragraph" w:styleId="16">
    <w:name w:val="envelope return"/>
    <w:basedOn w:val="1"/>
    <w:unhideWhenUsed/>
    <w:qFormat/>
    <w:uiPriority w:val="0"/>
    <w:pPr>
      <w:snapToGrid w:val="0"/>
    </w:pPr>
    <w:rPr>
      <w:rFonts w:ascii="Arial" w:hAnsi="Arial"/>
      <w:sz w:val="24"/>
    </w:rPr>
  </w:style>
  <w:style w:type="paragraph" w:styleId="17">
    <w:name w:val="Plain Text"/>
    <w:basedOn w:val="1"/>
    <w:next w:val="1"/>
    <w:qFormat/>
    <w:uiPriority w:val="0"/>
    <w:rPr>
      <w:rFonts w:ascii="宋体" w:hAnsi="Courier New"/>
      <w:kern w:val="0"/>
      <w:sz w:val="20"/>
      <w:szCs w:val="21"/>
    </w:rPr>
  </w:style>
  <w:style w:type="paragraph" w:styleId="18">
    <w:name w:val="footer"/>
    <w:basedOn w:val="1"/>
    <w:next w:val="1"/>
    <w:unhideWhenUsed/>
    <w:qFormat/>
    <w:uiPriority w:val="99"/>
    <w:pPr>
      <w:tabs>
        <w:tab w:val="center" w:pos="4153"/>
        <w:tab w:val="right" w:pos="8306"/>
      </w:tabs>
      <w:snapToGrid w:val="0"/>
      <w:jc w:val="left"/>
    </w:pPr>
    <w:rPr>
      <w:kern w:val="0"/>
      <w:sz w:val="18"/>
      <w:szCs w:val="18"/>
    </w:rPr>
  </w:style>
  <w:style w:type="paragraph" w:styleId="19">
    <w:name w:val="header"/>
    <w:basedOn w:val="1"/>
    <w:unhideWhenUsed/>
    <w:qFormat/>
    <w:uiPriority w:val="99"/>
    <w:pPr>
      <w:pBdr>
        <w:bottom w:val="single" w:color="auto" w:sz="6" w:space="1"/>
      </w:pBdr>
      <w:tabs>
        <w:tab w:val="center" w:pos="0"/>
        <w:tab w:val="left" w:pos="8306"/>
      </w:tabs>
      <w:snapToGrid w:val="0"/>
      <w:jc w:val="center"/>
    </w:pPr>
    <w:rPr>
      <w:sz w:val="18"/>
      <w:szCs w:val="18"/>
    </w:rPr>
  </w:style>
  <w:style w:type="paragraph" w:styleId="20">
    <w:name w:val="toc 1"/>
    <w:basedOn w:val="1"/>
    <w:next w:val="1"/>
    <w:qFormat/>
    <w:uiPriority w:val="39"/>
    <w:pPr>
      <w:tabs>
        <w:tab w:val="right" w:leader="dot" w:pos="8398"/>
      </w:tabs>
      <w:spacing w:before="120" w:after="120"/>
      <w:ind w:firstLine="240" w:firstLineChars="100"/>
      <w:jc w:val="left"/>
    </w:pPr>
    <w:rPr>
      <w:rFonts w:ascii="宋体" w:hAnsi="宋体"/>
      <w:b/>
      <w:bCs/>
      <w:caps/>
      <w:sz w:val="24"/>
    </w:rPr>
  </w:style>
  <w:style w:type="paragraph" w:styleId="21">
    <w:name w:val="List"/>
    <w:basedOn w:val="1"/>
    <w:qFormat/>
    <w:uiPriority w:val="0"/>
    <w:pPr>
      <w:ind w:left="200" w:hanging="200" w:hangingChars="200"/>
    </w:pPr>
    <w:rPr>
      <w:sz w:val="28"/>
    </w:rPr>
  </w:style>
  <w:style w:type="paragraph" w:styleId="22">
    <w:name w:val="toc 2"/>
    <w:basedOn w:val="1"/>
    <w:next w:val="1"/>
    <w:unhideWhenUsed/>
    <w:qFormat/>
    <w:uiPriority w:val="39"/>
    <w:pPr>
      <w:ind w:left="420" w:leftChars="200"/>
    </w:pPr>
  </w:style>
  <w:style w:type="paragraph" w:styleId="23">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24">
    <w:name w:val="annotation subject"/>
    <w:basedOn w:val="11"/>
    <w:next w:val="11"/>
    <w:link w:val="42"/>
    <w:qFormat/>
    <w:uiPriority w:val="0"/>
    <w:rPr>
      <w:b/>
      <w:bCs/>
    </w:rPr>
  </w:style>
  <w:style w:type="character" w:styleId="27">
    <w:name w:val="Strong"/>
    <w:qFormat/>
    <w:uiPriority w:val="0"/>
    <w:rPr>
      <w:b/>
      <w:bCs/>
    </w:rPr>
  </w:style>
  <w:style w:type="character" w:styleId="28">
    <w:name w:val="page number"/>
    <w:qFormat/>
    <w:uiPriority w:val="0"/>
  </w:style>
  <w:style w:type="character" w:styleId="29">
    <w:name w:val="FollowedHyperlink"/>
    <w:qFormat/>
    <w:uiPriority w:val="0"/>
    <w:rPr>
      <w:color w:val="800080"/>
      <w:u w:val="none"/>
    </w:rPr>
  </w:style>
  <w:style w:type="character" w:styleId="30">
    <w:name w:val="Emphasis"/>
    <w:qFormat/>
    <w:uiPriority w:val="0"/>
    <w:rPr>
      <w:b/>
      <w:bCs/>
    </w:rPr>
  </w:style>
  <w:style w:type="character" w:styleId="31">
    <w:name w:val="HTML Definition"/>
    <w:qFormat/>
    <w:uiPriority w:val="0"/>
  </w:style>
  <w:style w:type="character" w:styleId="32">
    <w:name w:val="HTML Typewriter"/>
    <w:qFormat/>
    <w:uiPriority w:val="0"/>
    <w:rPr>
      <w:rFonts w:ascii="monospace" w:hAnsi="monospace" w:eastAsia="monospace" w:cs="monospace"/>
      <w:sz w:val="20"/>
    </w:rPr>
  </w:style>
  <w:style w:type="character" w:styleId="33">
    <w:name w:val="HTML Acronym"/>
    <w:basedOn w:val="26"/>
    <w:qFormat/>
    <w:uiPriority w:val="0"/>
  </w:style>
  <w:style w:type="character" w:styleId="34">
    <w:name w:val="HTML Variable"/>
    <w:qFormat/>
    <w:uiPriority w:val="0"/>
  </w:style>
  <w:style w:type="character" w:styleId="35">
    <w:name w:val="Hyperlink"/>
    <w:basedOn w:val="26"/>
    <w:qFormat/>
    <w:uiPriority w:val="99"/>
    <w:rPr>
      <w:color w:val="0000FF"/>
      <w:u w:val="none"/>
    </w:rPr>
  </w:style>
  <w:style w:type="character" w:styleId="36">
    <w:name w:val="HTML Code"/>
    <w:qFormat/>
    <w:uiPriority w:val="0"/>
    <w:rPr>
      <w:rFonts w:hint="default" w:ascii="monospace" w:hAnsi="monospace" w:eastAsia="monospace" w:cs="monospace"/>
      <w:sz w:val="20"/>
    </w:rPr>
  </w:style>
  <w:style w:type="character" w:styleId="37">
    <w:name w:val="annotation reference"/>
    <w:qFormat/>
    <w:uiPriority w:val="0"/>
    <w:rPr>
      <w:sz w:val="21"/>
      <w:szCs w:val="21"/>
    </w:rPr>
  </w:style>
  <w:style w:type="character" w:styleId="38">
    <w:name w:val="HTML Cite"/>
    <w:qFormat/>
    <w:uiPriority w:val="0"/>
  </w:style>
  <w:style w:type="character" w:styleId="39">
    <w:name w:val="HTML Keyboard"/>
    <w:qFormat/>
    <w:uiPriority w:val="0"/>
    <w:rPr>
      <w:rFonts w:hint="default" w:ascii="monospace" w:hAnsi="monospace" w:eastAsia="monospace" w:cs="monospace"/>
      <w:sz w:val="20"/>
      <w:bdr w:val="single" w:color="BDBEC1" w:sz="6" w:space="0"/>
      <w:shd w:val="clear" w:color="auto" w:fill="FFFFFF"/>
    </w:rPr>
  </w:style>
  <w:style w:type="character" w:styleId="40">
    <w:name w:val="HTML Sample"/>
    <w:qFormat/>
    <w:uiPriority w:val="0"/>
    <w:rPr>
      <w:rFonts w:hint="default" w:ascii="monospace" w:hAnsi="monospace" w:eastAsia="monospace" w:cs="monospace"/>
    </w:rPr>
  </w:style>
  <w:style w:type="character" w:customStyle="1" w:styleId="41">
    <w:name w:val="批注文字 字符"/>
    <w:link w:val="11"/>
    <w:qFormat/>
    <w:uiPriority w:val="0"/>
    <w:rPr>
      <w:kern w:val="2"/>
      <w:sz w:val="21"/>
      <w:szCs w:val="24"/>
    </w:rPr>
  </w:style>
  <w:style w:type="character" w:customStyle="1" w:styleId="42">
    <w:name w:val="批注主题 字符"/>
    <w:link w:val="24"/>
    <w:qFormat/>
    <w:uiPriority w:val="0"/>
    <w:rPr>
      <w:b/>
      <w:bCs/>
      <w:kern w:val="2"/>
      <w:sz w:val="21"/>
      <w:szCs w:val="24"/>
    </w:rPr>
  </w:style>
  <w:style w:type="character" w:customStyle="1" w:styleId="43">
    <w:name w:val="正文文本 (26) + 间距 0 pt"/>
    <w:qFormat/>
    <w:uiPriority w:val="0"/>
    <w:rPr>
      <w:rFonts w:ascii="宋体" w:hAnsi="宋体" w:eastAsia="宋体" w:cs="宋体"/>
      <w:color w:val="000000"/>
      <w:spacing w:val="0"/>
      <w:w w:val="100"/>
      <w:position w:val="0"/>
      <w:sz w:val="22"/>
      <w:szCs w:val="22"/>
      <w:u w:val="none"/>
      <w:lang w:val="zh-CN" w:eastAsia="zh-CN" w:bidi="zh-CN"/>
    </w:rPr>
  </w:style>
  <w:style w:type="paragraph" w:customStyle="1" w:styleId="44">
    <w:name w:val="正正正文"/>
    <w:basedOn w:val="1"/>
    <w:qFormat/>
    <w:uiPriority w:val="0"/>
    <w:pPr>
      <w:spacing w:line="560" w:lineRule="exact"/>
      <w:ind w:firstLine="200" w:firstLineChars="200"/>
    </w:pPr>
    <w:rPr>
      <w:rFonts w:ascii="仿宋" w:hAnsi="仿宋" w:eastAsia="仿宋"/>
      <w:kern w:val="0"/>
      <w:sz w:val="28"/>
      <w:szCs w:val="28"/>
    </w:rPr>
  </w:style>
  <w:style w:type="paragraph" w:customStyle="1" w:styleId="45">
    <w:name w:val="正文2"/>
    <w:basedOn w:val="1"/>
    <w:qFormat/>
    <w:uiPriority w:val="0"/>
    <w:pPr>
      <w:adjustRightInd w:val="0"/>
      <w:spacing w:before="156" w:line="360" w:lineRule="auto"/>
      <w:ind w:firstLine="510" w:firstLineChars="200"/>
    </w:pPr>
    <w:rPr>
      <w:sz w:val="24"/>
      <w:szCs w:val="20"/>
    </w:rPr>
  </w:style>
  <w:style w:type="character" w:customStyle="1" w:styleId="46">
    <w:name w:val="hover"/>
    <w:qFormat/>
    <w:uiPriority w:val="0"/>
    <w:rPr>
      <w:color w:val="2590EB"/>
    </w:rPr>
  </w:style>
  <w:style w:type="character" w:customStyle="1" w:styleId="47">
    <w:name w:val="hover1"/>
    <w:qFormat/>
    <w:uiPriority w:val="0"/>
  </w:style>
  <w:style w:type="character" w:customStyle="1" w:styleId="48">
    <w:name w:val="hover2"/>
    <w:qFormat/>
    <w:uiPriority w:val="0"/>
    <w:rPr>
      <w:color w:val="2590EB"/>
    </w:rPr>
  </w:style>
  <w:style w:type="character" w:customStyle="1" w:styleId="49">
    <w:name w:val="hover3"/>
    <w:qFormat/>
    <w:uiPriority w:val="0"/>
  </w:style>
  <w:style w:type="paragraph" w:customStyle="1" w:styleId="50">
    <w:name w:val="Revision"/>
    <w:unhideWhenUsed/>
    <w:qFormat/>
    <w:uiPriority w:val="99"/>
    <w:rPr>
      <w:rFonts w:ascii="Times New Roman" w:hAnsi="Times New Roman" w:eastAsia="宋体" w:cs="Times New Roman"/>
      <w:kern w:val="2"/>
      <w:sz w:val="21"/>
      <w:szCs w:val="24"/>
      <w:lang w:val="en-US" w:eastAsia="zh-CN" w:bidi="ar-SA"/>
    </w:rPr>
  </w:style>
  <w:style w:type="paragraph" w:customStyle="1" w:styleId="51">
    <w:name w:val="表格文字1"/>
    <w:basedOn w:val="1"/>
    <w:qFormat/>
    <w:uiPriority w:val="0"/>
    <w:pPr>
      <w:jc w:val="left"/>
    </w:pPr>
    <w:rPr>
      <w:bCs/>
      <w:spacing w:val="10"/>
      <w:kern w:val="0"/>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image" Target="media/image1.jpeg"/><Relationship Id="rId22" Type="http://schemas.openxmlformats.org/officeDocument/2006/relationships/theme" Target="theme/theme1.xml"/><Relationship Id="rId21" Type="http://schemas.openxmlformats.org/officeDocument/2006/relationships/footer" Target="footer15.xml"/><Relationship Id="rId20" Type="http://schemas.openxmlformats.org/officeDocument/2006/relationships/footer" Target="footer14.xml"/><Relationship Id="rId2" Type="http://schemas.openxmlformats.org/officeDocument/2006/relationships/settings" Target="settings.xml"/><Relationship Id="rId19" Type="http://schemas.openxmlformats.org/officeDocument/2006/relationships/footer" Target="footer13.xml"/><Relationship Id="rId18" Type="http://schemas.openxmlformats.org/officeDocument/2006/relationships/header" Target="header4.xml"/><Relationship Id="rId17" Type="http://schemas.openxmlformats.org/officeDocument/2006/relationships/footer" Target="footer12.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header" Target="header3.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header" Target="header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77</Pages>
  <Words>2931</Words>
  <Characters>3489</Characters>
  <Lines>380</Lines>
  <Paragraphs>107</Paragraphs>
  <TotalTime>29</TotalTime>
  <ScaleCrop>false</ScaleCrop>
  <LinksUpToDate>false</LinksUpToDate>
  <CharactersWithSpaces>3536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2025-05-12T01:06:00Z</dcterms:created>
  <dc:creator>Administrator</dc:creator>
  <cp:lastModifiedBy>0000</cp:lastModifiedBy>
  <cp:lastPrinted>2023-01-04T08:58:00Z</cp:lastPrinted>
  <dcterms:modified xsi:type="dcterms:W3CDTF">2025-05-26T02:28:29Z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495919A738284DB0A959F026230E512E_13</vt:lpwstr>
  </property>
  <property fmtid="{D5CDD505-2E9C-101B-9397-08002B2CF9AE}" pid="4" name="KSOTemplateDocerSaveRecord">
    <vt:lpwstr>eyJoZGlkIjoiM2EyMjE1OTU3MTgzNmIwZGVjYmYwZjU4MTIyN2U5M2QiLCJ1c2VySWQiOiIyODY5NjE5ODIifQ==</vt:lpwstr>
  </property>
</Properties>
</file>