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仿宋_GB2312" w:hAnsi="宋体" w:eastAsia="仿宋_GB2312"/>
          <w:color w:val="auto"/>
          <w:sz w:val="72"/>
          <w:szCs w:val="72"/>
          <w:highlight w:val="none"/>
        </w:rPr>
      </w:pPr>
    </w:p>
    <w:p>
      <w:pPr>
        <w:spacing w:before="156" w:beforeLines="50"/>
        <w:jc w:val="center"/>
        <w:rPr>
          <w:rFonts w:ascii="仿宋_GB2312" w:hAnsi="宋体" w:eastAsia="仿宋_GB2312"/>
          <w:color w:val="auto"/>
          <w:sz w:val="72"/>
          <w:szCs w:val="72"/>
          <w:highlight w:val="none"/>
        </w:rPr>
      </w:pPr>
      <w:r>
        <w:rPr>
          <w:rFonts w:hint="eastAsia" w:ascii="仿宋_GB2312" w:hAnsi="宋体" w:eastAsia="仿宋_GB2312"/>
          <w:color w:val="auto"/>
          <w:sz w:val="72"/>
          <w:szCs w:val="72"/>
          <w:highlight w:val="none"/>
        </w:rPr>
        <w:t>公开招标采购文件</w:t>
      </w:r>
    </w:p>
    <w:p>
      <w:pPr>
        <w:pStyle w:val="27"/>
        <w:snapToGrid w:val="0"/>
        <w:spacing w:before="120" w:after="120" w:line="360" w:lineRule="auto"/>
        <w:ind w:firstLine="1042" w:firstLineChars="346"/>
        <w:rPr>
          <w:rFonts w:ascii="仿宋_GB2312" w:hAnsi="宋体" w:eastAsia="仿宋_GB2312"/>
          <w:b/>
          <w:bCs/>
          <w:color w:val="auto"/>
          <w:sz w:val="30"/>
          <w:szCs w:val="30"/>
          <w:highlight w:val="none"/>
        </w:rPr>
      </w:pPr>
    </w:p>
    <w:p>
      <w:pPr>
        <w:ind w:firstLine="1656" w:firstLineChars="550"/>
        <w:rPr>
          <w:rFonts w:ascii="仿宋_GB2312" w:hAnsi="宋体" w:eastAsia="仿宋_GB2312"/>
          <w:b/>
          <w:bCs/>
          <w:color w:val="auto"/>
          <w:sz w:val="30"/>
          <w:szCs w:val="30"/>
          <w:highlight w:val="none"/>
        </w:rPr>
      </w:pPr>
    </w:p>
    <w:p>
      <w:pPr>
        <w:widowControl/>
        <w:jc w:val="left"/>
        <w:rPr>
          <w:rFonts w:ascii="仿宋_GB2312" w:hAnsi="宋体" w:eastAsia="仿宋_GB2312"/>
          <w:b/>
          <w:bCs/>
          <w:color w:val="auto"/>
          <w:sz w:val="30"/>
          <w:szCs w:val="30"/>
          <w:highlight w:val="none"/>
          <w:lang w:val="en"/>
        </w:rPr>
      </w:pPr>
      <w:r>
        <w:rPr>
          <w:rFonts w:hint="eastAsia" w:ascii="仿宋_GB2312" w:hAnsi="宋体" w:eastAsia="仿宋_GB2312"/>
          <w:b/>
          <w:bCs/>
          <w:color w:val="auto"/>
          <w:sz w:val="30"/>
          <w:szCs w:val="30"/>
          <w:highlight w:val="none"/>
        </w:rPr>
        <w:t xml:space="preserve">            项目编号：</w:t>
      </w:r>
      <w:r>
        <w:rPr>
          <w:rFonts w:ascii="仿宋_GB2312" w:hAnsi="宋体" w:eastAsia="仿宋_GB2312"/>
          <w:b/>
          <w:bCs/>
          <w:color w:val="auto"/>
          <w:sz w:val="30"/>
          <w:szCs w:val="30"/>
          <w:highlight w:val="none"/>
          <w:lang w:val="en"/>
        </w:rPr>
        <w:t>GXZC2025-G1-002198-CGZX</w:t>
      </w:r>
    </w:p>
    <w:p>
      <w:pPr>
        <w:ind w:firstLine="1656" w:firstLineChars="550"/>
        <w:rPr>
          <w:rFonts w:ascii="仿宋_GB2312" w:hAnsi="宋体" w:eastAsia="仿宋_GB2312"/>
          <w:b/>
          <w:bCs/>
          <w:color w:val="auto"/>
          <w:sz w:val="30"/>
          <w:szCs w:val="30"/>
          <w:highlight w:val="none"/>
        </w:rPr>
      </w:pPr>
      <w:r>
        <w:rPr>
          <w:rFonts w:ascii="仿宋_GB2312" w:hAnsi="宋体" w:eastAsia="仿宋_GB2312"/>
          <w:b/>
          <w:bCs/>
          <w:color w:val="auto"/>
          <w:sz w:val="30"/>
          <w:szCs w:val="30"/>
          <w:highlight w:val="none"/>
        </w:rPr>
        <w:t xml:space="preserve">  </w:t>
      </w:r>
    </w:p>
    <w:p>
      <w:pPr>
        <w:snapToGrid w:val="0"/>
        <w:spacing w:before="156" w:beforeLines="50" w:line="360" w:lineRule="auto"/>
        <w:rPr>
          <w:rFonts w:ascii="仿宋_GB2312" w:hAnsi="宋体" w:eastAsia="仿宋_GB2312"/>
          <w:color w:val="auto"/>
          <w:sz w:val="30"/>
          <w:szCs w:val="72"/>
          <w:highlight w:val="none"/>
        </w:rPr>
      </w:pPr>
      <w:r>
        <w:rPr>
          <w:rFonts w:hint="eastAsia" w:ascii="仿宋_GB2312" w:hAnsi="宋体" w:eastAsia="仿宋_GB2312"/>
          <w:b/>
          <w:color w:val="auto"/>
          <w:sz w:val="30"/>
          <w:szCs w:val="72"/>
          <w:highlight w:val="none"/>
        </w:rPr>
        <w:t xml:space="preserve">            项目名称： </w:t>
      </w:r>
      <w:r>
        <w:rPr>
          <w:rFonts w:ascii="仿宋_GB2312" w:hAnsi="宋体" w:eastAsia="仿宋_GB2312"/>
          <w:b/>
          <w:color w:val="auto"/>
          <w:sz w:val="30"/>
          <w:szCs w:val="72"/>
          <w:highlight w:val="none"/>
          <w:lang w:val="en"/>
        </w:rPr>
        <w:t>广西机电职业技术学院学生宿舍公寓床采购</w:t>
      </w:r>
      <w:r>
        <w:rPr>
          <w:rFonts w:hint="eastAsia" w:ascii="仿宋_GB2312" w:hAnsi="宋体" w:eastAsia="仿宋_GB2312"/>
          <w:b/>
          <w:color w:val="auto"/>
          <w:sz w:val="30"/>
          <w:szCs w:val="72"/>
          <w:highlight w:val="none"/>
        </w:rPr>
        <w:t xml:space="preserve"> </w:t>
      </w:r>
      <w:r>
        <w:rPr>
          <w:rFonts w:hint="eastAsia" w:ascii="仿宋_GB2312" w:hAnsi="宋体" w:eastAsia="仿宋_GB2312"/>
          <w:color w:val="auto"/>
          <w:sz w:val="30"/>
          <w:szCs w:val="72"/>
          <w:highlight w:val="none"/>
        </w:rPr>
        <w:t xml:space="preserve"> </w:t>
      </w:r>
    </w:p>
    <w:p>
      <w:pPr>
        <w:snapToGrid w:val="0"/>
        <w:spacing w:before="156" w:beforeLines="50" w:line="360" w:lineRule="auto"/>
        <w:ind w:firstLine="1656" w:firstLineChars="550"/>
        <w:rPr>
          <w:rFonts w:ascii="仿宋_GB2312" w:hAnsi="宋体" w:eastAsia="仿宋_GB2312"/>
          <w:b/>
          <w:color w:val="auto"/>
          <w:sz w:val="30"/>
          <w:szCs w:val="72"/>
          <w:highlight w:val="none"/>
        </w:rPr>
      </w:pPr>
      <w:r>
        <w:rPr>
          <w:rFonts w:hint="eastAsia" w:ascii="仿宋_GB2312" w:hAnsi="宋体" w:eastAsia="仿宋_GB2312"/>
          <w:b/>
          <w:color w:val="auto"/>
          <w:sz w:val="30"/>
          <w:szCs w:val="72"/>
          <w:highlight w:val="none"/>
        </w:rPr>
        <w:t xml:space="preserve"> </w:t>
      </w:r>
    </w:p>
    <w:p>
      <w:pPr>
        <w:snapToGrid w:val="0"/>
        <w:spacing w:before="156" w:beforeLines="50" w:line="360" w:lineRule="auto"/>
        <w:ind w:firstLine="1656" w:firstLineChars="550"/>
        <w:rPr>
          <w:rFonts w:ascii="仿宋_GB2312" w:hAnsi="宋体" w:eastAsia="仿宋_GB2312"/>
          <w:b/>
          <w:color w:val="auto"/>
          <w:sz w:val="30"/>
          <w:szCs w:val="72"/>
          <w:highlight w:val="none"/>
        </w:rPr>
      </w:pPr>
      <w:r>
        <w:rPr>
          <w:rFonts w:hint="eastAsia" w:ascii="仿宋_GB2312" w:hAnsi="宋体" w:eastAsia="仿宋_GB2312"/>
          <w:b/>
          <w:color w:val="auto"/>
          <w:sz w:val="30"/>
          <w:szCs w:val="72"/>
          <w:highlight w:val="none"/>
        </w:rPr>
        <w:t xml:space="preserve"> 采购单位：</w:t>
      </w:r>
      <w:r>
        <w:rPr>
          <w:rFonts w:ascii="仿宋_GB2312" w:hAnsi="宋体" w:eastAsia="仿宋_GB2312"/>
          <w:b/>
          <w:color w:val="auto"/>
          <w:sz w:val="30"/>
          <w:szCs w:val="72"/>
          <w:highlight w:val="none"/>
          <w:lang w:val="en"/>
        </w:rPr>
        <w:t>广西机电职业技术学院</w:t>
      </w:r>
    </w:p>
    <w:p>
      <w:pPr>
        <w:snapToGrid w:val="0"/>
        <w:spacing w:before="156" w:beforeLines="50" w:line="360" w:lineRule="auto"/>
        <w:ind w:firstLine="1054" w:firstLineChars="350"/>
        <w:rPr>
          <w:rFonts w:ascii="仿宋_GB2312" w:hAnsi="宋体" w:eastAsia="仿宋_GB2312"/>
          <w:b/>
          <w:color w:val="auto"/>
          <w:sz w:val="30"/>
          <w:szCs w:val="72"/>
          <w:highlight w:val="none"/>
        </w:rPr>
      </w:pPr>
    </w:p>
    <w:p>
      <w:pPr>
        <w:snapToGrid w:val="0"/>
        <w:spacing w:before="156" w:beforeLines="50" w:line="360" w:lineRule="auto"/>
        <w:ind w:firstLine="1054" w:firstLineChars="350"/>
        <w:rPr>
          <w:rFonts w:ascii="仿宋_GB2312" w:hAnsi="宋体" w:eastAsia="仿宋_GB2312"/>
          <w:b/>
          <w:color w:val="auto"/>
          <w:sz w:val="30"/>
          <w:szCs w:val="72"/>
          <w:highlight w:val="none"/>
        </w:rPr>
      </w:pPr>
    </w:p>
    <w:p>
      <w:pPr>
        <w:snapToGrid w:val="0"/>
        <w:spacing w:before="156" w:beforeLines="50" w:line="360" w:lineRule="auto"/>
        <w:ind w:firstLine="1054" w:firstLineChars="350"/>
        <w:rPr>
          <w:rFonts w:ascii="仿宋_GB2312" w:hAnsi="宋体" w:eastAsia="仿宋_GB2312"/>
          <w:b/>
          <w:color w:val="auto"/>
          <w:sz w:val="30"/>
          <w:szCs w:val="72"/>
          <w:highlight w:val="none"/>
        </w:rPr>
      </w:pPr>
    </w:p>
    <w:p>
      <w:pPr>
        <w:snapToGrid w:val="0"/>
        <w:spacing w:before="156" w:beforeLines="50" w:line="360" w:lineRule="auto"/>
        <w:ind w:firstLine="1054" w:firstLineChars="350"/>
        <w:rPr>
          <w:rFonts w:ascii="仿宋_GB2312" w:hAnsi="宋体" w:eastAsia="仿宋_GB2312"/>
          <w:b/>
          <w:color w:val="auto"/>
          <w:sz w:val="30"/>
          <w:szCs w:val="72"/>
          <w:highlight w:val="none"/>
        </w:rPr>
      </w:pPr>
    </w:p>
    <w:p>
      <w:pPr>
        <w:snapToGrid w:val="0"/>
        <w:spacing w:before="156" w:beforeLines="50" w:line="360" w:lineRule="auto"/>
        <w:ind w:firstLine="1054" w:firstLineChars="350"/>
        <w:rPr>
          <w:rFonts w:ascii="仿宋_GB2312" w:hAnsi="宋体" w:eastAsia="仿宋_GB2312"/>
          <w:b/>
          <w:color w:val="auto"/>
          <w:sz w:val="30"/>
          <w:szCs w:val="72"/>
          <w:highlight w:val="none"/>
        </w:rPr>
      </w:pPr>
    </w:p>
    <w:p>
      <w:pPr>
        <w:pStyle w:val="50"/>
        <w:ind w:firstLine="301"/>
        <w:rPr>
          <w:rFonts w:ascii="仿宋_GB2312" w:hAnsi="宋体" w:eastAsia="仿宋_GB2312"/>
          <w:b/>
          <w:color w:val="auto"/>
          <w:sz w:val="30"/>
          <w:szCs w:val="72"/>
          <w:highlight w:val="none"/>
        </w:rPr>
      </w:pPr>
    </w:p>
    <w:p>
      <w:pPr>
        <w:snapToGrid w:val="0"/>
        <w:spacing w:before="156" w:beforeLines="50" w:line="360" w:lineRule="auto"/>
        <w:jc w:val="center"/>
        <w:rPr>
          <w:rFonts w:ascii="仿宋_GB2312" w:hAnsi="宋体" w:eastAsia="仿宋_GB2312"/>
          <w:b/>
          <w:color w:val="auto"/>
          <w:sz w:val="30"/>
          <w:szCs w:val="72"/>
          <w:highlight w:val="none"/>
        </w:rPr>
      </w:pPr>
      <w:r>
        <w:rPr>
          <w:rFonts w:hint="eastAsia" w:ascii="仿宋_GB2312" w:hAnsi="宋体" w:eastAsia="仿宋_GB2312"/>
          <w:b/>
          <w:color w:val="auto"/>
          <w:sz w:val="30"/>
          <w:szCs w:val="72"/>
          <w:highlight w:val="none"/>
        </w:rPr>
        <w:t>采购代理机构：广西壮族自治区政府采购中心</w:t>
      </w:r>
    </w:p>
    <w:p>
      <w:pPr>
        <w:snapToGrid w:val="0"/>
        <w:spacing w:before="156" w:beforeLines="50" w:line="360" w:lineRule="auto"/>
        <w:rPr>
          <w:rFonts w:ascii="仿宋_GB2312" w:hAnsi="宋体" w:eastAsia="仿宋_GB2312"/>
          <w:color w:val="auto"/>
          <w:sz w:val="30"/>
          <w:szCs w:val="72"/>
          <w:highlight w:val="none"/>
        </w:rPr>
      </w:pPr>
      <w:r>
        <w:rPr>
          <w:rFonts w:hint="eastAsia" w:ascii="仿宋_GB2312" w:hAnsi="宋体" w:eastAsia="仿宋_GB2312"/>
          <w:color w:val="auto"/>
          <w:sz w:val="30"/>
          <w:szCs w:val="72"/>
          <w:highlight w:val="none"/>
        </w:rPr>
        <w:t xml:space="preserve">                          </w:t>
      </w:r>
      <w:r>
        <w:rPr>
          <w:rFonts w:hint="eastAsia" w:ascii="仿宋_GB2312" w:hAnsi="宋体" w:eastAsia="仿宋_GB2312"/>
          <w:b/>
          <w:bCs/>
          <w:color w:val="auto"/>
          <w:sz w:val="30"/>
          <w:szCs w:val="72"/>
          <w:highlight w:val="none"/>
        </w:rPr>
        <w:t>2025年8月</w:t>
      </w:r>
    </w:p>
    <w:p>
      <w:pPr>
        <w:pStyle w:val="27"/>
        <w:jc w:val="center"/>
        <w:rPr>
          <w:color w:val="auto"/>
          <w:sz w:val="44"/>
          <w:szCs w:val="44"/>
          <w:highlight w:val="none"/>
        </w:rPr>
      </w:pPr>
      <w:r>
        <w:rPr>
          <w:rFonts w:ascii="隶书" w:eastAsia="隶书"/>
          <w:color w:val="auto"/>
          <w:sz w:val="44"/>
          <w:highlight w:val="none"/>
        </w:rPr>
        <w:br w:type="page"/>
      </w:r>
      <w:r>
        <w:rPr>
          <w:rFonts w:hint="eastAsia" w:ascii="隶书" w:eastAsia="隶书"/>
          <w:color w:val="auto"/>
          <w:sz w:val="44"/>
          <w:highlight w:val="none"/>
        </w:rPr>
        <w:t xml:space="preserve">  </w:t>
      </w:r>
      <w:r>
        <w:rPr>
          <w:color w:val="auto"/>
          <w:sz w:val="44"/>
          <w:szCs w:val="44"/>
          <w:highlight w:val="none"/>
          <w:lang w:val="zh-CN"/>
        </w:rPr>
        <w:t>目录</w:t>
      </w:r>
    </w:p>
    <w:p>
      <w:pPr>
        <w:pStyle w:val="35"/>
        <w:tabs>
          <w:tab w:val="right" w:leader="dot" w:pos="9356"/>
          <w:tab w:val="right" w:leader="dot" w:pos="9498"/>
          <w:tab w:val="clear" w:pos="8296"/>
          <w:tab w:val="clear" w:pos="8398"/>
        </w:tabs>
        <w:spacing w:line="500" w:lineRule="exact"/>
        <w:ind w:right="-510" w:rightChars="-243" w:firstLine="0" w:firstLineChars="0"/>
        <w:rPr>
          <w:rFonts w:ascii="Calibri" w:hAnsi="Calibri" w:eastAsia="宋体" w:cs="Times New Roman"/>
          <w:bCs w:val="0"/>
          <w:caps w:val="0"/>
          <w:color w:val="auto"/>
          <w:sz w:val="28"/>
          <w:szCs w:val="28"/>
          <w:highlight w:val="none"/>
        </w:rPr>
      </w:pPr>
      <w:r>
        <w:rPr>
          <w:color w:val="auto"/>
          <w:sz w:val="28"/>
          <w:szCs w:val="28"/>
          <w:highlight w:val="none"/>
        </w:rPr>
        <w:fldChar w:fldCharType="begin"/>
      </w:r>
      <w:r>
        <w:rPr>
          <w:color w:val="auto"/>
          <w:sz w:val="28"/>
          <w:szCs w:val="28"/>
          <w:highlight w:val="none"/>
        </w:rPr>
        <w:instrText xml:space="preserve"> TOC \o "1-3" \h \z \u </w:instrText>
      </w:r>
      <w:r>
        <w:rPr>
          <w:color w:val="auto"/>
          <w:sz w:val="28"/>
          <w:szCs w:val="28"/>
          <w:highlight w:val="none"/>
        </w:rPr>
        <w:fldChar w:fldCharType="separate"/>
      </w:r>
      <w:r>
        <w:rPr>
          <w:color w:val="auto"/>
          <w:highlight w:val="none"/>
        </w:rPr>
        <w:fldChar w:fldCharType="begin"/>
      </w:r>
      <w:r>
        <w:rPr>
          <w:color w:val="auto"/>
          <w:highlight w:val="none"/>
        </w:rPr>
        <w:instrText xml:space="preserve"> HYPERLINK \l "_Toc40865015" </w:instrText>
      </w:r>
      <w:r>
        <w:rPr>
          <w:color w:val="auto"/>
          <w:highlight w:val="none"/>
        </w:rPr>
        <w:fldChar w:fldCharType="separate"/>
      </w:r>
      <w:r>
        <w:rPr>
          <w:rStyle w:val="59"/>
          <w:rFonts w:hint="eastAsia"/>
          <w:color w:val="auto"/>
          <w:sz w:val="28"/>
          <w:szCs w:val="28"/>
          <w:highlight w:val="none"/>
        </w:rPr>
        <w:t>第一章</w:t>
      </w:r>
      <w:r>
        <w:rPr>
          <w:rStyle w:val="59"/>
          <w:color w:val="auto"/>
          <w:sz w:val="28"/>
          <w:szCs w:val="28"/>
          <w:highlight w:val="none"/>
        </w:rPr>
        <w:t xml:space="preserve">  </w:t>
      </w:r>
      <w:r>
        <w:rPr>
          <w:rStyle w:val="59"/>
          <w:rFonts w:hint="eastAsia"/>
          <w:color w:val="auto"/>
          <w:sz w:val="28"/>
          <w:szCs w:val="28"/>
          <w:highlight w:val="none"/>
        </w:rPr>
        <w:t>公开招标公告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_Toc40865015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color w:val="auto"/>
          <w:sz w:val="28"/>
          <w:szCs w:val="28"/>
          <w:highlight w:val="none"/>
        </w:rPr>
        <w:fldChar w:fldCharType="end"/>
      </w:r>
    </w:p>
    <w:p>
      <w:pPr>
        <w:pStyle w:val="35"/>
        <w:tabs>
          <w:tab w:val="right" w:leader="dot" w:pos="9356"/>
          <w:tab w:val="right" w:leader="dot" w:pos="9498"/>
          <w:tab w:val="clear" w:pos="8296"/>
          <w:tab w:val="clear" w:pos="8398"/>
        </w:tabs>
        <w:spacing w:line="500" w:lineRule="exact"/>
        <w:ind w:right="-510" w:rightChars="-243" w:firstLine="0" w:firstLineChars="0"/>
        <w:rPr>
          <w:rFonts w:ascii="Calibri" w:hAnsi="Calibri" w:eastAsia="宋体" w:cs="Times New Roman"/>
          <w:bCs w:val="0"/>
          <w:caps w:val="0"/>
          <w:color w:val="auto"/>
          <w:sz w:val="28"/>
          <w:szCs w:val="28"/>
          <w:highlight w:val="none"/>
        </w:rPr>
      </w:pPr>
      <w:r>
        <w:rPr>
          <w:color w:val="auto"/>
          <w:highlight w:val="none"/>
        </w:rPr>
        <w:fldChar w:fldCharType="begin"/>
      </w:r>
      <w:r>
        <w:rPr>
          <w:color w:val="auto"/>
          <w:highlight w:val="none"/>
        </w:rPr>
        <w:instrText xml:space="preserve"> HYPERLINK \l "_Toc40865016" </w:instrText>
      </w:r>
      <w:r>
        <w:rPr>
          <w:color w:val="auto"/>
          <w:highlight w:val="none"/>
        </w:rPr>
        <w:fldChar w:fldCharType="separate"/>
      </w:r>
      <w:r>
        <w:rPr>
          <w:rStyle w:val="59"/>
          <w:rFonts w:hint="eastAsia"/>
          <w:color w:val="auto"/>
          <w:sz w:val="28"/>
          <w:szCs w:val="28"/>
          <w:highlight w:val="none"/>
        </w:rPr>
        <w:t>第二章</w:t>
      </w:r>
      <w:r>
        <w:rPr>
          <w:rStyle w:val="59"/>
          <w:color w:val="auto"/>
          <w:sz w:val="28"/>
          <w:szCs w:val="28"/>
          <w:highlight w:val="none"/>
        </w:rPr>
        <w:t xml:space="preserve">  </w:t>
      </w:r>
      <w:r>
        <w:rPr>
          <w:rStyle w:val="59"/>
          <w:rFonts w:hint="eastAsia"/>
          <w:color w:val="auto"/>
          <w:sz w:val="28"/>
          <w:szCs w:val="28"/>
          <w:highlight w:val="none"/>
        </w:rPr>
        <w:t>招标项</w:t>
      </w:r>
      <w:bookmarkStart w:id="0" w:name="_Hlt106980027"/>
      <w:bookmarkEnd w:id="0"/>
      <w:bookmarkStart w:id="1" w:name="_Hlt106980028"/>
      <w:bookmarkEnd w:id="1"/>
      <w:r>
        <w:rPr>
          <w:rStyle w:val="59"/>
          <w:rFonts w:hint="eastAsia"/>
          <w:color w:val="auto"/>
          <w:sz w:val="28"/>
          <w:szCs w:val="28"/>
          <w:highlight w:val="none"/>
        </w:rPr>
        <w:t>目采购需求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_Toc40865016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color w:val="auto"/>
          <w:sz w:val="28"/>
          <w:szCs w:val="28"/>
          <w:highlight w:val="none"/>
        </w:rPr>
        <w:fldChar w:fldCharType="end"/>
      </w:r>
    </w:p>
    <w:p>
      <w:pPr>
        <w:pStyle w:val="35"/>
        <w:tabs>
          <w:tab w:val="right" w:leader="dot" w:pos="9356"/>
          <w:tab w:val="right" w:leader="dot" w:pos="9498"/>
          <w:tab w:val="clear" w:pos="8296"/>
          <w:tab w:val="clear" w:pos="8398"/>
        </w:tabs>
        <w:spacing w:line="500" w:lineRule="exact"/>
        <w:ind w:right="-510" w:rightChars="-243" w:firstLine="0" w:firstLineChars="0"/>
        <w:rPr>
          <w:rFonts w:hint="eastAsia" w:ascii="Calibri" w:hAnsi="Calibri" w:eastAsia="仿宋_GB2312" w:cs="Times New Roman"/>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"_Toc40865022" </w:instrText>
      </w:r>
      <w:r>
        <w:rPr>
          <w:color w:val="auto"/>
          <w:highlight w:val="none"/>
        </w:rPr>
        <w:fldChar w:fldCharType="separate"/>
      </w:r>
      <w:r>
        <w:rPr>
          <w:rStyle w:val="59"/>
          <w:rFonts w:hint="eastAsia"/>
          <w:color w:val="auto"/>
          <w:sz w:val="28"/>
          <w:szCs w:val="28"/>
          <w:highlight w:val="none"/>
        </w:rPr>
        <w:t>第三章</w:t>
      </w:r>
      <w:r>
        <w:rPr>
          <w:rStyle w:val="59"/>
          <w:color w:val="auto"/>
          <w:sz w:val="28"/>
          <w:szCs w:val="28"/>
          <w:highlight w:val="none"/>
        </w:rPr>
        <w:t xml:space="preserve">  </w:t>
      </w:r>
      <w:r>
        <w:rPr>
          <w:rStyle w:val="59"/>
          <w:rFonts w:hint="eastAsia"/>
          <w:color w:val="auto"/>
          <w:sz w:val="28"/>
          <w:szCs w:val="28"/>
          <w:highlight w:val="none"/>
        </w:rPr>
        <w:t>投标人须知</w:t>
      </w:r>
      <w:r>
        <w:rPr>
          <w:color w:val="auto"/>
          <w:sz w:val="28"/>
          <w:szCs w:val="28"/>
          <w:highlight w:val="none"/>
        </w:rPr>
        <w:tab/>
      </w:r>
      <w:r>
        <w:rPr>
          <w:rFonts w:hint="eastAsia"/>
          <w:color w:val="auto"/>
          <w:sz w:val="28"/>
          <w:szCs w:val="28"/>
          <w:highlight w:val="none"/>
          <w:lang w:val="en-US" w:eastAsia="zh-CN"/>
        </w:rPr>
        <w:t>1</w:t>
      </w:r>
      <w:r>
        <w:rPr>
          <w:rFonts w:hint="eastAsia"/>
          <w:color w:val="auto"/>
          <w:sz w:val="28"/>
          <w:szCs w:val="28"/>
          <w:highlight w:val="none"/>
        </w:rPr>
        <w:fldChar w:fldCharType="end"/>
      </w:r>
      <w:r>
        <w:rPr>
          <w:rStyle w:val="59"/>
          <w:rFonts w:hint="eastAsia"/>
          <w:color w:val="auto"/>
          <w:sz w:val="28"/>
          <w:szCs w:val="28"/>
          <w:highlight w:val="none"/>
          <w:lang w:val="en-US" w:eastAsia="zh-CN"/>
        </w:rPr>
        <w:t>5</w:t>
      </w:r>
    </w:p>
    <w:p>
      <w:pPr>
        <w:pStyle w:val="35"/>
        <w:tabs>
          <w:tab w:val="right" w:leader="dot" w:pos="9356"/>
          <w:tab w:val="right" w:leader="dot" w:pos="9498"/>
          <w:tab w:val="clear" w:pos="8296"/>
          <w:tab w:val="clear" w:pos="8398"/>
        </w:tabs>
        <w:spacing w:line="500" w:lineRule="exact"/>
        <w:ind w:right="-510" w:rightChars="-243" w:firstLine="0" w:firstLineChars="0"/>
        <w:rPr>
          <w:rFonts w:hint="eastAsia" w:ascii="Calibri" w:hAnsi="Calibri" w:eastAsia="仿宋_GB2312" w:cs="Times New Roman"/>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"_Toc40865097" </w:instrText>
      </w:r>
      <w:r>
        <w:rPr>
          <w:color w:val="auto"/>
          <w:highlight w:val="none"/>
        </w:rPr>
        <w:fldChar w:fldCharType="separate"/>
      </w:r>
      <w:r>
        <w:rPr>
          <w:rStyle w:val="59"/>
          <w:rFonts w:hint="eastAsia"/>
          <w:color w:val="auto"/>
          <w:kern w:val="44"/>
          <w:sz w:val="28"/>
          <w:szCs w:val="28"/>
          <w:highlight w:val="none"/>
        </w:rPr>
        <w:t>第四章</w:t>
      </w:r>
      <w:r>
        <w:rPr>
          <w:rStyle w:val="59"/>
          <w:color w:val="auto"/>
          <w:kern w:val="44"/>
          <w:sz w:val="28"/>
          <w:szCs w:val="28"/>
          <w:highlight w:val="none"/>
        </w:rPr>
        <w:t xml:space="preserve">  </w:t>
      </w:r>
      <w:r>
        <w:rPr>
          <w:rStyle w:val="59"/>
          <w:rFonts w:hint="eastAsia"/>
          <w:color w:val="auto"/>
          <w:sz w:val="28"/>
          <w:szCs w:val="28"/>
          <w:highlight w:val="none"/>
        </w:rPr>
        <w:t>评标方法</w:t>
      </w:r>
      <w:bookmarkStart w:id="2" w:name="_Hlt106981224"/>
      <w:bookmarkEnd w:id="2"/>
      <w:bookmarkStart w:id="3" w:name="_Hlt106981225"/>
      <w:bookmarkEnd w:id="3"/>
      <w:r>
        <w:rPr>
          <w:rStyle w:val="59"/>
          <w:rFonts w:hint="eastAsia"/>
          <w:color w:val="auto"/>
          <w:sz w:val="28"/>
          <w:szCs w:val="28"/>
          <w:highlight w:val="none"/>
        </w:rPr>
        <w:t>及评定标准</w:t>
      </w:r>
      <w:r>
        <w:rPr>
          <w:color w:val="auto"/>
          <w:sz w:val="28"/>
          <w:szCs w:val="28"/>
          <w:highlight w:val="none"/>
        </w:rPr>
        <w:tab/>
      </w:r>
      <w:r>
        <w:rPr>
          <w:rFonts w:hint="eastAsia"/>
          <w:color w:val="auto"/>
          <w:sz w:val="28"/>
          <w:szCs w:val="28"/>
          <w:highlight w:val="none"/>
          <w:lang w:val="en-US" w:eastAsia="zh-CN"/>
        </w:rPr>
        <w:t>2</w:t>
      </w:r>
      <w:r>
        <w:rPr>
          <w:rFonts w:hint="eastAsia"/>
          <w:color w:val="auto"/>
          <w:sz w:val="28"/>
          <w:szCs w:val="28"/>
          <w:highlight w:val="none"/>
        </w:rPr>
        <w:fldChar w:fldCharType="end"/>
      </w:r>
      <w:r>
        <w:rPr>
          <w:rStyle w:val="59"/>
          <w:rFonts w:hint="eastAsia"/>
          <w:color w:val="auto"/>
          <w:sz w:val="28"/>
          <w:szCs w:val="28"/>
          <w:highlight w:val="none"/>
          <w:lang w:val="en-US" w:eastAsia="zh-CN"/>
        </w:rPr>
        <w:t>8</w:t>
      </w:r>
    </w:p>
    <w:p>
      <w:pPr>
        <w:pStyle w:val="35"/>
        <w:tabs>
          <w:tab w:val="right" w:leader="dot" w:pos="9356"/>
          <w:tab w:val="right" w:leader="dot" w:pos="9498"/>
          <w:tab w:val="clear" w:pos="8296"/>
          <w:tab w:val="clear" w:pos="8398"/>
        </w:tabs>
        <w:spacing w:line="500" w:lineRule="exact"/>
        <w:ind w:right="-510" w:rightChars="-243" w:firstLine="0" w:firstLineChars="0"/>
        <w:rPr>
          <w:rFonts w:ascii="Calibri" w:hAnsi="Calibri" w:eastAsia="宋体" w:cs="Times New Roman"/>
          <w:bCs w:val="0"/>
          <w:caps w:val="0"/>
          <w:color w:val="auto"/>
          <w:sz w:val="28"/>
          <w:szCs w:val="28"/>
          <w:highlight w:val="none"/>
        </w:rPr>
      </w:pPr>
      <w:r>
        <w:rPr>
          <w:color w:val="auto"/>
          <w:highlight w:val="none"/>
        </w:rPr>
        <w:fldChar w:fldCharType="begin"/>
      </w:r>
      <w:r>
        <w:rPr>
          <w:color w:val="auto"/>
          <w:highlight w:val="none"/>
        </w:rPr>
        <w:instrText xml:space="preserve"> HYPERLINK \l "_Toc40865115" </w:instrText>
      </w:r>
      <w:r>
        <w:rPr>
          <w:color w:val="auto"/>
          <w:highlight w:val="none"/>
        </w:rPr>
        <w:fldChar w:fldCharType="separate"/>
      </w:r>
      <w:r>
        <w:rPr>
          <w:rStyle w:val="59"/>
          <w:rFonts w:hint="eastAsia"/>
          <w:color w:val="auto"/>
          <w:sz w:val="28"/>
          <w:szCs w:val="28"/>
          <w:highlight w:val="none"/>
        </w:rPr>
        <w:t>第五章</w:t>
      </w:r>
      <w:r>
        <w:rPr>
          <w:rStyle w:val="59"/>
          <w:color w:val="auto"/>
          <w:sz w:val="28"/>
          <w:szCs w:val="28"/>
          <w:highlight w:val="none"/>
        </w:rPr>
        <w:t xml:space="preserve">  </w:t>
      </w:r>
      <w:r>
        <w:rPr>
          <w:rStyle w:val="59"/>
          <w:rFonts w:hint="eastAsia"/>
          <w:color w:val="auto"/>
          <w:sz w:val="28"/>
          <w:szCs w:val="28"/>
          <w:highlight w:val="none"/>
        </w:rPr>
        <w:t>政府采购合同</w:t>
      </w:r>
      <w:bookmarkStart w:id="4" w:name="_Hlt40865342"/>
      <w:bookmarkStart w:id="5" w:name="_Hlt40865341"/>
      <w:r>
        <w:rPr>
          <w:rStyle w:val="59"/>
          <w:rFonts w:hint="eastAsia"/>
          <w:color w:val="auto"/>
          <w:sz w:val="28"/>
          <w:szCs w:val="28"/>
          <w:highlight w:val="none"/>
        </w:rPr>
        <w:t>主</w:t>
      </w:r>
      <w:bookmarkEnd w:id="4"/>
      <w:bookmarkEnd w:id="5"/>
      <w:r>
        <w:rPr>
          <w:rStyle w:val="59"/>
          <w:rFonts w:hint="eastAsia"/>
          <w:color w:val="auto"/>
          <w:sz w:val="28"/>
          <w:szCs w:val="28"/>
          <w:highlight w:val="none"/>
        </w:rPr>
        <w:t>要条款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_Toc40865115 \h </w:instrText>
      </w:r>
      <w:r>
        <w:rPr>
          <w:color w:val="auto"/>
          <w:sz w:val="28"/>
          <w:szCs w:val="28"/>
          <w:highlight w:val="none"/>
        </w:rPr>
        <w:fldChar w:fldCharType="separate"/>
      </w:r>
      <w:r>
        <w:rPr>
          <w:color w:val="auto"/>
          <w:sz w:val="28"/>
          <w:szCs w:val="28"/>
          <w:highlight w:val="none"/>
        </w:rPr>
        <w:t>3</w:t>
      </w:r>
      <w:r>
        <w:rPr>
          <w:rFonts w:hint="eastAsia"/>
          <w:color w:val="auto"/>
          <w:sz w:val="28"/>
          <w:szCs w:val="28"/>
          <w:highlight w:val="none"/>
          <w:lang w:val="en-US" w:eastAsia="zh-CN"/>
        </w:rPr>
        <w:t>5</w:t>
      </w:r>
      <w:r>
        <w:rPr>
          <w:color w:val="auto"/>
          <w:sz w:val="28"/>
          <w:szCs w:val="28"/>
          <w:highlight w:val="none"/>
        </w:rPr>
        <w:fldChar w:fldCharType="end"/>
      </w:r>
      <w:r>
        <w:rPr>
          <w:color w:val="auto"/>
          <w:sz w:val="28"/>
          <w:szCs w:val="28"/>
          <w:highlight w:val="none"/>
        </w:rPr>
        <w:fldChar w:fldCharType="end"/>
      </w:r>
    </w:p>
    <w:p>
      <w:pPr>
        <w:pStyle w:val="35"/>
        <w:tabs>
          <w:tab w:val="right" w:leader="dot" w:pos="9356"/>
          <w:tab w:val="right" w:leader="dot" w:pos="9498"/>
          <w:tab w:val="clear" w:pos="8296"/>
          <w:tab w:val="clear" w:pos="8398"/>
        </w:tabs>
        <w:spacing w:line="500" w:lineRule="exact"/>
        <w:ind w:right="-510" w:rightChars="-243" w:firstLine="0" w:firstLineChars="0"/>
        <w:rPr>
          <w:rFonts w:hint="eastAsia" w:ascii="Calibri" w:hAnsi="Calibri" w:eastAsia="仿宋_GB2312" w:cs="Times New Roman"/>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"_Toc40865116" </w:instrText>
      </w:r>
      <w:r>
        <w:rPr>
          <w:color w:val="auto"/>
          <w:highlight w:val="none"/>
        </w:rPr>
        <w:fldChar w:fldCharType="separate"/>
      </w:r>
      <w:r>
        <w:rPr>
          <w:rStyle w:val="59"/>
          <w:rFonts w:hint="eastAsia"/>
          <w:color w:val="auto"/>
          <w:sz w:val="28"/>
          <w:szCs w:val="28"/>
          <w:highlight w:val="none"/>
        </w:rPr>
        <w:t>第六章　投标文件格式</w:t>
      </w:r>
      <w:r>
        <w:rPr>
          <w:color w:val="auto"/>
          <w:sz w:val="28"/>
          <w:szCs w:val="28"/>
          <w:highlight w:val="none"/>
        </w:rPr>
        <w:tab/>
      </w:r>
      <w:r>
        <w:rPr>
          <w:rFonts w:hint="eastAsia"/>
          <w:color w:val="auto"/>
          <w:sz w:val="28"/>
          <w:szCs w:val="28"/>
          <w:highlight w:val="none"/>
        </w:rPr>
        <w:t>4</w:t>
      </w:r>
      <w:r>
        <w:rPr>
          <w:rFonts w:hint="eastAsia"/>
          <w:color w:val="auto"/>
          <w:sz w:val="28"/>
          <w:szCs w:val="28"/>
          <w:highlight w:val="none"/>
        </w:rPr>
        <w:fldChar w:fldCharType="end"/>
      </w:r>
      <w:r>
        <w:rPr>
          <w:rStyle w:val="59"/>
          <w:rFonts w:hint="eastAsia"/>
          <w:color w:val="auto"/>
          <w:sz w:val="28"/>
          <w:szCs w:val="28"/>
          <w:highlight w:val="none"/>
          <w:lang w:val="en-US" w:eastAsia="zh-CN"/>
        </w:rPr>
        <w:t>2</w:t>
      </w:r>
    </w:p>
    <w:p>
      <w:pPr>
        <w:tabs>
          <w:tab w:val="right" w:leader="dot" w:pos="9356"/>
          <w:tab w:val="right" w:leader="dot" w:pos="9498"/>
        </w:tabs>
        <w:spacing w:line="500" w:lineRule="exact"/>
        <w:ind w:right="-510" w:rightChars="-243"/>
        <w:rPr>
          <w:color w:val="auto"/>
          <w:highlight w:val="none"/>
        </w:rPr>
      </w:pPr>
      <w:r>
        <w:rPr>
          <w:color w:val="auto"/>
          <w:sz w:val="28"/>
          <w:szCs w:val="28"/>
          <w:highlight w:val="none"/>
        </w:rPr>
        <w:fldChar w:fldCharType="end"/>
      </w:r>
    </w:p>
    <w:p>
      <w:pPr>
        <w:pStyle w:val="27"/>
        <w:jc w:val="center"/>
        <w:rPr>
          <w:rFonts w:ascii="隶书" w:eastAsia="隶书"/>
          <w:color w:val="auto"/>
          <w:sz w:val="44"/>
          <w:highlight w:val="none"/>
        </w:rPr>
      </w:pPr>
    </w:p>
    <w:p>
      <w:pPr>
        <w:pStyle w:val="27"/>
        <w:jc w:val="center"/>
        <w:rPr>
          <w:rFonts w:ascii="隶书" w:eastAsia="隶书"/>
          <w:color w:val="auto"/>
          <w:sz w:val="44"/>
          <w:highlight w:val="none"/>
        </w:rPr>
      </w:pPr>
    </w:p>
    <w:p>
      <w:pPr>
        <w:pStyle w:val="27"/>
        <w:jc w:val="center"/>
        <w:rPr>
          <w:rFonts w:ascii="隶书" w:eastAsia="隶书"/>
          <w:color w:val="auto"/>
          <w:sz w:val="44"/>
          <w:highlight w:val="none"/>
        </w:rPr>
      </w:pPr>
    </w:p>
    <w:p>
      <w:pPr>
        <w:pStyle w:val="27"/>
        <w:jc w:val="center"/>
        <w:rPr>
          <w:rFonts w:ascii="隶书" w:eastAsia="隶书"/>
          <w:color w:val="auto"/>
          <w:sz w:val="44"/>
          <w:highlight w:val="none"/>
        </w:rPr>
      </w:pPr>
    </w:p>
    <w:p>
      <w:pPr>
        <w:pStyle w:val="27"/>
        <w:jc w:val="center"/>
        <w:rPr>
          <w:rFonts w:ascii="隶书" w:eastAsia="隶书"/>
          <w:color w:val="auto"/>
          <w:sz w:val="44"/>
          <w:highlight w:val="none"/>
        </w:rPr>
      </w:pPr>
    </w:p>
    <w:p>
      <w:pPr>
        <w:pStyle w:val="27"/>
        <w:jc w:val="center"/>
        <w:rPr>
          <w:rFonts w:ascii="隶书" w:eastAsia="隶书"/>
          <w:color w:val="auto"/>
          <w:sz w:val="44"/>
          <w:highlight w:val="none"/>
        </w:rPr>
      </w:pPr>
    </w:p>
    <w:p>
      <w:pPr>
        <w:pStyle w:val="27"/>
        <w:jc w:val="center"/>
        <w:rPr>
          <w:rFonts w:ascii="隶书" w:eastAsia="隶书"/>
          <w:color w:val="auto"/>
          <w:sz w:val="44"/>
          <w:highlight w:val="none"/>
        </w:rPr>
      </w:pPr>
    </w:p>
    <w:p>
      <w:pPr>
        <w:pStyle w:val="142"/>
        <w:widowControl w:val="0"/>
        <w:ind w:firstLine="883"/>
        <w:jc w:val="center"/>
        <w:rPr>
          <w:rFonts w:ascii="仿宋_GB2312" w:hAnsi="宋体" w:eastAsia="仿宋_GB2312"/>
          <w:b/>
          <w:color w:val="auto"/>
          <w:sz w:val="44"/>
          <w:szCs w:val="44"/>
          <w:highlight w:val="none"/>
        </w:rPr>
      </w:pPr>
    </w:p>
    <w:p>
      <w:pPr>
        <w:pStyle w:val="142"/>
        <w:widowControl w:val="0"/>
        <w:ind w:firstLine="883"/>
        <w:jc w:val="center"/>
        <w:rPr>
          <w:rFonts w:ascii="仿宋_GB2312" w:hAnsi="宋体" w:eastAsia="仿宋_GB2312"/>
          <w:b/>
          <w:color w:val="auto"/>
          <w:sz w:val="44"/>
          <w:szCs w:val="44"/>
          <w:highlight w:val="none"/>
        </w:rPr>
      </w:pPr>
    </w:p>
    <w:p>
      <w:pPr>
        <w:pStyle w:val="142"/>
        <w:widowControl w:val="0"/>
        <w:ind w:firstLine="883"/>
        <w:jc w:val="center"/>
        <w:rPr>
          <w:rFonts w:ascii="仿宋_GB2312" w:hAnsi="宋体" w:eastAsia="仿宋_GB2312"/>
          <w:b/>
          <w:color w:val="auto"/>
          <w:sz w:val="44"/>
          <w:szCs w:val="44"/>
          <w:highlight w:val="none"/>
        </w:rPr>
      </w:pPr>
    </w:p>
    <w:p>
      <w:pPr>
        <w:pStyle w:val="142"/>
        <w:widowControl w:val="0"/>
        <w:ind w:firstLine="883"/>
        <w:jc w:val="center"/>
        <w:rPr>
          <w:rFonts w:ascii="仿宋_GB2312" w:hAnsi="宋体" w:eastAsia="仿宋_GB2312"/>
          <w:b/>
          <w:color w:val="auto"/>
          <w:sz w:val="44"/>
          <w:szCs w:val="44"/>
          <w:highlight w:val="none"/>
        </w:rPr>
      </w:pPr>
    </w:p>
    <w:p>
      <w:pPr>
        <w:pStyle w:val="142"/>
        <w:widowControl w:val="0"/>
        <w:ind w:firstLine="883"/>
        <w:jc w:val="center"/>
        <w:rPr>
          <w:rFonts w:ascii="仿宋_GB2312" w:hAnsi="宋体" w:eastAsia="仿宋_GB2312"/>
          <w:b/>
          <w:color w:val="auto"/>
          <w:sz w:val="44"/>
          <w:szCs w:val="44"/>
          <w:highlight w:val="none"/>
        </w:rPr>
      </w:pPr>
    </w:p>
    <w:p>
      <w:pPr>
        <w:pStyle w:val="142"/>
        <w:widowControl w:val="0"/>
        <w:ind w:firstLine="883"/>
        <w:jc w:val="center"/>
        <w:rPr>
          <w:rFonts w:ascii="仿宋_GB2312" w:hAnsi="宋体" w:eastAsia="仿宋_GB2312"/>
          <w:b/>
          <w:color w:val="auto"/>
          <w:sz w:val="44"/>
          <w:szCs w:val="44"/>
          <w:highlight w:val="none"/>
        </w:rPr>
      </w:pPr>
    </w:p>
    <w:p>
      <w:pPr>
        <w:pStyle w:val="142"/>
        <w:widowControl w:val="0"/>
        <w:ind w:firstLine="883"/>
        <w:jc w:val="center"/>
        <w:rPr>
          <w:rFonts w:ascii="仿宋_GB2312" w:hAnsi="宋体" w:eastAsia="仿宋_GB2312"/>
          <w:b/>
          <w:color w:val="auto"/>
          <w:sz w:val="44"/>
          <w:szCs w:val="44"/>
          <w:highlight w:val="none"/>
        </w:rPr>
      </w:pPr>
    </w:p>
    <w:p>
      <w:pPr>
        <w:pStyle w:val="142"/>
        <w:widowControl w:val="0"/>
        <w:ind w:firstLine="883"/>
        <w:jc w:val="center"/>
        <w:rPr>
          <w:rFonts w:ascii="仿宋_GB2312" w:hAnsi="宋体" w:eastAsia="仿宋_GB2312"/>
          <w:b/>
          <w:color w:val="auto"/>
          <w:sz w:val="44"/>
          <w:szCs w:val="44"/>
          <w:highlight w:val="none"/>
        </w:rPr>
      </w:pPr>
    </w:p>
    <w:p>
      <w:pPr>
        <w:pStyle w:val="142"/>
        <w:widowControl w:val="0"/>
        <w:ind w:firstLine="883"/>
        <w:jc w:val="center"/>
        <w:rPr>
          <w:rFonts w:ascii="仿宋_GB2312" w:hAnsi="宋体" w:eastAsia="仿宋_GB2312"/>
          <w:b/>
          <w:color w:val="auto"/>
          <w:sz w:val="44"/>
          <w:szCs w:val="44"/>
          <w:highlight w:val="none"/>
        </w:rPr>
      </w:pPr>
    </w:p>
    <w:p>
      <w:pPr>
        <w:pStyle w:val="142"/>
        <w:widowControl w:val="0"/>
        <w:ind w:firstLine="883"/>
        <w:jc w:val="center"/>
        <w:rPr>
          <w:rFonts w:ascii="仿宋_GB2312" w:hAnsi="宋体" w:eastAsia="仿宋_GB2312"/>
          <w:b/>
          <w:color w:val="auto"/>
          <w:sz w:val="44"/>
          <w:szCs w:val="44"/>
          <w:highlight w:val="none"/>
        </w:rPr>
      </w:pPr>
    </w:p>
    <w:p>
      <w:pPr>
        <w:pStyle w:val="142"/>
        <w:widowControl w:val="0"/>
        <w:ind w:firstLine="883"/>
        <w:jc w:val="center"/>
        <w:rPr>
          <w:rFonts w:ascii="仿宋_GB2312" w:hAnsi="宋体" w:eastAsia="仿宋_GB2312"/>
          <w:b/>
          <w:color w:val="auto"/>
          <w:sz w:val="44"/>
          <w:szCs w:val="44"/>
          <w:highlight w:val="none"/>
        </w:rPr>
      </w:pPr>
    </w:p>
    <w:p>
      <w:pPr>
        <w:pStyle w:val="142"/>
        <w:widowControl w:val="0"/>
        <w:ind w:firstLine="883"/>
        <w:jc w:val="center"/>
        <w:rPr>
          <w:rFonts w:ascii="仿宋_GB2312" w:hAnsi="宋体" w:eastAsia="仿宋_GB2312"/>
          <w:b/>
          <w:color w:val="auto"/>
          <w:sz w:val="44"/>
          <w:szCs w:val="44"/>
          <w:highlight w:val="none"/>
        </w:rPr>
      </w:pPr>
    </w:p>
    <w:p>
      <w:pPr>
        <w:pStyle w:val="142"/>
        <w:widowControl w:val="0"/>
        <w:ind w:firstLine="883"/>
        <w:jc w:val="center"/>
        <w:rPr>
          <w:rFonts w:ascii="仿宋_GB2312" w:hAnsi="宋体" w:eastAsia="仿宋_GB2312"/>
          <w:b/>
          <w:color w:val="auto"/>
          <w:sz w:val="44"/>
          <w:szCs w:val="44"/>
          <w:highlight w:val="none"/>
        </w:rPr>
      </w:pPr>
    </w:p>
    <w:p>
      <w:pPr>
        <w:pStyle w:val="142"/>
        <w:widowControl w:val="0"/>
        <w:ind w:firstLine="883"/>
        <w:jc w:val="center"/>
        <w:rPr>
          <w:rFonts w:ascii="仿宋_GB2312" w:hAnsi="宋体" w:eastAsia="仿宋_GB2312"/>
          <w:b/>
          <w:color w:val="auto"/>
          <w:sz w:val="44"/>
          <w:szCs w:val="44"/>
          <w:highlight w:val="none"/>
        </w:rPr>
      </w:pPr>
    </w:p>
    <w:p>
      <w:pPr>
        <w:pStyle w:val="142"/>
        <w:widowControl w:val="0"/>
        <w:ind w:firstLine="883"/>
        <w:jc w:val="center"/>
        <w:rPr>
          <w:rFonts w:ascii="仿宋_GB2312" w:hAnsi="宋体" w:eastAsia="仿宋_GB2312"/>
          <w:b/>
          <w:color w:val="auto"/>
          <w:sz w:val="44"/>
          <w:szCs w:val="44"/>
          <w:highlight w:val="none"/>
        </w:rPr>
      </w:pPr>
    </w:p>
    <w:p>
      <w:pPr>
        <w:pStyle w:val="2"/>
        <w:jc w:val="center"/>
        <w:rPr>
          <w:color w:val="auto"/>
          <w:sz w:val="32"/>
          <w:szCs w:val="32"/>
          <w:highlight w:val="none"/>
        </w:rPr>
      </w:pPr>
      <w:bookmarkStart w:id="6" w:name="_Toc40865015"/>
      <w:r>
        <w:rPr>
          <w:rFonts w:hint="eastAsia"/>
          <w:color w:val="auto"/>
          <w:highlight w:val="none"/>
        </w:rPr>
        <w:t>第一章  公开招标公告</w:t>
      </w:r>
      <w:bookmarkEnd w:id="6"/>
    </w:p>
    <w:p>
      <w:pPr>
        <w:pStyle w:val="142"/>
        <w:pageBreakBefore/>
        <w:widowControl w:val="0"/>
        <w:spacing w:line="480" w:lineRule="exact"/>
        <w:ind w:firstLine="0" w:firstLineChars="0"/>
        <w:jc w:val="center"/>
        <w:rPr>
          <w:rFonts w:ascii="仿宋_GB2312" w:hAnsi="宋体" w:eastAsia="仿宋_GB2312"/>
          <w:color w:val="auto"/>
          <w:sz w:val="28"/>
          <w:szCs w:val="28"/>
          <w:highlight w:val="none"/>
        </w:rPr>
      </w:pPr>
      <w:r>
        <w:rPr>
          <w:rFonts w:hint="eastAsia" w:ascii="黑体" w:hAnsi="宋体" w:eastAsia="黑体"/>
          <w:color w:val="auto"/>
          <w:sz w:val="32"/>
          <w:szCs w:val="32"/>
          <w:highlight w:val="none"/>
        </w:rPr>
        <w:t>公开招标公告</w:t>
      </w:r>
    </w:p>
    <w:p>
      <w:pPr>
        <w:rPr>
          <w:color w:val="auto"/>
          <w:highlight w:val="none"/>
        </w:rPr>
      </w:pP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200"/>
        <w:rPr>
          <w:rFonts w:ascii="宋体" w:hAnsi="宋体"/>
          <w:color w:val="auto"/>
          <w:highlight w:val="none"/>
        </w:rPr>
      </w:pPr>
      <w:r>
        <w:rPr>
          <w:rFonts w:hint="eastAsia" w:ascii="宋体" w:hAnsi="宋体"/>
          <w:color w:val="auto"/>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1" w:firstLineChars="200"/>
        <w:rPr>
          <w:color w:val="auto"/>
          <w:highlight w:val="none"/>
        </w:rPr>
      </w:pPr>
      <w:r>
        <w:rPr>
          <w:rFonts w:hint="eastAsia"/>
          <w:b/>
          <w:bCs/>
          <w:color w:val="auto"/>
          <w:highlight w:val="none"/>
        </w:rPr>
        <w:t>广西机电职业技术学院学生宿舍公寓床采购</w:t>
      </w:r>
      <w:r>
        <w:rPr>
          <w:rFonts w:hint="eastAsia"/>
          <w:color w:val="auto"/>
          <w:highlight w:val="none"/>
        </w:rPr>
        <w:t>项目的潜在投标人应在</w:t>
      </w:r>
      <w:r>
        <w:rPr>
          <w:rFonts w:hint="eastAsia" w:ascii="宋体" w:hAnsi="宋体" w:cs="宋体"/>
          <w:b/>
          <w:bCs/>
          <w:color w:val="auto"/>
          <w:kern w:val="0"/>
          <w:szCs w:val="21"/>
          <w:highlight w:val="none"/>
        </w:rPr>
        <w:t>广西政府采购云平台线上（网址：https://www.gcy.zfcg.gxzf.gov.cn）获取</w:t>
      </w:r>
      <w:r>
        <w:rPr>
          <w:rFonts w:hint="eastAsia"/>
          <w:color w:val="auto"/>
          <w:highlight w:val="none"/>
        </w:rPr>
        <w:t>招标文件，并于</w:t>
      </w:r>
      <w:r>
        <w:rPr>
          <w:rFonts w:hint="eastAsia"/>
          <w:color w:val="auto"/>
          <w:highlight w:val="none"/>
          <w:u w:val="single"/>
        </w:rPr>
        <w:t xml:space="preserve"> </w:t>
      </w:r>
      <w:r>
        <w:rPr>
          <w:color w:val="auto"/>
          <w:highlight w:val="none"/>
          <w:u w:val="single"/>
          <w:lang w:val="en"/>
        </w:rPr>
        <w:t>2025年</w:t>
      </w:r>
      <w:r>
        <w:rPr>
          <w:rFonts w:hint="default"/>
          <w:color w:val="auto"/>
          <w:highlight w:val="none"/>
          <w:u w:val="single"/>
          <w:lang w:val="en"/>
        </w:rPr>
        <w:t>9</w:t>
      </w:r>
      <w:r>
        <w:rPr>
          <w:color w:val="auto"/>
          <w:highlight w:val="none"/>
          <w:u w:val="single"/>
          <w:lang w:val="en"/>
        </w:rPr>
        <w:t>月</w:t>
      </w:r>
      <w:r>
        <w:rPr>
          <w:rFonts w:hint="default"/>
          <w:color w:val="auto"/>
          <w:highlight w:val="none"/>
          <w:u w:val="single"/>
          <w:lang w:val="en"/>
        </w:rPr>
        <w:t>9</w:t>
      </w:r>
      <w:r>
        <w:rPr>
          <w:color w:val="auto"/>
          <w:highlight w:val="none"/>
          <w:u w:val="single"/>
          <w:lang w:val="en"/>
        </w:rPr>
        <w:t>日</w:t>
      </w:r>
      <w:r>
        <w:rPr>
          <w:rFonts w:hint="eastAsia"/>
          <w:color w:val="auto"/>
          <w:highlight w:val="none"/>
          <w:u w:val="single"/>
        </w:rPr>
        <w:t xml:space="preserve"> 10:00</w:t>
      </w:r>
      <w:r>
        <w:rPr>
          <w:rFonts w:hint="eastAsia"/>
          <w:color w:val="auto"/>
          <w:highlight w:val="none"/>
        </w:rPr>
        <w:t>（北京时间）前递交投标文件</w:t>
      </w:r>
      <w:r>
        <w:rPr>
          <w:color w:val="auto"/>
          <w:highlight w:val="none"/>
        </w:rPr>
        <w:t>。</w:t>
      </w:r>
    </w:p>
    <w:p>
      <w:pPr>
        <w:widowControl/>
        <w:spacing w:before="75" w:after="75" w:line="360" w:lineRule="exact"/>
        <w:jc w:val="left"/>
        <w:rPr>
          <w:rFonts w:ascii="宋体" w:hAnsi="宋体" w:cs="宋体"/>
          <w:color w:val="auto"/>
          <w:kern w:val="0"/>
          <w:szCs w:val="21"/>
          <w:highlight w:val="none"/>
        </w:rPr>
      </w:pPr>
      <w:r>
        <w:rPr>
          <w:rFonts w:hint="eastAsia" w:ascii="宋体" w:hAnsi="宋体" w:cs="宋体"/>
          <w:b/>
          <w:bCs/>
          <w:color w:val="auto"/>
          <w:kern w:val="0"/>
          <w:szCs w:val="21"/>
          <w:highlight w:val="none"/>
        </w:rPr>
        <w:t>一、项目基本情况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r>
        <w:rPr>
          <w:rFonts w:hint="eastAsia" w:ascii="宋体" w:hAnsi="宋体" w:cs="黑体"/>
          <w:color w:val="auto"/>
          <w:kern w:val="0"/>
          <w:szCs w:val="21"/>
          <w:highlight w:val="none"/>
        </w:rPr>
        <w:t xml:space="preserve"> </w:t>
      </w:r>
      <w:r>
        <w:rPr>
          <w:rFonts w:hint="eastAsia" w:ascii="宋体" w:hAnsi="宋体" w:cs="宋体"/>
          <w:color w:val="auto"/>
          <w:kern w:val="0"/>
          <w:szCs w:val="21"/>
          <w:highlight w:val="none"/>
        </w:rPr>
        <w:t> </w:t>
      </w:r>
    </w:p>
    <w:p>
      <w:pPr>
        <w:pStyle w:val="47"/>
        <w:rPr>
          <w:rFonts w:hAnsi="宋体" w:cs="宋体"/>
          <w:b w:val="0"/>
          <w:color w:val="auto"/>
          <w:kern w:val="0"/>
          <w:szCs w:val="21"/>
          <w:highlight w:val="none"/>
        </w:rPr>
      </w:pPr>
      <w:r>
        <w:rPr>
          <w:rFonts w:hAnsi="宋体" w:cs="宋体"/>
          <w:b w:val="0"/>
          <w:color w:val="auto"/>
          <w:kern w:val="0"/>
          <w:szCs w:val="21"/>
          <w:highlight w:val="none"/>
        </w:rPr>
        <w:t>项目编号：</w:t>
      </w:r>
      <w:r>
        <w:rPr>
          <w:rFonts w:hAnsi="宋体" w:cs="宋体"/>
          <w:b w:val="0"/>
          <w:color w:val="auto"/>
          <w:kern w:val="0"/>
          <w:szCs w:val="21"/>
          <w:highlight w:val="none"/>
          <w:lang w:val="en"/>
        </w:rPr>
        <w:t>GXZC2025-G1-002198-CGZX</w:t>
      </w:r>
      <w:r>
        <w:rPr>
          <w:rFonts w:hint="eastAsia" w:hAnsi="宋体" w:cs="宋体"/>
          <w:b w:val="0"/>
          <w:color w:val="auto"/>
          <w:kern w:val="0"/>
          <w:szCs w:val="21"/>
          <w:highlight w:val="none"/>
        </w:rPr>
        <w:t xml:space="preserve"> </w:t>
      </w:r>
      <w:r>
        <w:rPr>
          <w:rFonts w:hAnsi="宋体" w:cs="宋体"/>
          <w:b w:val="0"/>
          <w:color w:val="auto"/>
          <w:kern w:val="0"/>
          <w:szCs w:val="21"/>
          <w:highlight w:val="none"/>
        </w:rPr>
        <w:t> </w:t>
      </w:r>
    </w:p>
    <w:p>
      <w:pPr>
        <w:pStyle w:val="47"/>
        <w:rPr>
          <w:rFonts w:hAnsi="宋体" w:cs="宋体"/>
          <w:b w:val="0"/>
          <w:color w:val="auto"/>
          <w:kern w:val="0"/>
          <w:szCs w:val="21"/>
          <w:highlight w:val="none"/>
        </w:rPr>
      </w:pPr>
      <w:r>
        <w:rPr>
          <w:rFonts w:hAnsi="宋体" w:cs="宋体"/>
          <w:b w:val="0"/>
          <w:color w:val="auto"/>
          <w:kern w:val="0"/>
          <w:szCs w:val="21"/>
          <w:highlight w:val="none"/>
        </w:rPr>
        <w:t>项目名称：</w:t>
      </w:r>
      <w:r>
        <w:rPr>
          <w:rFonts w:hint="eastAsia"/>
          <w:color w:val="auto"/>
          <w:highlight w:val="none"/>
        </w:rPr>
        <w:t>广西机电职业技术学院学生宿舍公寓床采购</w:t>
      </w:r>
    </w:p>
    <w:p>
      <w:pPr>
        <w:pStyle w:val="47"/>
        <w:rPr>
          <w:rFonts w:hAnsi="宋体" w:cs="宋体"/>
          <w:b w:val="0"/>
          <w:color w:val="auto"/>
          <w:kern w:val="0"/>
          <w:szCs w:val="21"/>
          <w:highlight w:val="none"/>
        </w:rPr>
      </w:pPr>
      <w:r>
        <w:rPr>
          <w:rFonts w:hAnsi="宋体" w:cs="宋体"/>
          <w:b w:val="0"/>
          <w:color w:val="auto"/>
          <w:kern w:val="0"/>
          <w:szCs w:val="21"/>
          <w:highlight w:val="none"/>
        </w:rPr>
        <w:t>预算</w:t>
      </w:r>
      <w:r>
        <w:rPr>
          <w:rFonts w:hint="eastAsia" w:hAnsi="宋体" w:cs="宋体"/>
          <w:b w:val="0"/>
          <w:color w:val="auto"/>
          <w:kern w:val="0"/>
          <w:szCs w:val="21"/>
          <w:highlight w:val="none"/>
        </w:rPr>
        <w:t>总</w:t>
      </w:r>
      <w:r>
        <w:rPr>
          <w:rFonts w:hAnsi="宋体" w:cs="宋体"/>
          <w:b w:val="0"/>
          <w:color w:val="auto"/>
          <w:kern w:val="0"/>
          <w:szCs w:val="21"/>
          <w:highlight w:val="none"/>
        </w:rPr>
        <w:t>金额（元）：</w:t>
      </w:r>
      <w:r>
        <w:rPr>
          <w:rFonts w:hint="eastAsia" w:hAnsi="宋体" w:cs="宋体"/>
          <w:b w:val="0"/>
          <w:color w:val="auto"/>
          <w:kern w:val="0"/>
          <w:szCs w:val="21"/>
          <w:highlight w:val="none"/>
        </w:rPr>
        <w:t>3576000.00</w:t>
      </w:r>
    </w:p>
    <w:p>
      <w:pPr>
        <w:pStyle w:val="47"/>
        <w:rPr>
          <w:rFonts w:hAnsi="宋体" w:cs="宋体"/>
          <w:b w:val="0"/>
          <w:color w:val="auto"/>
          <w:kern w:val="0"/>
          <w:szCs w:val="21"/>
          <w:highlight w:val="none"/>
        </w:rPr>
      </w:pPr>
      <w:r>
        <w:rPr>
          <w:rFonts w:hAnsi="宋体" w:cs="宋体"/>
          <w:b w:val="0"/>
          <w:color w:val="auto"/>
          <w:kern w:val="0"/>
          <w:szCs w:val="21"/>
          <w:highlight w:val="none"/>
        </w:rPr>
        <w:t>采购需求</w:t>
      </w:r>
    </w:p>
    <w:p>
      <w:pPr>
        <w:pStyle w:val="47"/>
        <w:rPr>
          <w:rFonts w:hAnsi="宋体" w:cs="宋体"/>
          <w:b w:val="0"/>
          <w:color w:val="auto"/>
          <w:kern w:val="0"/>
          <w:szCs w:val="21"/>
          <w:highlight w:val="none"/>
        </w:rPr>
      </w:pPr>
      <w:r>
        <w:rPr>
          <w:rFonts w:hAnsi="宋体" w:cs="宋体"/>
          <w:b w:val="0"/>
          <w:color w:val="auto"/>
          <w:kern w:val="0"/>
          <w:szCs w:val="21"/>
          <w:highlight w:val="none"/>
        </w:rPr>
        <w:t>标项名称</w:t>
      </w:r>
      <w:r>
        <w:rPr>
          <w:rFonts w:hint="eastAsia" w:hAnsi="宋体" w:cs="宋体"/>
          <w:b w:val="0"/>
          <w:color w:val="auto"/>
          <w:kern w:val="0"/>
          <w:szCs w:val="21"/>
          <w:highlight w:val="none"/>
          <w:lang w:eastAsia="zh-CN"/>
        </w:rPr>
        <w:t>：</w:t>
      </w:r>
      <w:r>
        <w:rPr>
          <w:rFonts w:hint="eastAsia"/>
          <w:color w:val="auto"/>
          <w:highlight w:val="none"/>
        </w:rPr>
        <w:t>广西机电职业技术学院学生宿舍公寓床采购</w:t>
      </w:r>
    </w:p>
    <w:p>
      <w:pPr>
        <w:pStyle w:val="47"/>
        <w:rPr>
          <w:rFonts w:hAnsi="宋体" w:cs="宋体"/>
          <w:b w:val="0"/>
          <w:color w:val="auto"/>
          <w:kern w:val="0"/>
          <w:szCs w:val="21"/>
          <w:highlight w:val="none"/>
        </w:rPr>
      </w:pPr>
      <w:r>
        <w:rPr>
          <w:rFonts w:hAnsi="宋体" w:cs="宋体"/>
          <w:b w:val="0"/>
          <w:color w:val="auto"/>
          <w:kern w:val="0"/>
          <w:szCs w:val="21"/>
          <w:highlight w:val="none"/>
        </w:rPr>
        <w:t>数量</w:t>
      </w:r>
      <w:r>
        <w:rPr>
          <w:rFonts w:hint="eastAsia" w:hAnsi="宋体" w:cs="宋体"/>
          <w:b w:val="0"/>
          <w:color w:val="auto"/>
          <w:kern w:val="0"/>
          <w:szCs w:val="21"/>
          <w:highlight w:val="none"/>
          <w:lang w:eastAsia="zh-CN"/>
        </w:rPr>
        <w:t>：</w:t>
      </w:r>
      <w:r>
        <w:rPr>
          <w:rFonts w:hint="eastAsia" w:hAnsi="宋体" w:cs="宋体"/>
          <w:b w:val="0"/>
          <w:color w:val="auto"/>
          <w:kern w:val="0"/>
          <w:szCs w:val="21"/>
          <w:highlight w:val="none"/>
        </w:rPr>
        <w:t>1</w:t>
      </w:r>
    </w:p>
    <w:p>
      <w:pPr>
        <w:pStyle w:val="47"/>
        <w:rPr>
          <w:rFonts w:hAnsi="宋体" w:cs="宋体"/>
          <w:b w:val="0"/>
          <w:color w:val="auto"/>
          <w:kern w:val="0"/>
          <w:szCs w:val="21"/>
          <w:highlight w:val="none"/>
        </w:rPr>
      </w:pPr>
      <w:r>
        <w:rPr>
          <w:rFonts w:hAnsi="宋体" w:cs="宋体"/>
          <w:b w:val="0"/>
          <w:color w:val="auto"/>
          <w:kern w:val="0"/>
          <w:szCs w:val="21"/>
          <w:highlight w:val="none"/>
        </w:rPr>
        <w:t>预算金额（元）</w:t>
      </w:r>
      <w:r>
        <w:rPr>
          <w:rFonts w:hint="eastAsia" w:hAnsi="宋体" w:cs="宋体"/>
          <w:b w:val="0"/>
          <w:color w:val="auto"/>
          <w:kern w:val="0"/>
          <w:szCs w:val="21"/>
          <w:highlight w:val="none"/>
          <w:lang w:eastAsia="zh-CN"/>
        </w:rPr>
        <w:t>：</w:t>
      </w:r>
      <w:r>
        <w:rPr>
          <w:rFonts w:hint="eastAsia" w:hAnsi="宋体" w:cs="宋体"/>
          <w:b w:val="0"/>
          <w:color w:val="auto"/>
          <w:kern w:val="0"/>
          <w:szCs w:val="21"/>
          <w:highlight w:val="none"/>
        </w:rPr>
        <w:t>3576000.00</w:t>
      </w:r>
    </w:p>
    <w:p>
      <w:pPr>
        <w:pStyle w:val="47"/>
        <w:rPr>
          <w:rFonts w:hAnsi="宋体" w:cs="宋体"/>
          <w:b w:val="0"/>
          <w:color w:val="auto"/>
          <w:kern w:val="0"/>
          <w:szCs w:val="21"/>
          <w:highlight w:val="none"/>
        </w:rPr>
      </w:pPr>
      <w:r>
        <w:rPr>
          <w:rFonts w:hAnsi="宋体" w:cs="宋体"/>
          <w:b w:val="0"/>
          <w:color w:val="auto"/>
          <w:kern w:val="0"/>
          <w:szCs w:val="21"/>
          <w:highlight w:val="none"/>
        </w:rPr>
        <w:t>简要规格描述或项目基本概况介绍、用途：</w:t>
      </w:r>
      <w:r>
        <w:rPr>
          <w:rFonts w:hint="eastAsia" w:hAnsi="宋体" w:cs="宋体"/>
          <w:b/>
          <w:bCs/>
          <w:color w:val="auto"/>
          <w:kern w:val="0"/>
          <w:szCs w:val="21"/>
          <w:highlight w:val="none"/>
        </w:rPr>
        <w:t>相思湖校区学生宿舍</w:t>
      </w:r>
      <w:r>
        <w:rPr>
          <w:rFonts w:hint="eastAsia"/>
          <w:color w:val="auto"/>
          <w:szCs w:val="21"/>
          <w:highlight w:val="none"/>
        </w:rPr>
        <w:t>公寓床（上床下桌）1788套</w:t>
      </w:r>
      <w:r>
        <w:rPr>
          <w:rFonts w:hAnsi="宋体" w:cs="宋体"/>
          <w:b w:val="0"/>
          <w:color w:val="auto"/>
          <w:kern w:val="0"/>
          <w:szCs w:val="21"/>
          <w:highlight w:val="none"/>
        </w:rPr>
        <w:t>。详见招标项目采购需求。</w:t>
      </w:r>
    </w:p>
    <w:p>
      <w:pPr>
        <w:pStyle w:val="47"/>
        <w:rPr>
          <w:rFonts w:hAnsi="宋体" w:cs="宋体"/>
          <w:b w:val="0"/>
          <w:color w:val="auto"/>
          <w:kern w:val="0"/>
          <w:szCs w:val="21"/>
          <w:highlight w:val="none"/>
        </w:rPr>
      </w:pPr>
      <w:r>
        <w:rPr>
          <w:rFonts w:hAnsi="宋体" w:cs="宋体"/>
          <w:b w:val="0"/>
          <w:color w:val="auto"/>
          <w:kern w:val="0"/>
          <w:szCs w:val="21"/>
          <w:highlight w:val="none"/>
        </w:rPr>
        <w:t>最高限价（如有）：/</w:t>
      </w:r>
    </w:p>
    <w:p>
      <w:pPr>
        <w:pStyle w:val="47"/>
        <w:rPr>
          <w:rFonts w:hAnsi="宋体" w:cs="宋体"/>
          <w:b w:val="0"/>
          <w:color w:val="auto"/>
          <w:kern w:val="0"/>
          <w:szCs w:val="21"/>
          <w:highlight w:val="none"/>
        </w:rPr>
      </w:pPr>
      <w:r>
        <w:rPr>
          <w:rFonts w:hAnsi="宋体" w:cs="宋体"/>
          <w:b w:val="0"/>
          <w:color w:val="auto"/>
          <w:kern w:val="0"/>
          <w:szCs w:val="21"/>
          <w:highlight w:val="none"/>
        </w:rPr>
        <w:t>合同履约期限：自签订合同至履约完成</w:t>
      </w:r>
      <w:r>
        <w:rPr>
          <w:rFonts w:hint="eastAsia" w:hAnsi="宋体" w:cs="宋体"/>
          <w:b w:val="0"/>
          <w:color w:val="auto"/>
          <w:kern w:val="0"/>
          <w:szCs w:val="21"/>
          <w:highlight w:val="none"/>
        </w:rPr>
        <w:t>。</w:t>
      </w:r>
    </w:p>
    <w:p>
      <w:pPr>
        <w:pStyle w:val="47"/>
        <w:rPr>
          <w:rFonts w:hAnsi="宋体" w:cs="宋体"/>
          <w:b w:val="0"/>
          <w:color w:val="auto"/>
          <w:kern w:val="0"/>
          <w:szCs w:val="21"/>
          <w:highlight w:val="none"/>
        </w:rPr>
      </w:pPr>
      <w:r>
        <w:rPr>
          <w:rFonts w:hAnsi="宋体" w:cs="宋体"/>
          <w:b w:val="0"/>
          <w:color w:val="auto"/>
          <w:kern w:val="0"/>
          <w:szCs w:val="21"/>
          <w:highlight w:val="none"/>
        </w:rPr>
        <w:t>本标项</w:t>
      </w:r>
      <w:r>
        <w:rPr>
          <w:rFonts w:hint="eastAsia" w:hAnsi="宋体" w:cs="宋体"/>
          <w:b w:val="0"/>
          <w:color w:val="auto"/>
          <w:kern w:val="0"/>
          <w:szCs w:val="21"/>
          <w:highlight w:val="none"/>
          <w:lang w:val="en-US" w:eastAsia="zh-CN"/>
        </w:rPr>
        <w:t>不</w:t>
      </w:r>
      <w:r>
        <w:rPr>
          <w:rFonts w:hAnsi="宋体" w:cs="宋体"/>
          <w:b w:val="0"/>
          <w:color w:val="auto"/>
          <w:kern w:val="0"/>
          <w:szCs w:val="21"/>
          <w:highlight w:val="none"/>
        </w:rPr>
        <w:t>接受联合体投标</w:t>
      </w:r>
    </w:p>
    <w:p>
      <w:pPr>
        <w:pStyle w:val="47"/>
        <w:rPr>
          <w:rFonts w:hAnsi="宋体" w:cs="宋体"/>
          <w:b w:val="0"/>
          <w:color w:val="auto"/>
          <w:kern w:val="0"/>
          <w:szCs w:val="21"/>
          <w:highlight w:val="none"/>
        </w:rPr>
      </w:pPr>
      <w:r>
        <w:rPr>
          <w:rFonts w:hAnsi="宋体" w:cs="宋体"/>
          <w:b w:val="0"/>
          <w:color w:val="auto"/>
          <w:kern w:val="0"/>
          <w:szCs w:val="21"/>
          <w:highlight w:val="none"/>
        </w:rPr>
        <w:t>备注：</w:t>
      </w:r>
      <w:r>
        <w:rPr>
          <w:rFonts w:hint="eastAsia" w:hAnsi="宋体"/>
          <w:b w:val="0"/>
          <w:color w:val="auto"/>
          <w:highlight w:val="none"/>
        </w:rPr>
        <w:t>本项目为线上电子招标项目，有意向参与本项目的供应商应当做好参与全流程电子招投标交易的充分准备。</w:t>
      </w:r>
    </w:p>
    <w:p>
      <w:pPr>
        <w:widowControl/>
        <w:spacing w:before="75" w:after="75" w:line="360" w:lineRule="exact"/>
        <w:jc w:val="left"/>
        <w:rPr>
          <w:rFonts w:ascii="宋体" w:hAnsi="宋体" w:cs="宋体"/>
          <w:color w:val="auto"/>
          <w:kern w:val="0"/>
          <w:szCs w:val="21"/>
          <w:highlight w:val="none"/>
        </w:rPr>
      </w:pPr>
      <w:r>
        <w:rPr>
          <w:rFonts w:hint="eastAsia" w:ascii="宋体" w:hAnsi="宋体" w:cs="宋体"/>
          <w:b/>
          <w:bCs/>
          <w:color w:val="auto"/>
          <w:kern w:val="0"/>
          <w:szCs w:val="21"/>
          <w:highlight w:val="none"/>
        </w:rPr>
        <w:t>二、申请人的资格要求：</w:t>
      </w:r>
    </w:p>
    <w:p>
      <w:pPr>
        <w:pStyle w:val="47"/>
        <w:rPr>
          <w:rFonts w:hAnsi="宋体" w:cs="宋体"/>
          <w:b w:val="0"/>
          <w:color w:val="auto"/>
          <w:kern w:val="0"/>
          <w:szCs w:val="21"/>
          <w:highlight w:val="none"/>
        </w:rPr>
      </w:pPr>
      <w:r>
        <w:rPr>
          <w:rFonts w:hAnsi="宋体" w:cs="宋体"/>
          <w:b w:val="0"/>
          <w:color w:val="auto"/>
          <w:kern w:val="0"/>
          <w:szCs w:val="21"/>
          <w:highlight w:val="none"/>
        </w:rPr>
        <w:t>1.满足《中华人民共和国政府采购法》第二十二条规定；</w:t>
      </w:r>
    </w:p>
    <w:p>
      <w:pPr>
        <w:pStyle w:val="47"/>
        <w:rPr>
          <w:rFonts w:hAnsi="宋体" w:cs="宋体"/>
          <w:b w:val="0"/>
          <w:color w:val="auto"/>
          <w:kern w:val="0"/>
          <w:szCs w:val="21"/>
          <w:highlight w:val="none"/>
        </w:rPr>
      </w:pPr>
      <w:r>
        <w:rPr>
          <w:rFonts w:hAnsi="宋体" w:cs="宋体"/>
          <w:b w:val="0"/>
          <w:color w:val="auto"/>
          <w:kern w:val="0"/>
          <w:szCs w:val="21"/>
          <w:highlight w:val="none"/>
        </w:rPr>
        <w:t>2.落实政府采购政策需满足的资格要求：</w:t>
      </w:r>
      <w:r>
        <w:rPr>
          <w:rFonts w:hint="eastAsia" w:hAnsi="宋体" w:cs="宋体"/>
          <w:b w:val="0"/>
          <w:color w:val="auto"/>
          <w:kern w:val="0"/>
          <w:szCs w:val="21"/>
          <w:highlight w:val="none"/>
        </w:rPr>
        <w:t>分标1：</w:t>
      </w:r>
      <w:r>
        <w:rPr>
          <w:rFonts w:hint="eastAsia" w:ascii="Times New Roman" w:hAnsi="Times New Roman"/>
          <w:bCs/>
          <w:color w:val="auto"/>
          <w:szCs w:val="21"/>
          <w:highlight w:val="none"/>
        </w:rPr>
        <w:t>专门面向</w:t>
      </w:r>
      <w:r>
        <w:rPr>
          <w:rFonts w:hint="eastAsia" w:hAnsi="宋体" w:cs="宋体"/>
          <w:color w:val="auto"/>
          <w:kern w:val="0"/>
          <w:szCs w:val="21"/>
          <w:highlight w:val="none"/>
        </w:rPr>
        <w:t>小微企业</w:t>
      </w:r>
      <w:r>
        <w:rPr>
          <w:rFonts w:hint="eastAsia" w:hAnsi="宋体" w:cs="宋体"/>
          <w:b w:val="0"/>
          <w:color w:val="auto"/>
          <w:kern w:val="0"/>
          <w:szCs w:val="21"/>
          <w:highlight w:val="none"/>
        </w:rPr>
        <w:t>。</w:t>
      </w:r>
    </w:p>
    <w:p>
      <w:pPr>
        <w:pStyle w:val="47"/>
        <w:rPr>
          <w:rFonts w:hAnsi="宋体" w:cs="宋体"/>
          <w:b w:val="0"/>
          <w:color w:val="auto"/>
          <w:kern w:val="0"/>
          <w:szCs w:val="21"/>
          <w:highlight w:val="none"/>
        </w:rPr>
      </w:pPr>
      <w:r>
        <w:rPr>
          <w:rFonts w:hAnsi="宋体" w:cs="宋体"/>
          <w:b w:val="0"/>
          <w:color w:val="auto"/>
          <w:kern w:val="0"/>
          <w:szCs w:val="21"/>
          <w:highlight w:val="none"/>
        </w:rPr>
        <w:t>3.本项目的特定资格要求：无</w:t>
      </w:r>
      <w:r>
        <w:rPr>
          <w:rFonts w:hint="eastAsia" w:hAnsi="宋体" w:cs="宋体"/>
          <w:b w:val="0"/>
          <w:color w:val="auto"/>
          <w:kern w:val="0"/>
          <w:szCs w:val="21"/>
          <w:highlight w:val="none"/>
        </w:rPr>
        <w:t>。</w:t>
      </w:r>
      <w:r>
        <w:rPr>
          <w:rFonts w:hAnsi="宋体" w:cs="宋体"/>
          <w:b w:val="0"/>
          <w:color w:val="auto"/>
          <w:kern w:val="0"/>
          <w:szCs w:val="21"/>
          <w:highlight w:val="none"/>
        </w:rPr>
        <w:t> </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三、获取招标文件 </w:t>
      </w:r>
    </w:p>
    <w:p>
      <w:pPr>
        <w:pStyle w:val="47"/>
        <w:rPr>
          <w:rFonts w:hAnsi="宋体" w:cs="宋体"/>
          <w:b w:val="0"/>
          <w:color w:val="auto"/>
          <w:kern w:val="0"/>
          <w:szCs w:val="21"/>
          <w:highlight w:val="none"/>
        </w:rPr>
      </w:pPr>
      <w:r>
        <w:rPr>
          <w:rFonts w:hAnsi="宋体" w:cs="宋体"/>
          <w:b w:val="0"/>
          <w:color w:val="auto"/>
          <w:kern w:val="0"/>
          <w:szCs w:val="21"/>
          <w:highlight w:val="none"/>
        </w:rPr>
        <w:t>时间：</w:t>
      </w:r>
      <w:r>
        <w:rPr>
          <w:rFonts w:hAnsi="宋体" w:cs="宋体"/>
          <w:bCs/>
          <w:color w:val="auto"/>
          <w:kern w:val="0"/>
          <w:szCs w:val="21"/>
          <w:highlight w:val="none"/>
        </w:rPr>
        <w:t>202</w:t>
      </w:r>
      <w:r>
        <w:rPr>
          <w:rFonts w:hint="eastAsia" w:hAnsi="宋体" w:cs="宋体"/>
          <w:bCs/>
          <w:color w:val="auto"/>
          <w:kern w:val="0"/>
          <w:szCs w:val="21"/>
          <w:highlight w:val="none"/>
        </w:rPr>
        <w:t>5</w:t>
      </w:r>
      <w:r>
        <w:rPr>
          <w:rFonts w:hAnsi="宋体" w:cs="宋体"/>
          <w:bCs/>
          <w:color w:val="auto"/>
          <w:kern w:val="0"/>
          <w:szCs w:val="21"/>
          <w:highlight w:val="none"/>
        </w:rPr>
        <w:t>年</w:t>
      </w:r>
      <w:r>
        <w:rPr>
          <w:rFonts w:hint="default" w:hAnsi="宋体" w:cs="宋体"/>
          <w:bCs/>
          <w:color w:val="auto"/>
          <w:kern w:val="0"/>
          <w:szCs w:val="21"/>
          <w:highlight w:val="none"/>
          <w:lang w:val="en"/>
        </w:rPr>
        <w:t>8</w:t>
      </w:r>
      <w:r>
        <w:rPr>
          <w:rFonts w:hAnsi="宋体" w:cs="宋体"/>
          <w:bCs/>
          <w:color w:val="auto"/>
          <w:kern w:val="0"/>
          <w:szCs w:val="21"/>
          <w:highlight w:val="none"/>
        </w:rPr>
        <w:t>月</w:t>
      </w:r>
      <w:r>
        <w:rPr>
          <w:rFonts w:hint="default" w:hAnsi="宋体" w:cs="宋体"/>
          <w:bCs/>
          <w:color w:val="auto"/>
          <w:kern w:val="0"/>
          <w:szCs w:val="21"/>
          <w:highlight w:val="none"/>
          <w:lang w:val="en"/>
        </w:rPr>
        <w:t>18</w:t>
      </w:r>
      <w:r>
        <w:rPr>
          <w:rFonts w:hAnsi="宋体" w:cs="宋体"/>
          <w:bCs/>
          <w:color w:val="auto"/>
          <w:kern w:val="0"/>
          <w:szCs w:val="21"/>
          <w:highlight w:val="none"/>
        </w:rPr>
        <w:t>日至202</w:t>
      </w:r>
      <w:r>
        <w:rPr>
          <w:rFonts w:hint="eastAsia" w:hAnsi="宋体" w:cs="宋体"/>
          <w:bCs/>
          <w:color w:val="auto"/>
          <w:kern w:val="0"/>
          <w:szCs w:val="21"/>
          <w:highlight w:val="none"/>
        </w:rPr>
        <w:t>5</w:t>
      </w:r>
      <w:r>
        <w:rPr>
          <w:rFonts w:hAnsi="宋体" w:cs="宋体"/>
          <w:bCs/>
          <w:color w:val="auto"/>
          <w:kern w:val="0"/>
          <w:szCs w:val="21"/>
          <w:highlight w:val="none"/>
        </w:rPr>
        <w:t>年</w:t>
      </w:r>
      <w:r>
        <w:rPr>
          <w:rFonts w:hint="default" w:hAnsi="宋体" w:cs="宋体"/>
          <w:bCs/>
          <w:color w:val="auto"/>
          <w:kern w:val="0"/>
          <w:szCs w:val="21"/>
          <w:highlight w:val="none"/>
          <w:lang w:val="en"/>
        </w:rPr>
        <w:t>8</w:t>
      </w:r>
      <w:r>
        <w:rPr>
          <w:rFonts w:hAnsi="宋体" w:cs="宋体"/>
          <w:bCs/>
          <w:color w:val="auto"/>
          <w:kern w:val="0"/>
          <w:szCs w:val="21"/>
          <w:highlight w:val="none"/>
        </w:rPr>
        <w:t>月</w:t>
      </w:r>
      <w:r>
        <w:rPr>
          <w:rFonts w:hint="default" w:hAnsi="宋体" w:cs="宋体"/>
          <w:bCs/>
          <w:color w:val="auto"/>
          <w:kern w:val="0"/>
          <w:szCs w:val="21"/>
          <w:highlight w:val="none"/>
          <w:lang w:val="en"/>
        </w:rPr>
        <w:t>25</w:t>
      </w:r>
      <w:r>
        <w:rPr>
          <w:rFonts w:hAnsi="宋体" w:cs="宋体"/>
          <w:bCs/>
          <w:color w:val="auto"/>
          <w:kern w:val="0"/>
          <w:szCs w:val="21"/>
          <w:highlight w:val="none"/>
        </w:rPr>
        <w:t>日，每天上午0</w:t>
      </w:r>
      <w:r>
        <w:rPr>
          <w:rFonts w:hAnsi="宋体" w:cs="宋体"/>
          <w:bCs/>
          <w:color w:val="auto"/>
          <w:kern w:val="0"/>
          <w:szCs w:val="21"/>
          <w:highlight w:val="none"/>
          <w:lang w:val="en"/>
        </w:rPr>
        <w:t>0</w:t>
      </w:r>
      <w:r>
        <w:rPr>
          <w:rFonts w:hAnsi="宋体" w:cs="宋体"/>
          <w:bCs/>
          <w:color w:val="auto"/>
          <w:kern w:val="0"/>
          <w:szCs w:val="21"/>
          <w:highlight w:val="none"/>
        </w:rPr>
        <w:t>:00至12:00</w:t>
      </w:r>
      <w:r>
        <w:rPr>
          <w:rFonts w:hint="eastAsia" w:hAnsi="宋体" w:cs="宋体"/>
          <w:bCs/>
          <w:color w:val="auto"/>
          <w:kern w:val="0"/>
          <w:szCs w:val="21"/>
          <w:highlight w:val="none"/>
        </w:rPr>
        <w:t>；</w:t>
      </w:r>
      <w:r>
        <w:rPr>
          <w:rFonts w:hAnsi="宋体" w:cs="宋体"/>
          <w:bCs/>
          <w:color w:val="auto"/>
          <w:kern w:val="0"/>
          <w:szCs w:val="21"/>
          <w:highlight w:val="none"/>
        </w:rPr>
        <w:t>下午1</w:t>
      </w:r>
      <w:r>
        <w:rPr>
          <w:rFonts w:hAnsi="宋体" w:cs="宋体"/>
          <w:bCs/>
          <w:color w:val="auto"/>
          <w:kern w:val="0"/>
          <w:szCs w:val="21"/>
          <w:highlight w:val="none"/>
          <w:lang w:val="en"/>
        </w:rPr>
        <w:t>2</w:t>
      </w:r>
      <w:r>
        <w:rPr>
          <w:rFonts w:hAnsi="宋体" w:cs="宋体"/>
          <w:bCs/>
          <w:color w:val="auto"/>
          <w:kern w:val="0"/>
          <w:szCs w:val="21"/>
          <w:highlight w:val="none"/>
        </w:rPr>
        <w:t>:00至</w:t>
      </w:r>
      <w:r>
        <w:rPr>
          <w:rFonts w:hAnsi="宋体" w:cs="宋体"/>
          <w:bCs/>
          <w:color w:val="auto"/>
          <w:kern w:val="0"/>
          <w:szCs w:val="21"/>
          <w:highlight w:val="none"/>
          <w:lang w:val="en"/>
        </w:rPr>
        <w:t>23</w:t>
      </w:r>
      <w:r>
        <w:rPr>
          <w:rFonts w:hint="eastAsia" w:hAnsi="宋体" w:cs="宋体"/>
          <w:bCs/>
          <w:color w:val="auto"/>
          <w:kern w:val="0"/>
          <w:szCs w:val="21"/>
          <w:highlight w:val="none"/>
          <w:lang w:val="en" w:eastAsia="zh-CN"/>
        </w:rPr>
        <w:t>:</w:t>
      </w:r>
      <w:r>
        <w:rPr>
          <w:rFonts w:hAnsi="宋体" w:cs="宋体"/>
          <w:bCs/>
          <w:color w:val="auto"/>
          <w:kern w:val="0"/>
          <w:szCs w:val="21"/>
          <w:highlight w:val="none"/>
          <w:lang w:val="en"/>
        </w:rPr>
        <w:t>59</w:t>
      </w:r>
      <w:r>
        <w:rPr>
          <w:rFonts w:hAnsi="宋体" w:cs="宋体"/>
          <w:b w:val="0"/>
          <w:color w:val="auto"/>
          <w:kern w:val="0"/>
          <w:szCs w:val="21"/>
          <w:highlight w:val="none"/>
        </w:rPr>
        <w:t>（北京时间，法定节假日除外）</w:t>
      </w:r>
    </w:p>
    <w:p>
      <w:pPr>
        <w:pStyle w:val="47"/>
        <w:rPr>
          <w:rFonts w:hAnsi="宋体" w:cs="宋体"/>
          <w:b w:val="0"/>
          <w:color w:val="auto"/>
          <w:kern w:val="0"/>
          <w:szCs w:val="21"/>
          <w:highlight w:val="none"/>
        </w:rPr>
      </w:pPr>
      <w:r>
        <w:rPr>
          <w:rFonts w:hAnsi="宋体" w:cs="宋体"/>
          <w:b w:val="0"/>
          <w:color w:val="auto"/>
          <w:kern w:val="0"/>
          <w:szCs w:val="21"/>
          <w:highlight w:val="none"/>
        </w:rPr>
        <w:t>地点：</w:t>
      </w:r>
      <w:r>
        <w:rPr>
          <w:rFonts w:hint="eastAsia" w:hAnsi="宋体" w:cs="宋体"/>
          <w:color w:val="auto"/>
          <w:szCs w:val="21"/>
          <w:highlight w:val="none"/>
        </w:rPr>
        <w:t>广西政府采购云平台线上</w:t>
      </w:r>
      <w:r>
        <w:rPr>
          <w:rStyle w:val="262"/>
          <w:rFonts w:hint="eastAsia" w:cs="宋体"/>
          <w:bCs/>
          <w:color w:val="auto"/>
          <w:szCs w:val="21"/>
          <w:highlight w:val="none"/>
        </w:rPr>
        <w:t>（网址：https://www.gcy.zfcg.gxzf.gov.cn）</w:t>
      </w:r>
      <w:r>
        <w:rPr>
          <w:rFonts w:hAnsi="宋体" w:cs="宋体"/>
          <w:b w:val="0"/>
          <w:color w:val="auto"/>
          <w:kern w:val="0"/>
          <w:szCs w:val="21"/>
          <w:highlight w:val="none"/>
        </w:rPr>
        <w:t> </w:t>
      </w:r>
    </w:p>
    <w:p>
      <w:pPr>
        <w:pStyle w:val="47"/>
        <w:spacing w:line="360" w:lineRule="exact"/>
        <w:rPr>
          <w:rFonts w:hAnsi="宋体" w:cs="宋体"/>
          <w:b w:val="0"/>
          <w:color w:val="auto"/>
          <w:kern w:val="0"/>
          <w:szCs w:val="21"/>
          <w:highlight w:val="none"/>
        </w:rPr>
      </w:pPr>
      <w:r>
        <w:rPr>
          <w:rFonts w:hAnsi="宋体" w:cs="宋体"/>
          <w:b w:val="0"/>
          <w:color w:val="auto"/>
          <w:kern w:val="0"/>
          <w:szCs w:val="21"/>
          <w:highlight w:val="none"/>
        </w:rPr>
        <w:t>方式：</w:t>
      </w:r>
      <w:r>
        <w:rPr>
          <w:rStyle w:val="262"/>
          <w:rFonts w:hint="eastAsia" w:cs="宋体"/>
          <w:bCs/>
          <w:color w:val="auto"/>
          <w:szCs w:val="21"/>
          <w:highlight w:val="none"/>
        </w:rPr>
        <w:t>请登录广西政府采购云平台（网址：https://www.gcy.zfcg.gxzf.gov.cn）进行报名并获取采购文件</w:t>
      </w:r>
      <w:r>
        <w:rPr>
          <w:rFonts w:hAnsi="宋体" w:cs="宋体"/>
          <w:b w:val="0"/>
          <w:color w:val="auto"/>
          <w:kern w:val="0"/>
          <w:szCs w:val="21"/>
          <w:highlight w:val="none"/>
        </w:rPr>
        <w:t>；未注册的供应商可在</w:t>
      </w:r>
      <w:r>
        <w:rPr>
          <w:rFonts w:hAnsi="宋体" w:cs="宋体"/>
          <w:b w:val="0"/>
          <w:color w:val="auto"/>
          <w:kern w:val="0"/>
          <w:szCs w:val="21"/>
          <w:highlight w:val="none"/>
          <w:lang w:val="en"/>
        </w:rPr>
        <w:t>广西政府采购云平台</w:t>
      </w:r>
      <w:r>
        <w:rPr>
          <w:rFonts w:hAnsi="宋体" w:cs="宋体"/>
          <w:b w:val="0"/>
          <w:color w:val="auto"/>
          <w:kern w:val="0"/>
          <w:szCs w:val="21"/>
          <w:highlight w:val="none"/>
        </w:rPr>
        <w:t>完成注册后再行报名。如在操作过程中遇到问题或需技术支持，</w:t>
      </w:r>
      <w:r>
        <w:rPr>
          <w:rFonts w:hAnsi="宋体" w:cs="宋体"/>
          <w:bCs/>
          <w:color w:val="auto"/>
          <w:kern w:val="0"/>
          <w:szCs w:val="21"/>
          <w:highlight w:val="none"/>
        </w:rPr>
        <w:t>请致电政采云客服热线：</w:t>
      </w:r>
      <w:r>
        <w:rPr>
          <w:rFonts w:hAnsi="宋体" w:cs="宋体"/>
          <w:bCs/>
          <w:color w:val="auto"/>
          <w:kern w:val="0"/>
          <w:szCs w:val="21"/>
          <w:highlight w:val="none"/>
          <w:lang w:val="en"/>
        </w:rPr>
        <w:t>95763</w:t>
      </w:r>
      <w:r>
        <w:rPr>
          <w:rFonts w:hAnsi="宋体" w:cs="宋体"/>
          <w:b w:val="0"/>
          <w:color w:val="auto"/>
          <w:kern w:val="0"/>
          <w:szCs w:val="21"/>
          <w:highlight w:val="none"/>
        </w:rPr>
        <w:t>。</w:t>
      </w:r>
    </w:p>
    <w:p>
      <w:pPr>
        <w:pStyle w:val="47"/>
        <w:spacing w:line="360" w:lineRule="exact"/>
        <w:rPr>
          <w:rFonts w:hAnsi="宋体" w:cs="宋体"/>
          <w:b w:val="0"/>
          <w:color w:val="auto"/>
          <w:kern w:val="0"/>
          <w:szCs w:val="21"/>
          <w:highlight w:val="none"/>
        </w:rPr>
      </w:pPr>
      <w:r>
        <w:rPr>
          <w:rFonts w:hAnsi="宋体" w:cs="宋体"/>
          <w:b w:val="0"/>
          <w:color w:val="auto"/>
          <w:kern w:val="0"/>
          <w:szCs w:val="21"/>
          <w:highlight w:val="none"/>
        </w:rPr>
        <w:t>提示：</w:t>
      </w:r>
      <w:r>
        <w:rPr>
          <w:rFonts w:hint="eastAsia" w:hAnsi="宋体" w:cs="宋体"/>
          <w:b w:val="0"/>
          <w:color w:val="auto"/>
          <w:kern w:val="0"/>
          <w:szCs w:val="21"/>
          <w:highlight w:val="none"/>
        </w:rPr>
        <w:t>采购</w:t>
      </w:r>
      <w:r>
        <w:rPr>
          <w:rFonts w:hAnsi="宋体" w:cs="宋体"/>
          <w:b w:val="0"/>
          <w:color w:val="auto"/>
          <w:kern w:val="0"/>
          <w:szCs w:val="21"/>
          <w:highlight w:val="none"/>
        </w:rPr>
        <w:t>公告附件内的</w:t>
      </w:r>
      <w:r>
        <w:rPr>
          <w:rFonts w:hint="eastAsia" w:hAnsi="宋体" w:cs="宋体"/>
          <w:b w:val="0"/>
          <w:color w:val="auto"/>
          <w:kern w:val="0"/>
          <w:szCs w:val="21"/>
          <w:highlight w:val="none"/>
        </w:rPr>
        <w:t>采购文件</w:t>
      </w:r>
      <w:r>
        <w:rPr>
          <w:rFonts w:hAnsi="宋体" w:cs="宋体"/>
          <w:b w:val="0"/>
          <w:color w:val="auto"/>
          <w:kern w:val="0"/>
          <w:szCs w:val="21"/>
          <w:highlight w:val="none"/>
        </w:rPr>
        <w:t>仅供阅览使用</w:t>
      </w:r>
      <w:r>
        <w:rPr>
          <w:rFonts w:hint="eastAsia" w:hAnsi="宋体" w:cs="宋体"/>
          <w:b w:val="0"/>
          <w:color w:val="auto"/>
          <w:kern w:val="0"/>
          <w:szCs w:val="21"/>
          <w:highlight w:val="none"/>
        </w:rPr>
        <w:t>；</w:t>
      </w:r>
      <w:r>
        <w:rPr>
          <w:rFonts w:hAnsi="宋体" w:cs="宋体"/>
          <w:b w:val="0"/>
          <w:color w:val="auto"/>
          <w:kern w:val="0"/>
          <w:szCs w:val="21"/>
          <w:highlight w:val="none"/>
        </w:rPr>
        <w:t>供应商只有在“</w:t>
      </w:r>
      <w:r>
        <w:rPr>
          <w:rFonts w:hAnsi="宋体" w:cs="宋体"/>
          <w:b w:val="0"/>
          <w:color w:val="auto"/>
          <w:kern w:val="0"/>
          <w:szCs w:val="21"/>
          <w:highlight w:val="none"/>
          <w:lang w:val="en"/>
        </w:rPr>
        <w:t>广西政府采购云平台</w:t>
      </w:r>
      <w:r>
        <w:rPr>
          <w:rFonts w:hAnsi="宋体" w:cs="宋体"/>
          <w:b w:val="0"/>
          <w:color w:val="auto"/>
          <w:kern w:val="0"/>
          <w:szCs w:val="21"/>
          <w:highlight w:val="none"/>
        </w:rPr>
        <w:t>”完成获取</w:t>
      </w:r>
      <w:r>
        <w:rPr>
          <w:rFonts w:hint="eastAsia" w:hAnsi="宋体" w:cs="宋体"/>
          <w:b w:val="0"/>
          <w:color w:val="auto"/>
          <w:kern w:val="0"/>
          <w:szCs w:val="21"/>
          <w:highlight w:val="none"/>
        </w:rPr>
        <w:t>采购文件</w:t>
      </w:r>
      <w:r>
        <w:rPr>
          <w:rFonts w:hAnsi="宋体" w:cs="宋体"/>
          <w:b w:val="0"/>
          <w:color w:val="auto"/>
          <w:kern w:val="0"/>
          <w:szCs w:val="21"/>
          <w:highlight w:val="none"/>
        </w:rPr>
        <w:t>申请并下载了</w:t>
      </w:r>
      <w:r>
        <w:rPr>
          <w:rFonts w:hint="eastAsia" w:hAnsi="宋体" w:cs="宋体"/>
          <w:b w:val="0"/>
          <w:color w:val="auto"/>
          <w:kern w:val="0"/>
          <w:szCs w:val="21"/>
          <w:highlight w:val="none"/>
        </w:rPr>
        <w:t>采购文件</w:t>
      </w:r>
      <w:r>
        <w:rPr>
          <w:rFonts w:hAnsi="宋体" w:cs="宋体"/>
          <w:b w:val="0"/>
          <w:color w:val="auto"/>
          <w:kern w:val="0"/>
          <w:szCs w:val="21"/>
          <w:highlight w:val="none"/>
        </w:rPr>
        <w:t>后才视作依法获取</w:t>
      </w:r>
      <w:r>
        <w:rPr>
          <w:rFonts w:hint="eastAsia" w:hAnsi="宋体" w:cs="宋体"/>
          <w:b w:val="0"/>
          <w:color w:val="auto"/>
          <w:kern w:val="0"/>
          <w:szCs w:val="21"/>
          <w:highlight w:val="none"/>
        </w:rPr>
        <w:t>采购文件</w:t>
      </w:r>
      <w:r>
        <w:rPr>
          <w:rFonts w:hAnsi="宋体" w:cs="宋体"/>
          <w:b w:val="0"/>
          <w:color w:val="auto"/>
          <w:kern w:val="0"/>
          <w:szCs w:val="21"/>
          <w:highlight w:val="none"/>
        </w:rPr>
        <w:t>（法律法规所指的供应商获取</w:t>
      </w:r>
      <w:r>
        <w:rPr>
          <w:rFonts w:hint="eastAsia" w:hAnsi="宋体" w:cs="宋体"/>
          <w:b w:val="0"/>
          <w:color w:val="auto"/>
          <w:kern w:val="0"/>
          <w:szCs w:val="21"/>
          <w:highlight w:val="none"/>
        </w:rPr>
        <w:t>采购文件</w:t>
      </w:r>
      <w:r>
        <w:rPr>
          <w:rFonts w:hAnsi="宋体" w:cs="宋体"/>
          <w:b w:val="0"/>
          <w:color w:val="auto"/>
          <w:kern w:val="0"/>
          <w:szCs w:val="21"/>
          <w:highlight w:val="none"/>
        </w:rPr>
        <w:t>时间以供应商完成获取</w:t>
      </w:r>
      <w:r>
        <w:rPr>
          <w:rFonts w:hint="eastAsia" w:hAnsi="宋体" w:cs="宋体"/>
          <w:b w:val="0"/>
          <w:color w:val="auto"/>
          <w:kern w:val="0"/>
          <w:szCs w:val="21"/>
          <w:highlight w:val="none"/>
        </w:rPr>
        <w:t>采购文件</w:t>
      </w:r>
      <w:r>
        <w:rPr>
          <w:rFonts w:hAnsi="宋体" w:cs="宋体"/>
          <w:b w:val="0"/>
          <w:color w:val="auto"/>
          <w:kern w:val="0"/>
          <w:szCs w:val="21"/>
          <w:highlight w:val="none"/>
        </w:rPr>
        <w:t>申请后下载</w:t>
      </w:r>
      <w:r>
        <w:rPr>
          <w:rFonts w:hint="eastAsia" w:hAnsi="宋体" w:cs="宋体"/>
          <w:b w:val="0"/>
          <w:color w:val="auto"/>
          <w:kern w:val="0"/>
          <w:szCs w:val="21"/>
          <w:highlight w:val="none"/>
        </w:rPr>
        <w:t>采购文件</w:t>
      </w:r>
      <w:r>
        <w:rPr>
          <w:rFonts w:hAnsi="宋体" w:cs="宋体"/>
          <w:b w:val="0"/>
          <w:color w:val="auto"/>
          <w:kern w:val="0"/>
          <w:szCs w:val="21"/>
          <w:highlight w:val="none"/>
        </w:rPr>
        <w:t>的时间为准）。</w:t>
      </w:r>
    </w:p>
    <w:p>
      <w:pPr>
        <w:pStyle w:val="47"/>
        <w:rPr>
          <w:rFonts w:hAnsi="宋体" w:cs="宋体"/>
          <w:b w:val="0"/>
          <w:color w:val="auto"/>
          <w:kern w:val="0"/>
          <w:szCs w:val="21"/>
          <w:highlight w:val="none"/>
        </w:rPr>
      </w:pPr>
      <w:r>
        <w:rPr>
          <w:rFonts w:hAnsi="宋体" w:cs="宋体"/>
          <w:b w:val="0"/>
          <w:color w:val="auto"/>
          <w:kern w:val="0"/>
          <w:szCs w:val="21"/>
          <w:highlight w:val="none"/>
        </w:rPr>
        <w:t>售价（元）：0 </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四、提交投标文件截止时间、开标时间和地点</w:t>
      </w:r>
    </w:p>
    <w:p>
      <w:pPr>
        <w:pStyle w:val="47"/>
        <w:rPr>
          <w:rFonts w:hAnsi="宋体" w:cs="宋体"/>
          <w:b w:val="0"/>
          <w:color w:val="auto"/>
          <w:kern w:val="0"/>
          <w:szCs w:val="21"/>
          <w:highlight w:val="none"/>
        </w:rPr>
      </w:pPr>
      <w:r>
        <w:rPr>
          <w:rFonts w:hAnsi="宋体" w:cs="宋体"/>
          <w:b w:val="0"/>
          <w:color w:val="auto"/>
          <w:kern w:val="0"/>
          <w:szCs w:val="21"/>
          <w:highlight w:val="none"/>
        </w:rPr>
        <w:t>提交投标文件截止时间：</w:t>
      </w:r>
      <w:r>
        <w:rPr>
          <w:rFonts w:hAnsi="宋体" w:cs="宋体"/>
          <w:bCs/>
          <w:color w:val="auto"/>
          <w:kern w:val="0"/>
          <w:szCs w:val="21"/>
          <w:highlight w:val="none"/>
          <w:lang w:val="en"/>
        </w:rPr>
        <w:t>2025年</w:t>
      </w:r>
      <w:r>
        <w:rPr>
          <w:rFonts w:hint="default" w:hAnsi="宋体" w:cs="宋体"/>
          <w:bCs/>
          <w:color w:val="auto"/>
          <w:kern w:val="0"/>
          <w:szCs w:val="21"/>
          <w:highlight w:val="none"/>
          <w:lang w:val="en"/>
        </w:rPr>
        <w:t>9</w:t>
      </w:r>
      <w:r>
        <w:rPr>
          <w:rFonts w:hAnsi="宋体" w:cs="宋体"/>
          <w:bCs/>
          <w:color w:val="auto"/>
          <w:kern w:val="0"/>
          <w:szCs w:val="21"/>
          <w:highlight w:val="none"/>
          <w:lang w:val="en"/>
        </w:rPr>
        <w:t>月</w:t>
      </w:r>
      <w:r>
        <w:rPr>
          <w:rFonts w:hint="default" w:hAnsi="宋体" w:cs="宋体"/>
          <w:bCs/>
          <w:color w:val="auto"/>
          <w:kern w:val="0"/>
          <w:szCs w:val="21"/>
          <w:highlight w:val="none"/>
          <w:lang w:val="en"/>
        </w:rPr>
        <w:t>9</w:t>
      </w:r>
      <w:r>
        <w:rPr>
          <w:rFonts w:hAnsi="宋体" w:cs="宋体"/>
          <w:bCs/>
          <w:color w:val="auto"/>
          <w:kern w:val="0"/>
          <w:szCs w:val="21"/>
          <w:highlight w:val="none"/>
          <w:lang w:val="en"/>
        </w:rPr>
        <w:t>日</w:t>
      </w:r>
      <w:r>
        <w:rPr>
          <w:rFonts w:hAnsi="宋体" w:cs="宋体"/>
          <w:bCs/>
          <w:color w:val="auto"/>
          <w:kern w:val="0"/>
          <w:szCs w:val="21"/>
          <w:highlight w:val="none"/>
        </w:rPr>
        <w:t>10:00（北京时间）</w:t>
      </w:r>
    </w:p>
    <w:p>
      <w:pPr>
        <w:pStyle w:val="47"/>
        <w:rPr>
          <w:rFonts w:hAnsi="宋体" w:cs="宋体"/>
          <w:b w:val="0"/>
          <w:color w:val="auto"/>
          <w:kern w:val="0"/>
          <w:szCs w:val="21"/>
          <w:highlight w:val="none"/>
        </w:rPr>
      </w:pPr>
      <w:r>
        <w:rPr>
          <w:rFonts w:hAnsi="宋体" w:cs="宋体"/>
          <w:b w:val="0"/>
          <w:color w:val="auto"/>
          <w:kern w:val="0"/>
          <w:szCs w:val="21"/>
          <w:highlight w:val="none"/>
        </w:rPr>
        <w:t>投标地点（网址）：</w:t>
      </w:r>
      <w:r>
        <w:rPr>
          <w:rFonts w:hint="eastAsia" w:hAnsi="宋体" w:cs="宋体"/>
          <w:b w:val="0"/>
          <w:color w:val="auto"/>
          <w:kern w:val="0"/>
          <w:szCs w:val="21"/>
          <w:highlight w:val="none"/>
        </w:rPr>
        <w:t>请登录广西政府采购云平台投标客户端投标</w:t>
      </w:r>
      <w:r>
        <w:rPr>
          <w:rFonts w:hAnsi="宋体" w:cs="宋体"/>
          <w:b w:val="0"/>
          <w:color w:val="auto"/>
          <w:kern w:val="0"/>
          <w:szCs w:val="21"/>
          <w:highlight w:val="none"/>
        </w:rPr>
        <w:t>。本项目不要求投标供应商到达开标现场，但供应商应派法定代表人或委托代理人准时在线出席电子开评标会议，随时关注开评标进度，如在开评标过程中有电子询标，应在规定的时间内对电子询标函进行澄清回复。 </w:t>
      </w:r>
    </w:p>
    <w:p>
      <w:pPr>
        <w:pStyle w:val="47"/>
        <w:rPr>
          <w:rFonts w:hAnsi="宋体" w:cs="宋体"/>
          <w:b w:val="0"/>
          <w:color w:val="auto"/>
          <w:kern w:val="0"/>
          <w:szCs w:val="21"/>
          <w:highlight w:val="none"/>
        </w:rPr>
      </w:pPr>
      <w:r>
        <w:rPr>
          <w:rFonts w:hAnsi="宋体" w:cs="宋体"/>
          <w:b w:val="0"/>
          <w:color w:val="auto"/>
          <w:kern w:val="0"/>
          <w:szCs w:val="21"/>
          <w:highlight w:val="none"/>
        </w:rPr>
        <w:t>开标时间：</w:t>
      </w:r>
      <w:r>
        <w:rPr>
          <w:rFonts w:hAnsi="宋体" w:cs="宋体"/>
          <w:bCs/>
          <w:color w:val="auto"/>
          <w:kern w:val="0"/>
          <w:szCs w:val="21"/>
          <w:highlight w:val="none"/>
          <w:lang w:val="en"/>
        </w:rPr>
        <w:t>2025年</w:t>
      </w:r>
      <w:r>
        <w:rPr>
          <w:rFonts w:hint="default" w:hAnsi="宋体" w:cs="宋体"/>
          <w:bCs/>
          <w:color w:val="auto"/>
          <w:kern w:val="0"/>
          <w:szCs w:val="21"/>
          <w:highlight w:val="none"/>
          <w:lang w:val="en"/>
        </w:rPr>
        <w:t>9</w:t>
      </w:r>
      <w:r>
        <w:rPr>
          <w:rFonts w:hAnsi="宋体" w:cs="宋体"/>
          <w:bCs/>
          <w:color w:val="auto"/>
          <w:kern w:val="0"/>
          <w:szCs w:val="21"/>
          <w:highlight w:val="none"/>
          <w:lang w:val="en"/>
        </w:rPr>
        <w:t>月</w:t>
      </w:r>
      <w:r>
        <w:rPr>
          <w:rFonts w:hint="default" w:hAnsi="宋体" w:cs="宋体"/>
          <w:bCs/>
          <w:color w:val="auto"/>
          <w:kern w:val="0"/>
          <w:szCs w:val="21"/>
          <w:highlight w:val="none"/>
          <w:lang w:val="en"/>
        </w:rPr>
        <w:t>9</w:t>
      </w:r>
      <w:r>
        <w:rPr>
          <w:rFonts w:hAnsi="宋体" w:cs="宋体"/>
          <w:bCs/>
          <w:color w:val="auto"/>
          <w:kern w:val="0"/>
          <w:szCs w:val="21"/>
          <w:highlight w:val="none"/>
          <w:lang w:val="en"/>
        </w:rPr>
        <w:t>日</w:t>
      </w:r>
      <w:r>
        <w:rPr>
          <w:rFonts w:hAnsi="宋体" w:cs="宋体"/>
          <w:bCs/>
          <w:color w:val="auto"/>
          <w:kern w:val="0"/>
          <w:szCs w:val="21"/>
          <w:highlight w:val="none"/>
        </w:rPr>
        <w:t>10:00</w:t>
      </w:r>
    </w:p>
    <w:p>
      <w:pPr>
        <w:pStyle w:val="47"/>
        <w:rPr>
          <w:rFonts w:hAnsi="宋体" w:cs="宋体"/>
          <w:b w:val="0"/>
          <w:color w:val="auto"/>
          <w:kern w:val="0"/>
          <w:szCs w:val="21"/>
          <w:highlight w:val="none"/>
        </w:rPr>
      </w:pPr>
      <w:r>
        <w:rPr>
          <w:rFonts w:hAnsi="宋体" w:cs="宋体"/>
          <w:b w:val="0"/>
          <w:color w:val="auto"/>
          <w:kern w:val="0"/>
          <w:szCs w:val="21"/>
          <w:highlight w:val="none"/>
        </w:rPr>
        <w:t>开标地点：</w:t>
      </w:r>
      <w:r>
        <w:rPr>
          <w:rFonts w:hint="eastAsia" w:hAnsi="宋体" w:cs="宋体"/>
          <w:b w:val="0"/>
          <w:color w:val="auto"/>
          <w:kern w:val="0"/>
          <w:szCs w:val="21"/>
          <w:highlight w:val="none"/>
        </w:rPr>
        <w:t>广西壮族自治区南宁市青秀区广西政府采购云平台开标大厅</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五、公告期限 </w:t>
      </w:r>
    </w:p>
    <w:p>
      <w:pPr>
        <w:pStyle w:val="47"/>
        <w:rPr>
          <w:rFonts w:hAnsi="宋体" w:cs="宋体"/>
          <w:b w:val="0"/>
          <w:color w:val="auto"/>
          <w:kern w:val="0"/>
          <w:szCs w:val="21"/>
          <w:highlight w:val="none"/>
        </w:rPr>
      </w:pPr>
      <w:r>
        <w:rPr>
          <w:rFonts w:hAnsi="宋体" w:cs="宋体"/>
          <w:b w:val="0"/>
          <w:color w:val="auto"/>
          <w:kern w:val="0"/>
          <w:szCs w:val="21"/>
          <w:highlight w:val="none"/>
        </w:rPr>
        <w:t>自本公告发布之日起5个工作日。</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六、其他补充事宜</w:t>
      </w:r>
    </w:p>
    <w:p>
      <w:pPr>
        <w:pStyle w:val="47"/>
        <w:rPr>
          <w:rFonts w:hAnsi="宋体" w:cs="宋体"/>
          <w:b w:val="0"/>
          <w:color w:val="auto"/>
          <w:kern w:val="0"/>
          <w:szCs w:val="21"/>
          <w:highlight w:val="none"/>
        </w:rPr>
      </w:pPr>
      <w:r>
        <w:rPr>
          <w:rFonts w:hAnsi="宋体" w:cs="宋体"/>
          <w:b w:val="0"/>
          <w:color w:val="auto"/>
          <w:kern w:val="0"/>
          <w:szCs w:val="21"/>
          <w:highlight w:val="none"/>
        </w:rPr>
        <w:t>1.投标保证金（人民币）：</w:t>
      </w:r>
      <w:r>
        <w:rPr>
          <w:rFonts w:hint="eastAsia" w:hAnsi="宋体" w:cs="宋体"/>
          <w:bCs/>
          <w:color w:val="auto"/>
          <w:kern w:val="0"/>
          <w:szCs w:val="21"/>
          <w:highlight w:val="none"/>
          <w:u w:val="single"/>
        </w:rPr>
        <w:t xml:space="preserve">    3     </w:t>
      </w:r>
      <w:r>
        <w:rPr>
          <w:rFonts w:hAnsi="宋体" w:cs="宋体"/>
          <w:bCs/>
          <w:color w:val="auto"/>
          <w:kern w:val="0"/>
          <w:szCs w:val="21"/>
          <w:highlight w:val="none"/>
        </w:rPr>
        <w:t>万元。</w:t>
      </w:r>
      <w:r>
        <w:rPr>
          <w:rFonts w:hint="eastAsia" w:hAnsi="宋体" w:cs="宋体"/>
          <w:bCs/>
          <w:color w:val="auto"/>
          <w:kern w:val="0"/>
          <w:szCs w:val="21"/>
          <w:highlight w:val="none"/>
          <w:lang w:eastAsia="zh-CN"/>
        </w:rPr>
        <w:t>（</w:t>
      </w:r>
      <w:r>
        <w:rPr>
          <w:rFonts w:hAnsi="宋体" w:cs="宋体"/>
          <w:bCs/>
          <w:color w:val="auto"/>
          <w:kern w:val="0"/>
          <w:szCs w:val="21"/>
          <w:highlight w:val="none"/>
        </w:rPr>
        <w:t>必须足额</w:t>
      </w:r>
      <w:r>
        <w:rPr>
          <w:rFonts w:hint="eastAsia" w:hAnsi="宋体" w:cs="宋体"/>
          <w:bCs/>
          <w:color w:val="auto"/>
          <w:kern w:val="0"/>
          <w:szCs w:val="21"/>
          <w:highlight w:val="none"/>
          <w:lang w:eastAsia="zh-CN"/>
        </w:rPr>
        <w:t>缴纳）</w:t>
      </w:r>
      <w:r>
        <w:rPr>
          <w:rFonts w:hAnsi="宋体" w:cs="宋体"/>
          <w:bCs/>
          <w:color w:val="auto"/>
          <w:kern w:val="0"/>
          <w:szCs w:val="21"/>
          <w:highlight w:val="none"/>
        </w:rPr>
        <w:t xml:space="preserve"> </w:t>
      </w:r>
    </w:p>
    <w:p>
      <w:pPr>
        <w:pStyle w:val="47"/>
        <w:rPr>
          <w:rFonts w:hAnsi="宋体" w:cs="宋体"/>
          <w:b w:val="0"/>
          <w:color w:val="auto"/>
          <w:kern w:val="0"/>
          <w:szCs w:val="21"/>
          <w:highlight w:val="none"/>
        </w:rPr>
      </w:pPr>
      <w:r>
        <w:rPr>
          <w:rFonts w:hAnsi="宋体" w:cs="宋体"/>
          <w:b w:val="0"/>
          <w:color w:val="auto"/>
          <w:kern w:val="0"/>
          <w:szCs w:val="21"/>
          <w:highlight w:val="none"/>
        </w:rPr>
        <w:t>（1）投标保证金交纳形式：支票、汇票、本票、网上银行或者</w:t>
      </w:r>
      <w:r>
        <w:rPr>
          <w:rFonts w:hint="eastAsia" w:hAnsi="宋体" w:cs="宋体"/>
          <w:b w:val="0"/>
          <w:color w:val="auto"/>
          <w:kern w:val="0"/>
          <w:szCs w:val="21"/>
          <w:highlight w:val="none"/>
        </w:rPr>
        <w:t>金融机构</w:t>
      </w:r>
      <w:r>
        <w:rPr>
          <w:rFonts w:hAnsi="宋体" w:cs="宋体"/>
          <w:b w:val="0"/>
          <w:color w:val="auto"/>
          <w:kern w:val="0"/>
          <w:szCs w:val="21"/>
          <w:highlight w:val="none"/>
        </w:rPr>
        <w:t xml:space="preserve">、保险机构出具的保函等非现金形式。 </w:t>
      </w:r>
    </w:p>
    <w:p>
      <w:pPr>
        <w:pStyle w:val="47"/>
        <w:ind w:firstLine="422"/>
        <w:rPr>
          <w:rFonts w:hAnsi="宋体" w:cs="宋体"/>
          <w:bCs/>
          <w:color w:val="auto"/>
          <w:kern w:val="0"/>
          <w:szCs w:val="21"/>
          <w:highlight w:val="none"/>
        </w:rPr>
      </w:pPr>
      <w:r>
        <w:rPr>
          <w:rFonts w:hAnsi="宋体" w:cs="宋体"/>
          <w:bCs/>
          <w:color w:val="auto"/>
          <w:kern w:val="0"/>
          <w:szCs w:val="21"/>
          <w:highlight w:val="none"/>
        </w:rPr>
        <w:t>（2）采用网上银行转账形式的，投标人应于提交投标文件截止时间前将投标保证金交至以下账户。</w:t>
      </w:r>
    </w:p>
    <w:p>
      <w:pPr>
        <w:pStyle w:val="47"/>
        <w:ind w:firstLine="422"/>
        <w:rPr>
          <w:rFonts w:hAnsi="宋体" w:cs="宋体"/>
          <w:bCs/>
          <w:color w:val="auto"/>
          <w:kern w:val="0"/>
          <w:szCs w:val="21"/>
          <w:highlight w:val="none"/>
        </w:rPr>
      </w:pPr>
      <w:r>
        <w:rPr>
          <w:rFonts w:hAnsi="宋体" w:cs="宋体"/>
          <w:bCs/>
          <w:color w:val="auto"/>
          <w:kern w:val="0"/>
          <w:szCs w:val="21"/>
          <w:highlight w:val="none"/>
        </w:rPr>
        <w:t>开户名称：广西壮族自治区政府采购中心</w:t>
      </w:r>
      <w:r>
        <w:rPr>
          <w:rFonts w:hint="eastAsia" w:hAnsi="宋体" w:cs="宋体"/>
          <w:bCs/>
          <w:color w:val="auto"/>
          <w:kern w:val="0"/>
          <w:szCs w:val="21"/>
          <w:highlight w:val="none"/>
        </w:rPr>
        <w:t>；</w:t>
      </w:r>
      <w:r>
        <w:rPr>
          <w:rFonts w:hAnsi="宋体" w:cs="宋体"/>
          <w:bCs/>
          <w:color w:val="auto"/>
          <w:kern w:val="0"/>
          <w:szCs w:val="21"/>
          <w:highlight w:val="none"/>
        </w:rPr>
        <w:t xml:space="preserve"> </w:t>
      </w:r>
    </w:p>
    <w:p>
      <w:pPr>
        <w:pStyle w:val="47"/>
        <w:ind w:firstLine="422"/>
        <w:rPr>
          <w:rFonts w:hAnsi="宋体" w:cs="宋体"/>
          <w:bCs/>
          <w:color w:val="auto"/>
          <w:kern w:val="0"/>
          <w:szCs w:val="21"/>
          <w:highlight w:val="none"/>
        </w:rPr>
      </w:pPr>
      <w:r>
        <w:rPr>
          <w:rFonts w:hAnsi="宋体" w:cs="宋体"/>
          <w:bCs/>
          <w:color w:val="auto"/>
          <w:kern w:val="0"/>
          <w:szCs w:val="21"/>
          <w:highlight w:val="none"/>
        </w:rPr>
        <w:t>开户银行：</w:t>
      </w:r>
      <w:r>
        <w:rPr>
          <w:rFonts w:hint="eastAsia" w:hAnsi="宋体" w:cs="宋体"/>
          <w:bCs/>
          <w:color w:val="auto"/>
          <w:kern w:val="0"/>
          <w:szCs w:val="21"/>
          <w:highlight w:val="none"/>
        </w:rPr>
        <w:t>中国农业银行股份有限公司南宁市古城支行；</w:t>
      </w:r>
      <w:r>
        <w:rPr>
          <w:rFonts w:hAnsi="宋体" w:cs="宋体"/>
          <w:bCs/>
          <w:color w:val="auto"/>
          <w:kern w:val="0"/>
          <w:szCs w:val="21"/>
          <w:highlight w:val="none"/>
        </w:rPr>
        <w:t xml:space="preserve"> </w:t>
      </w:r>
    </w:p>
    <w:p>
      <w:pPr>
        <w:pStyle w:val="47"/>
        <w:ind w:firstLine="422"/>
        <w:rPr>
          <w:rFonts w:hAnsi="宋体" w:cs="宋体"/>
          <w:bCs/>
          <w:color w:val="auto"/>
          <w:kern w:val="0"/>
          <w:szCs w:val="21"/>
          <w:highlight w:val="none"/>
        </w:rPr>
      </w:pPr>
      <w:r>
        <w:rPr>
          <w:rFonts w:hAnsi="宋体" w:cs="宋体"/>
          <w:bCs/>
          <w:color w:val="auto"/>
          <w:kern w:val="0"/>
          <w:szCs w:val="21"/>
          <w:highlight w:val="none"/>
        </w:rPr>
        <w:t>银行</w:t>
      </w:r>
      <w:r>
        <w:rPr>
          <w:rFonts w:hint="eastAsia" w:hAnsi="宋体" w:cs="宋体"/>
          <w:bCs/>
          <w:color w:val="auto"/>
          <w:kern w:val="0"/>
          <w:szCs w:val="21"/>
          <w:highlight w:val="none"/>
        </w:rPr>
        <w:t>账</w:t>
      </w:r>
      <w:r>
        <w:rPr>
          <w:rFonts w:hAnsi="宋体" w:cs="宋体"/>
          <w:bCs/>
          <w:color w:val="auto"/>
          <w:kern w:val="0"/>
          <w:szCs w:val="21"/>
          <w:highlight w:val="none"/>
        </w:rPr>
        <w:t>号：</w:t>
      </w:r>
      <w:r>
        <w:rPr>
          <w:rFonts w:hint="eastAsia" w:hAnsi="宋体" w:cs="宋体"/>
          <w:bCs/>
          <w:color w:val="auto"/>
          <w:kern w:val="0"/>
          <w:szCs w:val="21"/>
          <w:highlight w:val="none"/>
        </w:rPr>
        <w:t xml:space="preserve">20009101040051648 </w:t>
      </w:r>
    </w:p>
    <w:p>
      <w:pPr>
        <w:pStyle w:val="47"/>
        <w:rPr>
          <w:rFonts w:hAnsi="宋体" w:cs="宋体"/>
          <w:b w:val="0"/>
          <w:color w:val="auto"/>
          <w:kern w:val="0"/>
          <w:szCs w:val="21"/>
          <w:highlight w:val="none"/>
        </w:rPr>
      </w:pPr>
      <w:r>
        <w:rPr>
          <w:rFonts w:hAnsi="宋体" w:cs="宋体"/>
          <w:b w:val="0"/>
          <w:color w:val="auto"/>
          <w:kern w:val="0"/>
          <w:szCs w:val="21"/>
          <w:highlight w:val="none"/>
        </w:rPr>
        <w:t>（3）采用支票、汇票、本票或者保函等形式的，投标人应于提交投标文件截止时间前递交单独密封的支票、汇票、本票或者保函</w:t>
      </w:r>
      <w:r>
        <w:rPr>
          <w:rFonts w:hint="eastAsia" w:hAnsi="宋体" w:cs="宋体"/>
          <w:bCs/>
          <w:color w:val="auto"/>
          <w:kern w:val="0"/>
          <w:szCs w:val="21"/>
          <w:highlight w:val="none"/>
        </w:rPr>
        <w:t>（电子保函除外）</w:t>
      </w:r>
      <w:r>
        <w:rPr>
          <w:rFonts w:hAnsi="宋体" w:cs="宋体"/>
          <w:b w:val="0"/>
          <w:color w:val="auto"/>
          <w:kern w:val="0"/>
          <w:szCs w:val="21"/>
          <w:highlight w:val="none"/>
        </w:rPr>
        <w:t xml:space="preserve">原件至我中心财务处。 </w:t>
      </w:r>
    </w:p>
    <w:p>
      <w:pPr>
        <w:pStyle w:val="47"/>
        <w:ind w:firstLine="422"/>
        <w:rPr>
          <w:rFonts w:hAnsi="宋体" w:cs="宋体"/>
          <w:bCs/>
          <w:color w:val="auto"/>
          <w:kern w:val="0"/>
          <w:szCs w:val="21"/>
          <w:highlight w:val="none"/>
        </w:rPr>
      </w:pPr>
      <w:r>
        <w:rPr>
          <w:rFonts w:hAnsi="宋体" w:cs="宋体"/>
          <w:bCs/>
          <w:color w:val="auto"/>
          <w:kern w:val="0"/>
          <w:szCs w:val="21"/>
          <w:highlight w:val="none"/>
        </w:rPr>
        <w:t>（4）本中心财务处联系方式： 地址：</w:t>
      </w:r>
      <w:r>
        <w:rPr>
          <w:rFonts w:hAnsi="宋体" w:cs="宋体"/>
          <w:bCs/>
          <w:color w:val="auto"/>
          <w:kern w:val="0"/>
          <w:szCs w:val="21"/>
          <w:highlight w:val="none"/>
          <w:lang w:val="en"/>
        </w:rPr>
        <w:t>广西南宁市星湖路22号广西壮族自治区政府采购中心综合楼3楼306室</w:t>
      </w:r>
      <w:r>
        <w:rPr>
          <w:rFonts w:hAnsi="宋体" w:cs="宋体"/>
          <w:bCs/>
          <w:color w:val="auto"/>
          <w:kern w:val="0"/>
          <w:szCs w:val="21"/>
          <w:highlight w:val="none"/>
        </w:rPr>
        <w:t>； 电话：0771-</w:t>
      </w:r>
      <w:r>
        <w:rPr>
          <w:rFonts w:hint="eastAsia" w:hAnsi="宋体" w:cs="宋体"/>
          <w:bCs/>
          <w:color w:val="auto"/>
          <w:kern w:val="0"/>
          <w:szCs w:val="21"/>
          <w:highlight w:val="none"/>
        </w:rPr>
        <w:t>8600309</w:t>
      </w:r>
      <w:r>
        <w:rPr>
          <w:rFonts w:hAnsi="宋体" w:cs="宋体"/>
          <w:bCs/>
          <w:color w:val="auto"/>
          <w:kern w:val="0"/>
          <w:szCs w:val="21"/>
          <w:highlight w:val="none"/>
        </w:rPr>
        <w:t>。</w:t>
      </w:r>
    </w:p>
    <w:p>
      <w:pPr>
        <w:pStyle w:val="47"/>
        <w:rPr>
          <w:rFonts w:hAnsi="宋体" w:cs="宋体"/>
          <w:b w:val="0"/>
          <w:color w:val="auto"/>
          <w:kern w:val="0"/>
          <w:szCs w:val="21"/>
          <w:highlight w:val="none"/>
        </w:rPr>
      </w:pPr>
      <w:r>
        <w:rPr>
          <w:rFonts w:hAnsi="宋体" w:cs="宋体"/>
          <w:b w:val="0"/>
          <w:color w:val="auto"/>
          <w:kern w:val="0"/>
          <w:szCs w:val="21"/>
          <w:highlight w:val="none"/>
        </w:rPr>
        <w:t>2.本项目需要落实的政府采购政策： 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pStyle w:val="47"/>
        <w:rPr>
          <w:rFonts w:hAnsi="宋体" w:cs="宋体"/>
          <w:b w:val="0"/>
          <w:color w:val="auto"/>
          <w:kern w:val="0"/>
          <w:szCs w:val="21"/>
          <w:highlight w:val="none"/>
        </w:rPr>
      </w:pPr>
      <w:r>
        <w:rPr>
          <w:rFonts w:hAnsi="宋体" w:cs="宋体"/>
          <w:b w:val="0"/>
          <w:color w:val="auto"/>
          <w:kern w:val="0"/>
          <w:szCs w:val="21"/>
          <w:highlight w:val="none"/>
        </w:rPr>
        <w:t>3.网上公告媒体查询： 中国政府采购网（www.ccgp.gov.cn）、广西壮族自治区政府采购网（zfcg.gxzf.gov.cn）、广西壮族自治区政府采购中心网站（</w:t>
      </w:r>
      <w:r>
        <w:rPr>
          <w:rFonts w:hint="eastAsia" w:hAnsi="宋体" w:cs="宋体"/>
          <w:color w:val="auto"/>
          <w:kern w:val="0"/>
          <w:szCs w:val="21"/>
          <w:highlight w:val="none"/>
        </w:rPr>
        <w:t>gxggzy.gxzf.gov.cn</w:t>
      </w:r>
      <w:r>
        <w:rPr>
          <w:rFonts w:hAnsi="宋体" w:cs="宋体"/>
          <w:b w:val="0"/>
          <w:color w:val="auto"/>
          <w:kern w:val="0"/>
          <w:szCs w:val="21"/>
          <w:highlight w:val="none"/>
        </w:rPr>
        <w:t>）。</w:t>
      </w:r>
    </w:p>
    <w:p>
      <w:pPr>
        <w:pStyle w:val="47"/>
        <w:rPr>
          <w:rFonts w:hAnsi="宋体" w:cs="宋体"/>
          <w:b w:val="0"/>
          <w:color w:val="auto"/>
          <w:kern w:val="0"/>
          <w:szCs w:val="21"/>
          <w:highlight w:val="none"/>
        </w:rPr>
      </w:pPr>
      <w:r>
        <w:rPr>
          <w:rFonts w:hAnsi="宋体" w:cs="宋体"/>
          <w:b w:val="0"/>
          <w:color w:val="auto"/>
          <w:kern w:val="0"/>
          <w:szCs w:val="21"/>
          <w:highlight w:val="none"/>
        </w:rPr>
        <w:t>4.其他注意事项：</w:t>
      </w:r>
    </w:p>
    <w:p>
      <w:pPr>
        <w:pStyle w:val="47"/>
        <w:rPr>
          <w:rFonts w:hAnsi="宋体" w:cs="宋体"/>
          <w:b w:val="0"/>
          <w:color w:val="auto"/>
          <w:kern w:val="0"/>
          <w:szCs w:val="21"/>
          <w:highlight w:val="none"/>
        </w:rPr>
      </w:pPr>
      <w:r>
        <w:rPr>
          <w:rFonts w:hAnsi="宋体" w:cs="宋体"/>
          <w:b w:val="0"/>
          <w:color w:val="auto"/>
          <w:kern w:val="0"/>
          <w:szCs w:val="21"/>
          <w:highlight w:val="none"/>
        </w:rPr>
        <w:t>（1）本项目实行电子投标，供应商应按照本项目招标文件和</w:t>
      </w:r>
      <w:r>
        <w:rPr>
          <w:rFonts w:hAnsi="宋体" w:cs="宋体"/>
          <w:bCs/>
          <w:color w:val="auto"/>
          <w:kern w:val="0"/>
          <w:szCs w:val="21"/>
          <w:highlight w:val="none"/>
          <w:lang w:val="en"/>
        </w:rPr>
        <w:t>广西政府采购云平台</w:t>
      </w:r>
      <w:r>
        <w:rPr>
          <w:rFonts w:hAnsi="宋体" w:cs="宋体"/>
          <w:b w:val="0"/>
          <w:color w:val="auto"/>
          <w:kern w:val="0"/>
          <w:szCs w:val="21"/>
          <w:highlight w:val="none"/>
        </w:rPr>
        <w:t>的要求编制、加密并提交投标文件。供应商在使用系统参与投标过程中遇到涉及平台使用的任何问题，</w:t>
      </w:r>
      <w:r>
        <w:rPr>
          <w:rFonts w:hAnsi="宋体" w:cs="宋体"/>
          <w:bCs/>
          <w:color w:val="auto"/>
          <w:kern w:val="0"/>
          <w:szCs w:val="21"/>
          <w:highlight w:val="none"/>
        </w:rPr>
        <w:t>可致电政采云平台技术支持热线咨询，联系方式：</w:t>
      </w:r>
      <w:r>
        <w:rPr>
          <w:rFonts w:hAnsi="宋体" w:cs="宋体"/>
          <w:bCs/>
          <w:color w:val="auto"/>
          <w:kern w:val="0"/>
          <w:szCs w:val="21"/>
          <w:highlight w:val="none"/>
          <w:lang w:val="en"/>
        </w:rPr>
        <w:t>95763</w:t>
      </w:r>
      <w:r>
        <w:rPr>
          <w:rFonts w:hAnsi="宋体" w:cs="宋体"/>
          <w:b w:val="0"/>
          <w:color w:val="auto"/>
          <w:kern w:val="0"/>
          <w:szCs w:val="21"/>
          <w:highlight w:val="none"/>
        </w:rPr>
        <w:t xml:space="preserve">。 </w:t>
      </w:r>
    </w:p>
    <w:p>
      <w:pPr>
        <w:pStyle w:val="47"/>
        <w:rPr>
          <w:rFonts w:hAnsi="宋体" w:cs="宋体"/>
          <w:b w:val="0"/>
          <w:color w:val="auto"/>
          <w:kern w:val="0"/>
          <w:szCs w:val="21"/>
          <w:highlight w:val="none"/>
        </w:rPr>
      </w:pPr>
      <w:r>
        <w:rPr>
          <w:rFonts w:hAnsi="宋体" w:cs="宋体"/>
          <w:b w:val="0"/>
          <w:color w:val="auto"/>
          <w:kern w:val="0"/>
          <w:szCs w:val="21"/>
          <w:highlight w:val="none"/>
        </w:rPr>
        <w:t>（2）供应商应及时熟悉掌握电子标系统操作指南（见政采云电子卖场首页右上角—服务中心—帮助文档—项目采购）：https://service.zcygov.cn/#/knowledges/tree?tag=AG1DtGwBFdiHxlNdhY0r</w:t>
      </w:r>
      <w:r>
        <w:rPr>
          <w:rFonts w:hint="eastAsia" w:hAnsi="宋体" w:cs="宋体"/>
          <w:b w:val="0"/>
          <w:color w:val="auto"/>
          <w:kern w:val="0"/>
          <w:szCs w:val="21"/>
          <w:highlight w:val="none"/>
          <w:lang w:eastAsia="zh-CN"/>
        </w:rPr>
        <w:t>.</w:t>
      </w:r>
      <w:r>
        <w:rPr>
          <w:rFonts w:hAnsi="宋体" w:cs="宋体"/>
          <w:b w:val="0"/>
          <w:color w:val="auto"/>
          <w:kern w:val="0"/>
          <w:szCs w:val="21"/>
          <w:highlight w:val="none"/>
        </w:rPr>
        <w:t xml:space="preserve"> </w:t>
      </w:r>
    </w:p>
    <w:p>
      <w:pPr>
        <w:pStyle w:val="47"/>
        <w:rPr>
          <w:rFonts w:hAnsi="宋体" w:cs="宋体"/>
          <w:b w:val="0"/>
          <w:color w:val="auto"/>
          <w:kern w:val="0"/>
          <w:szCs w:val="21"/>
          <w:highlight w:val="none"/>
        </w:rPr>
      </w:pPr>
      <w:r>
        <w:rPr>
          <w:rFonts w:hAnsi="宋体" w:cs="宋体"/>
          <w:b w:val="0"/>
          <w:color w:val="auto"/>
          <w:kern w:val="0"/>
          <w:szCs w:val="21"/>
          <w:highlight w:val="none"/>
        </w:rPr>
        <w:t xml:space="preserve">（3）供应商应及时完成CA申领和绑定（见广西壮族自治区政府采购网—办事服务—下载专区-政采云CA证书办理操作指南）。 </w:t>
      </w:r>
    </w:p>
    <w:p>
      <w:pPr>
        <w:pStyle w:val="47"/>
        <w:rPr>
          <w:rFonts w:hAnsi="宋体" w:cs="宋体"/>
          <w:b w:val="0"/>
          <w:color w:val="auto"/>
          <w:kern w:val="0"/>
          <w:szCs w:val="21"/>
          <w:highlight w:val="none"/>
        </w:rPr>
      </w:pPr>
      <w:r>
        <w:rPr>
          <w:rFonts w:hAnsi="宋体" w:cs="宋体"/>
          <w:b w:val="0"/>
          <w:color w:val="auto"/>
          <w:kern w:val="0"/>
          <w:szCs w:val="21"/>
          <w:highlight w:val="none"/>
        </w:rPr>
        <w:t>（4）供应商通过</w:t>
      </w:r>
      <w:r>
        <w:rPr>
          <w:rFonts w:hAnsi="宋体" w:cs="宋体"/>
          <w:bCs/>
          <w:color w:val="auto"/>
          <w:kern w:val="0"/>
          <w:szCs w:val="21"/>
          <w:highlight w:val="none"/>
          <w:lang w:val="en"/>
        </w:rPr>
        <w:t>广西政府采购云平台</w:t>
      </w:r>
      <w:r>
        <w:rPr>
          <w:rFonts w:hAnsi="宋体" w:cs="宋体"/>
          <w:b w:val="0"/>
          <w:color w:val="auto"/>
          <w:kern w:val="0"/>
          <w:szCs w:val="21"/>
          <w:highlight w:val="none"/>
        </w:rPr>
        <w:t>投标客户端软件制作投标文件，</w:t>
      </w:r>
      <w:r>
        <w:rPr>
          <w:rFonts w:hAnsi="宋体" w:cs="宋体"/>
          <w:bCs/>
          <w:color w:val="auto"/>
          <w:kern w:val="0"/>
          <w:szCs w:val="21"/>
          <w:highlight w:val="none"/>
          <w:lang w:val="en"/>
        </w:rPr>
        <w:t>广西政府采购云平台</w:t>
      </w:r>
      <w:r>
        <w:rPr>
          <w:rFonts w:hAnsi="宋体" w:cs="宋体"/>
          <w:b w:val="0"/>
          <w:color w:val="auto"/>
          <w:kern w:val="0"/>
          <w:szCs w:val="21"/>
          <w:highlight w:val="none"/>
        </w:rPr>
        <w:t>投标客户端软件请供应商自行前往下载并安装（见广西壮族自治区政府采购网—办事服务—下载专区</w:t>
      </w:r>
      <w:r>
        <w:rPr>
          <w:rFonts w:hint="eastAsia" w:hAnsi="宋体" w:cs="宋体"/>
          <w:b w:val="0"/>
          <w:color w:val="auto"/>
          <w:kern w:val="0"/>
          <w:szCs w:val="21"/>
          <w:highlight w:val="none"/>
          <w:lang w:eastAsia="zh-CN"/>
        </w:rPr>
        <w:t>－</w:t>
      </w:r>
      <w:r>
        <w:rPr>
          <w:rFonts w:hAnsi="宋体" w:cs="宋体"/>
          <w:b w:val="0"/>
          <w:color w:val="auto"/>
          <w:kern w:val="0"/>
          <w:szCs w:val="21"/>
          <w:highlight w:val="none"/>
        </w:rPr>
        <w:t>广西壮族自治区全流程电子招投标项目管理系统</w:t>
      </w:r>
      <w:r>
        <w:rPr>
          <w:rFonts w:hint="eastAsia" w:hAnsi="宋体" w:cs="宋体"/>
          <w:b w:val="0"/>
          <w:color w:val="auto"/>
          <w:kern w:val="0"/>
          <w:szCs w:val="21"/>
          <w:highlight w:val="none"/>
          <w:lang w:eastAsia="zh-CN"/>
        </w:rPr>
        <w:t>－－</w:t>
      </w:r>
      <w:r>
        <w:rPr>
          <w:rFonts w:hAnsi="宋体" w:cs="宋体"/>
          <w:b w:val="0"/>
          <w:color w:val="auto"/>
          <w:kern w:val="0"/>
          <w:szCs w:val="21"/>
          <w:highlight w:val="none"/>
        </w:rPr>
        <w:t xml:space="preserve">供应商客户端）。 </w:t>
      </w:r>
    </w:p>
    <w:p>
      <w:pPr>
        <w:pStyle w:val="47"/>
        <w:rPr>
          <w:rFonts w:hAnsi="宋体" w:cs="宋体"/>
          <w:b w:val="0"/>
          <w:color w:val="auto"/>
          <w:kern w:val="0"/>
          <w:szCs w:val="21"/>
          <w:highlight w:val="none"/>
        </w:rPr>
      </w:pPr>
      <w:r>
        <w:rPr>
          <w:rFonts w:hAnsi="宋体" w:cs="宋体"/>
          <w:b w:val="0"/>
          <w:color w:val="auto"/>
          <w:kern w:val="0"/>
          <w:szCs w:val="21"/>
          <w:highlight w:val="none"/>
        </w:rPr>
        <w:t>（5）因未注册入库、未办理CA数字证书、CA证书故障、操作不当等原因造成无法投标或投标失败等后果由供应商自行承担。</w:t>
      </w:r>
    </w:p>
    <w:p>
      <w:pPr>
        <w:pStyle w:val="47"/>
        <w:rPr>
          <w:rFonts w:hAnsi="宋体" w:cs="宋体"/>
          <w:b w:val="0"/>
          <w:color w:val="auto"/>
          <w:kern w:val="0"/>
          <w:szCs w:val="21"/>
          <w:highlight w:val="none"/>
        </w:rPr>
      </w:pPr>
      <w:r>
        <w:rPr>
          <w:rFonts w:hint="eastAsia" w:hAnsi="宋体" w:cs="宋体"/>
          <w:b w:val="0"/>
          <w:color w:val="auto"/>
          <w:kern w:val="0"/>
          <w:szCs w:val="21"/>
          <w:highlight w:val="none"/>
        </w:rPr>
        <w:t>（6）</w:t>
      </w:r>
      <w:r>
        <w:rPr>
          <w:rFonts w:hAnsi="宋体" w:cs="宋体"/>
          <w:b w:val="0"/>
          <w:color w:val="auto"/>
          <w:kern w:val="0"/>
          <w:szCs w:val="21"/>
          <w:highlight w:val="none"/>
        </w:rPr>
        <w:t>投标文件网上提交截止后，</w:t>
      </w:r>
      <w:r>
        <w:rPr>
          <w:rFonts w:hAnsi="宋体" w:cs="宋体"/>
          <w:bCs/>
          <w:color w:val="auto"/>
          <w:kern w:val="0"/>
          <w:szCs w:val="21"/>
          <w:highlight w:val="none"/>
          <w:lang w:val="en"/>
        </w:rPr>
        <w:t>广西政府采购云平台</w:t>
      </w:r>
      <w:r>
        <w:rPr>
          <w:rFonts w:hAnsi="宋体" w:cs="宋体"/>
          <w:b w:val="0"/>
          <w:color w:val="auto"/>
          <w:kern w:val="0"/>
          <w:szCs w:val="21"/>
          <w:highlight w:val="none"/>
        </w:rPr>
        <w:t>（电子标系统）自动提取所有投标文件，各供应商须在开标开始后30分钟内对上传</w:t>
      </w:r>
      <w:r>
        <w:rPr>
          <w:rFonts w:hAnsi="宋体" w:cs="宋体"/>
          <w:bCs/>
          <w:color w:val="auto"/>
          <w:kern w:val="0"/>
          <w:szCs w:val="21"/>
          <w:highlight w:val="none"/>
          <w:lang w:val="en"/>
        </w:rPr>
        <w:t>广西政府采购云平台</w:t>
      </w:r>
      <w:r>
        <w:rPr>
          <w:rFonts w:hAnsi="宋体" w:cs="宋体"/>
          <w:b w:val="0"/>
          <w:color w:val="auto"/>
          <w:kern w:val="0"/>
          <w:szCs w:val="21"/>
          <w:highlight w:val="none"/>
        </w:rPr>
        <w:t>的投标文件进行解密，所有供应商在规定的解密时限内解密完成或解密时限结束后，本中心开启投标文件；供应商超过解密时限未完成解密的，系统默认其自动放弃。</w:t>
      </w:r>
    </w:p>
    <w:p>
      <w:pPr>
        <w:rPr>
          <w:color w:val="auto"/>
          <w:highlight w:val="none"/>
        </w:rPr>
      </w:pPr>
      <w:r>
        <w:rPr>
          <w:rFonts w:hint="eastAsia"/>
          <w:color w:val="auto"/>
          <w:highlight w:val="none"/>
        </w:rPr>
        <w:t xml:space="preserve">   </w:t>
      </w:r>
      <w:r>
        <w:rPr>
          <w:color w:val="auto"/>
          <w:highlight w:val="none"/>
        </w:rPr>
        <w:t>（7）提交</w:t>
      </w:r>
      <w:r>
        <w:rPr>
          <w:rFonts w:hint="eastAsia"/>
          <w:color w:val="auto"/>
          <w:highlight w:val="none"/>
        </w:rPr>
        <w:t>小样</w:t>
      </w:r>
      <w:r>
        <w:rPr>
          <w:color w:val="auto"/>
          <w:highlight w:val="none"/>
        </w:rPr>
        <w:t>：</w:t>
      </w:r>
    </w:p>
    <w:p>
      <w:pPr>
        <w:ind w:firstLine="420" w:firstLineChars="200"/>
        <w:rPr>
          <w:color w:val="auto"/>
          <w:highlight w:val="none"/>
        </w:rPr>
      </w:pPr>
      <w:r>
        <w:rPr>
          <w:color w:val="auto"/>
          <w:highlight w:val="none"/>
        </w:rPr>
        <w:t>1）提交</w:t>
      </w:r>
      <w:r>
        <w:rPr>
          <w:rFonts w:hint="eastAsia"/>
          <w:color w:val="auto"/>
          <w:highlight w:val="none"/>
        </w:rPr>
        <w:t>小样的</w:t>
      </w:r>
      <w:r>
        <w:rPr>
          <w:color w:val="auto"/>
          <w:highlight w:val="none"/>
        </w:rPr>
        <w:t>时间为</w:t>
      </w:r>
      <w:r>
        <w:rPr>
          <w:b/>
          <w:bCs/>
          <w:color w:val="auto"/>
          <w:highlight w:val="none"/>
        </w:rPr>
        <w:t>开标当天提交投标文件截止时间</w:t>
      </w:r>
      <w:r>
        <w:rPr>
          <w:rFonts w:hint="eastAsia"/>
          <w:b/>
          <w:bCs/>
          <w:color w:val="auto"/>
          <w:highlight w:val="none"/>
        </w:rPr>
        <w:t>（9</w:t>
      </w:r>
      <w:r>
        <w:rPr>
          <w:rFonts w:hint="eastAsia"/>
          <w:b/>
          <w:bCs/>
          <w:color w:val="auto"/>
          <w:highlight w:val="none"/>
          <w:lang w:eastAsia="zh-CN"/>
        </w:rPr>
        <w:t>:</w:t>
      </w:r>
      <w:r>
        <w:rPr>
          <w:rFonts w:hint="eastAsia"/>
          <w:b/>
          <w:bCs/>
          <w:color w:val="auto"/>
          <w:highlight w:val="none"/>
        </w:rPr>
        <w:t>30-10</w:t>
      </w:r>
      <w:r>
        <w:rPr>
          <w:rFonts w:hint="eastAsia"/>
          <w:b/>
          <w:bCs/>
          <w:color w:val="auto"/>
          <w:highlight w:val="none"/>
          <w:lang w:eastAsia="zh-CN"/>
        </w:rPr>
        <w:t>:</w:t>
      </w:r>
      <w:r>
        <w:rPr>
          <w:rFonts w:hint="eastAsia"/>
          <w:b/>
          <w:bCs/>
          <w:color w:val="auto"/>
          <w:highlight w:val="none"/>
        </w:rPr>
        <w:t>00）</w:t>
      </w:r>
      <w:r>
        <w:rPr>
          <w:b/>
          <w:bCs/>
          <w:color w:val="auto"/>
          <w:highlight w:val="none"/>
        </w:rPr>
        <w:t>前</w:t>
      </w:r>
      <w:r>
        <w:rPr>
          <w:color w:val="auto"/>
          <w:highlight w:val="none"/>
        </w:rPr>
        <w:t>。</w:t>
      </w:r>
    </w:p>
    <w:p>
      <w:pPr>
        <w:ind w:firstLine="420" w:firstLineChars="200"/>
        <w:rPr>
          <w:color w:val="auto"/>
          <w:highlight w:val="none"/>
        </w:rPr>
      </w:pPr>
      <w:r>
        <w:rPr>
          <w:color w:val="auto"/>
          <w:highlight w:val="none"/>
        </w:rPr>
        <w:t>2）提交</w:t>
      </w:r>
      <w:r>
        <w:rPr>
          <w:rFonts w:hint="eastAsia"/>
          <w:color w:val="auto"/>
          <w:highlight w:val="none"/>
        </w:rPr>
        <w:t>小样的</w:t>
      </w:r>
      <w:r>
        <w:rPr>
          <w:color w:val="auto"/>
          <w:highlight w:val="none"/>
        </w:rPr>
        <w:t>地点为</w:t>
      </w:r>
      <w:r>
        <w:rPr>
          <w:rFonts w:hint="eastAsia" w:ascii="宋体" w:hAnsi="宋体"/>
          <w:b/>
          <w:bCs/>
          <w:color w:val="auto"/>
          <w:szCs w:val="21"/>
          <w:highlight w:val="none"/>
        </w:rPr>
        <w:t>南宁市星湖路22号评标楼（4号楼）三楼303室</w:t>
      </w:r>
      <w:r>
        <w:rPr>
          <w:color w:val="auto"/>
          <w:highlight w:val="none"/>
        </w:rPr>
        <w:t>。</w:t>
      </w:r>
    </w:p>
    <w:p>
      <w:pPr>
        <w:ind w:firstLine="420" w:firstLineChars="200"/>
        <w:rPr>
          <w:color w:val="auto"/>
          <w:highlight w:val="none"/>
        </w:rPr>
      </w:pPr>
      <w:r>
        <w:rPr>
          <w:color w:val="auto"/>
          <w:highlight w:val="none"/>
        </w:rPr>
        <w:t>3）提交</w:t>
      </w:r>
      <w:r>
        <w:rPr>
          <w:rFonts w:hint="eastAsia"/>
          <w:color w:val="auto"/>
          <w:highlight w:val="none"/>
        </w:rPr>
        <w:t>小样</w:t>
      </w:r>
      <w:r>
        <w:rPr>
          <w:color w:val="auto"/>
          <w:highlight w:val="none"/>
        </w:rPr>
        <w:t>的代表须向采购代理机构工作人员提供</w:t>
      </w:r>
      <w:r>
        <w:rPr>
          <w:rFonts w:hint="eastAsia"/>
          <w:color w:val="auto"/>
          <w:highlight w:val="none"/>
        </w:rPr>
        <w:t>“提交小样</w:t>
      </w:r>
      <w:r>
        <w:rPr>
          <w:color w:val="auto"/>
          <w:highlight w:val="none"/>
        </w:rPr>
        <w:t>授权委托书</w:t>
      </w:r>
      <w:r>
        <w:rPr>
          <w:rFonts w:hint="eastAsia"/>
          <w:color w:val="auto"/>
          <w:highlight w:val="none"/>
        </w:rPr>
        <w:t>”原件。</w:t>
      </w:r>
    </w:p>
    <w:p>
      <w:pPr>
        <w:ind w:firstLine="420" w:firstLineChars="200"/>
        <w:rPr>
          <w:color w:val="auto"/>
          <w:highlight w:val="none"/>
        </w:rPr>
      </w:pPr>
      <w:r>
        <w:rPr>
          <w:rFonts w:hint="eastAsia"/>
          <w:color w:val="auto"/>
          <w:highlight w:val="none"/>
        </w:rPr>
        <w:t>4）小样须按“第二章招标项目采购需求”中有关的规定密封（包装）提交。</w:t>
      </w:r>
    </w:p>
    <w:p>
      <w:pPr>
        <w:widowControl/>
        <w:spacing w:before="75" w:after="75" w:line="36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七、对本次采购提出询问，请按以下方式联系</w:t>
      </w:r>
    </w:p>
    <w:p>
      <w:pPr>
        <w:pStyle w:val="47"/>
        <w:rPr>
          <w:rFonts w:hAnsi="宋体" w:cs="宋体"/>
          <w:b w:val="0"/>
          <w:color w:val="auto"/>
          <w:kern w:val="0"/>
          <w:szCs w:val="21"/>
          <w:highlight w:val="none"/>
        </w:rPr>
      </w:pPr>
      <w:r>
        <w:rPr>
          <w:rFonts w:hAnsi="宋体" w:cs="宋体"/>
          <w:b w:val="0"/>
          <w:color w:val="auto"/>
          <w:kern w:val="0"/>
          <w:szCs w:val="21"/>
          <w:highlight w:val="none"/>
        </w:rPr>
        <w:t>1.采购人信息</w:t>
      </w:r>
    </w:p>
    <w:p>
      <w:pPr>
        <w:pStyle w:val="47"/>
        <w:ind w:firstLine="0" w:firstLineChars="0"/>
        <w:rPr>
          <w:rFonts w:hint="eastAsia" w:hAnsi="宋体" w:eastAsia="宋体" w:cs="宋体"/>
          <w:b w:val="0"/>
          <w:color w:val="auto"/>
          <w:kern w:val="0"/>
          <w:szCs w:val="21"/>
          <w:highlight w:val="none"/>
          <w:lang w:eastAsia="zh-CN"/>
        </w:rPr>
      </w:pPr>
      <w:r>
        <w:rPr>
          <w:rFonts w:hAnsi="宋体" w:cs="宋体"/>
          <w:b w:val="0"/>
          <w:color w:val="auto"/>
          <w:kern w:val="0"/>
          <w:szCs w:val="21"/>
          <w:highlight w:val="none"/>
        </w:rPr>
        <w:t> </w:t>
      </w:r>
      <w:r>
        <w:rPr>
          <w:rFonts w:hint="eastAsia" w:hAnsi="宋体" w:cs="宋体"/>
          <w:b w:val="0"/>
          <w:color w:val="auto"/>
          <w:kern w:val="0"/>
          <w:szCs w:val="21"/>
          <w:highlight w:val="none"/>
        </w:rPr>
        <w:t xml:space="preserve">    </w:t>
      </w:r>
      <w:r>
        <w:rPr>
          <w:rFonts w:hAnsi="宋体" w:cs="宋体"/>
          <w:b w:val="0"/>
          <w:color w:val="auto"/>
          <w:kern w:val="0"/>
          <w:szCs w:val="21"/>
          <w:highlight w:val="none"/>
        </w:rPr>
        <w:t>名   称：</w:t>
      </w:r>
      <w:r>
        <w:rPr>
          <w:rFonts w:hint="eastAsia" w:hAnsi="宋体"/>
          <w:b w:val="0"/>
          <w:color w:val="auto"/>
          <w:highlight w:val="none"/>
        </w:rPr>
        <w:t xml:space="preserve"> </w:t>
      </w:r>
      <w:r>
        <w:rPr>
          <w:rFonts w:hint="eastAsia" w:hAnsi="宋体"/>
          <w:b w:val="0"/>
          <w:color w:val="auto"/>
          <w:highlight w:val="none"/>
          <w:lang w:eastAsia="zh-CN"/>
        </w:rPr>
        <w:t>广西机电职业技术学院</w:t>
      </w:r>
    </w:p>
    <w:p>
      <w:pPr>
        <w:pStyle w:val="47"/>
        <w:rPr>
          <w:rFonts w:hint="eastAsia" w:hAnsi="宋体"/>
          <w:b w:val="0"/>
          <w:color w:val="auto"/>
          <w:highlight w:val="none"/>
          <w:lang w:eastAsia="zh-CN"/>
        </w:rPr>
      </w:pPr>
      <w:r>
        <w:rPr>
          <w:rFonts w:hAnsi="宋体" w:cs="宋体"/>
          <w:b w:val="0"/>
          <w:color w:val="auto"/>
          <w:kern w:val="0"/>
          <w:szCs w:val="21"/>
          <w:highlight w:val="none"/>
        </w:rPr>
        <w:t> 地   址：</w:t>
      </w:r>
      <w:r>
        <w:rPr>
          <w:rFonts w:hint="eastAsia" w:hAnsi="宋体"/>
          <w:b w:val="0"/>
          <w:color w:val="auto"/>
          <w:highlight w:val="none"/>
          <w:lang w:eastAsia="zh-CN"/>
        </w:rPr>
        <w:t>广西南宁市西乡塘区大学东路101号</w:t>
      </w:r>
    </w:p>
    <w:p>
      <w:pPr>
        <w:pStyle w:val="47"/>
        <w:rPr>
          <w:rFonts w:hint="eastAsia" w:hAnsi="宋体" w:eastAsia="宋体" w:cs="宋体"/>
          <w:b w:val="0"/>
          <w:color w:val="auto"/>
          <w:kern w:val="0"/>
          <w:szCs w:val="21"/>
          <w:highlight w:val="none"/>
          <w:lang w:eastAsia="zh-CN"/>
        </w:rPr>
      </w:pPr>
      <w:r>
        <w:rPr>
          <w:rFonts w:hAnsi="宋体" w:cs="宋体"/>
          <w:b w:val="0"/>
          <w:color w:val="auto"/>
          <w:kern w:val="0"/>
          <w:szCs w:val="21"/>
          <w:highlight w:val="none"/>
        </w:rPr>
        <w:t> 项目联系人：</w:t>
      </w:r>
      <w:r>
        <w:rPr>
          <w:rFonts w:hint="eastAsia" w:hAnsi="宋体" w:cs="宋体"/>
          <w:b w:val="0"/>
          <w:color w:val="auto"/>
          <w:kern w:val="0"/>
          <w:szCs w:val="21"/>
          <w:highlight w:val="none"/>
        </w:rPr>
        <w:t>郑洪威</w:t>
      </w:r>
    </w:p>
    <w:p>
      <w:pPr>
        <w:pStyle w:val="47"/>
        <w:rPr>
          <w:rFonts w:hAnsi="宋体" w:cs="宋体"/>
          <w:b w:val="0"/>
          <w:color w:val="auto"/>
          <w:kern w:val="0"/>
          <w:szCs w:val="21"/>
          <w:highlight w:val="none"/>
        </w:rPr>
      </w:pPr>
      <w:r>
        <w:rPr>
          <w:rFonts w:hAnsi="宋体" w:cs="宋体"/>
          <w:b w:val="0"/>
          <w:color w:val="auto"/>
          <w:kern w:val="0"/>
          <w:szCs w:val="21"/>
          <w:highlight w:val="none"/>
        </w:rPr>
        <w:t> 项目联系方式：</w:t>
      </w:r>
      <w:r>
        <w:rPr>
          <w:rFonts w:hint="eastAsia" w:hAnsi="宋体" w:cs="宋体"/>
          <w:b w:val="0"/>
          <w:color w:val="auto"/>
          <w:kern w:val="0"/>
          <w:szCs w:val="21"/>
          <w:highlight w:val="none"/>
          <w:lang w:val="en-US" w:eastAsia="zh-CN"/>
        </w:rPr>
        <w:t>0771-</w:t>
      </w:r>
      <w:r>
        <w:rPr>
          <w:rFonts w:hint="eastAsia" w:hAnsi="宋体" w:cs="宋体"/>
          <w:b w:val="0"/>
          <w:color w:val="auto"/>
          <w:kern w:val="0"/>
          <w:szCs w:val="21"/>
          <w:highlight w:val="none"/>
        </w:rPr>
        <w:t>3276119</w:t>
      </w:r>
    </w:p>
    <w:p>
      <w:pPr>
        <w:pStyle w:val="47"/>
        <w:rPr>
          <w:rFonts w:hAnsi="宋体" w:cs="宋体"/>
          <w:b w:val="0"/>
          <w:color w:val="auto"/>
          <w:kern w:val="0"/>
          <w:szCs w:val="21"/>
          <w:highlight w:val="none"/>
        </w:rPr>
      </w:pPr>
      <w:r>
        <w:rPr>
          <w:rFonts w:hAnsi="宋体" w:cs="宋体"/>
          <w:b w:val="0"/>
          <w:color w:val="auto"/>
          <w:kern w:val="0"/>
          <w:szCs w:val="21"/>
          <w:highlight w:val="none"/>
        </w:rPr>
        <w:t>2.采购代理机构信息</w:t>
      </w:r>
    </w:p>
    <w:p>
      <w:pPr>
        <w:pStyle w:val="47"/>
        <w:rPr>
          <w:rFonts w:hAnsi="宋体" w:cs="宋体"/>
          <w:b w:val="0"/>
          <w:color w:val="auto"/>
          <w:kern w:val="0"/>
          <w:szCs w:val="21"/>
          <w:highlight w:val="none"/>
        </w:rPr>
      </w:pPr>
      <w:r>
        <w:rPr>
          <w:rFonts w:hAnsi="宋体" w:cs="宋体"/>
          <w:b w:val="0"/>
          <w:color w:val="auto"/>
          <w:kern w:val="0"/>
          <w:szCs w:val="21"/>
          <w:highlight w:val="none"/>
        </w:rPr>
        <w:t xml:space="preserve"> 名   </w:t>
      </w:r>
      <w:r>
        <w:rPr>
          <w:rFonts w:hint="eastAsia" w:hAnsi="宋体" w:cs="宋体"/>
          <w:b w:val="0"/>
          <w:color w:val="auto"/>
          <w:kern w:val="0"/>
          <w:szCs w:val="21"/>
          <w:highlight w:val="none"/>
        </w:rPr>
        <w:t xml:space="preserve"> </w:t>
      </w:r>
      <w:r>
        <w:rPr>
          <w:rFonts w:hAnsi="宋体" w:cs="宋体"/>
          <w:b w:val="0"/>
          <w:color w:val="auto"/>
          <w:kern w:val="0"/>
          <w:szCs w:val="21"/>
          <w:highlight w:val="none"/>
        </w:rPr>
        <w:t>称：广西壮族自治区政府采购中心</w:t>
      </w:r>
    </w:p>
    <w:p>
      <w:pPr>
        <w:pStyle w:val="47"/>
        <w:rPr>
          <w:rFonts w:hAnsi="宋体" w:cs="宋体"/>
          <w:b w:val="0"/>
          <w:color w:val="auto"/>
          <w:kern w:val="0"/>
          <w:szCs w:val="21"/>
          <w:highlight w:val="none"/>
        </w:rPr>
      </w:pPr>
      <w:r>
        <w:rPr>
          <w:rFonts w:hAnsi="宋体" w:cs="宋体"/>
          <w:b w:val="0"/>
          <w:color w:val="auto"/>
          <w:kern w:val="0"/>
          <w:szCs w:val="21"/>
          <w:highlight w:val="none"/>
        </w:rPr>
        <w:t> 地   址：广西南宁市</w:t>
      </w:r>
      <w:r>
        <w:rPr>
          <w:rFonts w:hint="eastAsia" w:hAnsi="宋体" w:cs="宋体"/>
          <w:b w:val="0"/>
          <w:color w:val="auto"/>
          <w:kern w:val="0"/>
          <w:szCs w:val="21"/>
          <w:highlight w:val="none"/>
        </w:rPr>
        <w:t>星湖</w:t>
      </w:r>
      <w:r>
        <w:rPr>
          <w:rFonts w:hAnsi="宋体" w:cs="宋体"/>
          <w:b w:val="0"/>
          <w:color w:val="auto"/>
          <w:kern w:val="0"/>
          <w:szCs w:val="21"/>
          <w:highlight w:val="none"/>
        </w:rPr>
        <w:t>路</w:t>
      </w:r>
      <w:r>
        <w:rPr>
          <w:rFonts w:hint="eastAsia" w:hAnsi="宋体" w:cs="宋体"/>
          <w:b w:val="0"/>
          <w:color w:val="auto"/>
          <w:kern w:val="0"/>
          <w:szCs w:val="21"/>
          <w:highlight w:val="none"/>
        </w:rPr>
        <w:t>22</w:t>
      </w:r>
      <w:r>
        <w:rPr>
          <w:rFonts w:hAnsi="宋体" w:cs="宋体"/>
          <w:b w:val="0"/>
          <w:color w:val="auto"/>
          <w:kern w:val="0"/>
          <w:szCs w:val="21"/>
          <w:highlight w:val="none"/>
        </w:rPr>
        <w:t>号 </w:t>
      </w:r>
    </w:p>
    <w:p>
      <w:pPr>
        <w:pStyle w:val="47"/>
        <w:rPr>
          <w:rFonts w:hAnsi="宋体" w:cs="宋体"/>
          <w:b w:val="0"/>
          <w:color w:val="auto"/>
          <w:kern w:val="0"/>
          <w:szCs w:val="21"/>
          <w:highlight w:val="none"/>
        </w:rPr>
      </w:pPr>
      <w:r>
        <w:rPr>
          <w:rFonts w:hAnsi="宋体" w:cs="宋体"/>
          <w:b w:val="0"/>
          <w:color w:val="auto"/>
          <w:kern w:val="0"/>
          <w:szCs w:val="21"/>
          <w:highlight w:val="none"/>
        </w:rPr>
        <w:t> 项目联系人：</w:t>
      </w:r>
      <w:r>
        <w:rPr>
          <w:rFonts w:hint="eastAsia" w:hAnsi="宋体" w:cs="宋体"/>
          <w:b w:val="0"/>
          <w:color w:val="auto"/>
          <w:kern w:val="0"/>
          <w:szCs w:val="21"/>
          <w:highlight w:val="none"/>
        </w:rPr>
        <w:t>张国铨</w:t>
      </w:r>
    </w:p>
    <w:p>
      <w:pPr>
        <w:pStyle w:val="47"/>
        <w:rPr>
          <w:rFonts w:hAnsi="宋体" w:cs="宋体"/>
          <w:b w:val="0"/>
          <w:color w:val="auto"/>
          <w:kern w:val="0"/>
          <w:szCs w:val="21"/>
          <w:highlight w:val="none"/>
        </w:rPr>
      </w:pPr>
      <w:r>
        <w:rPr>
          <w:rFonts w:hAnsi="宋体" w:cs="宋体"/>
          <w:b w:val="0"/>
          <w:color w:val="auto"/>
          <w:kern w:val="0"/>
          <w:szCs w:val="21"/>
          <w:highlight w:val="none"/>
        </w:rPr>
        <w:t> 项目联系方式：0771-</w:t>
      </w:r>
      <w:r>
        <w:rPr>
          <w:rFonts w:hint="eastAsia" w:hAnsi="宋体" w:cs="宋体"/>
          <w:b w:val="0"/>
          <w:color w:val="auto"/>
          <w:kern w:val="0"/>
          <w:szCs w:val="21"/>
          <w:highlight w:val="none"/>
        </w:rPr>
        <w:t>8600343</w:t>
      </w:r>
      <w:r>
        <w:rPr>
          <w:rFonts w:hAnsi="宋体" w:cs="宋体"/>
          <w:b w:val="0"/>
          <w:color w:val="auto"/>
          <w:kern w:val="0"/>
          <w:szCs w:val="21"/>
          <w:highlight w:val="none"/>
        </w:rPr>
        <w:t> </w:t>
      </w:r>
    </w:p>
    <w:p>
      <w:pPr>
        <w:widowControl/>
        <w:adjustRightInd w:val="0"/>
        <w:snapToGrid w:val="0"/>
        <w:spacing w:line="400" w:lineRule="exact"/>
        <w:ind w:right="384" w:rightChars="183"/>
        <w:jc w:val="right"/>
        <w:rPr>
          <w:rFonts w:ascii="仿宋" w:hAnsi="仿宋" w:eastAsia="仿宋"/>
          <w:color w:val="auto"/>
          <w:sz w:val="28"/>
          <w:szCs w:val="28"/>
          <w:highlight w:val="none"/>
        </w:rPr>
      </w:pPr>
    </w:p>
    <w:p>
      <w:pPr>
        <w:snapToGrid w:val="0"/>
        <w:spacing w:line="340" w:lineRule="exact"/>
        <w:ind w:left="238"/>
        <w:jc w:val="right"/>
        <w:rPr>
          <w:rFonts w:ascii="宋体" w:hAnsi="宋体"/>
          <w:color w:val="auto"/>
          <w:szCs w:val="21"/>
          <w:highlight w:val="none"/>
        </w:rPr>
      </w:pPr>
      <w:r>
        <w:rPr>
          <w:rFonts w:hint="eastAsia" w:ascii="宋体" w:hAnsi="宋体"/>
          <w:color w:val="auto"/>
          <w:szCs w:val="21"/>
          <w:highlight w:val="none"/>
        </w:rPr>
        <w:t xml:space="preserve">  广西壮族自治区政府采购中心</w:t>
      </w:r>
    </w:p>
    <w:p>
      <w:pPr>
        <w:wordWrap w:val="0"/>
        <w:snapToGrid w:val="0"/>
        <w:spacing w:line="340" w:lineRule="exact"/>
        <w:ind w:left="238" w:right="565" w:rightChars="269"/>
        <w:jc w:val="right"/>
        <w:rPr>
          <w:color w:val="auto"/>
          <w:szCs w:val="21"/>
          <w:highlight w:val="none"/>
          <w:lang w:val="en"/>
        </w:rPr>
      </w:pPr>
      <w:r>
        <w:rPr>
          <w:color w:val="auto"/>
          <w:highlight w:val="none"/>
        </w:rPr>
        <w:t>20</w:t>
      </w:r>
      <w:r>
        <w:rPr>
          <w:rFonts w:hint="eastAsia"/>
          <w:color w:val="auto"/>
          <w:highlight w:val="none"/>
        </w:rPr>
        <w:t>25年</w:t>
      </w:r>
      <w:r>
        <w:rPr>
          <w:rFonts w:hint="default"/>
          <w:color w:val="auto"/>
          <w:highlight w:val="none"/>
          <w:lang w:val="en"/>
        </w:rPr>
        <w:t>8</w:t>
      </w:r>
      <w:r>
        <w:rPr>
          <w:rFonts w:hint="eastAsia"/>
          <w:color w:val="auto"/>
          <w:highlight w:val="none"/>
        </w:rPr>
        <w:t>月</w:t>
      </w:r>
      <w:r>
        <w:rPr>
          <w:rFonts w:hint="default"/>
          <w:color w:val="auto"/>
          <w:highlight w:val="none"/>
          <w:lang w:val="en"/>
        </w:rPr>
        <w:t>18</w:t>
      </w:r>
      <w:r>
        <w:rPr>
          <w:rFonts w:hint="eastAsia"/>
          <w:color w:val="auto"/>
          <w:highlight w:val="none"/>
        </w:rPr>
        <w:t>日</w:t>
      </w:r>
    </w:p>
    <w:p>
      <w:pPr>
        <w:jc w:val="center"/>
        <w:rPr>
          <w:rFonts w:ascii="仿宋_GB2312" w:hAnsi="宋体" w:eastAsia="仿宋_GB2312"/>
          <w:b/>
          <w:color w:val="auto"/>
          <w:sz w:val="44"/>
          <w:szCs w:val="44"/>
          <w:highlight w:val="none"/>
        </w:rPr>
      </w:pPr>
    </w:p>
    <w:p>
      <w:pPr>
        <w:snapToGrid w:val="0"/>
        <w:spacing w:before="156" w:beforeLines="50" w:after="156" w:afterLines="50"/>
        <w:ind w:left="238"/>
        <w:jc w:val="center"/>
        <w:rPr>
          <w:rFonts w:ascii="仿宋_GB2312" w:hAnsi="宋体" w:eastAsia="仿宋_GB2312"/>
          <w:b/>
          <w:color w:val="auto"/>
          <w:sz w:val="44"/>
          <w:szCs w:val="44"/>
          <w:highlight w:val="none"/>
        </w:rPr>
      </w:pPr>
    </w:p>
    <w:p>
      <w:pPr>
        <w:snapToGrid w:val="0"/>
        <w:spacing w:before="156" w:beforeLines="50" w:after="156" w:afterLines="50"/>
        <w:ind w:left="238"/>
        <w:jc w:val="center"/>
        <w:rPr>
          <w:rFonts w:ascii="仿宋_GB2312" w:hAnsi="宋体" w:eastAsia="仿宋_GB2312"/>
          <w:b/>
          <w:color w:val="auto"/>
          <w:sz w:val="44"/>
          <w:szCs w:val="44"/>
          <w:highlight w:val="none"/>
        </w:rPr>
      </w:pPr>
    </w:p>
    <w:p>
      <w:pPr>
        <w:snapToGrid w:val="0"/>
        <w:spacing w:before="156" w:beforeLines="50" w:after="156" w:afterLines="50"/>
        <w:ind w:left="238"/>
        <w:jc w:val="center"/>
        <w:rPr>
          <w:rFonts w:ascii="仿宋_GB2312" w:hAnsi="宋体" w:eastAsia="仿宋_GB2312"/>
          <w:b/>
          <w:color w:val="auto"/>
          <w:sz w:val="44"/>
          <w:szCs w:val="44"/>
          <w:highlight w:val="none"/>
        </w:rPr>
      </w:pPr>
    </w:p>
    <w:p>
      <w:pPr>
        <w:snapToGrid w:val="0"/>
        <w:spacing w:before="156" w:beforeLines="50" w:after="156" w:afterLines="50"/>
        <w:ind w:left="238"/>
        <w:jc w:val="center"/>
        <w:rPr>
          <w:rFonts w:ascii="仿宋_GB2312" w:hAnsi="宋体" w:eastAsia="仿宋_GB2312"/>
          <w:b/>
          <w:color w:val="auto"/>
          <w:sz w:val="44"/>
          <w:szCs w:val="44"/>
          <w:highlight w:val="none"/>
        </w:rPr>
      </w:pPr>
    </w:p>
    <w:p>
      <w:pPr>
        <w:pStyle w:val="2"/>
        <w:jc w:val="center"/>
        <w:rPr>
          <w:color w:val="auto"/>
          <w:highlight w:val="none"/>
        </w:rPr>
      </w:pPr>
      <w:bookmarkStart w:id="7" w:name="_Toc40865016"/>
    </w:p>
    <w:p>
      <w:pPr>
        <w:pStyle w:val="2"/>
        <w:rPr>
          <w:color w:val="auto"/>
          <w:highlight w:val="none"/>
        </w:rPr>
      </w:pPr>
    </w:p>
    <w:p>
      <w:pPr>
        <w:pStyle w:val="2"/>
        <w:rPr>
          <w:color w:val="auto"/>
          <w:highlight w:val="none"/>
        </w:rPr>
      </w:pPr>
    </w:p>
    <w:p>
      <w:pPr>
        <w:pStyle w:val="2"/>
        <w:rPr>
          <w:color w:val="auto"/>
          <w:highlight w:val="none"/>
        </w:rPr>
      </w:pPr>
    </w:p>
    <w:p>
      <w:pPr>
        <w:pStyle w:val="2"/>
        <w:ind w:firstLine="2208" w:firstLineChars="500"/>
        <w:rPr>
          <w:color w:val="auto"/>
          <w:highlight w:val="none"/>
        </w:rPr>
      </w:pPr>
      <w:r>
        <w:rPr>
          <w:rFonts w:hint="eastAsia"/>
          <w:color w:val="auto"/>
          <w:highlight w:val="none"/>
        </w:rPr>
        <w:t>第二章  招标项目采购需求</w:t>
      </w:r>
      <w:bookmarkEnd w:id="7"/>
    </w:p>
    <w:p>
      <w:pPr>
        <w:spacing w:line="360" w:lineRule="exact"/>
        <w:ind w:left="6" w:leftChars="1" w:hanging="4" w:hangingChars="2"/>
        <w:jc w:val="center"/>
        <w:rPr>
          <w:rFonts w:ascii="宋体" w:hAnsi="宋体"/>
          <w:b/>
          <w:dstrike/>
          <w:color w:val="auto"/>
          <w:sz w:val="36"/>
          <w:szCs w:val="36"/>
          <w:highlight w:val="none"/>
        </w:rPr>
      </w:pPr>
      <w:r>
        <w:rPr>
          <w:rFonts w:ascii="宋体" w:hAnsi="宋体"/>
          <w:b/>
          <w:dstrike/>
          <w:color w:val="auto"/>
          <w:szCs w:val="21"/>
          <w:highlight w:val="none"/>
        </w:rPr>
        <w:br w:type="page"/>
      </w:r>
      <w:r>
        <w:rPr>
          <w:rFonts w:hint="eastAsia" w:ascii="仿宋_GB2312" w:hAnsi="宋体" w:eastAsia="仿宋_GB2312"/>
          <w:b/>
          <w:bCs/>
          <w:color w:val="auto"/>
          <w:sz w:val="36"/>
          <w:szCs w:val="36"/>
          <w:highlight w:val="none"/>
        </w:rPr>
        <w:t>招</w:t>
      </w:r>
      <w:r>
        <w:rPr>
          <w:rFonts w:hint="eastAsia" w:ascii="仿宋_GB2312" w:hAnsi="宋体" w:eastAsia="仿宋_GB2312"/>
          <w:b/>
          <w:color w:val="auto"/>
          <w:sz w:val="36"/>
          <w:szCs w:val="36"/>
          <w:highlight w:val="none"/>
        </w:rPr>
        <w:t>标项目采购需求</w:t>
      </w:r>
    </w:p>
    <w:p>
      <w:pPr>
        <w:spacing w:line="360" w:lineRule="exact"/>
        <w:ind w:left="6" w:firstLine="431"/>
        <w:rPr>
          <w:rFonts w:ascii="宋体" w:hAnsi="宋体"/>
          <w:b/>
          <w:bCs/>
          <w:color w:val="auto"/>
          <w:szCs w:val="21"/>
          <w:highlight w:val="none"/>
        </w:rPr>
      </w:pPr>
    </w:p>
    <w:p>
      <w:pPr>
        <w:keepNext w:val="0"/>
        <w:keepLines w:val="0"/>
        <w:pageBreakBefore w:val="0"/>
        <w:wordWrap/>
        <w:topLinePunct w:val="0"/>
        <w:bidi w:val="0"/>
        <w:spacing w:line="340" w:lineRule="exact"/>
        <w:ind w:left="6" w:firstLine="431"/>
        <w:rPr>
          <w:rFonts w:ascii="宋体" w:hAnsi="宋体"/>
          <w:b/>
          <w:bCs/>
          <w:color w:val="auto"/>
          <w:szCs w:val="21"/>
          <w:highlight w:val="none"/>
        </w:rPr>
      </w:pPr>
      <w:r>
        <w:rPr>
          <w:rFonts w:hint="eastAsia" w:ascii="宋体" w:hAnsi="宋体"/>
          <w:b/>
          <w:bCs/>
          <w:color w:val="auto"/>
          <w:szCs w:val="21"/>
          <w:highlight w:val="none"/>
          <w:lang w:eastAsia="zh-CN"/>
        </w:rPr>
        <w:t>1.</w:t>
      </w:r>
      <w:r>
        <w:rPr>
          <w:rFonts w:hint="eastAsia" w:ascii="宋体" w:hAnsi="宋体"/>
          <w:b/>
          <w:bCs/>
          <w:color w:val="auto"/>
          <w:szCs w:val="21"/>
          <w:highlight w:val="none"/>
        </w:rPr>
        <w:t>本需求的货物品牌型号、技术参数及其性能（配置）仅起参考作用，投标人可选用其他品牌型号替代，但这些替代的产品要实质上相当于或优于参考品牌型号及其技术参数性能（配置）要求。</w:t>
      </w:r>
    </w:p>
    <w:p>
      <w:pPr>
        <w:keepNext w:val="0"/>
        <w:keepLines w:val="0"/>
        <w:pageBreakBefore w:val="0"/>
        <w:wordWrap/>
        <w:topLinePunct w:val="0"/>
        <w:bidi w:val="0"/>
        <w:spacing w:line="340" w:lineRule="exact"/>
        <w:ind w:left="6" w:firstLine="431"/>
        <w:rPr>
          <w:rFonts w:ascii="宋体" w:hAnsi="宋体"/>
          <w:b/>
          <w:bCs/>
          <w:color w:val="auto"/>
          <w:szCs w:val="21"/>
          <w:highlight w:val="none"/>
        </w:rPr>
      </w:pPr>
      <w:r>
        <w:rPr>
          <w:rFonts w:hint="eastAsia" w:ascii="宋体" w:hAnsi="宋体"/>
          <w:b/>
          <w:bCs/>
          <w:color w:val="auto"/>
          <w:szCs w:val="21"/>
          <w:highlight w:val="none"/>
          <w:lang w:eastAsia="zh-CN"/>
        </w:rPr>
        <w:t>2.</w:t>
      </w:r>
      <w:r>
        <w:rPr>
          <w:rFonts w:hint="eastAsia" w:ascii="宋体" w:hAnsi="宋体"/>
          <w:b/>
          <w:bCs/>
          <w:color w:val="auto"/>
          <w:szCs w:val="21"/>
          <w:highlight w:val="none"/>
        </w:rPr>
        <w:t>本需求中参考品牌型号规格及技术参数不明确或有误的，或投标人选用其他品牌型号替代的，请以详细、正确的品牌型号、技术参数（配置）同时填写投标报价明细表和商务、技术响应偏离表。技术响应偏离表须按技术参数及配置要求一一对应响应。</w:t>
      </w:r>
    </w:p>
    <w:p>
      <w:pPr>
        <w:keepNext w:val="0"/>
        <w:keepLines w:val="0"/>
        <w:pageBreakBefore w:val="0"/>
        <w:wordWrap/>
        <w:topLinePunct w:val="0"/>
        <w:bidi w:val="0"/>
        <w:spacing w:line="340" w:lineRule="exact"/>
        <w:ind w:left="6" w:firstLine="431"/>
        <w:rPr>
          <w:rFonts w:ascii="宋体" w:hAnsi="宋体"/>
          <w:b/>
          <w:bCs/>
          <w:color w:val="auto"/>
          <w:szCs w:val="21"/>
          <w:highlight w:val="none"/>
        </w:rPr>
      </w:pPr>
      <w:r>
        <w:rPr>
          <w:rFonts w:hint="eastAsia" w:ascii="宋体" w:hAnsi="宋体"/>
          <w:b/>
          <w:bCs/>
          <w:color w:val="auto"/>
          <w:szCs w:val="21"/>
          <w:highlight w:val="none"/>
          <w:lang w:eastAsia="zh-CN"/>
        </w:rPr>
        <w:t>3.</w:t>
      </w:r>
      <w:r>
        <w:rPr>
          <w:rFonts w:hint="eastAsia" w:ascii="宋体" w:hAnsi="宋体"/>
          <w:b/>
          <w:bCs/>
          <w:color w:val="auto"/>
          <w:szCs w:val="21"/>
          <w:highlight w:val="none"/>
        </w:rPr>
        <w:t>凡在“技术参数及性能（配置）要求”中表述为“标配”或“标准配置”的设备，投标人应在投标报价明细表中将其标配参数详细列明。</w:t>
      </w:r>
    </w:p>
    <w:p>
      <w:pPr>
        <w:keepNext w:val="0"/>
        <w:keepLines w:val="0"/>
        <w:pageBreakBefore w:val="0"/>
        <w:wordWrap/>
        <w:topLinePunct w:val="0"/>
        <w:bidi w:val="0"/>
        <w:spacing w:line="340" w:lineRule="exact"/>
        <w:ind w:left="6" w:firstLine="431"/>
        <w:rPr>
          <w:rFonts w:hAnsi="宋体"/>
          <w:b/>
          <w:color w:val="auto"/>
          <w:szCs w:val="21"/>
          <w:highlight w:val="none"/>
        </w:rPr>
      </w:pPr>
      <w:r>
        <w:rPr>
          <w:rFonts w:hint="eastAsia" w:hAnsi="宋体"/>
          <w:b/>
          <w:color w:val="auto"/>
          <w:szCs w:val="21"/>
          <w:highlight w:val="none"/>
          <w:lang w:eastAsia="zh-CN"/>
        </w:rPr>
        <w:t>4.</w:t>
      </w:r>
      <w:r>
        <w:rPr>
          <w:rFonts w:hint="eastAsia" w:hAnsi="宋体" w:cs="宋体"/>
          <w:b/>
          <w:color w:val="auto"/>
          <w:sz w:val="22"/>
          <w:szCs w:val="28"/>
          <w:highlight w:val="none"/>
        </w:rPr>
        <w:t>招标文件中带“</w:t>
      </w:r>
      <w:r>
        <w:rPr>
          <w:rFonts w:hint="eastAsia" w:hAnsi="宋体"/>
          <w:color w:val="auto"/>
          <w:szCs w:val="21"/>
          <w:highlight w:val="none"/>
        </w:rPr>
        <w:t>▲</w:t>
      </w:r>
      <w:r>
        <w:rPr>
          <w:rFonts w:hint="eastAsia" w:hAnsi="宋体" w:cs="宋体"/>
          <w:b/>
          <w:color w:val="auto"/>
          <w:sz w:val="22"/>
          <w:szCs w:val="28"/>
          <w:highlight w:val="none"/>
        </w:rPr>
        <w:t>”的条款为本次采购的实质性</w:t>
      </w:r>
      <w:r>
        <w:rPr>
          <w:rFonts w:hint="eastAsia" w:hAnsi="宋体" w:cs="宋体"/>
          <w:b/>
          <w:color w:val="auto"/>
          <w:sz w:val="22"/>
          <w:szCs w:val="28"/>
          <w:highlight w:val="none"/>
          <w:lang w:eastAsia="zh-CN"/>
        </w:rPr>
        <w:t>（</w:t>
      </w:r>
      <w:r>
        <w:rPr>
          <w:rFonts w:hint="eastAsia" w:hAnsi="宋体" w:cs="宋体"/>
          <w:b/>
          <w:color w:val="auto"/>
          <w:sz w:val="22"/>
          <w:szCs w:val="28"/>
          <w:highlight w:val="none"/>
        </w:rPr>
        <w:t>关键性</w:t>
      </w:r>
      <w:r>
        <w:rPr>
          <w:rFonts w:hint="eastAsia" w:hAnsi="宋体" w:cs="宋体"/>
          <w:b/>
          <w:color w:val="auto"/>
          <w:sz w:val="22"/>
          <w:szCs w:val="28"/>
          <w:highlight w:val="none"/>
          <w:lang w:eastAsia="zh-CN"/>
        </w:rPr>
        <w:t>）</w:t>
      </w:r>
      <w:r>
        <w:rPr>
          <w:rFonts w:hint="eastAsia" w:hAnsi="宋体" w:cs="宋体"/>
          <w:b/>
          <w:color w:val="auto"/>
          <w:sz w:val="22"/>
          <w:szCs w:val="28"/>
          <w:highlight w:val="none"/>
        </w:rPr>
        <w:t>的商务、技术或服务要求，投标人须满足或优于，否则，将会被认定为无效投标</w:t>
      </w:r>
      <w:r>
        <w:rPr>
          <w:rFonts w:hint="eastAsia" w:hAnsi="宋体"/>
          <w:b/>
          <w:color w:val="auto"/>
          <w:szCs w:val="21"/>
          <w:highlight w:val="none"/>
        </w:rPr>
        <w:t>。</w:t>
      </w:r>
    </w:p>
    <w:p>
      <w:pPr>
        <w:keepNext w:val="0"/>
        <w:keepLines w:val="0"/>
        <w:pageBreakBefore w:val="0"/>
        <w:wordWrap/>
        <w:topLinePunct w:val="0"/>
        <w:bidi w:val="0"/>
        <w:spacing w:line="340" w:lineRule="exact"/>
        <w:ind w:left="6" w:firstLine="431"/>
        <w:rPr>
          <w:rFonts w:hAnsi="宋体"/>
          <w:b/>
          <w:color w:val="auto"/>
          <w:szCs w:val="21"/>
          <w:highlight w:val="none"/>
        </w:rPr>
      </w:pPr>
      <w:r>
        <w:rPr>
          <w:rFonts w:hint="eastAsia" w:hAnsi="宋体"/>
          <w:b/>
          <w:color w:val="auto"/>
          <w:szCs w:val="21"/>
          <w:highlight w:val="none"/>
          <w:lang w:eastAsia="zh-CN"/>
        </w:rPr>
        <w:t>5.</w:t>
      </w:r>
      <w:r>
        <w:rPr>
          <w:rFonts w:hint="eastAsia" w:hAnsi="宋体"/>
          <w:b/>
          <w:color w:val="auto"/>
          <w:szCs w:val="21"/>
          <w:highlight w:val="none"/>
        </w:rPr>
        <w:t>本项目</w:t>
      </w:r>
      <w:r>
        <w:rPr>
          <w:rFonts w:hint="eastAsia"/>
          <w:b/>
          <w:color w:val="auto"/>
          <w:szCs w:val="21"/>
          <w:highlight w:val="none"/>
        </w:rPr>
        <w:t>标的所属行业均为：</w:t>
      </w:r>
      <w:r>
        <w:rPr>
          <w:rFonts w:hint="eastAsia"/>
          <w:b/>
          <w:color w:val="auto"/>
          <w:szCs w:val="21"/>
          <w:highlight w:val="none"/>
          <w:u w:val="single"/>
        </w:rPr>
        <w:t xml:space="preserve">  工业   </w:t>
      </w:r>
      <w:r>
        <w:rPr>
          <w:rFonts w:hint="eastAsia"/>
          <w:b/>
          <w:color w:val="auto"/>
          <w:szCs w:val="21"/>
          <w:highlight w:val="none"/>
        </w:rPr>
        <w:t xml:space="preserve"> ；</w:t>
      </w:r>
      <w:r>
        <w:rPr>
          <w:rFonts w:hint="eastAsia" w:hAnsi="宋体" w:cs="宋体"/>
          <w:b/>
          <w:bCs/>
          <w:color w:val="auto"/>
          <w:szCs w:val="21"/>
          <w:highlight w:val="none"/>
        </w:rPr>
        <w:t>划分依据：</w:t>
      </w:r>
      <w:r>
        <w:rPr>
          <w:rFonts w:hint="eastAsia"/>
          <w:b/>
          <w:color w:val="auto"/>
          <w:szCs w:val="21"/>
          <w:highlight w:val="none"/>
        </w:rPr>
        <w:t>《关于印发中小企业划型标准规定的通知》（工信部联企业</w:t>
      </w:r>
      <w:r>
        <w:rPr>
          <w:rFonts w:hint="eastAsia"/>
          <w:b/>
          <w:color w:val="auto"/>
          <w:szCs w:val="21"/>
          <w:highlight w:val="none"/>
          <w:lang w:eastAsia="zh-CN"/>
        </w:rPr>
        <w:t>〔2011〕300号</w:t>
      </w:r>
      <w:r>
        <w:rPr>
          <w:rFonts w:hint="eastAsia"/>
          <w:b/>
          <w:color w:val="auto"/>
          <w:szCs w:val="21"/>
          <w:highlight w:val="none"/>
        </w:rPr>
        <w:t>）</w:t>
      </w:r>
    </w:p>
    <w:p>
      <w:pPr>
        <w:keepNext w:val="0"/>
        <w:keepLines w:val="0"/>
        <w:pageBreakBefore w:val="0"/>
        <w:wordWrap/>
        <w:topLinePunct w:val="0"/>
        <w:bidi w:val="0"/>
        <w:snapToGrid w:val="0"/>
        <w:spacing w:line="340" w:lineRule="exact"/>
        <w:ind w:firstLine="421" w:firstLineChars="200"/>
        <w:rPr>
          <w:rFonts w:ascii="宋体" w:hAnsi="宋体"/>
          <w:b/>
          <w:bCs/>
          <w:color w:val="auto"/>
          <w:kern w:val="0"/>
          <w:szCs w:val="21"/>
          <w:highlight w:val="none"/>
        </w:rPr>
      </w:pPr>
      <w:r>
        <w:rPr>
          <w:rFonts w:hint="eastAsia" w:ascii="宋体" w:hAnsi="宋体"/>
          <w:b/>
          <w:bCs/>
          <w:color w:val="auto"/>
          <w:kern w:val="0"/>
          <w:szCs w:val="21"/>
          <w:highlight w:val="none"/>
          <w:lang w:eastAsia="zh-CN"/>
        </w:rPr>
        <w:t>6.</w:t>
      </w:r>
      <w:r>
        <w:rPr>
          <w:rFonts w:hint="eastAsia" w:ascii="宋体" w:hAnsi="宋体"/>
          <w:b/>
          <w:bCs/>
          <w:color w:val="auto"/>
          <w:kern w:val="0"/>
          <w:szCs w:val="21"/>
          <w:highlight w:val="none"/>
        </w:rPr>
        <w:t>本项目采购预算：</w:t>
      </w:r>
      <w:r>
        <w:rPr>
          <w:rFonts w:hint="eastAsia" w:ascii="宋体" w:hAnsi="宋体"/>
          <w:b/>
          <w:bCs/>
          <w:color w:val="auto"/>
          <w:kern w:val="0"/>
          <w:szCs w:val="21"/>
          <w:highlight w:val="none"/>
          <w:u w:val="single"/>
        </w:rPr>
        <w:t xml:space="preserve"> 3576000.00 </w:t>
      </w:r>
      <w:r>
        <w:rPr>
          <w:rFonts w:hint="eastAsia" w:ascii="宋体" w:hAnsi="宋体"/>
          <w:b/>
          <w:bCs/>
          <w:color w:val="auto"/>
          <w:kern w:val="0"/>
          <w:szCs w:val="21"/>
          <w:highlight w:val="none"/>
        </w:rPr>
        <w:t>元。</w:t>
      </w:r>
    </w:p>
    <w:p>
      <w:pPr>
        <w:pStyle w:val="50"/>
        <w:keepNext w:val="0"/>
        <w:keepLines w:val="0"/>
        <w:pageBreakBefore w:val="0"/>
        <w:wordWrap/>
        <w:topLinePunct w:val="0"/>
        <w:bidi w:val="0"/>
        <w:spacing w:line="340" w:lineRule="exact"/>
        <w:ind w:firstLine="240"/>
        <w:rPr>
          <w:color w:val="auto"/>
          <w:highlight w:val="none"/>
        </w:rPr>
      </w:pPr>
    </w:p>
    <w:tbl>
      <w:tblPr>
        <w:tblStyle w:val="52"/>
        <w:tblW w:w="9944"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491"/>
        <w:gridCol w:w="250"/>
        <w:gridCol w:w="760"/>
        <w:gridCol w:w="720"/>
        <w:gridCol w:w="62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spacing w:line="340" w:lineRule="exact"/>
              <w:jc w:val="center"/>
              <w:rPr>
                <w:rFonts w:ascii="宋体" w:hAnsi="宋体"/>
                <w:b/>
                <w:color w:val="auto"/>
                <w:szCs w:val="21"/>
                <w:highlight w:val="none"/>
              </w:rPr>
            </w:pPr>
            <w:r>
              <w:rPr>
                <w:rFonts w:hint="eastAsia" w:ascii="宋体" w:hAnsi="宋体"/>
                <w:b/>
                <w:color w:val="auto"/>
                <w:szCs w:val="21"/>
                <w:highlight w:val="none"/>
              </w:rPr>
              <w:t>项号</w:t>
            </w:r>
          </w:p>
        </w:tc>
        <w:tc>
          <w:tcPr>
            <w:tcW w:w="17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spacing w:line="340" w:lineRule="exact"/>
              <w:jc w:val="center"/>
              <w:rPr>
                <w:rFonts w:ascii="宋体" w:hAnsi="宋体"/>
                <w:b/>
                <w:color w:val="auto"/>
                <w:szCs w:val="21"/>
                <w:highlight w:val="none"/>
              </w:rPr>
            </w:pPr>
            <w:r>
              <w:rPr>
                <w:rFonts w:hint="eastAsia" w:ascii="宋体" w:hAnsi="宋体"/>
                <w:b/>
                <w:color w:val="auto"/>
                <w:szCs w:val="21"/>
                <w:highlight w:val="none"/>
              </w:rPr>
              <w:t>货物</w:t>
            </w:r>
          </w:p>
          <w:p>
            <w:pPr>
              <w:keepNext w:val="0"/>
              <w:keepLines w:val="0"/>
              <w:pageBreakBefore w:val="0"/>
              <w:wordWrap/>
              <w:topLinePunct w:val="0"/>
              <w:bidi w:val="0"/>
              <w:spacing w:line="340" w:lineRule="exact"/>
              <w:jc w:val="center"/>
              <w:rPr>
                <w:rFonts w:ascii="宋体" w:hAnsi="宋体"/>
                <w:b/>
                <w:color w:val="auto"/>
                <w:szCs w:val="21"/>
                <w:highlight w:val="none"/>
                <w:lang w:val="en"/>
              </w:rPr>
            </w:pPr>
            <w:r>
              <w:rPr>
                <w:rFonts w:hint="eastAsia" w:ascii="宋体" w:hAnsi="宋体"/>
                <w:b/>
                <w:color w:val="auto"/>
                <w:szCs w:val="21"/>
                <w:highlight w:val="none"/>
              </w:rPr>
              <w:t>名称</w:t>
            </w:r>
          </w:p>
        </w:tc>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spacing w:line="340" w:lineRule="exact"/>
              <w:jc w:val="center"/>
              <w:rPr>
                <w:rFonts w:ascii="宋体" w:hAnsi="宋体"/>
                <w:b/>
                <w:bCs/>
                <w:color w:val="auto"/>
                <w:szCs w:val="21"/>
                <w:highlight w:val="none"/>
              </w:rPr>
            </w:pPr>
            <w:r>
              <w:rPr>
                <w:rFonts w:hint="eastAsia" w:ascii="宋体" w:hAnsi="宋体"/>
                <w:b/>
                <w:color w:val="auto"/>
                <w:szCs w:val="21"/>
                <w:highlight w:val="none"/>
              </w:rPr>
              <w:t>数 量</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spacing w:line="340" w:lineRule="exact"/>
              <w:jc w:val="center"/>
              <w:rPr>
                <w:rFonts w:ascii="宋体" w:hAnsi="宋体"/>
                <w:b/>
                <w:bCs/>
                <w:color w:val="auto"/>
                <w:szCs w:val="21"/>
                <w:highlight w:val="none"/>
              </w:rPr>
            </w:pPr>
            <w:r>
              <w:rPr>
                <w:rFonts w:hint="eastAsia" w:ascii="宋体" w:hAnsi="宋体"/>
                <w:b/>
                <w:bCs/>
                <w:color w:val="auto"/>
                <w:szCs w:val="21"/>
                <w:highlight w:val="none"/>
              </w:rPr>
              <w:t>单位</w:t>
            </w:r>
          </w:p>
        </w:tc>
        <w:tc>
          <w:tcPr>
            <w:tcW w:w="6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spacing w:line="340" w:lineRule="exact"/>
              <w:jc w:val="center"/>
              <w:rPr>
                <w:rFonts w:ascii="宋体" w:hAnsi="宋体"/>
                <w:b/>
                <w:color w:val="auto"/>
                <w:szCs w:val="21"/>
                <w:highlight w:val="none"/>
              </w:rPr>
            </w:pPr>
            <w:r>
              <w:rPr>
                <w:rFonts w:hint="eastAsia" w:ascii="宋体" w:hAnsi="宋体"/>
                <w:b/>
                <w:color w:val="auto"/>
                <w:szCs w:val="21"/>
                <w:highlight w:val="none"/>
              </w:rPr>
              <w:t>技术参数及性能（配置）要求</w:t>
            </w:r>
          </w:p>
          <w:p>
            <w:pPr>
              <w:keepNext w:val="0"/>
              <w:keepLines w:val="0"/>
              <w:pageBreakBefore w:val="0"/>
              <w:wordWrap/>
              <w:topLinePunct w:val="0"/>
              <w:bidi w:val="0"/>
              <w:spacing w:line="340" w:lineRule="exact"/>
              <w:jc w:val="center"/>
              <w:rPr>
                <w:rFonts w:ascii="宋体" w:hAnsi="宋体"/>
                <w:b/>
                <w:bCs/>
                <w:color w:val="auto"/>
                <w:szCs w:val="21"/>
                <w:highlight w:val="none"/>
              </w:rPr>
            </w:pPr>
            <w:r>
              <w:rPr>
                <w:rFonts w:hint="eastAsia" w:ascii="宋体" w:hAnsi="宋体"/>
                <w:b/>
                <w:color w:val="auto"/>
                <w:szCs w:val="21"/>
                <w:highlight w:val="none"/>
              </w:rPr>
              <w:t>（材质工艺要求说明）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pacing w:line="340" w:lineRule="exact"/>
              <w:jc w:val="center"/>
              <w:textAlignment w:val="center"/>
              <w:rPr>
                <w:rFonts w:ascii="宋体" w:hAnsi="宋体"/>
                <w:b/>
                <w:bCs/>
                <w:color w:val="auto"/>
                <w:szCs w:val="21"/>
                <w:highlight w:val="none"/>
              </w:rPr>
            </w:pPr>
            <w:r>
              <w:rPr>
                <w:rFonts w:hint="eastAsia" w:ascii="宋体" w:hAnsi="宋体"/>
                <w:b/>
                <w:bCs/>
                <w:color w:val="auto"/>
                <w:szCs w:val="21"/>
                <w:highlight w:val="none"/>
              </w:rPr>
              <w:t>1</w:t>
            </w:r>
          </w:p>
        </w:tc>
        <w:tc>
          <w:tcPr>
            <w:tcW w:w="17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spacing w:line="340" w:lineRule="exact"/>
              <w:jc w:val="center"/>
              <w:rPr>
                <w:rFonts w:ascii="宋体" w:hAnsi="宋体" w:cs="宋体"/>
                <w:b/>
                <w:bCs/>
                <w:color w:val="auto"/>
                <w:szCs w:val="21"/>
                <w:highlight w:val="none"/>
              </w:rPr>
            </w:pPr>
            <w:r>
              <w:rPr>
                <w:rFonts w:hint="eastAsia"/>
                <w:color w:val="auto"/>
                <w:szCs w:val="21"/>
                <w:highlight w:val="none"/>
              </w:rPr>
              <w:t>公寓床</w:t>
            </w:r>
          </w:p>
        </w:tc>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pacing w:line="340" w:lineRule="exact"/>
              <w:jc w:val="center"/>
              <w:textAlignment w:val="center"/>
              <w:rPr>
                <w:rFonts w:ascii="宋体" w:hAnsi="宋体"/>
                <w:b/>
                <w:bCs/>
                <w:color w:val="auto"/>
                <w:szCs w:val="21"/>
                <w:highlight w:val="none"/>
              </w:rPr>
            </w:pPr>
            <w:r>
              <w:rPr>
                <w:rFonts w:ascii="宋体" w:hAnsi="宋体"/>
                <w:b/>
                <w:bCs/>
                <w:color w:val="auto"/>
                <w:szCs w:val="21"/>
                <w:highlight w:val="none"/>
              </w:rPr>
              <w:t>1788</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pacing w:line="340" w:lineRule="exact"/>
              <w:jc w:val="center"/>
              <w:textAlignment w:val="center"/>
              <w:rPr>
                <w:rFonts w:ascii="宋体" w:hAnsi="宋体"/>
                <w:b/>
                <w:bCs/>
                <w:color w:val="auto"/>
                <w:szCs w:val="21"/>
                <w:highlight w:val="none"/>
              </w:rPr>
            </w:pPr>
            <w:r>
              <w:rPr>
                <w:rFonts w:hint="eastAsia" w:ascii="宋体" w:hAnsi="宋体"/>
                <w:b/>
                <w:bCs/>
                <w:color w:val="auto"/>
                <w:szCs w:val="21"/>
                <w:highlight w:val="none"/>
              </w:rPr>
              <w:t>套</w:t>
            </w:r>
          </w:p>
        </w:tc>
        <w:tc>
          <w:tcPr>
            <w:tcW w:w="6297"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ordWrap/>
              <w:topLinePunct w:val="0"/>
              <w:bidi w:val="0"/>
              <w:adjustRightInd/>
              <w:spacing w:line="340" w:lineRule="exact"/>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一、床架部分的基本要求：</w:t>
            </w:r>
          </w:p>
          <w:p>
            <w:pPr>
              <w:pStyle w:val="17"/>
              <w:keepNext w:val="0"/>
              <w:keepLines w:val="0"/>
              <w:pageBreakBefore w:val="0"/>
              <w:wordWrap/>
              <w:topLinePunct w:val="0"/>
              <w:bidi w:val="0"/>
              <w:adjustRightInd/>
              <w:spacing w:line="340" w:lineRule="exact"/>
              <w:textAlignment w:val="auto"/>
              <w:rPr>
                <w:b/>
                <w:bCs/>
                <w:color w:val="auto"/>
                <w:szCs w:val="21"/>
                <w:highlight w:val="none"/>
                <w:lang w:val="en"/>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公寓床必须符合：QB/T 2741-2013《学生公寓多功能家具》、GB/T 3325-2024《金属家具通用技术条件》等相关国家标准；床架各部位管材要求：选用优质钢管，钢管材质为Q235B（或优于Q235B）优质钢材，经除油、酸洗、磷化、除锈处理，表面静电喷塑处理，管材材质符合GB/T 3094-2012《冷拔异型钢管》。</w:t>
            </w:r>
          </w:p>
          <w:p>
            <w:pPr>
              <w:keepNext w:val="0"/>
              <w:keepLines w:val="0"/>
              <w:pageBreakBefore w:val="0"/>
              <w:wordWrap/>
              <w:overflowPunct w:val="0"/>
              <w:topLinePunct w:val="0"/>
              <w:bidi w:val="0"/>
              <w:spacing w:line="340" w:lineRule="exact"/>
              <w:rPr>
                <w:b/>
                <w:bCs/>
                <w:color w:val="auto"/>
                <w:szCs w:val="21"/>
                <w:highlight w:val="none"/>
                <w:lang w:val="en"/>
              </w:rPr>
            </w:pPr>
            <w:r>
              <w:rPr>
                <w:rFonts w:hint="eastAsia"/>
                <w:b/>
                <w:bCs/>
                <w:color w:val="auto"/>
                <w:szCs w:val="21"/>
                <w:highlight w:val="none"/>
                <w:lang w:val="en-US" w:eastAsia="zh-CN"/>
              </w:rPr>
              <w:t xml:space="preserve"> </w:t>
            </w:r>
            <w:r>
              <w:rPr>
                <w:rFonts w:hint="eastAsia"/>
                <w:b/>
                <w:bCs/>
                <w:color w:val="auto"/>
                <w:szCs w:val="21"/>
                <w:highlight w:val="none"/>
                <w:lang w:eastAsia="zh-CN"/>
              </w:rPr>
              <w:t>2.</w:t>
            </w:r>
            <w:r>
              <w:rPr>
                <w:b/>
                <w:bCs/>
                <w:color w:val="auto"/>
                <w:szCs w:val="21"/>
                <w:highlight w:val="none"/>
                <w:lang w:val="en"/>
              </w:rPr>
              <w:t>规格：</w:t>
            </w:r>
          </w:p>
          <w:p>
            <w:pPr>
              <w:keepNext w:val="0"/>
              <w:keepLines w:val="0"/>
              <w:pageBreakBefore w:val="0"/>
              <w:wordWrap/>
              <w:overflowPunct w:val="0"/>
              <w:topLinePunct w:val="0"/>
              <w:bidi w:val="0"/>
              <w:spacing w:line="340" w:lineRule="exact"/>
              <w:rPr>
                <w:color w:val="auto"/>
                <w:szCs w:val="21"/>
                <w:highlight w:val="none"/>
                <w:lang w:val="en"/>
              </w:rPr>
            </w:pPr>
            <w:r>
              <w:rPr>
                <w:rFonts w:hint="eastAsia"/>
                <w:color w:val="auto"/>
                <w:szCs w:val="21"/>
                <w:highlight w:val="none"/>
                <w:lang w:val="en-US" w:eastAsia="zh-CN"/>
              </w:rPr>
              <w:t xml:space="preserve">  </w:t>
            </w:r>
            <w:r>
              <w:rPr>
                <w:rFonts w:hint="eastAsia"/>
                <w:color w:val="auto"/>
                <w:szCs w:val="21"/>
                <w:highlight w:val="none"/>
              </w:rPr>
              <w:t>单人位学生床：2000L*900W*2100Hmm</w:t>
            </w:r>
            <w:r>
              <w:rPr>
                <w:color w:val="auto"/>
                <w:szCs w:val="21"/>
                <w:highlight w:val="none"/>
                <w:lang w:val="en"/>
              </w:rPr>
              <w:t>；</w:t>
            </w:r>
          </w:p>
          <w:p>
            <w:pPr>
              <w:keepNext w:val="0"/>
              <w:keepLines w:val="0"/>
              <w:pageBreakBefore w:val="0"/>
              <w:wordWrap/>
              <w:overflowPunct w:val="0"/>
              <w:topLinePunct w:val="0"/>
              <w:bidi w:val="0"/>
              <w:spacing w:line="340" w:lineRule="exact"/>
              <w:rPr>
                <w:color w:val="auto"/>
                <w:szCs w:val="21"/>
                <w:highlight w:val="none"/>
                <w:lang w:val="en"/>
              </w:rPr>
            </w:pPr>
            <w:r>
              <w:rPr>
                <w:rFonts w:hint="eastAsia"/>
                <w:color w:val="auto"/>
                <w:szCs w:val="21"/>
                <w:highlight w:val="none"/>
                <w:lang w:val="en-US" w:eastAsia="zh-CN"/>
              </w:rPr>
              <w:t xml:space="preserve">  </w:t>
            </w:r>
            <w:r>
              <w:rPr>
                <w:rFonts w:hint="eastAsia"/>
                <w:color w:val="auto"/>
                <w:szCs w:val="21"/>
                <w:highlight w:val="none"/>
              </w:rPr>
              <w:t>学习桌（含带书架）：1140L*600W*1680Hmm</w:t>
            </w:r>
            <w:r>
              <w:rPr>
                <w:color w:val="auto"/>
                <w:szCs w:val="21"/>
                <w:highlight w:val="none"/>
                <w:lang w:val="en"/>
              </w:rPr>
              <w:t>，</w:t>
            </w:r>
            <w:r>
              <w:rPr>
                <w:rFonts w:hint="eastAsia"/>
                <w:color w:val="auto"/>
                <w:szCs w:val="21"/>
                <w:highlight w:val="none"/>
              </w:rPr>
              <w:t>桌面距地面高度为760mm</w:t>
            </w:r>
            <w:r>
              <w:rPr>
                <w:color w:val="auto"/>
                <w:szCs w:val="21"/>
                <w:highlight w:val="none"/>
                <w:lang w:val="en"/>
              </w:rPr>
              <w:t>；</w:t>
            </w:r>
          </w:p>
          <w:p>
            <w:pPr>
              <w:keepNext w:val="0"/>
              <w:keepLines w:val="0"/>
              <w:pageBreakBefore w:val="0"/>
              <w:wordWrap/>
              <w:overflowPunct w:val="0"/>
              <w:topLinePunct w:val="0"/>
              <w:bidi w:val="0"/>
              <w:spacing w:line="340" w:lineRule="exact"/>
              <w:rPr>
                <w:color w:val="auto"/>
                <w:szCs w:val="21"/>
                <w:highlight w:val="none"/>
                <w:lang w:val="en"/>
              </w:rPr>
            </w:pPr>
            <w:r>
              <w:rPr>
                <w:rFonts w:hint="eastAsia"/>
                <w:color w:val="auto"/>
                <w:szCs w:val="21"/>
                <w:highlight w:val="none"/>
                <w:lang w:val="en-US" w:eastAsia="zh-CN"/>
              </w:rPr>
              <w:t xml:space="preserve">  </w:t>
            </w:r>
            <w:r>
              <w:rPr>
                <w:rFonts w:hint="eastAsia"/>
                <w:color w:val="auto"/>
                <w:szCs w:val="21"/>
                <w:highlight w:val="none"/>
              </w:rPr>
              <w:t>衣柜：760L*600W*1690Hmm</w:t>
            </w:r>
            <w:r>
              <w:rPr>
                <w:color w:val="auto"/>
                <w:szCs w:val="21"/>
                <w:highlight w:val="none"/>
                <w:lang w:val="en"/>
              </w:rPr>
              <w:t>；</w:t>
            </w:r>
          </w:p>
          <w:p>
            <w:pPr>
              <w:keepNext w:val="0"/>
              <w:keepLines w:val="0"/>
              <w:pageBreakBefore w:val="0"/>
              <w:wordWrap/>
              <w:overflowPunct w:val="0"/>
              <w:topLinePunct w:val="0"/>
              <w:bidi w:val="0"/>
              <w:spacing w:line="340" w:lineRule="exact"/>
              <w:rPr>
                <w:color w:val="auto"/>
                <w:szCs w:val="21"/>
                <w:highlight w:val="none"/>
                <w:lang w:val="en"/>
              </w:rPr>
            </w:pPr>
            <w:r>
              <w:rPr>
                <w:rFonts w:hint="eastAsia"/>
                <w:color w:val="auto"/>
                <w:szCs w:val="21"/>
                <w:highlight w:val="none"/>
                <w:lang w:val="en-US" w:eastAsia="zh-CN"/>
              </w:rPr>
              <w:t xml:space="preserve">  </w:t>
            </w:r>
            <w:r>
              <w:rPr>
                <w:rFonts w:hint="eastAsia"/>
                <w:color w:val="auto"/>
                <w:szCs w:val="21"/>
                <w:highlight w:val="none"/>
              </w:rPr>
              <w:t>学习椅：430mm*420mm*850mm。</w:t>
            </w:r>
          </w:p>
          <w:p>
            <w:pPr>
              <w:keepNext w:val="0"/>
              <w:keepLines w:val="0"/>
              <w:pageBreakBefore w:val="0"/>
              <w:wordWrap/>
              <w:topLinePunct w:val="0"/>
              <w:bidi w:val="0"/>
              <w:spacing w:line="340" w:lineRule="exact"/>
              <w:rPr>
                <w:b/>
                <w:bCs/>
                <w:color w:val="auto"/>
                <w:szCs w:val="21"/>
                <w:highlight w:val="none"/>
              </w:rPr>
            </w:pPr>
            <w:r>
              <w:rPr>
                <w:b/>
                <w:bCs/>
                <w:color w:val="auto"/>
                <w:szCs w:val="21"/>
                <w:highlight w:val="none"/>
                <w:lang w:val="en"/>
              </w:rPr>
              <w:t>二、</w:t>
            </w:r>
            <w:r>
              <w:rPr>
                <w:rFonts w:hint="eastAsia"/>
                <w:b/>
                <w:bCs/>
                <w:color w:val="auto"/>
                <w:szCs w:val="21"/>
                <w:highlight w:val="none"/>
              </w:rPr>
              <w:t>产品技术参数及性能（配置）要求：</w:t>
            </w:r>
          </w:p>
          <w:p>
            <w:pPr>
              <w:keepNext w:val="0"/>
              <w:keepLines w:val="0"/>
              <w:pageBreakBefore w:val="0"/>
              <w:wordWrap/>
              <w:overflowPunct w:val="0"/>
              <w:topLinePunct w:val="0"/>
              <w:bidi w:val="0"/>
              <w:spacing w:line="340" w:lineRule="exact"/>
              <w:rPr>
                <w:b/>
                <w:bCs/>
                <w:color w:val="auto"/>
                <w:szCs w:val="21"/>
                <w:highlight w:val="none"/>
              </w:rPr>
            </w:pPr>
            <w:r>
              <w:rPr>
                <w:rFonts w:hint="eastAsia"/>
                <w:b/>
                <w:bCs/>
                <w:color w:val="auto"/>
                <w:szCs w:val="21"/>
                <w:highlight w:val="none"/>
              </w:rPr>
              <w:t xml:space="preserve">   （一）公寓床架</w:t>
            </w:r>
          </w:p>
          <w:p>
            <w:pPr>
              <w:keepNext w:val="0"/>
              <w:keepLines w:val="0"/>
              <w:pageBreakBefore w:val="0"/>
              <w:wordWrap/>
              <w:overflowPunct w:val="0"/>
              <w:topLinePunct w:val="0"/>
              <w:bidi w:val="0"/>
              <w:spacing w:line="340" w:lineRule="exact"/>
              <w:rPr>
                <w:color w:val="auto"/>
                <w:highlight w:val="none"/>
              </w:rPr>
            </w:pPr>
            <w:r>
              <w:rPr>
                <w:rFonts w:hint="eastAsia"/>
                <w:color w:val="auto"/>
                <w:highlight w:val="none"/>
                <w:lang w:val="en-US" w:eastAsia="zh-CN"/>
              </w:rPr>
              <w:t>1.</w:t>
            </w:r>
            <w:r>
              <w:rPr>
                <w:rFonts w:hint="eastAsia"/>
                <w:color w:val="auto"/>
                <w:highlight w:val="none"/>
              </w:rPr>
              <w:t>床立柱：采用隐藏挂件，隐藏焊道，外形尺寸</w:t>
            </w:r>
            <w:r>
              <w:rPr>
                <w:rFonts w:hint="eastAsia" w:ascii="宋体" w:hAnsi="宋体" w:cs="宋体"/>
                <w:color w:val="auto"/>
                <w:szCs w:val="21"/>
                <w:highlight w:val="none"/>
                <w:lang w:bidi="ar"/>
              </w:rPr>
              <w:t>≥</w:t>
            </w:r>
            <w:r>
              <w:rPr>
                <w:rFonts w:hint="eastAsia"/>
                <w:color w:val="auto"/>
                <w:highlight w:val="none"/>
              </w:rPr>
              <w:t>82*63*1.2mm管材厚度≥1.2mm，材质为优质冷轧钢带经轧压线辊压高频焊接成闭口L型管，立柱</w:t>
            </w:r>
            <w:r>
              <w:rPr>
                <w:rFonts w:hint="eastAsia"/>
                <w:color w:val="auto"/>
                <w:szCs w:val="21"/>
                <w:highlight w:val="none"/>
              </w:rPr>
              <w:t>底部加装塑料防潮外塞，</w:t>
            </w:r>
            <w:r>
              <w:rPr>
                <w:rFonts w:hint="eastAsia" w:ascii="宋体" w:hAnsi="宋体" w:cs="宋体"/>
                <w:color w:val="auto"/>
                <w:kern w:val="0"/>
                <w:szCs w:val="21"/>
                <w:highlight w:val="none"/>
                <w:lang w:bidi="ar"/>
              </w:rPr>
              <w:t>高度≥30mm，</w:t>
            </w:r>
            <w:r>
              <w:rPr>
                <w:rFonts w:hint="eastAsia"/>
                <w:color w:val="auto"/>
                <w:szCs w:val="21"/>
                <w:highlight w:val="none"/>
              </w:rPr>
              <w:t>塑料件采用ABS工程塑料注塑成型，起防滑及密封作用（不允许采用3D打印塑料），完全不含重金属</w:t>
            </w:r>
            <w:r>
              <w:rPr>
                <w:rFonts w:hint="eastAsia"/>
                <w:color w:val="auto"/>
                <w:szCs w:val="21"/>
                <w:highlight w:val="none"/>
                <w:lang w:eastAsia="zh-CN"/>
              </w:rPr>
              <w:t>，</w:t>
            </w:r>
            <w:r>
              <w:rPr>
                <w:rFonts w:hint="eastAsia"/>
                <w:color w:val="auto"/>
                <w:szCs w:val="21"/>
                <w:highlight w:val="none"/>
              </w:rPr>
              <w:t>与立柱连接处光滑、平顺、手感好、无毛刺</w:t>
            </w:r>
            <w:r>
              <w:rPr>
                <w:rFonts w:hint="eastAsia"/>
                <w:color w:val="auto"/>
                <w:highlight w:val="none"/>
              </w:rPr>
              <w:t>，防止腐蚀，床立柱顶端有胶套与蚊帐架紧密结合，不易脱落。</w:t>
            </w:r>
          </w:p>
          <w:p>
            <w:pPr>
              <w:keepNext w:val="0"/>
              <w:keepLines w:val="0"/>
              <w:pageBreakBefore w:val="0"/>
              <w:wordWrap/>
              <w:topLinePunct w:val="0"/>
              <w:bidi w:val="0"/>
              <w:spacing w:line="340" w:lineRule="exact"/>
              <w:rPr>
                <w:rFonts w:hint="eastAsia"/>
                <w:color w:val="auto"/>
                <w:szCs w:val="21"/>
                <w:highlight w:val="none"/>
              </w:rPr>
            </w:pPr>
            <w:r>
              <w:rPr>
                <w:rFonts w:hint="eastAsia"/>
                <w:color w:val="auto"/>
                <w:szCs w:val="21"/>
                <w:highlight w:val="none"/>
                <w:lang w:val="en-US" w:eastAsia="zh-CN"/>
              </w:rPr>
              <w:t>2.</w:t>
            </w:r>
            <w:r>
              <w:rPr>
                <w:rFonts w:hint="eastAsia"/>
                <w:color w:val="auto"/>
                <w:szCs w:val="21"/>
                <w:highlight w:val="none"/>
              </w:rPr>
              <w:t>中立柱：外形规格为长+宽≥120mm，且长、宽均≥35mm，厚度≥1.2mm的高频焊接封口钢管（不能用方管，不容易碰撞受伤）。经成型线轧制而成，表面经优质环氧聚酯塑粉静电喷塑处理。立柱顶部为塑料内塞，底部外套式脚套，塑料件采用环保塑料一体注塑成型，高度≥100mm。</w:t>
            </w:r>
          </w:p>
          <w:p>
            <w:pPr>
              <w:keepNext w:val="0"/>
              <w:keepLines w:val="0"/>
              <w:pageBreakBefore w:val="0"/>
              <w:wordWrap/>
              <w:topLinePunct w:val="0"/>
              <w:bidi w:val="0"/>
              <w:spacing w:line="340" w:lineRule="exact"/>
              <w:rPr>
                <w:color w:val="auto"/>
                <w:szCs w:val="21"/>
                <w:highlight w:val="none"/>
              </w:rPr>
            </w:pPr>
            <w:r>
              <w:rPr>
                <w:rFonts w:hint="eastAsia"/>
                <w:color w:val="auto"/>
                <w:szCs w:val="21"/>
                <w:highlight w:val="none"/>
                <w:lang w:val="en-US" w:eastAsia="zh-CN"/>
              </w:rPr>
              <w:t>3.</w:t>
            </w:r>
            <w:r>
              <w:rPr>
                <w:rFonts w:hint="eastAsia"/>
                <w:color w:val="auto"/>
                <w:szCs w:val="21"/>
                <w:highlight w:val="none"/>
              </w:rPr>
              <w:t>前床挺：</w:t>
            </w:r>
            <w:r>
              <w:rPr>
                <w:rFonts w:hint="eastAsia"/>
                <w:color w:val="auto"/>
                <w:highlight w:val="none"/>
              </w:rPr>
              <w:t>采用型材</w:t>
            </w:r>
            <w:r>
              <w:rPr>
                <w:rFonts w:hint="eastAsia" w:ascii="宋体" w:hAnsi="宋体" w:cs="宋体"/>
                <w:color w:val="auto"/>
                <w:kern w:val="0"/>
                <w:szCs w:val="21"/>
                <w:highlight w:val="none"/>
                <w:lang w:bidi="ar"/>
              </w:rPr>
              <w:t>≥</w:t>
            </w:r>
            <w:r>
              <w:rPr>
                <w:rFonts w:hint="eastAsia"/>
                <w:color w:val="auto"/>
                <w:highlight w:val="none"/>
              </w:rPr>
              <w:t xml:space="preserve">30*80 *1.2mm </w:t>
            </w:r>
            <w:r>
              <w:rPr>
                <w:rFonts w:hint="eastAsia" w:ascii="宋体" w:hAnsi="宋体" w:cs="宋体"/>
                <w:color w:val="auto"/>
                <w:kern w:val="0"/>
                <w:sz w:val="24"/>
                <w:highlight w:val="none"/>
                <w:lang w:bidi="ar"/>
              </w:rPr>
              <w:t>；</w:t>
            </w:r>
            <w:r>
              <w:rPr>
                <w:rFonts w:hint="eastAsia" w:ascii="宋体" w:hAnsi="宋体" w:cs="宋体"/>
                <w:color w:val="auto"/>
                <w:kern w:val="0"/>
                <w:szCs w:val="21"/>
                <w:highlight w:val="none"/>
                <w:lang w:bidi="ar"/>
              </w:rPr>
              <w:t>要求侧短横梁内外面与床立柱内外两面满焊，床长横梁内外面与新款榫卯梯形连接挂件两面满焊，焊接无镂空，提高床架稳固度和使用安全性及整体性。</w:t>
            </w:r>
            <w:r>
              <w:rPr>
                <w:rFonts w:hint="eastAsia"/>
                <w:color w:val="auto"/>
                <w:szCs w:val="21"/>
                <w:highlight w:val="none"/>
              </w:rPr>
              <w:t xml:space="preserve"> </w:t>
            </w:r>
          </w:p>
          <w:p>
            <w:pPr>
              <w:keepNext w:val="0"/>
              <w:keepLines w:val="0"/>
              <w:pageBreakBefore w:val="0"/>
              <w:wordWrap/>
              <w:topLinePunct w:val="0"/>
              <w:bidi w:val="0"/>
              <w:spacing w:line="340" w:lineRule="exact"/>
              <w:rPr>
                <w:color w:val="auto"/>
                <w:szCs w:val="21"/>
                <w:highlight w:val="none"/>
              </w:rPr>
            </w:pPr>
            <w:r>
              <w:rPr>
                <w:rFonts w:hint="eastAsia"/>
                <w:color w:val="auto"/>
                <w:szCs w:val="21"/>
                <w:highlight w:val="none"/>
                <w:lang w:val="en-US" w:eastAsia="zh-CN"/>
              </w:rPr>
              <w:t>4.</w:t>
            </w:r>
            <w:r>
              <w:rPr>
                <w:rFonts w:hint="eastAsia" w:ascii="宋体" w:hAnsi="宋体" w:cs="宋体"/>
                <w:color w:val="auto"/>
                <w:kern w:val="0"/>
                <w:szCs w:val="21"/>
                <w:highlight w:val="none"/>
                <w:lang w:bidi="ar"/>
              </w:rPr>
              <w:t>后床挺：采用型材≥99*43 *1.2mm ；其立面为中空异形（方便双面喷涂，防止内部生锈），压≥3条加强筋，底部为凹凸形设计，起到防撞稳固作用，开口管两端均折双边增加横梁的强度。要</w:t>
            </w:r>
            <w:r>
              <w:rPr>
                <w:rFonts w:hint="eastAsia" w:ascii="宋体" w:hAnsi="宋体" w:cs="宋体"/>
                <w:color w:val="auto"/>
                <w:kern w:val="0"/>
                <w:szCs w:val="21"/>
                <w:highlight w:val="none"/>
              </w:rPr>
              <w:t>求侧短横梁内外面与床立柱内外两面满焊，床长横梁内外面与新款榫卯梯形连接挂件两面满焊，焊接无镂空，提高床架稳固度和使用安全性及整体性。</w:t>
            </w:r>
            <w:r>
              <w:rPr>
                <w:rFonts w:hint="eastAsia"/>
                <w:color w:val="auto"/>
                <w:szCs w:val="21"/>
                <w:highlight w:val="none"/>
              </w:rPr>
              <w:t xml:space="preserve">        </w:t>
            </w:r>
          </w:p>
          <w:p>
            <w:pPr>
              <w:keepNext w:val="0"/>
              <w:keepLines w:val="0"/>
              <w:pageBreakBefore w:val="0"/>
              <w:wordWrap/>
              <w:overflowPunct w:val="0"/>
              <w:topLinePunct w:val="0"/>
              <w:bidi w:val="0"/>
              <w:spacing w:line="340" w:lineRule="exact"/>
              <w:rPr>
                <w:color w:val="auto"/>
                <w:szCs w:val="21"/>
                <w:highlight w:val="none"/>
              </w:rPr>
            </w:pPr>
            <w:r>
              <w:rPr>
                <w:rFonts w:hint="eastAsia"/>
                <w:color w:val="auto"/>
                <w:szCs w:val="21"/>
                <w:highlight w:val="none"/>
                <w:lang w:val="en-US" w:eastAsia="zh-CN"/>
              </w:rPr>
              <w:t>5.</w:t>
            </w:r>
            <w:r>
              <w:rPr>
                <w:rFonts w:hint="eastAsia"/>
                <w:color w:val="auto"/>
                <w:szCs w:val="21"/>
                <w:highlight w:val="none"/>
              </w:rPr>
              <w:t>立柱拉换：</w:t>
            </w:r>
            <w:r>
              <w:rPr>
                <w:rFonts w:hint="eastAsia"/>
                <w:color w:val="auto"/>
                <w:highlight w:val="none"/>
              </w:rPr>
              <w:t>采用</w:t>
            </w:r>
            <w:r>
              <w:rPr>
                <w:rFonts w:hint="eastAsia" w:ascii="Arial" w:hAnsi="Arial" w:cs="Arial"/>
                <w:color w:val="auto"/>
                <w:szCs w:val="21"/>
                <w:highlight w:val="none"/>
                <w:lang w:val="en"/>
              </w:rPr>
              <w:t>≥</w:t>
            </w:r>
            <w:r>
              <w:rPr>
                <w:rFonts w:hint="eastAsia"/>
                <w:color w:val="auto"/>
                <w:highlight w:val="none"/>
              </w:rPr>
              <w:t>25*50*1.2mm 矩形钢管</w:t>
            </w:r>
            <w:r>
              <w:rPr>
                <w:rFonts w:hint="eastAsia"/>
                <w:color w:val="auto"/>
                <w:szCs w:val="21"/>
                <w:highlight w:val="none"/>
              </w:rPr>
              <w:t>。</w:t>
            </w:r>
          </w:p>
          <w:p>
            <w:pPr>
              <w:keepNext w:val="0"/>
              <w:keepLines w:val="0"/>
              <w:pageBreakBefore w:val="0"/>
              <w:wordWrap/>
              <w:topLinePunct w:val="0"/>
              <w:bidi w:val="0"/>
              <w:spacing w:line="340" w:lineRule="exact"/>
              <w:rPr>
                <w:color w:val="auto"/>
                <w:szCs w:val="21"/>
                <w:highlight w:val="none"/>
              </w:rPr>
            </w:pPr>
            <w:r>
              <w:rPr>
                <w:rFonts w:hint="eastAsia"/>
                <w:color w:val="auto"/>
                <w:szCs w:val="21"/>
                <w:highlight w:val="none"/>
              </w:rPr>
              <w:t>▲</w:t>
            </w:r>
            <w:r>
              <w:rPr>
                <w:rFonts w:hint="eastAsia"/>
                <w:color w:val="auto"/>
                <w:szCs w:val="21"/>
                <w:highlight w:val="none"/>
                <w:lang w:val="en-US" w:eastAsia="zh-CN"/>
              </w:rPr>
              <w:t>6、</w:t>
            </w:r>
            <w:r>
              <w:rPr>
                <w:rFonts w:hint="eastAsia"/>
                <w:color w:val="auto"/>
                <w:szCs w:val="21"/>
                <w:highlight w:val="none"/>
              </w:rPr>
              <w:t>床横管：外形规格</w:t>
            </w:r>
            <w:r>
              <w:rPr>
                <w:rFonts w:hint="eastAsia" w:ascii="Arial" w:hAnsi="Arial" w:cs="Arial"/>
                <w:color w:val="auto"/>
                <w:szCs w:val="21"/>
                <w:highlight w:val="none"/>
                <w:lang w:val="en"/>
              </w:rPr>
              <w:t>≥</w:t>
            </w:r>
            <w:r>
              <w:rPr>
                <w:rFonts w:hint="eastAsia"/>
                <w:color w:val="auto"/>
                <w:highlight w:val="none"/>
              </w:rPr>
              <w:t xml:space="preserve">20*30*1.2mm </w:t>
            </w:r>
            <w:r>
              <w:rPr>
                <w:rFonts w:hint="eastAsia"/>
                <w:color w:val="auto"/>
                <w:szCs w:val="21"/>
                <w:highlight w:val="none"/>
              </w:rPr>
              <w:t>矩形管材。数量不少于5根，内插式嵌入，带静音胶套，中间加两个U形铁片锁紧。</w:t>
            </w:r>
          </w:p>
          <w:p>
            <w:pPr>
              <w:keepNext w:val="0"/>
              <w:keepLines w:val="0"/>
              <w:pageBreakBefore w:val="0"/>
              <w:numPr>
                <w:ilvl w:val="0"/>
                <w:numId w:val="0"/>
              </w:numPr>
              <w:wordWrap/>
              <w:topLinePunct w:val="0"/>
              <w:bidi w:val="0"/>
              <w:spacing w:line="340" w:lineRule="exact"/>
              <w:jc w:val="left"/>
              <w:rPr>
                <w:rFonts w:hint="eastAsia"/>
                <w:color w:val="auto"/>
                <w:szCs w:val="21"/>
                <w:highlight w:val="none"/>
              </w:rPr>
            </w:pPr>
            <w:r>
              <w:rPr>
                <w:rFonts w:hint="eastAsia"/>
                <w:color w:val="auto"/>
                <w:highlight w:val="none"/>
                <w:lang w:val="en-US" w:eastAsia="zh-CN"/>
              </w:rPr>
              <w:t>7.</w:t>
            </w:r>
            <w:r>
              <w:rPr>
                <w:rFonts w:hint="eastAsia"/>
                <w:color w:val="auto"/>
                <w:highlight w:val="none"/>
              </w:rPr>
              <w:t>边立柱床头护栏：外形规格为</w:t>
            </w:r>
            <w:r>
              <w:rPr>
                <w:rFonts w:hint="eastAsia"/>
                <w:color w:val="auto"/>
                <w:highlight w:val="none"/>
                <w:lang w:val="en"/>
              </w:rPr>
              <w:t>≥</w:t>
            </w:r>
            <w:r>
              <w:rPr>
                <w:rFonts w:hint="eastAsia"/>
                <w:color w:val="auto"/>
                <w:szCs w:val="21"/>
                <w:highlight w:val="none"/>
              </w:rPr>
              <w:t>900mm*330mm*60mm</w:t>
            </w:r>
          </w:p>
          <w:p>
            <w:pPr>
              <w:keepNext w:val="0"/>
              <w:keepLines w:val="0"/>
              <w:pageBreakBefore w:val="0"/>
              <w:numPr>
                <w:ilvl w:val="0"/>
                <w:numId w:val="0"/>
              </w:numPr>
              <w:wordWrap/>
              <w:topLinePunct w:val="0"/>
              <w:bidi w:val="0"/>
              <w:spacing w:line="340" w:lineRule="exact"/>
              <w:jc w:val="left"/>
              <w:rPr>
                <w:color w:val="auto"/>
                <w:szCs w:val="21"/>
                <w:highlight w:val="none"/>
              </w:rPr>
            </w:pPr>
            <w:r>
              <w:rPr>
                <w:rFonts w:hint="eastAsia"/>
                <w:color w:val="auto"/>
                <w:szCs w:val="21"/>
                <w:highlight w:val="none"/>
              </w:rPr>
              <w:t xml:space="preserve">/40mm/20mm，采用高密度聚乙烯材料经模具一次吹塑成型，四周无任何接缝及刃口，能够有效避免刮擦碰撞带来的安全隐患，整体稳固美观。                 </w:t>
            </w:r>
          </w:p>
          <w:p>
            <w:pPr>
              <w:keepNext w:val="0"/>
              <w:keepLines w:val="0"/>
              <w:pageBreakBefore w:val="0"/>
              <w:wordWrap/>
              <w:overflowPunct w:val="0"/>
              <w:topLinePunct w:val="0"/>
              <w:bidi w:val="0"/>
              <w:spacing w:line="340" w:lineRule="exact"/>
              <w:rPr>
                <w:color w:val="auto"/>
                <w:szCs w:val="21"/>
                <w:highlight w:val="none"/>
              </w:rPr>
            </w:pPr>
            <w:r>
              <w:rPr>
                <w:rFonts w:hint="eastAsia"/>
                <w:color w:val="auto"/>
                <w:szCs w:val="21"/>
                <w:highlight w:val="none"/>
              </w:rPr>
              <w:t xml:space="preserve"> ▲</w:t>
            </w:r>
            <w:r>
              <w:rPr>
                <w:rFonts w:hint="eastAsia"/>
                <w:color w:val="auto"/>
                <w:szCs w:val="21"/>
                <w:highlight w:val="none"/>
                <w:lang w:val="en-US" w:eastAsia="zh-CN"/>
              </w:rPr>
              <w:t>8.</w:t>
            </w:r>
            <w:r>
              <w:rPr>
                <w:rFonts w:hint="eastAsia"/>
                <w:color w:val="auto"/>
                <w:szCs w:val="21"/>
                <w:highlight w:val="none"/>
              </w:rPr>
              <w:t>前床挺护栏：规格为≥1400mm×330mm×30mm顶管采用</w:t>
            </w:r>
            <w:r>
              <w:rPr>
                <w:rFonts w:hint="eastAsia" w:ascii="Arial" w:hAnsi="Arial" w:cs="Arial"/>
                <w:color w:val="auto"/>
                <w:szCs w:val="21"/>
                <w:highlight w:val="none"/>
                <w:lang w:val="en"/>
              </w:rPr>
              <w:t>≥</w:t>
            </w:r>
            <w:r>
              <w:rPr>
                <w:rFonts w:hint="eastAsia"/>
                <w:color w:val="auto"/>
                <w:szCs w:val="21"/>
                <w:highlight w:val="none"/>
              </w:rPr>
              <w:t xml:space="preserve">28mm*34mm*1.2mmD型管经全自动弯管机通过模具一次弯制成把手圆弧形，稳固美观。 </w:t>
            </w:r>
          </w:p>
          <w:p>
            <w:pPr>
              <w:keepNext w:val="0"/>
              <w:keepLines w:val="0"/>
              <w:pageBreakBefore w:val="0"/>
              <w:wordWrap/>
              <w:overflowPunct w:val="0"/>
              <w:topLinePunct w:val="0"/>
              <w:bidi w:val="0"/>
              <w:spacing w:line="340" w:lineRule="exact"/>
              <w:rPr>
                <w:color w:val="auto"/>
                <w:szCs w:val="21"/>
                <w:highlight w:val="none"/>
              </w:rPr>
            </w:pPr>
            <w:r>
              <w:rPr>
                <w:rFonts w:hint="eastAsia"/>
                <w:color w:val="auto"/>
                <w:szCs w:val="21"/>
                <w:highlight w:val="none"/>
              </w:rPr>
              <w:t>▲</w:t>
            </w:r>
            <w:r>
              <w:rPr>
                <w:rFonts w:hint="eastAsia"/>
                <w:color w:val="auto"/>
                <w:szCs w:val="21"/>
                <w:highlight w:val="none"/>
                <w:lang w:val="en-US" w:eastAsia="zh-CN"/>
              </w:rPr>
              <w:t>9.</w:t>
            </w:r>
            <w:r>
              <w:rPr>
                <w:rFonts w:hint="eastAsia"/>
                <w:color w:val="auto"/>
                <w:szCs w:val="21"/>
                <w:highlight w:val="none"/>
              </w:rPr>
              <w:t>实木铺板</w:t>
            </w:r>
            <w:r>
              <w:rPr>
                <w:color w:val="auto"/>
                <w:szCs w:val="21"/>
                <w:highlight w:val="none"/>
                <w:lang w:val="en"/>
              </w:rPr>
              <w:t>：</w:t>
            </w:r>
            <w:r>
              <w:rPr>
                <w:rFonts w:hint="eastAsia"/>
                <w:color w:val="auto"/>
                <w:szCs w:val="21"/>
                <w:highlight w:val="none"/>
              </w:rPr>
              <w:t>采用15mm厚杉木板</w:t>
            </w:r>
            <w:r>
              <w:rPr>
                <w:rFonts w:hint="eastAsia"/>
                <w:color w:val="auto"/>
                <w:szCs w:val="21"/>
                <w:highlight w:val="none"/>
                <w:lang w:eastAsia="zh-CN"/>
              </w:rPr>
              <w:t>（</w:t>
            </w:r>
            <w:r>
              <w:rPr>
                <w:rFonts w:hint="eastAsia"/>
                <w:color w:val="auto"/>
                <w:szCs w:val="21"/>
                <w:highlight w:val="none"/>
              </w:rPr>
              <w:t>每块宽度≥120mm</w:t>
            </w:r>
            <w:r>
              <w:rPr>
                <w:rFonts w:hint="eastAsia"/>
                <w:color w:val="auto"/>
                <w:szCs w:val="21"/>
                <w:highlight w:val="none"/>
                <w:lang w:eastAsia="zh-CN"/>
              </w:rPr>
              <w:t>）</w:t>
            </w:r>
            <w:r>
              <w:rPr>
                <w:rFonts w:hint="eastAsia"/>
                <w:color w:val="auto"/>
                <w:szCs w:val="21"/>
                <w:highlight w:val="none"/>
              </w:rPr>
              <w:t>；经干燥防腐、防蛀、双面抛光处理，木材含水率执行国家标准，铺板下方设有不低于4根加强筋，板与板之间结合紧密，牢固可靠。</w:t>
            </w:r>
          </w:p>
          <w:p>
            <w:pPr>
              <w:keepNext w:val="0"/>
              <w:keepLines w:val="0"/>
              <w:pageBreakBefore w:val="0"/>
              <w:wordWrap/>
              <w:overflowPunct w:val="0"/>
              <w:topLinePunct w:val="0"/>
              <w:bidi w:val="0"/>
              <w:spacing w:line="340" w:lineRule="exact"/>
              <w:rPr>
                <w:color w:val="auto"/>
                <w:szCs w:val="21"/>
                <w:highlight w:val="none"/>
              </w:rPr>
            </w:pPr>
            <w:r>
              <w:rPr>
                <w:rFonts w:ascii="宋体" w:hAnsi="宋体" w:cs="宋体"/>
                <w:color w:val="auto"/>
                <w:kern w:val="0"/>
                <w:szCs w:val="21"/>
                <w:highlight w:val="none"/>
                <w:lang w:val="en"/>
              </w:rPr>
              <w:t>▲</w:t>
            </w:r>
            <w:r>
              <w:rPr>
                <w:rFonts w:hint="eastAsia"/>
                <w:color w:val="auto"/>
                <w:szCs w:val="21"/>
                <w:highlight w:val="none"/>
                <w:lang w:val="en-US" w:eastAsia="zh-CN"/>
              </w:rPr>
              <w:t>10.</w:t>
            </w:r>
            <w:r>
              <w:rPr>
                <w:rFonts w:hint="eastAsia"/>
                <w:color w:val="auto"/>
                <w:szCs w:val="21"/>
                <w:highlight w:val="none"/>
              </w:rPr>
              <w:t>爬梯：</w:t>
            </w:r>
            <w:r>
              <w:rPr>
                <w:rFonts w:hint="eastAsia" w:ascii="宋体" w:hAnsi="宋体" w:cs="宋体"/>
                <w:color w:val="auto"/>
                <w:kern w:val="0"/>
                <w:szCs w:val="21"/>
                <w:highlight w:val="none"/>
              </w:rPr>
              <w:t>边管采用≥25mm×45mm，管壁厚度≥1.2mm椭圆管，</w:t>
            </w:r>
            <w:r>
              <w:rPr>
                <w:rFonts w:hint="eastAsia" w:ascii="宋体" w:hAnsi="宋体" w:cs="宋体"/>
                <w:color w:val="auto"/>
                <w:highlight w:val="none"/>
              </w:rPr>
              <w:t>爬梯与床厅连接端带扶手功能，</w:t>
            </w:r>
            <w:r>
              <w:rPr>
                <w:rFonts w:hint="eastAsia" w:ascii="宋体" w:hAnsi="宋体" w:cs="宋体"/>
                <w:color w:val="auto"/>
                <w:kern w:val="0"/>
                <w:szCs w:val="21"/>
                <w:highlight w:val="none"/>
              </w:rPr>
              <w:t>踩面安装≥390mm×115mm×28mm优质PP塑料夜光踏板（中空吹塑成型）。</w:t>
            </w:r>
          </w:p>
          <w:p>
            <w:pPr>
              <w:keepNext w:val="0"/>
              <w:keepLines w:val="0"/>
              <w:pageBreakBefore w:val="0"/>
              <w:wordWrap/>
              <w:overflowPunct w:val="0"/>
              <w:topLinePunct w:val="0"/>
              <w:bidi w:val="0"/>
              <w:spacing w:line="340" w:lineRule="exact"/>
              <w:rPr>
                <w:color w:val="auto"/>
                <w:szCs w:val="21"/>
                <w:highlight w:val="none"/>
              </w:rPr>
            </w:pPr>
            <w:r>
              <w:rPr>
                <w:rFonts w:hint="eastAsia"/>
                <w:color w:val="auto"/>
                <w:szCs w:val="21"/>
                <w:highlight w:val="none"/>
                <w:lang w:val="en-US" w:eastAsia="zh-CN"/>
              </w:rPr>
              <w:t>11.</w:t>
            </w:r>
            <w:r>
              <w:rPr>
                <w:rFonts w:hint="eastAsia"/>
                <w:color w:val="auto"/>
                <w:szCs w:val="21"/>
                <w:highlight w:val="none"/>
              </w:rPr>
              <w:t>蚊帐杆：后床挺固定式，采用≥20mm*20mm矩管或Φ19*1.0圆管制作。</w:t>
            </w:r>
          </w:p>
          <w:p>
            <w:pPr>
              <w:keepNext w:val="0"/>
              <w:keepLines w:val="0"/>
              <w:pageBreakBefore w:val="0"/>
              <w:wordWrap/>
              <w:overflowPunct w:val="0"/>
              <w:topLinePunct w:val="0"/>
              <w:bidi w:val="0"/>
              <w:spacing w:line="340" w:lineRule="exact"/>
              <w:rPr>
                <w:color w:val="auto"/>
                <w:szCs w:val="21"/>
                <w:highlight w:val="none"/>
              </w:rPr>
            </w:pPr>
            <w:r>
              <w:rPr>
                <w:rFonts w:hint="eastAsia"/>
                <w:color w:val="auto"/>
                <w:szCs w:val="21"/>
                <w:highlight w:val="none"/>
              </w:rPr>
              <w:t xml:space="preserve"> ▲</w:t>
            </w:r>
            <w:r>
              <w:rPr>
                <w:rFonts w:hint="eastAsia"/>
                <w:color w:val="auto"/>
                <w:szCs w:val="21"/>
                <w:highlight w:val="none"/>
                <w:lang w:val="en-US" w:eastAsia="zh-CN"/>
              </w:rPr>
              <w:t>12.</w:t>
            </w:r>
            <w:r>
              <w:rPr>
                <w:rFonts w:hint="eastAsia"/>
                <w:color w:val="auto"/>
                <w:szCs w:val="21"/>
                <w:highlight w:val="none"/>
              </w:rPr>
              <w:t>床卡式连接件：采用冷轧钢板经模具一次冲压成型，成型后外形规格≥ 25 mm*25mm*2mm，连接扣点采用不小于 3个位置连接并在中间位置设置防退凸包。床横梁与床立柱连接方式：卡扣式连接（无需螺栓），立柱上经数控冲床加工三个连接孔，通过与卡式连接件无缝式下压连接，实现使用后越用越紧的状态。</w:t>
            </w:r>
          </w:p>
          <w:p>
            <w:pPr>
              <w:keepNext w:val="0"/>
              <w:keepLines w:val="0"/>
              <w:pageBreakBefore w:val="0"/>
              <w:numPr>
                <w:ilvl w:val="0"/>
                <w:numId w:val="0"/>
              </w:numPr>
              <w:wordWrap/>
              <w:topLinePunct w:val="0"/>
              <w:bidi w:val="0"/>
              <w:adjustRightInd w:val="0"/>
              <w:snapToGrid w:val="0"/>
              <w:spacing w:line="340" w:lineRule="exact"/>
              <w:jc w:val="left"/>
              <w:rPr>
                <w:rFonts w:hint="eastAsia"/>
                <w:color w:val="auto"/>
                <w:szCs w:val="21"/>
                <w:highlight w:val="none"/>
              </w:rPr>
            </w:pPr>
            <w:r>
              <w:rPr>
                <w:rFonts w:hint="eastAsia"/>
                <w:color w:val="auto"/>
                <w:szCs w:val="21"/>
                <w:highlight w:val="none"/>
                <w:lang w:val="en-US" w:eastAsia="zh-CN"/>
              </w:rPr>
              <w:t>13.</w:t>
            </w:r>
            <w:r>
              <w:rPr>
                <w:rFonts w:hint="eastAsia"/>
                <w:color w:val="auto"/>
                <w:szCs w:val="21"/>
                <w:highlight w:val="none"/>
              </w:rPr>
              <w:t>工艺要求：</w:t>
            </w:r>
          </w:p>
          <w:p>
            <w:pPr>
              <w:keepNext w:val="0"/>
              <w:keepLines w:val="0"/>
              <w:pageBreakBefore w:val="0"/>
              <w:numPr>
                <w:ilvl w:val="0"/>
                <w:numId w:val="0"/>
              </w:numPr>
              <w:wordWrap/>
              <w:topLinePunct w:val="0"/>
              <w:bidi w:val="0"/>
              <w:adjustRightInd w:val="0"/>
              <w:snapToGrid w:val="0"/>
              <w:spacing w:line="340" w:lineRule="exact"/>
              <w:jc w:val="left"/>
              <w:rPr>
                <w:rFonts w:ascii="宋体" w:hAnsi="宋体"/>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lang w:eastAsia="zh-CN"/>
              </w:rPr>
              <w:t>）</w:t>
            </w:r>
            <w:r>
              <w:rPr>
                <w:rFonts w:hint="eastAsia"/>
                <w:color w:val="auto"/>
                <w:szCs w:val="21"/>
                <w:highlight w:val="none"/>
              </w:rPr>
              <w:t>钢材</w:t>
            </w:r>
            <w:r>
              <w:rPr>
                <w:rFonts w:hint="eastAsia"/>
                <w:color w:val="auto"/>
                <w:szCs w:val="21"/>
                <w:highlight w:val="none"/>
                <w:lang w:eastAsia="zh-CN"/>
              </w:rPr>
              <w:t>要求：</w:t>
            </w:r>
            <w:r>
              <w:rPr>
                <w:rFonts w:hint="eastAsia"/>
                <w:color w:val="auto"/>
                <w:szCs w:val="21"/>
                <w:highlight w:val="none"/>
              </w:rPr>
              <w:t>采用相当于“首钢</w:t>
            </w:r>
            <w:r>
              <w:rPr>
                <w:rFonts w:hint="eastAsia"/>
                <w:color w:val="auto"/>
                <w:szCs w:val="21"/>
                <w:highlight w:val="none"/>
                <w:lang w:eastAsia="zh-CN"/>
              </w:rPr>
              <w:t>”“</w:t>
            </w:r>
            <w:r>
              <w:rPr>
                <w:rFonts w:hint="eastAsia"/>
                <w:color w:val="auto"/>
                <w:szCs w:val="21"/>
                <w:highlight w:val="none"/>
              </w:rPr>
              <w:t>攀钢</w:t>
            </w:r>
            <w:r>
              <w:rPr>
                <w:rFonts w:hint="eastAsia"/>
                <w:color w:val="auto"/>
                <w:szCs w:val="21"/>
                <w:highlight w:val="none"/>
                <w:lang w:eastAsia="zh-CN"/>
              </w:rPr>
              <w:t>”“</w:t>
            </w:r>
            <w:r>
              <w:rPr>
                <w:rFonts w:hint="eastAsia"/>
                <w:color w:val="auto"/>
                <w:szCs w:val="21"/>
                <w:highlight w:val="none"/>
              </w:rPr>
              <w:t>宝钢”等国家标准大厂钢材，高频焊接冷轧封口钢材，成型前经过特殊防腐处理。</w:t>
            </w:r>
            <w:r>
              <w:rPr>
                <w:rFonts w:hint="eastAsia" w:ascii="宋体" w:hAnsi="宋体"/>
                <w:color w:val="auto"/>
                <w:szCs w:val="21"/>
                <w:highlight w:val="none"/>
              </w:rPr>
              <w:t>钢质件表面处理：“除油—水洗—酸洗—除锈—碱洗（或清洗）—中和—磷化—水洗—烘干”处理。（产品执行标准符合</w:t>
            </w:r>
            <w:r>
              <w:rPr>
                <w:rFonts w:ascii="宋体" w:hAnsi="宋体"/>
                <w:color w:val="auto"/>
                <w:szCs w:val="21"/>
                <w:highlight w:val="none"/>
                <w:lang w:val="en"/>
              </w:rPr>
              <w:t>GB/T3325-2024</w:t>
            </w:r>
            <w:r>
              <w:rPr>
                <w:rFonts w:hint="eastAsia" w:ascii="宋体" w:hAnsi="宋体"/>
                <w:color w:val="auto"/>
                <w:szCs w:val="21"/>
                <w:highlight w:val="none"/>
              </w:rPr>
              <w:t>《金属家具通用技术条件》、</w:t>
            </w:r>
            <w:r>
              <w:rPr>
                <w:rFonts w:hint="eastAsia" w:ascii="宋体" w:hAnsi="宋体"/>
                <w:color w:val="auto"/>
                <w:szCs w:val="21"/>
                <w:highlight w:val="none"/>
                <w:lang w:bidi="ar"/>
              </w:rPr>
              <w:t>QB/T 1951.2-20</w:t>
            </w:r>
            <w:r>
              <w:rPr>
                <w:rFonts w:hint="eastAsia" w:ascii="宋体" w:hAnsi="宋体"/>
                <w:color w:val="auto"/>
                <w:szCs w:val="21"/>
                <w:highlight w:val="none"/>
                <w:lang w:val="en-US" w:eastAsia="zh-CN" w:bidi="ar"/>
              </w:rPr>
              <w:t>24</w:t>
            </w:r>
            <w:r>
              <w:rPr>
                <w:rFonts w:hint="eastAsia" w:ascii="宋体" w:hAnsi="宋体"/>
                <w:color w:val="auto"/>
                <w:szCs w:val="21"/>
                <w:highlight w:val="none"/>
                <w:lang w:bidi="ar"/>
              </w:rPr>
              <w:t>《家具 质量检验及质量评定 第2部分：金属家具》</w:t>
            </w:r>
            <w:r>
              <w:rPr>
                <w:rFonts w:hint="eastAsia" w:ascii="宋体" w:hAnsi="宋体"/>
                <w:color w:val="auto"/>
                <w:szCs w:val="21"/>
                <w:highlight w:val="none"/>
              </w:rPr>
              <w:t>焊接要求：钢材采用高频焊接冷轧封口钢材，成型前经过特殊防腐处理）。</w:t>
            </w:r>
          </w:p>
          <w:p>
            <w:pPr>
              <w:keepNext w:val="0"/>
              <w:keepLines w:val="0"/>
              <w:pageBreakBefore w:val="0"/>
              <w:wordWrap/>
              <w:topLinePunct w:val="0"/>
              <w:bidi w:val="0"/>
              <w:adjustRightInd w:val="0"/>
              <w:snapToGrid w:val="0"/>
              <w:spacing w:line="340" w:lineRule="exact"/>
              <w:jc w:val="lef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 xml:space="preserve">钢管焊接要求：按 </w:t>
            </w:r>
            <w:r>
              <w:rPr>
                <w:rFonts w:ascii="宋体" w:hAnsi="宋体"/>
                <w:color w:val="auto"/>
                <w:szCs w:val="21"/>
                <w:highlight w:val="none"/>
                <w:lang w:val="en"/>
              </w:rPr>
              <w:t>GB/T3325-2024</w:t>
            </w:r>
            <w:r>
              <w:rPr>
                <w:rFonts w:hint="eastAsia" w:ascii="宋体" w:hAnsi="宋体"/>
                <w:color w:val="auto"/>
                <w:szCs w:val="21"/>
                <w:highlight w:val="none"/>
              </w:rPr>
              <w:t>，CO2 保护焊，焊接无灰渣、气孔、焊瘤；无脱焊、虚焊、焊穿；精细打磨，光洁平整。</w:t>
            </w:r>
          </w:p>
          <w:p>
            <w:pPr>
              <w:keepNext w:val="0"/>
              <w:keepLines w:val="0"/>
              <w:pageBreakBefore w:val="0"/>
              <w:wordWrap/>
              <w:overflowPunct w:val="0"/>
              <w:topLinePunct w:val="0"/>
              <w:bidi w:val="0"/>
              <w:spacing w:line="340" w:lineRule="exact"/>
              <w:rPr>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rPr>
              <w:t>钢管涂装要求：“除油—水洗—酸洗—除锈—碱洗（或清洗）—中和—磷化—水洗—烘干”处理，高压恒温环氧树脂固体粉末静电喷涂。</w:t>
            </w:r>
          </w:p>
          <w:p>
            <w:pPr>
              <w:keepNext w:val="0"/>
              <w:keepLines w:val="0"/>
              <w:pageBreakBefore w:val="0"/>
              <w:wordWrap/>
              <w:overflowPunct w:val="0"/>
              <w:topLinePunct w:val="0"/>
              <w:bidi w:val="0"/>
              <w:spacing w:line="340" w:lineRule="exact"/>
              <w:rPr>
                <w:b/>
                <w:bCs/>
                <w:color w:val="auto"/>
                <w:szCs w:val="21"/>
                <w:highlight w:val="none"/>
              </w:rPr>
            </w:pPr>
            <w:r>
              <w:rPr>
                <w:rFonts w:hint="eastAsia"/>
                <w:b/>
                <w:bCs/>
                <w:color w:val="auto"/>
                <w:szCs w:val="21"/>
                <w:highlight w:val="none"/>
              </w:rPr>
              <w:t xml:space="preserve">   （二）学习桌</w:t>
            </w:r>
          </w:p>
          <w:p>
            <w:pPr>
              <w:keepNext w:val="0"/>
              <w:keepLines w:val="0"/>
              <w:pageBreakBefore w:val="0"/>
              <w:wordWrap/>
              <w:overflowPunct w:val="0"/>
              <w:topLinePunct w:val="0"/>
              <w:bidi w:val="0"/>
              <w:spacing w:line="340" w:lineRule="exact"/>
              <w:rPr>
                <w:color w:val="auto"/>
                <w:szCs w:val="21"/>
                <w:highlight w:val="none"/>
              </w:rPr>
            </w:pPr>
            <w:r>
              <w:rPr>
                <w:rFonts w:hint="eastAsia"/>
                <w:color w:val="auto"/>
                <w:szCs w:val="21"/>
                <w:highlight w:val="none"/>
                <w:lang w:eastAsia="zh-CN"/>
              </w:rPr>
              <w:t>1.</w:t>
            </w:r>
            <w:r>
              <w:rPr>
                <w:rFonts w:hint="eastAsia"/>
                <w:color w:val="auto"/>
                <w:szCs w:val="21"/>
                <w:highlight w:val="none"/>
              </w:rPr>
              <w:t>主体材质：</w:t>
            </w:r>
            <w:r>
              <w:rPr>
                <w:rFonts w:hint="eastAsia" w:ascii="宋体" w:hAnsi="宋体" w:cs="宋体"/>
                <w:color w:val="auto"/>
                <w:szCs w:val="21"/>
                <w:highlight w:val="none"/>
              </w:rPr>
              <w:t>主材采用不少于15mm厚E1级胶合板面贴三聚氰胺饰面板制作</w:t>
            </w:r>
            <w:r>
              <w:rPr>
                <w:rFonts w:hint="eastAsia"/>
                <w:color w:val="auto"/>
                <w:szCs w:val="21"/>
                <w:highlight w:val="none"/>
              </w:rPr>
              <w:t>，背板采用不少于9mm厚E1级多层实木板制作，板材</w:t>
            </w:r>
            <w:r>
              <w:rPr>
                <w:rFonts w:hint="eastAsia" w:ascii="宋体" w:hAnsi="Courier New"/>
                <w:color w:val="auto"/>
                <w:szCs w:val="20"/>
                <w:highlight w:val="none"/>
              </w:rPr>
              <w:t>经环保优质饰面处理，有严格控制甲醛释放措施方案</w:t>
            </w:r>
            <w:r>
              <w:rPr>
                <w:rFonts w:hint="eastAsia"/>
                <w:color w:val="auto"/>
                <w:szCs w:val="21"/>
                <w:highlight w:val="none"/>
              </w:rPr>
              <w:t>。</w:t>
            </w:r>
          </w:p>
          <w:p>
            <w:pPr>
              <w:keepNext w:val="0"/>
              <w:keepLines w:val="0"/>
              <w:pageBreakBefore w:val="0"/>
              <w:wordWrap/>
              <w:overflowPunct w:val="0"/>
              <w:topLinePunct w:val="0"/>
              <w:bidi w:val="0"/>
              <w:spacing w:line="340" w:lineRule="exact"/>
              <w:rPr>
                <w:color w:val="auto"/>
                <w:szCs w:val="21"/>
                <w:highlight w:val="none"/>
              </w:rPr>
            </w:pPr>
            <w:r>
              <w:rPr>
                <w:rFonts w:hint="eastAsia"/>
                <w:color w:val="auto"/>
                <w:szCs w:val="21"/>
                <w:highlight w:val="none"/>
                <w:lang w:eastAsia="zh-CN"/>
              </w:rPr>
              <w:t>2.</w:t>
            </w:r>
            <w:r>
              <w:rPr>
                <w:rFonts w:hint="eastAsia"/>
                <w:color w:val="auto"/>
                <w:szCs w:val="21"/>
                <w:highlight w:val="none"/>
              </w:rPr>
              <w:t>结构：桌面上方设有两层书架，书架采用背条设计，方便墙面插座使用。</w:t>
            </w:r>
          </w:p>
          <w:p>
            <w:pPr>
              <w:keepNext w:val="0"/>
              <w:keepLines w:val="0"/>
              <w:pageBreakBefore w:val="0"/>
              <w:wordWrap/>
              <w:overflowPunct w:val="0"/>
              <w:topLinePunct w:val="0"/>
              <w:bidi w:val="0"/>
              <w:spacing w:line="340" w:lineRule="exact"/>
              <w:rPr>
                <w:color w:val="auto"/>
                <w:szCs w:val="21"/>
                <w:highlight w:val="none"/>
              </w:rPr>
            </w:pPr>
            <w:r>
              <w:rPr>
                <w:rFonts w:hint="eastAsia"/>
                <w:color w:val="auto"/>
                <w:szCs w:val="21"/>
                <w:highlight w:val="none"/>
                <w:lang w:eastAsia="zh-CN"/>
              </w:rPr>
              <w:t>3.</w:t>
            </w:r>
            <w:r>
              <w:rPr>
                <w:rFonts w:hint="eastAsia"/>
                <w:color w:val="auto"/>
                <w:szCs w:val="21"/>
                <w:highlight w:val="none"/>
              </w:rPr>
              <w:t>封边：可视面封边采用1.2mm厚环保PVC塑封条、高温热熔胶经全自动封边机封边，粘接牢固，无脱胶、无鼓泡。</w:t>
            </w:r>
          </w:p>
          <w:p>
            <w:pPr>
              <w:keepNext w:val="0"/>
              <w:keepLines w:val="0"/>
              <w:pageBreakBefore w:val="0"/>
              <w:wordWrap/>
              <w:overflowPunct w:val="0"/>
              <w:topLinePunct w:val="0"/>
              <w:bidi w:val="0"/>
              <w:spacing w:line="340" w:lineRule="exact"/>
              <w:rPr>
                <w:color w:val="auto"/>
                <w:szCs w:val="21"/>
                <w:highlight w:val="none"/>
              </w:rPr>
            </w:pPr>
            <w:r>
              <w:rPr>
                <w:rFonts w:hint="eastAsia"/>
                <w:color w:val="auto"/>
                <w:szCs w:val="21"/>
                <w:highlight w:val="none"/>
              </w:rPr>
              <w:t>▲4</w:t>
            </w:r>
            <w:r>
              <w:rPr>
                <w:rFonts w:hint="eastAsia"/>
                <w:color w:val="auto"/>
                <w:szCs w:val="21"/>
                <w:highlight w:val="none"/>
                <w:lang w:eastAsia="zh-CN"/>
              </w:rPr>
              <w:t>、</w:t>
            </w:r>
            <w:r>
              <w:rPr>
                <w:rFonts w:hint="eastAsia"/>
                <w:color w:val="auto"/>
                <w:szCs w:val="21"/>
                <w:highlight w:val="none"/>
              </w:rPr>
              <w:t>桌面：规格</w:t>
            </w:r>
            <w:r>
              <w:rPr>
                <w:rFonts w:hint="eastAsia" w:ascii="Arial" w:hAnsi="Arial" w:cs="Arial"/>
                <w:color w:val="auto"/>
                <w:szCs w:val="21"/>
                <w:highlight w:val="none"/>
                <w:lang w:val="en"/>
              </w:rPr>
              <w:t>≥</w:t>
            </w:r>
            <w:r>
              <w:rPr>
                <w:rFonts w:hint="eastAsia"/>
                <w:color w:val="auto"/>
                <w:szCs w:val="21"/>
                <w:highlight w:val="none"/>
              </w:rPr>
              <w:t>1140mm*600mm*25mm，多功能桌面板采用25mm厚度的环保E1级三聚氰胺饰面板制作。</w:t>
            </w:r>
          </w:p>
          <w:p>
            <w:pPr>
              <w:keepNext w:val="0"/>
              <w:keepLines w:val="0"/>
              <w:pageBreakBefore w:val="0"/>
              <w:wordWrap/>
              <w:overflowPunct w:val="0"/>
              <w:topLinePunct w:val="0"/>
              <w:bidi w:val="0"/>
              <w:spacing w:line="340" w:lineRule="exact"/>
              <w:rPr>
                <w:b/>
                <w:bCs/>
                <w:color w:val="auto"/>
                <w:szCs w:val="21"/>
                <w:highlight w:val="none"/>
              </w:rPr>
            </w:pPr>
            <w:r>
              <w:rPr>
                <w:rFonts w:hint="eastAsia"/>
                <w:b/>
                <w:bCs/>
                <w:color w:val="auto"/>
                <w:szCs w:val="21"/>
                <w:highlight w:val="none"/>
                <w:lang w:val="en-US" w:eastAsia="zh-CN"/>
              </w:rPr>
              <w:t xml:space="preserve">  </w:t>
            </w:r>
            <w:r>
              <w:rPr>
                <w:rFonts w:hint="eastAsia"/>
                <w:b/>
                <w:bCs/>
                <w:color w:val="auto"/>
                <w:szCs w:val="21"/>
                <w:highlight w:val="none"/>
              </w:rPr>
              <w:t>（三）衣柜</w:t>
            </w:r>
          </w:p>
          <w:p>
            <w:pPr>
              <w:keepNext w:val="0"/>
              <w:keepLines w:val="0"/>
              <w:pageBreakBefore w:val="0"/>
              <w:wordWrap/>
              <w:overflowPunct w:val="0"/>
              <w:topLinePunct w:val="0"/>
              <w:bidi w:val="0"/>
              <w:spacing w:line="340" w:lineRule="exact"/>
              <w:ind w:firstLine="0" w:firstLineChars="0"/>
              <w:rPr>
                <w:color w:val="auto"/>
                <w:szCs w:val="21"/>
                <w:highlight w:val="none"/>
              </w:rPr>
            </w:pPr>
            <w:r>
              <w:rPr>
                <w:rFonts w:hint="eastAsia"/>
                <w:color w:val="auto"/>
                <w:szCs w:val="21"/>
                <w:highlight w:val="none"/>
                <w:lang w:val="en-US" w:eastAsia="zh-CN"/>
              </w:rPr>
              <w:t>1.</w:t>
            </w:r>
            <w:r>
              <w:rPr>
                <w:rFonts w:hint="eastAsia"/>
                <w:color w:val="auto"/>
                <w:szCs w:val="21"/>
                <w:highlight w:val="none"/>
              </w:rPr>
              <w:t>规格：760L*600W*1690Hmm。</w:t>
            </w:r>
          </w:p>
          <w:p>
            <w:pPr>
              <w:keepNext w:val="0"/>
              <w:keepLines w:val="0"/>
              <w:pageBreakBefore w:val="0"/>
              <w:wordWrap/>
              <w:overflowPunct w:val="0"/>
              <w:topLinePunct w:val="0"/>
              <w:bidi w:val="0"/>
              <w:spacing w:line="340" w:lineRule="exact"/>
              <w:rPr>
                <w:color w:val="auto"/>
                <w:szCs w:val="21"/>
                <w:highlight w:val="none"/>
              </w:rPr>
            </w:pPr>
            <w:r>
              <w:rPr>
                <w:rFonts w:hint="eastAsia"/>
                <w:color w:val="auto"/>
                <w:szCs w:val="21"/>
                <w:highlight w:val="none"/>
                <w:lang w:val="en-US" w:eastAsia="zh-CN"/>
              </w:rPr>
              <w:t>2.</w:t>
            </w:r>
            <w:r>
              <w:rPr>
                <w:rFonts w:hint="eastAsia"/>
                <w:color w:val="auto"/>
                <w:szCs w:val="21"/>
                <w:highlight w:val="none"/>
              </w:rPr>
              <w:t>主体材质：衣柜主体基材采用15mm厚E1级</w:t>
            </w:r>
            <w:r>
              <w:rPr>
                <w:rFonts w:hint="eastAsia" w:ascii="宋体" w:hAnsi="宋体" w:cs="宋体"/>
                <w:color w:val="auto"/>
                <w:szCs w:val="21"/>
                <w:highlight w:val="none"/>
              </w:rPr>
              <w:t>胶合板面贴</w:t>
            </w:r>
            <w:r>
              <w:rPr>
                <w:rFonts w:hint="eastAsia"/>
                <w:color w:val="auto"/>
                <w:szCs w:val="21"/>
                <w:highlight w:val="none"/>
              </w:rPr>
              <w:t>三聚氰胺饰面板制作，背板采用9mm厚E1级多层实木板制作。</w:t>
            </w:r>
          </w:p>
          <w:p>
            <w:pPr>
              <w:keepNext w:val="0"/>
              <w:keepLines w:val="0"/>
              <w:pageBreakBefore w:val="0"/>
              <w:wordWrap/>
              <w:overflowPunct w:val="0"/>
              <w:topLinePunct w:val="0"/>
              <w:bidi w:val="0"/>
              <w:spacing w:line="340" w:lineRule="exact"/>
              <w:rPr>
                <w:color w:val="auto"/>
                <w:szCs w:val="21"/>
                <w:highlight w:val="none"/>
              </w:rPr>
            </w:pPr>
            <w:r>
              <w:rPr>
                <w:rFonts w:hint="eastAsia"/>
                <w:color w:val="auto"/>
                <w:szCs w:val="21"/>
                <w:highlight w:val="none"/>
                <w:lang w:val="en-US" w:eastAsia="zh-CN"/>
              </w:rPr>
              <w:t>3.</w:t>
            </w:r>
            <w:r>
              <w:rPr>
                <w:rFonts w:hint="eastAsia"/>
                <w:color w:val="auto"/>
                <w:szCs w:val="21"/>
                <w:highlight w:val="none"/>
              </w:rPr>
              <w:t>封边：可视面封边采用1.2mm厚环保PVC塑封条、高温热熔胶经全自动封边机封边，粘接牢固，无脱胶、无鼓泡。</w:t>
            </w:r>
          </w:p>
          <w:p>
            <w:pPr>
              <w:keepNext w:val="0"/>
              <w:keepLines w:val="0"/>
              <w:pageBreakBefore w:val="0"/>
              <w:wordWrap/>
              <w:overflowPunct w:val="0"/>
              <w:topLinePunct w:val="0"/>
              <w:bidi w:val="0"/>
              <w:spacing w:line="340" w:lineRule="exact"/>
              <w:rPr>
                <w:rFonts w:hint="eastAsia"/>
                <w:color w:val="auto"/>
                <w:szCs w:val="21"/>
                <w:highlight w:val="none"/>
              </w:rPr>
            </w:pPr>
            <w:r>
              <w:rPr>
                <w:rFonts w:hint="eastAsia"/>
                <w:color w:val="auto"/>
                <w:szCs w:val="21"/>
                <w:highlight w:val="none"/>
                <w:lang w:val="en-US" w:eastAsia="zh-CN"/>
              </w:rPr>
              <w:t>4.</w:t>
            </w:r>
            <w:r>
              <w:rPr>
                <w:rFonts w:hint="eastAsia"/>
                <w:color w:val="auto"/>
                <w:szCs w:val="21"/>
                <w:highlight w:val="none"/>
              </w:rPr>
              <w:t>门板：衣柜门板采用15mm厚E1级三聚氰胺饰面板经注塑设备通过模具一次模压注塑成型，四周无接缝刃口，边框成型厚度17mm。门板铰链安装位置采用一次模压注塑成型杯孔，握钉力更强，增加使用寿命。</w:t>
            </w:r>
          </w:p>
          <w:p>
            <w:pPr>
              <w:keepNext w:val="0"/>
              <w:keepLines w:val="0"/>
              <w:pageBreakBefore w:val="0"/>
              <w:wordWrap/>
              <w:overflowPunct w:val="0"/>
              <w:topLinePunct w:val="0"/>
              <w:bidi w:val="0"/>
              <w:spacing w:line="340" w:lineRule="exact"/>
              <w:rPr>
                <w:color w:val="auto"/>
                <w:szCs w:val="21"/>
                <w:highlight w:val="none"/>
              </w:rPr>
            </w:pPr>
            <w:r>
              <w:rPr>
                <w:rFonts w:hint="eastAsia"/>
                <w:color w:val="auto"/>
                <w:szCs w:val="21"/>
                <w:highlight w:val="none"/>
                <w:lang w:val="en-US" w:eastAsia="zh-CN"/>
              </w:rPr>
              <w:t>5.</w:t>
            </w:r>
            <w:r>
              <w:rPr>
                <w:rFonts w:hint="eastAsia"/>
                <w:color w:val="auto"/>
                <w:szCs w:val="21"/>
                <w:highlight w:val="none"/>
              </w:rPr>
              <w:t>衣柜门板规格：上柜门板≥400mm*450mm*17mm</w:t>
            </w:r>
            <w:r>
              <w:rPr>
                <w:rFonts w:hint="eastAsia"/>
                <w:color w:val="auto"/>
                <w:szCs w:val="21"/>
                <w:highlight w:val="none"/>
                <w:lang w:eastAsia="zh-CN"/>
              </w:rPr>
              <w:t>；</w:t>
            </w:r>
            <w:r>
              <w:rPr>
                <w:rFonts w:hint="eastAsia"/>
                <w:color w:val="auto"/>
                <w:szCs w:val="21"/>
                <w:highlight w:val="none"/>
              </w:rPr>
              <w:t>下柜门板≥950mm*450mm*17mm。</w:t>
            </w:r>
          </w:p>
          <w:p>
            <w:pPr>
              <w:keepNext w:val="0"/>
              <w:keepLines w:val="0"/>
              <w:pageBreakBefore w:val="0"/>
              <w:wordWrap/>
              <w:overflowPunct w:val="0"/>
              <w:topLinePunct w:val="0"/>
              <w:bidi w:val="0"/>
              <w:spacing w:line="340" w:lineRule="exact"/>
              <w:rPr>
                <w:color w:val="auto"/>
                <w:szCs w:val="21"/>
                <w:highlight w:val="none"/>
              </w:rPr>
            </w:pPr>
            <w:r>
              <w:rPr>
                <w:rFonts w:hint="eastAsia"/>
                <w:color w:val="auto"/>
                <w:szCs w:val="21"/>
                <w:highlight w:val="none"/>
                <w:lang w:val="en-US" w:eastAsia="zh-CN"/>
              </w:rPr>
              <w:t>6.</w:t>
            </w:r>
            <w:r>
              <w:rPr>
                <w:rFonts w:hint="eastAsia"/>
                <w:color w:val="auto"/>
                <w:szCs w:val="21"/>
                <w:highlight w:val="none"/>
              </w:rPr>
              <w:t>结构：衣柜分上下三层结构，上层为叠衣区，中层配有≥φ19mm*0.8mm厚不锈钢挂衣杆为挂衣区，下层为鞋柜区便于学生放置鞋子。</w:t>
            </w:r>
          </w:p>
          <w:p>
            <w:pPr>
              <w:keepNext w:val="0"/>
              <w:keepLines w:val="0"/>
              <w:pageBreakBefore w:val="0"/>
              <w:wordWrap/>
              <w:overflowPunct w:val="0"/>
              <w:topLinePunct w:val="0"/>
              <w:bidi w:val="0"/>
              <w:spacing w:line="340" w:lineRule="exact"/>
              <w:rPr>
                <w:color w:val="auto"/>
                <w:szCs w:val="21"/>
                <w:highlight w:val="none"/>
              </w:rPr>
            </w:pPr>
            <w:r>
              <w:rPr>
                <w:rFonts w:hint="eastAsia"/>
                <w:color w:val="auto"/>
                <w:szCs w:val="21"/>
                <w:highlight w:val="none"/>
              </w:rPr>
              <w:t>▲</w:t>
            </w:r>
            <w:r>
              <w:rPr>
                <w:rFonts w:hint="eastAsia"/>
                <w:color w:val="auto"/>
                <w:szCs w:val="21"/>
                <w:highlight w:val="none"/>
                <w:lang w:val="en-US" w:eastAsia="zh-CN"/>
              </w:rPr>
              <w:t>7.</w:t>
            </w:r>
            <w:r>
              <w:rPr>
                <w:rFonts w:hint="eastAsia"/>
                <w:color w:val="auto"/>
                <w:szCs w:val="21"/>
                <w:highlight w:val="none"/>
              </w:rPr>
              <w:t xml:space="preserve">ABS防潮连接架及脚垫：底部采用优质ABS工程塑料脚垫，该部件经注塑设备通过模具一次注塑成型，规格≥100mm*100mm*90mm，脚垫两端带凹槽，可加装ABS工程塑料拉换，进一步增加稳固性。拉换规格≥30mm*20mm*1.5mm，采用ABS工程塑料挤压成型。能够有效使物体远离地面，具有较好的防潮效果。  </w:t>
            </w:r>
          </w:p>
          <w:p>
            <w:pPr>
              <w:keepNext w:val="0"/>
              <w:keepLines w:val="0"/>
              <w:pageBreakBefore w:val="0"/>
              <w:wordWrap/>
              <w:overflowPunct w:val="0"/>
              <w:topLinePunct w:val="0"/>
              <w:bidi w:val="0"/>
              <w:spacing w:line="340" w:lineRule="exact"/>
              <w:rPr>
                <w:color w:val="auto"/>
                <w:szCs w:val="21"/>
                <w:highlight w:val="none"/>
              </w:rPr>
            </w:pPr>
            <w:r>
              <w:rPr>
                <w:rFonts w:hint="eastAsia"/>
                <w:b/>
                <w:bCs/>
                <w:color w:val="auto"/>
                <w:szCs w:val="21"/>
                <w:highlight w:val="none"/>
              </w:rPr>
              <w:t xml:space="preserve">   （四）学习椅</w:t>
            </w:r>
          </w:p>
          <w:p>
            <w:pPr>
              <w:keepNext w:val="0"/>
              <w:keepLines w:val="0"/>
              <w:pageBreakBefore w:val="0"/>
              <w:wordWrap/>
              <w:overflowPunct w:val="0"/>
              <w:topLinePunct w:val="0"/>
              <w:bidi w:val="0"/>
              <w:spacing w:line="340" w:lineRule="exact"/>
              <w:rPr>
                <w:color w:val="auto"/>
                <w:szCs w:val="21"/>
                <w:highlight w:val="none"/>
              </w:rPr>
            </w:pPr>
            <w:r>
              <w:rPr>
                <w:rFonts w:hint="eastAsia"/>
                <w:color w:val="auto"/>
                <w:szCs w:val="21"/>
                <w:highlight w:val="none"/>
                <w:lang w:val="en-US" w:eastAsia="zh-CN"/>
              </w:rPr>
              <w:t>1.</w:t>
            </w:r>
            <w:r>
              <w:rPr>
                <w:rFonts w:hint="eastAsia"/>
                <w:color w:val="auto"/>
                <w:szCs w:val="21"/>
                <w:highlight w:val="none"/>
              </w:rPr>
              <w:t>规格：430mm*420mm*850mm。</w:t>
            </w:r>
          </w:p>
          <w:p>
            <w:pPr>
              <w:keepNext w:val="0"/>
              <w:keepLines w:val="0"/>
              <w:pageBreakBefore w:val="0"/>
              <w:wordWrap/>
              <w:overflowPunct w:val="0"/>
              <w:topLinePunct w:val="0"/>
              <w:bidi w:val="0"/>
              <w:spacing w:line="340" w:lineRule="exact"/>
              <w:rPr>
                <w:color w:val="auto"/>
                <w:szCs w:val="21"/>
                <w:highlight w:val="none"/>
              </w:rPr>
            </w:pPr>
            <w:r>
              <w:rPr>
                <w:rFonts w:hint="eastAsia"/>
                <w:color w:val="auto"/>
                <w:szCs w:val="21"/>
                <w:highlight w:val="none"/>
                <w:lang w:val="en-US" w:eastAsia="zh-CN"/>
              </w:rPr>
              <w:t>2.</w:t>
            </w:r>
            <w:r>
              <w:rPr>
                <w:rFonts w:hint="eastAsia"/>
                <w:color w:val="auto"/>
                <w:szCs w:val="21"/>
                <w:highlight w:val="none"/>
              </w:rPr>
              <w:t>椅面：规格≥405mm*400mm*25mm，采用ABS耐冲击塑料经注塑设备一体注塑成型，无臭、无毒、完全不含重金属，弧度及曲线完全</w:t>
            </w:r>
            <w:r>
              <w:rPr>
                <w:rFonts w:hint="eastAsia"/>
                <w:color w:val="auto"/>
                <w:szCs w:val="21"/>
                <w:highlight w:val="none"/>
                <w:lang w:eastAsia="zh-CN"/>
              </w:rPr>
              <w:t>按照</w:t>
            </w:r>
            <w:r>
              <w:rPr>
                <w:rFonts w:hint="eastAsia"/>
                <w:color w:val="auto"/>
                <w:szCs w:val="21"/>
                <w:highlight w:val="none"/>
              </w:rPr>
              <w:t>人体工程学设计。椅面设计透气孔，整体美观和谐。</w:t>
            </w:r>
          </w:p>
          <w:p>
            <w:pPr>
              <w:keepNext w:val="0"/>
              <w:keepLines w:val="0"/>
              <w:pageBreakBefore w:val="0"/>
              <w:wordWrap/>
              <w:overflowPunct w:val="0"/>
              <w:topLinePunct w:val="0"/>
              <w:bidi w:val="0"/>
              <w:spacing w:line="340" w:lineRule="exact"/>
              <w:rPr>
                <w:color w:val="auto"/>
                <w:szCs w:val="21"/>
                <w:highlight w:val="none"/>
              </w:rPr>
            </w:pPr>
            <w:r>
              <w:rPr>
                <w:rFonts w:hint="eastAsia"/>
                <w:color w:val="auto"/>
                <w:szCs w:val="21"/>
                <w:highlight w:val="none"/>
                <w:lang w:val="en-US" w:eastAsia="zh-CN"/>
              </w:rPr>
              <w:t>3.</w:t>
            </w:r>
            <w:r>
              <w:rPr>
                <w:rFonts w:hint="eastAsia"/>
                <w:color w:val="auto"/>
                <w:szCs w:val="21"/>
                <w:highlight w:val="none"/>
              </w:rPr>
              <w:t>椅背：规格</w:t>
            </w:r>
            <w:r>
              <w:rPr>
                <w:rFonts w:hint="eastAsia" w:ascii="Arial" w:hAnsi="Arial" w:cs="Arial"/>
                <w:color w:val="auto"/>
                <w:szCs w:val="21"/>
                <w:highlight w:val="none"/>
                <w:lang w:val="en"/>
              </w:rPr>
              <w:t>≥</w:t>
            </w:r>
            <w:r>
              <w:rPr>
                <w:rFonts w:hint="eastAsia"/>
                <w:color w:val="auto"/>
                <w:szCs w:val="21"/>
                <w:highlight w:val="none"/>
              </w:rPr>
              <w:t>415mm*280mm*25mm，采用ABS耐冲击塑料经注塑设备一体注塑成型，无臭、无毒、完全不含重金属，弧度及曲线完全</w:t>
            </w:r>
            <w:r>
              <w:rPr>
                <w:rFonts w:hint="eastAsia"/>
                <w:color w:val="auto"/>
                <w:szCs w:val="21"/>
                <w:highlight w:val="none"/>
                <w:lang w:eastAsia="zh-CN"/>
              </w:rPr>
              <w:t>按照</w:t>
            </w:r>
            <w:r>
              <w:rPr>
                <w:rFonts w:hint="eastAsia"/>
                <w:color w:val="auto"/>
                <w:szCs w:val="21"/>
                <w:highlight w:val="none"/>
              </w:rPr>
              <w:t>人体工程学设计。椅面设计透气孔，整体美观和谐。</w:t>
            </w:r>
          </w:p>
          <w:p>
            <w:pPr>
              <w:keepNext w:val="0"/>
              <w:keepLines w:val="0"/>
              <w:pageBreakBefore w:val="0"/>
              <w:wordWrap/>
              <w:overflowPunct w:val="0"/>
              <w:topLinePunct w:val="0"/>
              <w:bidi w:val="0"/>
              <w:spacing w:line="340" w:lineRule="exact"/>
              <w:rPr>
                <w:color w:val="auto"/>
                <w:highlight w:val="none"/>
              </w:rPr>
            </w:pPr>
            <w:r>
              <w:rPr>
                <w:rFonts w:hint="eastAsia"/>
                <w:color w:val="auto"/>
                <w:szCs w:val="21"/>
                <w:highlight w:val="none"/>
                <w:lang w:eastAsia="zh-CN"/>
              </w:rPr>
              <w:t>4.</w:t>
            </w:r>
            <w:r>
              <w:rPr>
                <w:rFonts w:hint="eastAsia"/>
                <w:color w:val="auto"/>
                <w:szCs w:val="21"/>
                <w:highlight w:val="none"/>
              </w:rPr>
              <w:t>椅架：采用30mm*15mm*1.2mm椭圆管，靠背钢架采用Φ22mm*1.2mm圆管。</w:t>
            </w:r>
          </w:p>
          <w:p>
            <w:pPr>
              <w:keepNext w:val="0"/>
              <w:keepLines w:val="0"/>
              <w:pageBreakBefore w:val="0"/>
              <w:widowControl/>
              <w:wordWrap/>
              <w:topLinePunct w:val="0"/>
              <w:bidi w:val="0"/>
              <w:spacing w:line="340" w:lineRule="exact"/>
              <w:jc w:val="left"/>
              <w:textAlignment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994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pacing w:line="340" w:lineRule="exact"/>
              <w:jc w:val="left"/>
              <w:textAlignment w:val="center"/>
              <w:rPr>
                <w:rFonts w:hAnsi="宋体" w:cs="宋体"/>
                <w:b/>
                <w:bCs/>
                <w:color w:val="auto"/>
                <w:highlight w:val="none"/>
              </w:rPr>
            </w:pPr>
            <w:r>
              <w:rPr>
                <w:rFonts w:hint="eastAsia" w:hAnsi="宋体" w:cs="宋体"/>
                <w:b/>
                <w:bCs/>
                <w:color w:val="auto"/>
                <w:highlight w:val="none"/>
              </w:rPr>
              <w:t>备注：</w:t>
            </w:r>
          </w:p>
          <w:p>
            <w:pPr>
              <w:keepNext w:val="0"/>
              <w:keepLines w:val="0"/>
              <w:pageBreakBefore w:val="0"/>
              <w:widowControl/>
              <w:wordWrap/>
              <w:topLinePunct w:val="0"/>
              <w:bidi w:val="0"/>
              <w:spacing w:line="340" w:lineRule="exact"/>
              <w:jc w:val="left"/>
              <w:textAlignment w:val="center"/>
              <w:rPr>
                <w:rFonts w:hAnsi="宋体" w:cs="宋体"/>
                <w:b/>
                <w:bCs/>
                <w:color w:val="auto"/>
                <w:highlight w:val="none"/>
              </w:rPr>
            </w:pPr>
            <w:r>
              <w:rPr>
                <w:rFonts w:hint="eastAsia" w:hAnsi="宋体" w:cs="宋体"/>
                <w:b/>
                <w:bCs/>
                <w:color w:val="auto"/>
                <w:highlight w:val="none"/>
                <w:lang w:eastAsia="zh-CN"/>
              </w:rPr>
              <w:t>1.</w:t>
            </w:r>
            <w:r>
              <w:rPr>
                <w:rFonts w:hint="eastAsia" w:hAnsi="宋体" w:cs="宋体"/>
                <w:b/>
                <w:bCs/>
                <w:color w:val="auto"/>
                <w:highlight w:val="none"/>
              </w:rPr>
              <w:t>本采购需求中产品尺寸（除标记</w:t>
            </w:r>
            <w:r>
              <w:rPr>
                <w:rFonts w:hint="eastAsia" w:hAnsi="宋体"/>
                <w:color w:val="auto"/>
                <w:szCs w:val="21"/>
                <w:highlight w:val="none"/>
              </w:rPr>
              <w:t>▲</w:t>
            </w:r>
            <w:r>
              <w:rPr>
                <w:rFonts w:hint="eastAsia" w:hAnsi="宋体" w:cs="宋体"/>
                <w:b/>
                <w:bCs/>
                <w:color w:val="auto"/>
                <w:highlight w:val="none"/>
              </w:rPr>
              <w:t>三角符号外）仅供参考；</w:t>
            </w:r>
          </w:p>
          <w:p>
            <w:pPr>
              <w:keepNext w:val="0"/>
              <w:keepLines w:val="0"/>
              <w:pageBreakBefore w:val="0"/>
              <w:widowControl/>
              <w:numPr>
                <w:ilvl w:val="0"/>
                <w:numId w:val="0"/>
              </w:numPr>
              <w:wordWrap/>
              <w:topLinePunct w:val="0"/>
              <w:bidi w:val="0"/>
              <w:spacing w:line="340" w:lineRule="exact"/>
              <w:jc w:val="left"/>
              <w:textAlignment w:val="center"/>
              <w:rPr>
                <w:rFonts w:hAnsi="宋体" w:cs="宋体"/>
                <w:b/>
                <w:bCs/>
                <w:color w:val="auto"/>
                <w:highlight w:val="none"/>
              </w:rPr>
            </w:pPr>
            <w:r>
              <w:rPr>
                <w:rFonts w:hint="default" w:hAnsi="宋体" w:cs="宋体"/>
                <w:b/>
                <w:bCs/>
                <w:color w:val="auto"/>
                <w:highlight w:val="none"/>
                <w:lang w:val="en"/>
              </w:rPr>
              <w:t>2.</w:t>
            </w:r>
            <w:r>
              <w:rPr>
                <w:rFonts w:hint="eastAsia" w:hAnsi="宋体" w:cs="宋体"/>
                <w:b/>
                <w:bCs/>
                <w:color w:val="auto"/>
                <w:highlight w:val="none"/>
              </w:rPr>
              <w:t>采购需求中材质的要求及材质的厚度须满足或优于采购需求；</w:t>
            </w:r>
          </w:p>
          <w:p>
            <w:pPr>
              <w:keepNext w:val="0"/>
              <w:keepLines w:val="0"/>
              <w:pageBreakBefore w:val="0"/>
              <w:widowControl/>
              <w:wordWrap/>
              <w:topLinePunct w:val="0"/>
              <w:bidi w:val="0"/>
              <w:spacing w:line="340" w:lineRule="exact"/>
              <w:jc w:val="left"/>
              <w:textAlignment w:val="center"/>
              <w:rPr>
                <w:rFonts w:ascii="宋体" w:hAnsi="宋体"/>
                <w:color w:val="auto"/>
                <w:szCs w:val="21"/>
                <w:highlight w:val="none"/>
              </w:rPr>
            </w:pPr>
            <w:r>
              <w:rPr>
                <w:rFonts w:hint="eastAsia" w:hAnsi="宋体" w:cs="宋体"/>
                <w:b/>
                <w:bCs/>
                <w:color w:val="auto"/>
                <w:highlight w:val="none"/>
                <w:lang w:eastAsia="zh-CN"/>
              </w:rPr>
              <w:t>3.</w:t>
            </w:r>
            <w:r>
              <w:rPr>
                <w:rFonts w:hint="eastAsia" w:hAnsi="宋体" w:cs="宋体"/>
                <w:b/>
                <w:bCs/>
                <w:color w:val="auto"/>
                <w:highlight w:val="none"/>
              </w:rPr>
              <w:t>产品性能须满足或优于用户要求；</w:t>
            </w:r>
            <w:r>
              <w:rPr>
                <w:rFonts w:hint="eastAsia" w:ascii="宋体" w:hAnsi="宋体" w:cs="宋体"/>
                <w:b/>
                <w:bCs/>
                <w:color w:val="auto"/>
                <w:highlight w:val="none"/>
              </w:rPr>
              <w:t>引用的所有标准，如有更新或替换时，应执行最新标准。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94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pacing w:line="340" w:lineRule="exact"/>
              <w:jc w:val="left"/>
              <w:textAlignment w:val="center"/>
              <w:rPr>
                <w:rFonts w:ascii="宋体" w:hAnsi="宋体"/>
                <w:color w:val="auto"/>
                <w:szCs w:val="21"/>
                <w:highlight w:val="none"/>
              </w:rPr>
            </w:pPr>
            <w:r>
              <w:rPr>
                <w:rFonts w:hint="eastAsia" w:ascii="宋体" w:hAnsi="宋体"/>
                <w:b/>
                <w:color w:val="auto"/>
                <w:szCs w:val="21"/>
                <w:highlight w:val="none"/>
              </w:rPr>
              <w:t>商务及其他要求表</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9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spacing w:line="340" w:lineRule="exact"/>
              <w:jc w:val="center"/>
              <w:rPr>
                <w:rFonts w:ascii="宋体" w:hAnsi="宋体"/>
                <w:color w:val="auto"/>
                <w:szCs w:val="21"/>
                <w:highlight w:val="none"/>
              </w:rPr>
            </w:pPr>
            <w:r>
              <w:rPr>
                <w:rFonts w:hint="eastAsia" w:ascii="宋体" w:hAnsi="宋体"/>
                <w:color w:val="auto"/>
                <w:szCs w:val="21"/>
                <w:highlight w:val="none"/>
              </w:rPr>
              <w:t>▲售后服务及其他</w:t>
            </w:r>
          </w:p>
          <w:p>
            <w:pPr>
              <w:keepNext w:val="0"/>
              <w:keepLines w:val="0"/>
              <w:pageBreakBefore w:val="0"/>
              <w:wordWrap/>
              <w:topLinePunct w:val="0"/>
              <w:bidi w:val="0"/>
              <w:spacing w:line="340" w:lineRule="exact"/>
              <w:jc w:val="center"/>
              <w:rPr>
                <w:rFonts w:ascii="宋体" w:hAnsi="宋体"/>
                <w:color w:val="auto"/>
                <w:szCs w:val="21"/>
                <w:highlight w:val="none"/>
              </w:rPr>
            </w:pPr>
            <w:r>
              <w:rPr>
                <w:rFonts w:hint="eastAsia" w:ascii="宋体" w:hAnsi="宋体"/>
                <w:color w:val="auto"/>
                <w:szCs w:val="21"/>
                <w:highlight w:val="none"/>
              </w:rPr>
              <w:t>要求</w:t>
            </w:r>
          </w:p>
        </w:tc>
        <w:tc>
          <w:tcPr>
            <w:tcW w:w="8027" w:type="dxa"/>
            <w:gridSpan w:val="4"/>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wordWrap/>
              <w:topLinePunct w:val="0"/>
              <w:bidi w:val="0"/>
              <w:adjustRightInd w:val="0"/>
              <w:snapToGrid w:val="0"/>
              <w:spacing w:line="340" w:lineRule="exact"/>
              <w:rPr>
                <w:rFonts w:ascii="宋体" w:hAnsi="宋体"/>
                <w:color w:val="auto"/>
                <w:sz w:val="21"/>
                <w:szCs w:val="21"/>
                <w:highlight w:val="none"/>
              </w:rPr>
            </w:pPr>
            <w:r>
              <w:rPr>
                <w:rFonts w:hint="eastAsia" w:ascii="宋体" w:hAnsi="宋体"/>
                <w:color w:val="auto"/>
                <w:sz w:val="21"/>
                <w:szCs w:val="21"/>
                <w:highlight w:val="none"/>
                <w:lang w:eastAsia="zh-CN"/>
              </w:rPr>
              <w:t>1.</w:t>
            </w:r>
            <w:r>
              <w:rPr>
                <w:rFonts w:hint="eastAsia" w:ascii="宋体" w:hAnsi="宋体"/>
                <w:color w:val="auto"/>
                <w:sz w:val="21"/>
                <w:szCs w:val="21"/>
                <w:highlight w:val="none"/>
              </w:rPr>
              <w:t>合同签订期：自中标通知书发出之日起</w:t>
            </w:r>
            <w:r>
              <w:rPr>
                <w:rFonts w:hint="eastAsia" w:ascii="宋体" w:hAnsi="宋体"/>
                <w:color w:val="auto"/>
                <w:sz w:val="21"/>
                <w:szCs w:val="21"/>
                <w:highlight w:val="none"/>
                <w:u w:val="single"/>
              </w:rPr>
              <w:t xml:space="preserve">   15  </w:t>
            </w:r>
            <w:r>
              <w:rPr>
                <w:rFonts w:hint="eastAsia" w:ascii="宋体" w:hAnsi="宋体"/>
                <w:color w:val="auto"/>
                <w:sz w:val="21"/>
                <w:szCs w:val="21"/>
                <w:highlight w:val="none"/>
              </w:rPr>
              <w:t>日历日内。</w:t>
            </w:r>
          </w:p>
          <w:p>
            <w:pPr>
              <w:pStyle w:val="20"/>
              <w:keepNext w:val="0"/>
              <w:keepLines w:val="0"/>
              <w:pageBreakBefore w:val="0"/>
              <w:wordWrap/>
              <w:topLinePunct w:val="0"/>
              <w:bidi w:val="0"/>
              <w:adjustRightInd w:val="0"/>
              <w:snapToGrid w:val="0"/>
              <w:spacing w:line="340" w:lineRule="exact"/>
              <w:rPr>
                <w:rFonts w:ascii="宋体" w:hAnsi="宋体"/>
                <w:color w:val="auto"/>
                <w:sz w:val="21"/>
                <w:szCs w:val="21"/>
                <w:highlight w:val="none"/>
              </w:rPr>
            </w:pPr>
            <w:r>
              <w:rPr>
                <w:rFonts w:hint="eastAsia" w:ascii="宋体" w:hAnsi="宋体"/>
                <w:color w:val="auto"/>
                <w:sz w:val="21"/>
                <w:szCs w:val="21"/>
                <w:highlight w:val="none"/>
                <w:lang w:eastAsia="zh-CN"/>
              </w:rPr>
              <w:t>2.</w:t>
            </w:r>
            <w:r>
              <w:rPr>
                <w:rFonts w:hint="eastAsia" w:ascii="宋体" w:hAnsi="宋体"/>
                <w:color w:val="auto"/>
                <w:sz w:val="21"/>
                <w:szCs w:val="21"/>
                <w:highlight w:val="none"/>
              </w:rPr>
              <w:t>交付使用时间：自接到甲方通知后</w:t>
            </w:r>
            <w:r>
              <w:rPr>
                <w:rFonts w:hint="eastAsia" w:ascii="宋体" w:hAnsi="宋体"/>
                <w:color w:val="auto"/>
                <w:sz w:val="21"/>
                <w:szCs w:val="21"/>
                <w:highlight w:val="none"/>
                <w:u w:val="single"/>
              </w:rPr>
              <w:t xml:space="preserve">   25   </w:t>
            </w:r>
            <w:r>
              <w:rPr>
                <w:rFonts w:hint="eastAsia" w:ascii="宋体" w:hAnsi="宋体"/>
                <w:color w:val="auto"/>
                <w:sz w:val="21"/>
                <w:szCs w:val="21"/>
                <w:highlight w:val="none"/>
              </w:rPr>
              <w:t xml:space="preserve">日内完成交付并安装验收完毕。 </w:t>
            </w:r>
          </w:p>
          <w:p>
            <w:pPr>
              <w:pStyle w:val="20"/>
              <w:keepNext w:val="0"/>
              <w:keepLines w:val="0"/>
              <w:pageBreakBefore w:val="0"/>
              <w:wordWrap/>
              <w:topLinePunct w:val="0"/>
              <w:bidi w:val="0"/>
              <w:adjustRightInd w:val="0"/>
              <w:snapToGrid w:val="0"/>
              <w:spacing w:line="340" w:lineRule="exact"/>
              <w:rPr>
                <w:rFonts w:ascii="宋体" w:hAnsi="宋体"/>
                <w:color w:val="auto"/>
                <w:sz w:val="21"/>
                <w:szCs w:val="21"/>
                <w:highlight w:val="none"/>
              </w:rPr>
            </w:pPr>
            <w:r>
              <w:rPr>
                <w:rFonts w:hint="eastAsia" w:ascii="宋体" w:hAnsi="宋体"/>
                <w:color w:val="auto"/>
                <w:sz w:val="21"/>
                <w:szCs w:val="21"/>
                <w:highlight w:val="none"/>
                <w:lang w:eastAsia="zh-CN"/>
              </w:rPr>
              <w:t>3.</w:t>
            </w:r>
            <w:r>
              <w:rPr>
                <w:rFonts w:hint="eastAsia" w:ascii="宋体" w:hAnsi="宋体"/>
                <w:color w:val="auto"/>
                <w:sz w:val="21"/>
                <w:szCs w:val="21"/>
                <w:highlight w:val="none"/>
              </w:rPr>
              <w:t>交货地点：广西机电职业技术学院指定地点，保管工作由中标人自行负责。</w:t>
            </w:r>
          </w:p>
          <w:p>
            <w:pPr>
              <w:pStyle w:val="20"/>
              <w:keepNext w:val="0"/>
              <w:keepLines w:val="0"/>
              <w:pageBreakBefore w:val="0"/>
              <w:wordWrap/>
              <w:topLinePunct w:val="0"/>
              <w:bidi w:val="0"/>
              <w:adjustRightInd w:val="0"/>
              <w:snapToGrid w:val="0"/>
              <w:spacing w:line="340" w:lineRule="exact"/>
              <w:rPr>
                <w:rFonts w:ascii="宋体" w:hAnsi="宋体"/>
                <w:color w:val="auto"/>
                <w:sz w:val="21"/>
                <w:szCs w:val="21"/>
                <w:highlight w:val="none"/>
              </w:rPr>
            </w:pPr>
            <w:r>
              <w:rPr>
                <w:rFonts w:hint="eastAsia" w:ascii="宋体" w:hAnsi="宋体"/>
                <w:color w:val="auto"/>
                <w:sz w:val="21"/>
                <w:szCs w:val="21"/>
                <w:highlight w:val="none"/>
                <w:lang w:eastAsia="zh-CN"/>
              </w:rPr>
              <w:t>4.</w:t>
            </w:r>
            <w:r>
              <w:rPr>
                <w:rFonts w:hint="eastAsia" w:ascii="宋体" w:hAnsi="宋体"/>
                <w:color w:val="auto"/>
                <w:sz w:val="21"/>
                <w:szCs w:val="21"/>
                <w:highlight w:val="none"/>
              </w:rPr>
              <w:t>交货方式：现场交货。</w:t>
            </w:r>
          </w:p>
          <w:p>
            <w:pPr>
              <w:pStyle w:val="20"/>
              <w:keepNext w:val="0"/>
              <w:keepLines w:val="0"/>
              <w:pageBreakBefore w:val="0"/>
              <w:wordWrap/>
              <w:topLinePunct w:val="0"/>
              <w:bidi w:val="0"/>
              <w:spacing w:line="340" w:lineRule="exact"/>
              <w:rPr>
                <w:color w:val="auto"/>
                <w:sz w:val="21"/>
                <w:szCs w:val="21"/>
                <w:highlight w:val="none"/>
              </w:rPr>
            </w:pPr>
            <w:r>
              <w:rPr>
                <w:rFonts w:hint="eastAsia"/>
                <w:color w:val="auto"/>
                <w:sz w:val="21"/>
                <w:szCs w:val="21"/>
                <w:highlight w:val="none"/>
                <w:lang w:eastAsia="zh-CN"/>
              </w:rPr>
              <w:t>5.</w:t>
            </w:r>
            <w:r>
              <w:rPr>
                <w:rFonts w:hint="eastAsia"/>
                <w:color w:val="auto"/>
                <w:sz w:val="21"/>
                <w:szCs w:val="21"/>
                <w:highlight w:val="none"/>
              </w:rPr>
              <w:t>售后服务要求：</w:t>
            </w:r>
          </w:p>
          <w:p>
            <w:pPr>
              <w:pStyle w:val="20"/>
              <w:keepNext w:val="0"/>
              <w:keepLines w:val="0"/>
              <w:pageBreakBefore w:val="0"/>
              <w:wordWrap/>
              <w:topLinePunct w:val="0"/>
              <w:bidi w:val="0"/>
              <w:spacing w:line="340" w:lineRule="exact"/>
              <w:rPr>
                <w:color w:val="auto"/>
                <w:sz w:val="21"/>
                <w:szCs w:val="21"/>
                <w:highlight w:val="none"/>
              </w:rPr>
            </w:pPr>
            <w:r>
              <w:rPr>
                <w:rFonts w:hint="eastAsia"/>
                <w:color w:val="auto"/>
                <w:sz w:val="21"/>
                <w:szCs w:val="21"/>
                <w:highlight w:val="none"/>
              </w:rPr>
              <w:t>（1）免费送货上门，按现场条件全程免费安装调试，直至最终验收前产生的所有费用由中标供应商承担；</w:t>
            </w:r>
          </w:p>
          <w:p>
            <w:pPr>
              <w:pStyle w:val="20"/>
              <w:keepNext w:val="0"/>
              <w:keepLines w:val="0"/>
              <w:pageBreakBefore w:val="0"/>
              <w:wordWrap/>
              <w:topLinePunct w:val="0"/>
              <w:bidi w:val="0"/>
              <w:spacing w:line="340" w:lineRule="exact"/>
              <w:rPr>
                <w:color w:val="auto"/>
                <w:sz w:val="21"/>
                <w:szCs w:val="21"/>
                <w:highlight w:val="none"/>
              </w:rPr>
            </w:pPr>
            <w:r>
              <w:rPr>
                <w:rFonts w:hint="eastAsia"/>
                <w:color w:val="auto"/>
                <w:sz w:val="21"/>
                <w:szCs w:val="21"/>
                <w:highlight w:val="none"/>
              </w:rPr>
              <w:t>（2）免费保修期：自验收合格之日起，对所售设备提供12个月的上门全免费保修服务，保修期内非人为因素发生的故障均由中标供应商免费维修或更换；</w:t>
            </w:r>
          </w:p>
          <w:p>
            <w:pPr>
              <w:pStyle w:val="20"/>
              <w:keepNext w:val="0"/>
              <w:keepLines w:val="0"/>
              <w:pageBreakBefore w:val="0"/>
              <w:wordWrap/>
              <w:topLinePunct w:val="0"/>
              <w:bidi w:val="0"/>
              <w:spacing w:line="340" w:lineRule="exact"/>
              <w:rPr>
                <w:color w:val="auto"/>
                <w:sz w:val="21"/>
                <w:szCs w:val="21"/>
                <w:highlight w:val="none"/>
              </w:rPr>
            </w:pPr>
            <w:r>
              <w:rPr>
                <w:rFonts w:hint="eastAsia"/>
                <w:color w:val="auto"/>
                <w:sz w:val="21"/>
                <w:szCs w:val="21"/>
                <w:highlight w:val="none"/>
              </w:rPr>
              <w:t>（3）故障响应时间：货物发生故障时，在接到采购人通知后24小时内到达现场处理，一般故障处理时限不超过12小时，12小时内不能修复的，提供替代品；</w:t>
            </w:r>
          </w:p>
          <w:p>
            <w:pPr>
              <w:pStyle w:val="20"/>
              <w:keepNext w:val="0"/>
              <w:keepLines w:val="0"/>
              <w:pageBreakBefore w:val="0"/>
              <w:wordWrap/>
              <w:topLinePunct w:val="0"/>
              <w:bidi w:val="0"/>
              <w:spacing w:line="340" w:lineRule="exact"/>
              <w:rPr>
                <w:color w:val="auto"/>
                <w:sz w:val="21"/>
                <w:szCs w:val="21"/>
                <w:highlight w:val="none"/>
              </w:rPr>
            </w:pPr>
            <w:r>
              <w:rPr>
                <w:rFonts w:hint="eastAsia"/>
                <w:color w:val="auto"/>
                <w:sz w:val="21"/>
                <w:szCs w:val="21"/>
                <w:highlight w:val="none"/>
              </w:rPr>
              <w:t>（4）验收所需工具、器材由中标供应商自理；各项性能指标达到技术要求的，由供需双方共同签字认可，现场验收；</w:t>
            </w:r>
          </w:p>
          <w:p>
            <w:pPr>
              <w:pStyle w:val="20"/>
              <w:keepNext w:val="0"/>
              <w:keepLines w:val="0"/>
              <w:pageBreakBefore w:val="0"/>
              <w:wordWrap/>
              <w:topLinePunct w:val="0"/>
              <w:bidi w:val="0"/>
              <w:spacing w:line="340" w:lineRule="exact"/>
              <w:rPr>
                <w:color w:val="auto"/>
                <w:sz w:val="21"/>
                <w:szCs w:val="21"/>
                <w:highlight w:val="none"/>
              </w:rPr>
            </w:pPr>
            <w:r>
              <w:rPr>
                <w:rFonts w:hint="eastAsia"/>
                <w:color w:val="auto"/>
                <w:sz w:val="21"/>
                <w:szCs w:val="21"/>
                <w:highlight w:val="none"/>
              </w:rPr>
              <w:t>（5）中标供应商负责处理解决货物出现的质量及安全问题并承担一切费用，所有非故意性损坏以及正常使用范围内造成的损坏均要免费维修，因人为因素出现的故障不在免费保修范围内，但中标供应商也要积极帮助采购人修理，并提供优惠价格的配件和服务。</w:t>
            </w:r>
          </w:p>
          <w:p>
            <w:pPr>
              <w:pStyle w:val="20"/>
              <w:keepNext w:val="0"/>
              <w:keepLines w:val="0"/>
              <w:pageBreakBefore w:val="0"/>
              <w:wordWrap/>
              <w:topLinePunct w:val="0"/>
              <w:bidi w:val="0"/>
              <w:spacing w:line="340" w:lineRule="exact"/>
              <w:rPr>
                <w:color w:val="auto"/>
                <w:highlight w:val="none"/>
              </w:rPr>
            </w:pPr>
            <w:r>
              <w:rPr>
                <w:rFonts w:hint="eastAsia"/>
                <w:color w:val="auto"/>
                <w:sz w:val="21"/>
                <w:szCs w:val="21"/>
                <w:highlight w:val="none"/>
                <w:lang w:eastAsia="zh-CN"/>
              </w:rPr>
              <w:t>6.</w:t>
            </w:r>
            <w:r>
              <w:rPr>
                <w:rFonts w:hint="eastAsia"/>
                <w:color w:val="auto"/>
                <w:sz w:val="21"/>
                <w:szCs w:val="21"/>
                <w:highlight w:val="none"/>
              </w:rPr>
              <w:t>质量保证期：不少于一年（自最终验收合格之日算起），分项货物有要求按分项要求。在质保期内设备运行发生故障，中标人必须免费提供维修服务。所提供的货物必须是全新的合格产品，质保期内全免费上门维修、免费更换零部件；质保期过后提供终身维护。投标人投标时必须承诺对本项目设备提供终身服务，保修期外的服务费用由采购人和中标人另行商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9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spacing w:line="340" w:lineRule="exact"/>
              <w:jc w:val="center"/>
              <w:rPr>
                <w:rFonts w:ascii="宋体" w:hAnsi="宋体"/>
                <w:color w:val="auto"/>
                <w:szCs w:val="21"/>
                <w:highlight w:val="none"/>
              </w:rPr>
            </w:pPr>
            <w:r>
              <w:rPr>
                <w:rFonts w:hint="eastAsia" w:ascii="宋体" w:hAnsi="宋体"/>
                <w:color w:val="auto"/>
                <w:szCs w:val="21"/>
                <w:highlight w:val="none"/>
              </w:rPr>
              <w:t>▲验收标准</w:t>
            </w:r>
          </w:p>
        </w:tc>
        <w:tc>
          <w:tcPr>
            <w:tcW w:w="802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wordWrap/>
              <w:topLinePunct w:val="0"/>
              <w:bidi w:val="0"/>
              <w:spacing w:line="340" w:lineRule="exact"/>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所供产品的规格、数量符合招标项目采购需求及采购合同约定的要求。</w:t>
            </w:r>
          </w:p>
          <w:p>
            <w:pPr>
              <w:keepNext w:val="0"/>
              <w:keepLines w:val="0"/>
              <w:pageBreakBefore w:val="0"/>
              <w:wordWrap/>
              <w:topLinePunct w:val="0"/>
              <w:bidi w:val="0"/>
              <w:spacing w:line="340" w:lineRule="exact"/>
              <w:rPr>
                <w:rFonts w:ascii="宋体" w:hAnsi="宋体"/>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 xml:space="preserve"> 所供产品的材质、颜色符合招标项目采购需求及采购合同约定的要求。</w:t>
            </w:r>
          </w:p>
          <w:p>
            <w:pPr>
              <w:keepNext w:val="0"/>
              <w:keepLines w:val="0"/>
              <w:pageBreakBefore w:val="0"/>
              <w:wordWrap/>
              <w:topLinePunct w:val="0"/>
              <w:bidi w:val="0"/>
              <w:spacing w:line="340" w:lineRule="exac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 所供产品的外观完好，无碰撞、五金件生锈等明显瑕疵。</w:t>
            </w:r>
          </w:p>
          <w:p>
            <w:pPr>
              <w:keepNext w:val="0"/>
              <w:keepLines w:val="0"/>
              <w:pageBreakBefore w:val="0"/>
              <w:wordWrap/>
              <w:topLinePunct w:val="0"/>
              <w:bidi w:val="0"/>
              <w:spacing w:line="340" w:lineRule="exac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 所供产品结构牢固，无安全隐患。</w:t>
            </w:r>
          </w:p>
          <w:p>
            <w:pPr>
              <w:keepNext w:val="0"/>
              <w:keepLines w:val="0"/>
              <w:pageBreakBefore w:val="0"/>
              <w:wordWrap/>
              <w:topLinePunct w:val="0"/>
              <w:bidi w:val="0"/>
              <w:spacing w:line="340" w:lineRule="exac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 如有抽检要求的，检测结果符合招标项目采购需求及采购合同约定的要求。 </w:t>
            </w:r>
          </w:p>
          <w:p>
            <w:pPr>
              <w:keepNext w:val="0"/>
              <w:keepLines w:val="0"/>
              <w:pageBreakBefore w:val="0"/>
              <w:wordWrap/>
              <w:topLinePunct w:val="0"/>
              <w:bidi w:val="0"/>
              <w:spacing w:line="340" w:lineRule="exac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 xml:space="preserve"> 所有产品均已运输至指定地点，并安装调试完毕。</w:t>
            </w:r>
          </w:p>
          <w:p>
            <w:pPr>
              <w:keepNext w:val="0"/>
              <w:keepLines w:val="0"/>
              <w:pageBreakBefore w:val="0"/>
              <w:wordWrap/>
              <w:topLinePunct w:val="0"/>
              <w:bidi w:val="0"/>
              <w:spacing w:line="340" w:lineRule="exac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 招标文件招标项目采购需求及采购合同约定的附件、工具、技术资料等齐全；提供产品使用说明书、合格等证明材料。</w:t>
            </w:r>
          </w:p>
          <w:p>
            <w:pPr>
              <w:keepNext w:val="0"/>
              <w:keepLines w:val="0"/>
              <w:pageBreakBefore w:val="0"/>
              <w:wordWrap/>
              <w:topLinePunct w:val="0"/>
              <w:bidi w:val="0"/>
              <w:spacing w:line="340" w:lineRule="exac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 xml:space="preserve"> 所有家具安装完毕后，清理干净包装使用的纸皮，包装打包绑带及薄膜等垃圾。</w:t>
            </w:r>
          </w:p>
          <w:p>
            <w:pPr>
              <w:keepNext w:val="0"/>
              <w:keepLines w:val="0"/>
              <w:pageBreakBefore w:val="0"/>
              <w:wordWrap/>
              <w:topLinePunct w:val="0"/>
              <w:bidi w:val="0"/>
              <w:spacing w:line="340" w:lineRule="exac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 为保证产品品质，中标供应商在签订合同后，批量供货前每个子项的产品各先提供一套符合竞标文件要求的产品进行验收，验收通过后方可批量供货。采购人可聘请具有验收资质的检测部门进行检测，检测合格的产品作为验收产品的依据，费用由</w:t>
            </w:r>
            <w:r>
              <w:rPr>
                <w:rFonts w:hint="eastAsia" w:ascii="宋体" w:hAnsi="宋体"/>
                <w:color w:val="auto"/>
                <w:szCs w:val="21"/>
                <w:highlight w:val="none"/>
                <w:lang w:val="en"/>
              </w:rPr>
              <w:t>中标</w:t>
            </w:r>
            <w:r>
              <w:rPr>
                <w:rFonts w:hint="eastAsia" w:ascii="宋体" w:hAnsi="宋体"/>
                <w:color w:val="auto"/>
                <w:szCs w:val="21"/>
                <w:highlight w:val="none"/>
              </w:rPr>
              <w:t>供应商负责。</w:t>
            </w:r>
          </w:p>
          <w:p>
            <w:pPr>
              <w:keepNext w:val="0"/>
              <w:keepLines w:val="0"/>
              <w:pageBreakBefore w:val="0"/>
              <w:wordWrap/>
              <w:topLinePunct w:val="0"/>
              <w:bidi w:val="0"/>
              <w:spacing w:line="340" w:lineRule="exact"/>
              <w:rPr>
                <w:rFonts w:ascii="宋体" w:hAnsi="宋体"/>
                <w:color w:val="auto"/>
                <w:szCs w:val="21"/>
                <w:highlight w:val="none"/>
              </w:rPr>
            </w:pPr>
            <w:r>
              <w:rPr>
                <w:rFonts w:hint="eastAsia" w:ascii="宋体" w:hAnsi="宋体"/>
                <w:color w:val="auto"/>
                <w:szCs w:val="21"/>
                <w:highlight w:val="none"/>
                <w:lang w:eastAsia="zh-CN"/>
              </w:rPr>
              <w:t>10.</w:t>
            </w:r>
            <w:r>
              <w:rPr>
                <w:rFonts w:hint="eastAsia" w:ascii="宋体" w:hAnsi="宋体"/>
                <w:color w:val="auto"/>
                <w:szCs w:val="21"/>
                <w:highlight w:val="none"/>
              </w:rPr>
              <w:t xml:space="preserve"> 合同履行过程中，采购人按照本项目合同及招标文件、</w:t>
            </w:r>
            <w:r>
              <w:rPr>
                <w:rFonts w:hint="eastAsia" w:ascii="宋体" w:hAnsi="宋体"/>
                <w:color w:val="auto"/>
                <w:szCs w:val="21"/>
                <w:highlight w:val="none"/>
                <w:lang w:val="en"/>
              </w:rPr>
              <w:t>中标</w:t>
            </w:r>
            <w:r>
              <w:rPr>
                <w:rFonts w:hint="eastAsia" w:ascii="宋体" w:hAnsi="宋体"/>
                <w:color w:val="auto"/>
                <w:szCs w:val="21"/>
                <w:highlight w:val="none"/>
              </w:rPr>
              <w:t>供应商投标文件承诺进行随机抽检货物，从产品随机抽选1-2套（件）货物采取破坏性验收方式，或聘请第三方</w:t>
            </w:r>
            <w:r>
              <w:rPr>
                <w:rFonts w:hint="eastAsia" w:ascii="宋体" w:hAnsi="宋体"/>
                <w:color w:val="auto"/>
                <w:szCs w:val="21"/>
                <w:highlight w:val="none"/>
                <w:lang w:val="zh-CN"/>
              </w:rPr>
              <w:t>有资质的机构</w:t>
            </w:r>
            <w:r>
              <w:rPr>
                <w:rFonts w:hint="eastAsia" w:ascii="宋体" w:hAnsi="宋体"/>
                <w:color w:val="auto"/>
                <w:szCs w:val="21"/>
                <w:highlight w:val="none"/>
              </w:rPr>
              <w:t>进行破坏性验收检验。中标</w:t>
            </w:r>
            <w:r>
              <w:rPr>
                <w:rFonts w:hint="eastAsia" w:ascii="宋体" w:hAnsi="宋体"/>
                <w:color w:val="auto"/>
                <w:szCs w:val="21"/>
                <w:highlight w:val="none"/>
                <w:lang w:val="zh-CN"/>
              </w:rPr>
              <w:t>供应商需提供产品相关检测报告，（检测结果须符合采购文件采购项目采购需求及采购合同约定的要求，</w:t>
            </w:r>
            <w:r>
              <w:rPr>
                <w:rFonts w:hint="eastAsia" w:ascii="宋体" w:hAnsi="宋体"/>
                <w:color w:val="auto"/>
                <w:szCs w:val="21"/>
                <w:highlight w:val="none"/>
              </w:rPr>
              <w:t>检测单位由采购人指定，</w:t>
            </w:r>
            <w:r>
              <w:rPr>
                <w:rFonts w:hint="eastAsia" w:ascii="宋体" w:hAnsi="宋体"/>
                <w:color w:val="auto"/>
                <w:szCs w:val="21"/>
                <w:highlight w:val="none"/>
                <w:lang w:val="zh-CN"/>
              </w:rPr>
              <w:t>费用由</w:t>
            </w:r>
            <w:r>
              <w:rPr>
                <w:rFonts w:hint="eastAsia" w:ascii="宋体" w:hAnsi="宋体"/>
                <w:color w:val="auto"/>
                <w:szCs w:val="21"/>
                <w:highlight w:val="none"/>
              </w:rPr>
              <w:t>中标</w:t>
            </w:r>
            <w:r>
              <w:rPr>
                <w:rFonts w:hint="eastAsia" w:ascii="宋体" w:hAnsi="宋体"/>
                <w:color w:val="auto"/>
                <w:szCs w:val="21"/>
                <w:highlight w:val="none"/>
                <w:lang w:val="zh-CN"/>
              </w:rPr>
              <w:t>供应商负责，</w:t>
            </w:r>
            <w:r>
              <w:rPr>
                <w:rFonts w:hint="eastAsia" w:ascii="宋体" w:hAnsi="宋体"/>
                <w:color w:val="auto"/>
                <w:szCs w:val="21"/>
                <w:highlight w:val="none"/>
              </w:rPr>
              <w:t>报价时应考虑报价风险</w:t>
            </w:r>
            <w:r>
              <w:rPr>
                <w:rFonts w:hint="eastAsia" w:ascii="宋体" w:hAnsi="宋体"/>
                <w:color w:val="auto"/>
                <w:szCs w:val="21"/>
                <w:highlight w:val="none"/>
                <w:lang w:val="zh-CN"/>
              </w:rPr>
              <w:t>）。检验完成后该产品封存，作为最终验收的参考标准；如此次检验或最终验收不合格的，视为中标</w:t>
            </w:r>
            <w:r>
              <w:rPr>
                <w:rFonts w:hint="eastAsia" w:ascii="宋体" w:hAnsi="宋体"/>
                <w:color w:val="auto"/>
                <w:szCs w:val="21"/>
                <w:highlight w:val="none"/>
              </w:rPr>
              <w:t>供应商</w:t>
            </w:r>
            <w:r>
              <w:rPr>
                <w:rFonts w:hint="eastAsia" w:ascii="宋体" w:hAnsi="宋体"/>
                <w:color w:val="auto"/>
                <w:szCs w:val="21"/>
                <w:highlight w:val="none"/>
                <w:lang w:val="zh-CN"/>
              </w:rPr>
              <w:t>违约，</w:t>
            </w:r>
            <w:r>
              <w:rPr>
                <w:rFonts w:hint="eastAsia" w:ascii="宋体" w:hAnsi="宋体"/>
                <w:color w:val="auto"/>
                <w:szCs w:val="21"/>
                <w:highlight w:val="none"/>
              </w:rPr>
              <w:t>由</w:t>
            </w:r>
            <w:r>
              <w:rPr>
                <w:rFonts w:hint="eastAsia" w:ascii="宋体" w:hAnsi="宋体"/>
                <w:color w:val="auto"/>
                <w:szCs w:val="21"/>
                <w:highlight w:val="none"/>
                <w:lang w:val="en"/>
              </w:rPr>
              <w:t>中标</w:t>
            </w:r>
            <w:r>
              <w:rPr>
                <w:rFonts w:hint="eastAsia" w:ascii="宋体" w:hAnsi="宋体"/>
                <w:color w:val="auto"/>
                <w:szCs w:val="21"/>
                <w:highlight w:val="none"/>
              </w:rPr>
              <w:t>供应商按采购人（或第三方验收机构）要求整改，</w:t>
            </w:r>
            <w:r>
              <w:rPr>
                <w:rFonts w:hint="eastAsia" w:ascii="宋体" w:hAnsi="宋体"/>
                <w:color w:val="auto"/>
                <w:szCs w:val="21"/>
                <w:highlight w:val="none"/>
                <w:lang w:val="en"/>
              </w:rPr>
              <w:t>中标</w:t>
            </w:r>
            <w:r>
              <w:rPr>
                <w:rFonts w:hint="eastAsia" w:ascii="宋体" w:hAnsi="宋体"/>
                <w:color w:val="auto"/>
                <w:szCs w:val="21"/>
                <w:highlight w:val="none"/>
              </w:rPr>
              <w:t>供应商不按要求整改或拒不整改的，采购人有权终止合同，给采购人造成的损失等费用由</w:t>
            </w:r>
            <w:r>
              <w:rPr>
                <w:rFonts w:hint="eastAsia" w:ascii="宋体" w:hAnsi="宋体"/>
                <w:color w:val="auto"/>
                <w:szCs w:val="21"/>
                <w:highlight w:val="none"/>
                <w:lang w:val="en"/>
              </w:rPr>
              <w:t>中标</w:t>
            </w:r>
            <w:r>
              <w:rPr>
                <w:rFonts w:hint="eastAsia" w:ascii="宋体" w:hAnsi="宋体"/>
                <w:color w:val="auto"/>
                <w:szCs w:val="21"/>
                <w:highlight w:val="none"/>
              </w:rPr>
              <w:t>供应商承担。如不符合采购文件项目需要及技术需求以及提供虚假承诺的，按相关规定做违约处理，采购人依据相关法律规定追究</w:t>
            </w:r>
            <w:r>
              <w:rPr>
                <w:rFonts w:hint="eastAsia" w:ascii="宋体" w:hAnsi="宋体"/>
                <w:color w:val="auto"/>
                <w:szCs w:val="21"/>
                <w:highlight w:val="none"/>
                <w:lang w:val="en"/>
              </w:rPr>
              <w:t>中标</w:t>
            </w:r>
            <w:r>
              <w:rPr>
                <w:rFonts w:hint="eastAsia" w:ascii="宋体" w:hAnsi="宋体"/>
                <w:color w:val="auto"/>
                <w:szCs w:val="21"/>
                <w:highlight w:val="none"/>
              </w:rPr>
              <w:t>供应商的责任，由此带来的一切损失由</w:t>
            </w:r>
            <w:r>
              <w:rPr>
                <w:rFonts w:hint="eastAsia" w:ascii="宋体" w:hAnsi="宋体"/>
                <w:color w:val="auto"/>
                <w:szCs w:val="21"/>
                <w:highlight w:val="none"/>
                <w:lang w:val="en"/>
              </w:rPr>
              <w:t>中标</w:t>
            </w:r>
            <w:r>
              <w:rPr>
                <w:rFonts w:hint="eastAsia" w:ascii="宋体" w:hAnsi="宋体"/>
                <w:color w:val="auto"/>
                <w:szCs w:val="21"/>
                <w:highlight w:val="none"/>
              </w:rPr>
              <w:t>供应商自行承担。</w:t>
            </w:r>
          </w:p>
          <w:p>
            <w:pPr>
              <w:keepNext w:val="0"/>
              <w:keepLines w:val="0"/>
              <w:pageBreakBefore w:val="0"/>
              <w:wordWrap/>
              <w:topLinePunct w:val="0"/>
              <w:bidi w:val="0"/>
              <w:spacing w:line="340" w:lineRule="exact"/>
              <w:rPr>
                <w:rFonts w:ascii="宋体" w:hAnsi="宋体"/>
                <w:color w:val="auto"/>
                <w:szCs w:val="21"/>
                <w:highlight w:val="none"/>
                <w:lang w:val="zh-CN"/>
              </w:rPr>
            </w:pPr>
            <w:r>
              <w:rPr>
                <w:rFonts w:hint="eastAsia" w:ascii="宋体" w:hAnsi="宋体"/>
                <w:color w:val="auto"/>
                <w:szCs w:val="21"/>
                <w:highlight w:val="none"/>
                <w:lang w:eastAsia="zh-CN"/>
              </w:rPr>
              <w:t>11.</w:t>
            </w:r>
            <w:r>
              <w:rPr>
                <w:rFonts w:hint="eastAsia" w:ascii="宋体" w:hAnsi="宋体"/>
                <w:color w:val="auto"/>
                <w:szCs w:val="21"/>
                <w:highlight w:val="none"/>
              </w:rPr>
              <w:t>货物安装完毕后，采购人有权随机抽取不低于4间宿舍进行质量及空气检测</w:t>
            </w:r>
            <w:r>
              <w:rPr>
                <w:rFonts w:hint="eastAsia" w:ascii="宋体" w:hAnsi="宋体"/>
                <w:color w:val="auto"/>
                <w:szCs w:val="21"/>
                <w:highlight w:val="none"/>
                <w:lang w:bidi="zh-CN"/>
              </w:rPr>
              <w:t>（检测项目至少包括甲醛、苯、甲苯、二甲苯、TVOC、氨、氡的浓度含量）</w:t>
            </w:r>
            <w:r>
              <w:rPr>
                <w:rFonts w:hint="eastAsia" w:ascii="宋体" w:hAnsi="宋体"/>
                <w:color w:val="auto"/>
                <w:szCs w:val="21"/>
                <w:highlight w:val="none"/>
                <w:lang w:val="zh-CN"/>
              </w:rPr>
              <w:t>，</w:t>
            </w:r>
            <w:r>
              <w:rPr>
                <w:rFonts w:hint="eastAsia" w:ascii="宋体" w:hAnsi="宋体"/>
                <w:color w:val="auto"/>
                <w:szCs w:val="21"/>
                <w:highlight w:val="none"/>
              </w:rPr>
              <w:t>采购人有权指定</w:t>
            </w:r>
            <w:r>
              <w:rPr>
                <w:rFonts w:hint="eastAsia" w:ascii="宋体" w:hAnsi="宋体"/>
                <w:color w:val="auto"/>
                <w:szCs w:val="21"/>
                <w:highlight w:val="none"/>
                <w:lang w:val="zh-CN"/>
              </w:rPr>
              <w:t>聘请第三方有资质的机构进行验收检验，验收后</w:t>
            </w:r>
            <w:r>
              <w:rPr>
                <w:rFonts w:hint="eastAsia" w:ascii="宋体" w:hAnsi="宋体"/>
                <w:color w:val="auto"/>
                <w:szCs w:val="21"/>
                <w:highlight w:val="none"/>
                <w:lang w:val="en"/>
              </w:rPr>
              <w:t>中标</w:t>
            </w:r>
            <w:r>
              <w:rPr>
                <w:rFonts w:hint="eastAsia" w:ascii="宋体" w:hAnsi="宋体"/>
                <w:color w:val="auto"/>
                <w:szCs w:val="21"/>
                <w:highlight w:val="none"/>
              </w:rPr>
              <w:t>供应商</w:t>
            </w:r>
            <w:r>
              <w:rPr>
                <w:rFonts w:hint="eastAsia" w:ascii="宋体" w:hAnsi="宋体"/>
                <w:color w:val="auto"/>
                <w:szCs w:val="21"/>
                <w:highlight w:val="none"/>
                <w:lang w:val="zh-CN"/>
              </w:rPr>
              <w:t>需提供产品相关检测报告，（检测结果须符合采购文件采购项目采购需求及采购合同约定的要求，费用由</w:t>
            </w:r>
            <w:r>
              <w:rPr>
                <w:rFonts w:hint="eastAsia" w:ascii="宋体" w:hAnsi="宋体"/>
                <w:color w:val="auto"/>
                <w:szCs w:val="21"/>
                <w:highlight w:val="none"/>
                <w:lang w:val="en"/>
              </w:rPr>
              <w:t>中标</w:t>
            </w:r>
            <w:r>
              <w:rPr>
                <w:rFonts w:hint="eastAsia" w:ascii="宋体" w:hAnsi="宋体"/>
                <w:color w:val="auto"/>
                <w:szCs w:val="21"/>
                <w:highlight w:val="none"/>
              </w:rPr>
              <w:t>供应商</w:t>
            </w:r>
            <w:r>
              <w:rPr>
                <w:rFonts w:hint="eastAsia" w:ascii="宋体" w:hAnsi="宋体"/>
                <w:color w:val="auto"/>
                <w:szCs w:val="21"/>
                <w:highlight w:val="none"/>
                <w:lang w:val="zh-CN"/>
              </w:rPr>
              <w:t>负责）。如检测不合格的，中标人在10个日历日内按合同条款整改，整改完毕后采购人有权对该分标所有宿舍进行环境检测，检测费用由</w:t>
            </w:r>
            <w:r>
              <w:rPr>
                <w:rFonts w:hint="eastAsia" w:ascii="宋体" w:hAnsi="宋体"/>
                <w:color w:val="auto"/>
                <w:szCs w:val="21"/>
                <w:highlight w:val="none"/>
                <w:lang w:val="en"/>
              </w:rPr>
              <w:t>中标</w:t>
            </w:r>
            <w:r>
              <w:rPr>
                <w:rFonts w:hint="eastAsia" w:ascii="宋体" w:hAnsi="宋体"/>
                <w:color w:val="auto"/>
                <w:szCs w:val="21"/>
                <w:highlight w:val="none"/>
              </w:rPr>
              <w:t>供应商</w:t>
            </w:r>
            <w:r>
              <w:rPr>
                <w:rFonts w:hint="eastAsia" w:ascii="宋体" w:hAnsi="宋体"/>
                <w:color w:val="auto"/>
                <w:szCs w:val="21"/>
                <w:highlight w:val="none"/>
                <w:lang w:val="zh-CN"/>
              </w:rPr>
              <w:t>负责。如整改后检测仍有不合格的，并报政府采购监督管理部门依法追究违约责任。并扣除所有的履约保证金，</w:t>
            </w:r>
          </w:p>
          <w:p>
            <w:pPr>
              <w:keepNext w:val="0"/>
              <w:keepLines w:val="0"/>
              <w:pageBreakBefore w:val="0"/>
              <w:wordWrap/>
              <w:topLinePunct w:val="0"/>
              <w:bidi w:val="0"/>
              <w:spacing w:line="340" w:lineRule="exact"/>
              <w:rPr>
                <w:rFonts w:ascii="宋体" w:hAnsi="宋体"/>
                <w:color w:val="auto"/>
                <w:szCs w:val="21"/>
                <w:highlight w:val="none"/>
                <w:lang w:val="zh-CN"/>
              </w:rPr>
            </w:pPr>
            <w:r>
              <w:rPr>
                <w:rFonts w:hint="eastAsia" w:ascii="宋体" w:hAnsi="宋体"/>
                <w:color w:val="auto"/>
                <w:szCs w:val="21"/>
                <w:highlight w:val="none"/>
                <w:lang w:eastAsia="zh-CN"/>
              </w:rPr>
              <w:t>12.</w:t>
            </w:r>
            <w:r>
              <w:rPr>
                <w:rFonts w:hint="eastAsia" w:ascii="宋体" w:hAnsi="宋体"/>
                <w:color w:val="auto"/>
                <w:szCs w:val="21"/>
                <w:highlight w:val="none"/>
                <w:lang w:val="zh-CN"/>
              </w:rPr>
              <w:t>验收不合格或不能按期履行合同的处理：中标供应商必须在合同指定时间内将货物运送到安装地点并完成安装工作，否则中标供应商必须承担由此产生的一切后果。如中标供应商不能按约定时间交货，造成采购人不能按时入住的，采购人将安排相应受此状况影响的学生入住酒店，由此产生的一切费用（住宿费、交通费等）将从中标供应商的货款中扣除，并且还将根据实际情况从货款中扣减因延期交货给采购人带来的</w:t>
            </w:r>
            <w:r>
              <w:rPr>
                <w:rFonts w:ascii="宋体" w:hAnsi="宋体"/>
                <w:color w:val="auto"/>
                <w:szCs w:val="21"/>
                <w:highlight w:val="none"/>
              </w:rPr>
              <w:t>其它</w:t>
            </w:r>
            <w:r>
              <w:rPr>
                <w:rFonts w:hint="eastAsia" w:ascii="宋体" w:hAnsi="宋体"/>
                <w:color w:val="auto"/>
                <w:szCs w:val="21"/>
                <w:highlight w:val="none"/>
                <w:lang w:val="zh-CN"/>
              </w:rPr>
              <w:t>直接损失和间接损失。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9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adjustRightInd w:val="0"/>
              <w:snapToGrid w:val="0"/>
              <w:spacing w:line="340" w:lineRule="exact"/>
              <w:jc w:val="center"/>
              <w:rPr>
                <w:rFonts w:ascii="宋体" w:hAnsi="宋体"/>
                <w:color w:val="auto"/>
                <w:szCs w:val="21"/>
                <w:highlight w:val="none"/>
              </w:rPr>
            </w:pPr>
            <w:r>
              <w:rPr>
                <w:rFonts w:hint="eastAsia" w:ascii="宋体" w:hAnsi="宋体"/>
                <w:color w:val="auto"/>
                <w:szCs w:val="21"/>
                <w:highlight w:val="none"/>
              </w:rPr>
              <w:t>▲投标报价</w:t>
            </w:r>
          </w:p>
        </w:tc>
        <w:tc>
          <w:tcPr>
            <w:tcW w:w="8027" w:type="dxa"/>
            <w:gridSpan w:val="4"/>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ordWrap/>
              <w:topLinePunct w:val="0"/>
              <w:bidi w:val="0"/>
              <w:snapToGrid w:val="0"/>
              <w:spacing w:line="340" w:lineRule="exact"/>
              <w:outlineLvl w:val="0"/>
              <w:rPr>
                <w:rFonts w:hAnsi="宋体" w:cs="Times New Roman"/>
                <w:color w:val="auto"/>
                <w:highlight w:val="none"/>
              </w:rPr>
            </w:pPr>
            <w:r>
              <w:rPr>
                <w:rFonts w:hint="eastAsia" w:hAnsi="宋体" w:cs="Times New Roman"/>
                <w:color w:val="auto"/>
                <w:highlight w:val="none"/>
              </w:rPr>
              <w:t>投标报价为采购人指定地点的现场交货价，包括：</w:t>
            </w:r>
          </w:p>
          <w:p>
            <w:pPr>
              <w:keepNext w:val="0"/>
              <w:keepLines w:val="0"/>
              <w:pageBreakBefore w:val="0"/>
              <w:wordWrap/>
              <w:topLinePunct w:val="0"/>
              <w:bidi w:val="0"/>
              <w:adjustRightInd w:val="0"/>
              <w:spacing w:line="340" w:lineRule="exact"/>
              <w:rPr>
                <w:rFonts w:ascii="宋体" w:hAnsi="宋体"/>
                <w:color w:val="auto"/>
                <w:szCs w:val="21"/>
                <w:highlight w:val="none"/>
              </w:rPr>
            </w:pPr>
            <w:r>
              <w:rPr>
                <w:rFonts w:hint="eastAsia" w:ascii="宋体" w:hAnsi="宋体"/>
                <w:color w:val="auto"/>
                <w:szCs w:val="21"/>
                <w:highlight w:val="none"/>
              </w:rPr>
              <w:t>（1）货物的价格：包括货款、随配附件、备品备件、辅助材料、专用工具、安装调试费、产品检测费、验收费；</w:t>
            </w:r>
          </w:p>
          <w:p>
            <w:pPr>
              <w:keepNext w:val="0"/>
              <w:keepLines w:val="0"/>
              <w:pageBreakBefore w:val="0"/>
              <w:wordWrap/>
              <w:topLinePunct w:val="0"/>
              <w:bidi w:val="0"/>
              <w:adjustRightInd w:val="0"/>
              <w:spacing w:line="340" w:lineRule="exact"/>
              <w:rPr>
                <w:rFonts w:ascii="宋体" w:hAnsi="宋体"/>
                <w:color w:val="auto"/>
                <w:szCs w:val="21"/>
                <w:highlight w:val="none"/>
              </w:rPr>
            </w:pPr>
            <w:r>
              <w:rPr>
                <w:rFonts w:hint="eastAsia" w:ascii="宋体" w:hAnsi="宋体"/>
                <w:color w:val="auto"/>
                <w:szCs w:val="21"/>
                <w:highlight w:val="none"/>
              </w:rPr>
              <w:t>（2）运抵指定交货地点包装、运费、装卸、调试、培训、技术支持、售后服务费、保修费；</w:t>
            </w:r>
          </w:p>
          <w:p>
            <w:pPr>
              <w:keepNext w:val="0"/>
              <w:keepLines w:val="0"/>
              <w:pageBreakBefore w:val="0"/>
              <w:wordWrap/>
              <w:topLinePunct w:val="0"/>
              <w:bidi w:val="0"/>
              <w:spacing w:line="340" w:lineRule="exact"/>
              <w:rPr>
                <w:color w:val="auto"/>
                <w:highlight w:val="none"/>
                <w:lang w:val="zh-CN"/>
              </w:rPr>
            </w:pPr>
            <w:r>
              <w:rPr>
                <w:rFonts w:hint="eastAsia" w:ascii="宋体" w:hAnsi="宋体"/>
                <w:color w:val="auto"/>
                <w:szCs w:val="21"/>
                <w:highlight w:val="none"/>
              </w:rPr>
              <w:t>（3）税金、管理费、利润、保险费等；</w:t>
            </w:r>
          </w:p>
          <w:p>
            <w:pPr>
              <w:keepNext w:val="0"/>
              <w:keepLines w:val="0"/>
              <w:pageBreakBefore w:val="0"/>
              <w:wordWrap/>
              <w:topLinePunct w:val="0"/>
              <w:bidi w:val="0"/>
              <w:adjustRightInd w:val="0"/>
              <w:spacing w:line="340" w:lineRule="exact"/>
              <w:rPr>
                <w:rFonts w:ascii="宋体" w:hAnsi="宋体" w:cs="宋体"/>
                <w:color w:val="auto"/>
                <w:kern w:val="0"/>
                <w:szCs w:val="21"/>
                <w:highlight w:val="none"/>
              </w:rPr>
            </w:pPr>
            <w:r>
              <w:rPr>
                <w:rFonts w:hint="eastAsia" w:ascii="宋体" w:hAnsi="宋体"/>
                <w:color w:val="auto"/>
                <w:szCs w:val="21"/>
                <w:highlight w:val="none"/>
              </w:rPr>
              <w:t>（4）</w:t>
            </w:r>
            <w:r>
              <w:rPr>
                <w:rFonts w:hint="eastAsia" w:ascii="宋体" w:hAnsi="宋体" w:cs="宋体"/>
                <w:color w:val="auto"/>
                <w:kern w:val="0"/>
                <w:szCs w:val="21"/>
                <w:highlight w:val="none"/>
              </w:rPr>
              <w:t>供应商中标后深化设计、图纸制作等相关费用；</w:t>
            </w:r>
          </w:p>
          <w:p>
            <w:pPr>
              <w:keepNext w:val="0"/>
              <w:keepLines w:val="0"/>
              <w:pageBreakBefore w:val="0"/>
              <w:wordWrap/>
              <w:topLinePunct w:val="0"/>
              <w:bidi w:val="0"/>
              <w:adjustRightInd w:val="0"/>
              <w:spacing w:line="340" w:lineRule="exact"/>
              <w:rPr>
                <w:rFonts w:ascii="宋体" w:hAnsi="宋体"/>
                <w:color w:val="auto"/>
                <w:szCs w:val="21"/>
                <w:highlight w:val="none"/>
              </w:rPr>
            </w:pPr>
            <w:r>
              <w:rPr>
                <w:rFonts w:hint="eastAsia" w:ascii="宋体" w:hAnsi="宋体"/>
                <w:color w:val="auto"/>
                <w:szCs w:val="21"/>
                <w:highlight w:val="none"/>
              </w:rPr>
              <w:t>（5）按采购人要求进行摆放的费用；</w:t>
            </w:r>
          </w:p>
          <w:p>
            <w:pPr>
              <w:keepNext w:val="0"/>
              <w:keepLines w:val="0"/>
              <w:pageBreakBefore w:val="0"/>
              <w:wordWrap/>
              <w:topLinePunct w:val="0"/>
              <w:bidi w:val="0"/>
              <w:adjustRightInd w:val="0"/>
              <w:spacing w:line="340" w:lineRule="exact"/>
              <w:rPr>
                <w:rFonts w:ascii="宋体" w:hAnsi="宋体"/>
                <w:color w:val="auto"/>
                <w:szCs w:val="21"/>
                <w:highlight w:val="none"/>
              </w:rPr>
            </w:pPr>
            <w:r>
              <w:rPr>
                <w:rFonts w:hint="eastAsia" w:ascii="宋体" w:hAnsi="宋体" w:cs="宋体"/>
                <w:color w:val="auto"/>
                <w:kern w:val="0"/>
                <w:szCs w:val="21"/>
                <w:highlight w:val="none"/>
              </w:rPr>
              <w:t>（6）安装后保洁、相关检测费用。</w:t>
            </w:r>
          </w:p>
          <w:p>
            <w:pPr>
              <w:keepNext w:val="0"/>
              <w:keepLines w:val="0"/>
              <w:pageBreakBefore w:val="0"/>
              <w:wordWrap/>
              <w:topLinePunct w:val="0"/>
              <w:bidi w:val="0"/>
              <w:adjustRightInd w:val="0"/>
              <w:snapToGrid w:val="0"/>
              <w:spacing w:line="340" w:lineRule="exact"/>
              <w:rPr>
                <w:rFonts w:ascii="宋体" w:hAnsi="宋体"/>
                <w:color w:val="auto"/>
                <w:szCs w:val="21"/>
                <w:highlight w:val="none"/>
              </w:rPr>
            </w:pPr>
            <w:r>
              <w:rPr>
                <w:rFonts w:hint="eastAsia" w:ascii="宋体" w:hAnsi="宋体"/>
                <w:color w:val="auto"/>
                <w:szCs w:val="21"/>
                <w:highlight w:val="none"/>
              </w:rPr>
              <w:t>注：投标人自行考虑完成项目所需的辅材、零配件等数量，投标报价中应包含全部内容，中标后采购人不再另行支付额外费用。中标供应商负责工人人身、设备安全责任，验收前，货物丢失自行负责。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spacing w:line="340" w:lineRule="exact"/>
              <w:jc w:val="center"/>
              <w:rPr>
                <w:rFonts w:ascii="宋体" w:hAnsi="宋体"/>
                <w:color w:val="auto"/>
                <w:szCs w:val="21"/>
                <w:highlight w:val="none"/>
              </w:rPr>
            </w:pPr>
            <w:r>
              <w:rPr>
                <w:rFonts w:hint="eastAsia" w:ascii="宋体" w:hAnsi="宋体"/>
                <w:color w:val="auto"/>
                <w:szCs w:val="21"/>
                <w:highlight w:val="none"/>
              </w:rPr>
              <w:t>▲付款方式</w:t>
            </w:r>
          </w:p>
        </w:tc>
        <w:tc>
          <w:tcPr>
            <w:tcW w:w="802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adjustRightInd w:val="0"/>
              <w:snapToGrid w:val="0"/>
              <w:spacing w:line="340" w:lineRule="exact"/>
              <w:rPr>
                <w:rFonts w:ascii="宋体" w:hAnsi="宋体"/>
                <w:color w:val="auto"/>
                <w:szCs w:val="21"/>
                <w:highlight w:val="none"/>
              </w:rPr>
            </w:pPr>
            <w:r>
              <w:rPr>
                <w:rFonts w:hint="eastAsia" w:ascii="宋体" w:hAnsi="宋体"/>
                <w:color w:val="auto"/>
                <w:szCs w:val="21"/>
                <w:highlight w:val="none"/>
              </w:rPr>
              <w:t>合同签订后10个工作日，采购人按合同金额的30%向中标供应商支付预付款；供货达到合同金额80%，采购人凭到货签收单向中标供应商支付合同金额55%的进度款；验收合格后10个工作日采购人向中标供应商支付合同全部余款。中标供应商须在采购人每次付款前，按付款金额提供正式发票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spacing w:line="340" w:lineRule="exact"/>
              <w:jc w:val="center"/>
              <w:rPr>
                <w:rFonts w:ascii="宋体" w:hAnsi="宋体"/>
                <w:color w:val="auto"/>
                <w:szCs w:val="21"/>
                <w:highlight w:val="none"/>
              </w:rPr>
            </w:pPr>
            <w:r>
              <w:rPr>
                <w:rFonts w:hint="eastAsia" w:ascii="宋体" w:hAnsi="宋体"/>
                <w:color w:val="auto"/>
                <w:szCs w:val="21"/>
                <w:highlight w:val="none"/>
              </w:rPr>
              <w:t>▲履约保证金</w:t>
            </w:r>
          </w:p>
        </w:tc>
        <w:tc>
          <w:tcPr>
            <w:tcW w:w="8027" w:type="dxa"/>
            <w:gridSpan w:val="4"/>
            <w:tcBorders>
              <w:top w:val="single" w:color="auto" w:sz="4" w:space="0"/>
              <w:left w:val="single" w:color="auto" w:sz="4" w:space="0"/>
              <w:bottom w:val="single" w:color="auto" w:sz="4" w:space="0"/>
              <w:right w:val="single" w:color="auto" w:sz="4" w:space="0"/>
            </w:tcBorders>
            <w:vAlign w:val="center"/>
          </w:tcPr>
          <w:p>
            <w:pPr>
              <w:pStyle w:val="263"/>
              <w:keepNext w:val="0"/>
              <w:keepLines w:val="0"/>
              <w:pageBreakBefore w:val="0"/>
              <w:wordWrap/>
              <w:topLinePunct w:val="0"/>
              <w:bidi w:val="0"/>
              <w:spacing w:after="0" w:line="340" w:lineRule="exact"/>
              <w:rPr>
                <w:rFonts w:ascii="宋体" w:hAnsi="宋体"/>
                <w:color w:val="auto"/>
                <w:sz w:val="21"/>
                <w:szCs w:val="21"/>
                <w:highlight w:val="none"/>
                <w:lang w:eastAsia="zh-CN"/>
              </w:rPr>
            </w:pPr>
            <w:r>
              <w:rPr>
                <w:rFonts w:hint="eastAsia" w:ascii="宋体" w:hAnsi="宋体"/>
                <w:color w:val="auto"/>
                <w:sz w:val="21"/>
                <w:szCs w:val="21"/>
                <w:highlight w:val="none"/>
                <w:lang w:eastAsia="zh-CN"/>
              </w:rPr>
              <w:t>1.履约保证金金额：按中标金额的2%交纳。</w:t>
            </w:r>
          </w:p>
          <w:p>
            <w:pPr>
              <w:pStyle w:val="263"/>
              <w:keepNext w:val="0"/>
              <w:keepLines w:val="0"/>
              <w:pageBreakBefore w:val="0"/>
              <w:wordWrap/>
              <w:topLinePunct w:val="0"/>
              <w:bidi w:val="0"/>
              <w:spacing w:after="0" w:line="340" w:lineRule="exact"/>
              <w:rPr>
                <w:rFonts w:ascii="宋体" w:hAnsi="宋体"/>
                <w:color w:val="auto"/>
                <w:sz w:val="21"/>
                <w:szCs w:val="21"/>
                <w:highlight w:val="none"/>
                <w:lang w:eastAsia="zh-CN"/>
              </w:rPr>
            </w:pPr>
            <w:r>
              <w:rPr>
                <w:rFonts w:hint="eastAsia" w:ascii="宋体" w:hAnsi="宋体"/>
                <w:color w:val="auto"/>
                <w:sz w:val="21"/>
                <w:szCs w:val="21"/>
                <w:highlight w:val="none"/>
                <w:lang w:eastAsia="zh-CN"/>
              </w:rPr>
              <w:t>2.履约保证金递交方式：以支票、汇票、本票或者金融机构、担保机构出具的保函等非现金形式提交。非保函形式由成交人在成交通知书发出之日起5个工作日内按规定的金额直接缴入广西机电职业技术学院账户，</w:t>
            </w:r>
          </w:p>
          <w:p>
            <w:pPr>
              <w:pStyle w:val="263"/>
              <w:keepNext w:val="0"/>
              <w:keepLines w:val="0"/>
              <w:pageBreakBefore w:val="0"/>
              <w:wordWrap/>
              <w:topLinePunct w:val="0"/>
              <w:bidi w:val="0"/>
              <w:spacing w:after="0" w:line="340" w:lineRule="exact"/>
              <w:rPr>
                <w:rFonts w:ascii="宋体" w:hAnsi="宋体"/>
                <w:color w:val="auto"/>
                <w:sz w:val="21"/>
                <w:szCs w:val="21"/>
                <w:highlight w:val="none"/>
                <w:lang w:eastAsia="zh-CN"/>
              </w:rPr>
            </w:pPr>
            <w:r>
              <w:rPr>
                <w:rFonts w:hint="eastAsia" w:ascii="宋体" w:hAnsi="宋体"/>
                <w:color w:val="auto"/>
                <w:sz w:val="21"/>
                <w:szCs w:val="21"/>
                <w:highlight w:val="none"/>
                <w:lang w:eastAsia="zh-CN"/>
              </w:rPr>
              <w:t>账户名称： 广西机电职业技术学院；</w:t>
            </w:r>
          </w:p>
          <w:p>
            <w:pPr>
              <w:pStyle w:val="263"/>
              <w:keepNext w:val="0"/>
              <w:keepLines w:val="0"/>
              <w:pageBreakBefore w:val="0"/>
              <w:wordWrap/>
              <w:topLinePunct w:val="0"/>
              <w:bidi w:val="0"/>
              <w:spacing w:after="0" w:line="340" w:lineRule="exact"/>
              <w:rPr>
                <w:rFonts w:ascii="宋体" w:hAnsi="宋体"/>
                <w:color w:val="auto"/>
                <w:sz w:val="21"/>
                <w:szCs w:val="21"/>
                <w:highlight w:val="none"/>
                <w:lang w:eastAsia="zh-CN"/>
              </w:rPr>
            </w:pPr>
            <w:r>
              <w:rPr>
                <w:rFonts w:hint="eastAsia" w:ascii="宋体" w:hAnsi="宋体"/>
                <w:color w:val="auto"/>
                <w:sz w:val="21"/>
                <w:szCs w:val="21"/>
                <w:highlight w:val="none"/>
                <w:lang w:eastAsia="zh-CN"/>
              </w:rPr>
              <w:t>开户行：建设银行南宁市大学路支行；</w:t>
            </w:r>
          </w:p>
          <w:p>
            <w:pPr>
              <w:pStyle w:val="263"/>
              <w:keepNext w:val="0"/>
              <w:keepLines w:val="0"/>
              <w:pageBreakBefore w:val="0"/>
              <w:wordWrap/>
              <w:topLinePunct w:val="0"/>
              <w:bidi w:val="0"/>
              <w:spacing w:after="0" w:line="340" w:lineRule="exact"/>
              <w:rPr>
                <w:rFonts w:ascii="宋体" w:hAnsi="宋体"/>
                <w:color w:val="auto"/>
                <w:sz w:val="21"/>
                <w:szCs w:val="21"/>
                <w:highlight w:val="none"/>
                <w:lang w:eastAsia="zh-CN"/>
              </w:rPr>
            </w:pPr>
            <w:r>
              <w:rPr>
                <w:rFonts w:hint="eastAsia" w:ascii="宋体" w:hAnsi="宋体"/>
                <w:color w:val="auto"/>
                <w:sz w:val="21"/>
                <w:szCs w:val="21"/>
                <w:highlight w:val="none"/>
                <w:lang w:eastAsia="zh-CN"/>
              </w:rPr>
              <w:t>银行账号：4500 1604 8510 5050 3961。</w:t>
            </w:r>
          </w:p>
          <w:p>
            <w:pPr>
              <w:pStyle w:val="263"/>
              <w:keepNext w:val="0"/>
              <w:keepLines w:val="0"/>
              <w:pageBreakBefore w:val="0"/>
              <w:wordWrap/>
              <w:topLinePunct w:val="0"/>
              <w:bidi w:val="0"/>
              <w:spacing w:after="0" w:line="340" w:lineRule="exact"/>
              <w:rPr>
                <w:rFonts w:ascii="宋体" w:hAnsi="宋体"/>
                <w:color w:val="auto"/>
                <w:sz w:val="21"/>
                <w:szCs w:val="21"/>
                <w:highlight w:val="none"/>
                <w:lang w:eastAsia="zh-CN"/>
              </w:rPr>
            </w:pPr>
            <w:r>
              <w:rPr>
                <w:rFonts w:hint="eastAsia" w:ascii="宋体" w:hAnsi="宋体"/>
                <w:color w:val="auto"/>
                <w:sz w:val="21"/>
                <w:szCs w:val="21"/>
                <w:highlight w:val="none"/>
                <w:lang w:eastAsia="zh-CN"/>
              </w:rPr>
              <w:t>如乙方采用保函形式缴纳履约保证金的，该保函需载明：（1）见</w:t>
            </w:r>
            <w:r>
              <w:rPr>
                <w:rFonts w:hint="eastAsia" w:ascii="宋体" w:hAnsi="宋体"/>
                <w:color w:val="auto"/>
                <w:sz w:val="21"/>
                <w:szCs w:val="21"/>
                <w:highlight w:val="none"/>
                <w:lang w:val="en-US" w:eastAsia="zh-CN"/>
              </w:rPr>
              <w:t>票</w:t>
            </w:r>
            <w:r>
              <w:rPr>
                <w:rFonts w:hint="eastAsia" w:ascii="宋体" w:hAnsi="宋体"/>
                <w:color w:val="auto"/>
                <w:sz w:val="21"/>
                <w:szCs w:val="21"/>
                <w:highlight w:val="none"/>
                <w:lang w:eastAsia="zh-CN"/>
              </w:rPr>
              <w:t>即付；（2）收到采购人法定代表人或授权委托代理人签字确认并加盖公章的书面索赔通知后即应不争辩、不挑剔、不可撤销地向采购人支付索赔款，直至最高担保金额。（如乙方提供的保函未载明前述内容的，甲方可直接拒收该保函，乙方应以银行转账或其他能切实发挥履约担保作用的方式提供履约保证金）。</w:t>
            </w:r>
          </w:p>
          <w:p>
            <w:pPr>
              <w:pStyle w:val="263"/>
              <w:keepNext w:val="0"/>
              <w:keepLines w:val="0"/>
              <w:pageBreakBefore w:val="0"/>
              <w:wordWrap/>
              <w:topLinePunct w:val="0"/>
              <w:bidi w:val="0"/>
              <w:spacing w:after="0" w:line="340" w:lineRule="exact"/>
              <w:rPr>
                <w:rFonts w:ascii="宋体" w:hAnsi="宋体"/>
                <w:color w:val="auto"/>
                <w:sz w:val="21"/>
                <w:szCs w:val="21"/>
                <w:highlight w:val="none"/>
                <w:lang w:eastAsia="zh-CN"/>
              </w:rPr>
            </w:pPr>
            <w:r>
              <w:rPr>
                <w:rFonts w:hint="eastAsia" w:ascii="宋体" w:hAnsi="宋体"/>
                <w:color w:val="auto"/>
                <w:sz w:val="21"/>
                <w:szCs w:val="21"/>
                <w:highlight w:val="none"/>
                <w:lang w:eastAsia="zh-CN"/>
              </w:rPr>
              <w:t>3.由中标人向履约保证金收取单位提供《采购项目合同验收书》《采购项目履约保证金退付意见书》，保证金收取单位在收到合格材料后，根据中标人相关违约处罚扣款后的实际数额在5个工作日内办理退还手续（不计利息）。</w:t>
            </w:r>
          </w:p>
          <w:p>
            <w:pPr>
              <w:keepNext w:val="0"/>
              <w:keepLines w:val="0"/>
              <w:pageBreakBefore w:val="0"/>
              <w:wordWrap/>
              <w:topLinePunct w:val="0"/>
              <w:bidi w:val="0"/>
              <w:spacing w:line="340" w:lineRule="exact"/>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在履约保证金退还日期前，若中标人的开户名称、开户银行、账号有变动的，请以书面形式通知广西机电职业技术学院，否则由此产生的后果由中标人自负。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1" w:hRule="atLeast"/>
        </w:trPr>
        <w:tc>
          <w:tcPr>
            <w:tcW w:w="19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spacing w:line="340" w:lineRule="exact"/>
              <w:ind w:firstLine="210" w:firstLineChars="100"/>
              <w:jc w:val="center"/>
              <w:rPr>
                <w:rFonts w:ascii="宋体" w:hAnsi="宋体"/>
                <w:color w:val="auto"/>
                <w:szCs w:val="21"/>
                <w:highlight w:val="none"/>
              </w:rPr>
            </w:pPr>
            <w:r>
              <w:rPr>
                <w:rFonts w:hint="eastAsia" w:ascii="宋体" w:hAnsi="宋体"/>
                <w:color w:val="auto"/>
                <w:szCs w:val="21"/>
                <w:highlight w:val="none"/>
              </w:rPr>
              <w:t>▲本项目核心产品</w:t>
            </w:r>
          </w:p>
        </w:tc>
        <w:tc>
          <w:tcPr>
            <w:tcW w:w="802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spacing w:line="340" w:lineRule="exact"/>
              <w:rPr>
                <w:rFonts w:ascii="宋体" w:hAnsi="宋体"/>
                <w:color w:val="auto"/>
                <w:szCs w:val="21"/>
                <w:highlight w:val="none"/>
              </w:rPr>
            </w:pPr>
            <w:r>
              <w:rPr>
                <w:rFonts w:hint="eastAsia" w:ascii="宋体" w:hAnsi="宋体"/>
                <w:b/>
                <w:color w:val="auto"/>
                <w:szCs w:val="21"/>
                <w:highlight w:val="none"/>
                <w:u w:val="single"/>
              </w:rPr>
              <w:t xml:space="preserve"> </w:t>
            </w:r>
            <w:r>
              <w:rPr>
                <w:rFonts w:hint="eastAsia" w:ascii="宋体" w:hAnsi="宋体"/>
                <w:color w:val="auto"/>
                <w:szCs w:val="21"/>
                <w:highlight w:val="none"/>
                <w:u w:val="single"/>
              </w:rPr>
              <w:t xml:space="preserve"> 投标产品项号1“公寓床” </w:t>
            </w:r>
            <w:r>
              <w:rPr>
                <w:rFonts w:hint="eastAsia" w:ascii="宋体" w:hAnsi="宋体"/>
                <w:color w:val="auto"/>
                <w:szCs w:val="21"/>
                <w:highlight w:val="none"/>
              </w:rPr>
              <w:t>（核心产品品牌相同的，视为提供同品牌产品）</w:t>
            </w:r>
          </w:p>
          <w:p>
            <w:pPr>
              <w:keepNext w:val="0"/>
              <w:keepLines w:val="0"/>
              <w:pageBreakBefore w:val="0"/>
              <w:wordWrap/>
              <w:topLinePunct w:val="0"/>
              <w:bidi w:val="0"/>
              <w:adjustRightInd w:val="0"/>
              <w:snapToGrid w:val="0"/>
              <w:spacing w:line="340" w:lineRule="exact"/>
              <w:rPr>
                <w:rFonts w:ascii="宋体" w:hAnsi="宋体"/>
                <w:color w:val="auto"/>
                <w:szCs w:val="21"/>
                <w:highlight w:val="none"/>
              </w:rPr>
            </w:pPr>
            <w:r>
              <w:rPr>
                <w:rFonts w:hint="eastAsia" w:ascii="宋体" w:hAnsi="宋体"/>
                <w:color w:val="auto"/>
                <w:szCs w:val="21"/>
                <w:highlight w:val="none"/>
              </w:rPr>
              <w:t>注：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9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adjustRightInd w:val="0"/>
              <w:snapToGrid w:val="0"/>
              <w:spacing w:line="340" w:lineRule="exact"/>
              <w:jc w:val="center"/>
              <w:rPr>
                <w:rFonts w:ascii="宋体" w:hAnsi="宋体"/>
                <w:color w:val="auto"/>
                <w:szCs w:val="21"/>
                <w:highlight w:val="none"/>
              </w:rPr>
            </w:pPr>
            <w:r>
              <w:rPr>
                <w:rFonts w:hint="eastAsia" w:ascii="宋体" w:hAnsi="宋体"/>
                <w:color w:val="auto"/>
                <w:szCs w:val="21"/>
                <w:highlight w:val="none"/>
              </w:rPr>
              <w:t>投标样品（小样）要求</w:t>
            </w:r>
          </w:p>
        </w:tc>
        <w:tc>
          <w:tcPr>
            <w:tcW w:w="802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spacing w:line="340" w:lineRule="exact"/>
              <w:rPr>
                <w:color w:val="auto"/>
                <w:highlight w:val="none"/>
              </w:rPr>
            </w:pPr>
            <w:r>
              <w:rPr>
                <w:rFonts w:hint="eastAsia" w:hAnsi="宋体"/>
                <w:color w:val="auto"/>
                <w:szCs w:val="21"/>
                <w:highlight w:val="none"/>
              </w:rPr>
              <w:t>投标时请提供小样：</w:t>
            </w:r>
            <w:r>
              <w:rPr>
                <w:rFonts w:hint="eastAsia"/>
                <w:color w:val="auto"/>
                <w:highlight w:val="none"/>
              </w:rPr>
              <w:t xml:space="preserve"> </w:t>
            </w:r>
          </w:p>
          <w:tbl>
            <w:tblPr>
              <w:tblStyle w:val="52"/>
              <w:tblW w:w="7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465"/>
              <w:gridCol w:w="695"/>
              <w:gridCol w:w="3050"/>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adjustRightInd w:val="0"/>
                    <w:snapToGrid w:val="0"/>
                    <w:spacing w:line="340" w:lineRule="exact"/>
                    <w:jc w:val="center"/>
                    <w:rPr>
                      <w:rFonts w:hAnsi="宋体"/>
                      <w:color w:val="auto"/>
                      <w:szCs w:val="21"/>
                      <w:highlight w:val="none"/>
                    </w:rPr>
                  </w:pPr>
                  <w:r>
                    <w:rPr>
                      <w:rFonts w:hint="eastAsia" w:hAnsi="宋体"/>
                      <w:color w:val="auto"/>
                      <w:szCs w:val="21"/>
                      <w:highlight w:val="none"/>
                    </w:rPr>
                    <w:t>货物名称</w:t>
                  </w: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adjustRightInd w:val="0"/>
                    <w:snapToGrid w:val="0"/>
                    <w:spacing w:line="340" w:lineRule="exact"/>
                    <w:jc w:val="center"/>
                    <w:rPr>
                      <w:rFonts w:hAnsi="宋体"/>
                      <w:color w:val="auto"/>
                      <w:szCs w:val="21"/>
                      <w:highlight w:val="none"/>
                    </w:rPr>
                  </w:pPr>
                  <w:r>
                    <w:rPr>
                      <w:rFonts w:hint="eastAsia" w:hAnsi="宋体"/>
                      <w:color w:val="auto"/>
                      <w:szCs w:val="21"/>
                      <w:highlight w:val="none"/>
                    </w:rPr>
                    <w:t>小样名称</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adjustRightInd w:val="0"/>
                    <w:snapToGrid w:val="0"/>
                    <w:spacing w:line="340" w:lineRule="exact"/>
                    <w:jc w:val="center"/>
                    <w:rPr>
                      <w:rFonts w:hAnsi="宋体"/>
                      <w:color w:val="auto"/>
                      <w:szCs w:val="21"/>
                      <w:highlight w:val="none"/>
                    </w:rPr>
                  </w:pPr>
                  <w:r>
                    <w:rPr>
                      <w:rFonts w:hint="eastAsia" w:hAnsi="宋体"/>
                      <w:color w:val="auto"/>
                      <w:szCs w:val="21"/>
                      <w:highlight w:val="none"/>
                    </w:rPr>
                    <w:t>数量</w:t>
                  </w:r>
                </w:p>
              </w:tc>
              <w:tc>
                <w:tcPr>
                  <w:tcW w:w="3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adjustRightInd w:val="0"/>
                    <w:snapToGrid w:val="0"/>
                    <w:spacing w:line="340" w:lineRule="exact"/>
                    <w:jc w:val="center"/>
                    <w:rPr>
                      <w:rFonts w:hAnsi="宋体"/>
                      <w:color w:val="auto"/>
                      <w:szCs w:val="21"/>
                      <w:highlight w:val="none"/>
                    </w:rPr>
                  </w:pPr>
                  <w:r>
                    <w:rPr>
                      <w:rFonts w:hint="eastAsia" w:hAnsi="宋体"/>
                      <w:color w:val="auto"/>
                      <w:szCs w:val="21"/>
                      <w:highlight w:val="none"/>
                    </w:rPr>
                    <w:t>规格</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adjustRightInd w:val="0"/>
                    <w:snapToGrid w:val="0"/>
                    <w:spacing w:line="340" w:lineRule="exact"/>
                    <w:jc w:val="center"/>
                    <w:rPr>
                      <w:rFonts w:hAnsi="宋体"/>
                      <w:color w:val="auto"/>
                      <w:szCs w:val="21"/>
                      <w:highlight w:val="none"/>
                    </w:rPr>
                  </w:pPr>
                  <w:r>
                    <w:rPr>
                      <w:rFonts w:hint="eastAsia" w:hAnsi="宋体"/>
                      <w:color w:val="auto"/>
                      <w:szCs w:val="21"/>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85" w:type="dxa"/>
                  <w:vMerge w:val="restart"/>
                  <w:tcBorders>
                    <w:top w:val="single" w:color="auto" w:sz="4" w:space="0"/>
                    <w:left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r>
                    <w:rPr>
                      <w:rFonts w:hint="eastAsia" w:ascii="宋体" w:hAnsi="宋体"/>
                      <w:color w:val="auto"/>
                      <w:szCs w:val="21"/>
                      <w:highlight w:val="none"/>
                    </w:rPr>
                    <w:t>组合式公寓床</w:t>
                  </w: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r>
                    <w:rPr>
                      <w:rFonts w:hint="eastAsia"/>
                      <w:color w:val="auto"/>
                      <w:szCs w:val="21"/>
                      <w:highlight w:val="none"/>
                    </w:rPr>
                    <w:t>床立柱</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p>
              </w:tc>
              <w:tc>
                <w:tcPr>
                  <w:tcW w:w="3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r>
                    <w:rPr>
                      <w:rFonts w:hint="eastAsia"/>
                      <w:color w:val="auto"/>
                      <w:szCs w:val="21"/>
                      <w:highlight w:val="none"/>
                    </w:rPr>
                    <w:t>尺寸</w:t>
                  </w:r>
                  <w:r>
                    <w:rPr>
                      <w:rFonts w:hint="eastAsia"/>
                      <w:color w:val="auto"/>
                      <w:szCs w:val="21"/>
                      <w:highlight w:val="none"/>
                      <w:lang w:val="en"/>
                    </w:rPr>
                    <w:t>≥</w:t>
                  </w:r>
                  <w:r>
                    <w:rPr>
                      <w:rFonts w:hint="eastAsia"/>
                      <w:color w:val="auto"/>
                      <w:szCs w:val="21"/>
                      <w:highlight w:val="none"/>
                    </w:rPr>
                    <w:t>400mm（无拼接）</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r>
                    <w:rPr>
                      <w:rFonts w:hint="eastAsia"/>
                      <w:color w:val="auto"/>
                      <w:szCs w:val="21"/>
                      <w:highlight w:val="none"/>
                    </w:rPr>
                    <w:t>经酸洗、磷化、要喷塑粉。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85" w:type="dxa"/>
                  <w:vMerge w:val="continue"/>
                  <w:tcBorders>
                    <w:left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r>
                    <w:rPr>
                      <w:rFonts w:hint="eastAsia"/>
                      <w:color w:val="auto"/>
                      <w:szCs w:val="21"/>
                      <w:highlight w:val="none"/>
                    </w:rPr>
                    <w:t>中立柱</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p>
              </w:tc>
              <w:tc>
                <w:tcPr>
                  <w:tcW w:w="3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color w:val="auto"/>
                      <w:highlight w:val="none"/>
                    </w:rPr>
                  </w:pPr>
                  <w:r>
                    <w:rPr>
                      <w:rFonts w:hint="eastAsia"/>
                      <w:color w:val="auto"/>
                      <w:szCs w:val="21"/>
                      <w:highlight w:val="none"/>
                    </w:rPr>
                    <w:t>尺寸：</w:t>
                  </w:r>
                  <w:r>
                    <w:rPr>
                      <w:rFonts w:hint="eastAsia"/>
                      <w:color w:val="auto"/>
                      <w:szCs w:val="21"/>
                      <w:highlight w:val="none"/>
                      <w:lang w:val="en"/>
                    </w:rPr>
                    <w:t>≥</w:t>
                  </w:r>
                  <w:r>
                    <w:rPr>
                      <w:rFonts w:hint="eastAsia"/>
                      <w:color w:val="auto"/>
                      <w:szCs w:val="21"/>
                      <w:highlight w:val="none"/>
                    </w:rPr>
                    <w:t>400mm（无拼接）</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r>
                    <w:rPr>
                      <w:rFonts w:hint="eastAsia"/>
                      <w:color w:val="auto"/>
                      <w:szCs w:val="21"/>
                      <w:highlight w:val="none"/>
                    </w:rPr>
                    <w:t>经酸洗、磷化、要喷塑粉。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vMerge w:val="continue"/>
                  <w:tcBorders>
                    <w:left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r>
                    <w:rPr>
                      <w:rFonts w:hint="eastAsia"/>
                      <w:color w:val="auto"/>
                      <w:szCs w:val="21"/>
                      <w:highlight w:val="none"/>
                    </w:rPr>
                    <w:t>后床挺</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r>
                    <w:rPr>
                      <w:rFonts w:hint="eastAsia"/>
                      <w:color w:val="auto"/>
                      <w:szCs w:val="21"/>
                      <w:highlight w:val="none"/>
                    </w:rPr>
                    <w:t>一条</w:t>
                  </w:r>
                </w:p>
              </w:tc>
              <w:tc>
                <w:tcPr>
                  <w:tcW w:w="3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r>
                    <w:rPr>
                      <w:rFonts w:hint="eastAsia"/>
                      <w:color w:val="auto"/>
                      <w:szCs w:val="21"/>
                      <w:highlight w:val="none"/>
                      <w:lang w:val="en"/>
                    </w:rPr>
                    <w:t>≥</w:t>
                  </w:r>
                  <w:r>
                    <w:rPr>
                      <w:rFonts w:hint="eastAsia"/>
                      <w:color w:val="auto"/>
                      <w:szCs w:val="21"/>
                      <w:highlight w:val="none"/>
                    </w:rPr>
                    <w:t>400mm（无拼接）</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r>
                    <w:rPr>
                      <w:rFonts w:hint="eastAsia"/>
                      <w:color w:val="auto"/>
                      <w:szCs w:val="21"/>
                      <w:highlight w:val="none"/>
                    </w:rPr>
                    <w:t>经酸洗、磷化、要喷塑粉。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vMerge w:val="continue"/>
                  <w:tcBorders>
                    <w:left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r>
                    <w:rPr>
                      <w:rFonts w:hint="eastAsia"/>
                      <w:color w:val="auto"/>
                      <w:szCs w:val="21"/>
                      <w:highlight w:val="none"/>
                    </w:rPr>
                    <w:t>前床挺</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r>
                    <w:rPr>
                      <w:rFonts w:hint="eastAsia"/>
                      <w:color w:val="auto"/>
                      <w:szCs w:val="21"/>
                      <w:highlight w:val="none"/>
                    </w:rPr>
                    <w:t>一条</w:t>
                  </w:r>
                </w:p>
              </w:tc>
              <w:tc>
                <w:tcPr>
                  <w:tcW w:w="3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r>
                    <w:rPr>
                      <w:rFonts w:hint="eastAsia"/>
                      <w:color w:val="auto"/>
                      <w:szCs w:val="21"/>
                      <w:highlight w:val="none"/>
                      <w:lang w:val="en"/>
                    </w:rPr>
                    <w:t>≥</w:t>
                  </w:r>
                  <w:r>
                    <w:rPr>
                      <w:rFonts w:hint="eastAsia"/>
                      <w:color w:val="auto"/>
                      <w:szCs w:val="21"/>
                      <w:highlight w:val="none"/>
                    </w:rPr>
                    <w:t>400mm（无拼接）</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r>
                    <w:rPr>
                      <w:rFonts w:hint="eastAsia"/>
                      <w:color w:val="auto"/>
                      <w:szCs w:val="21"/>
                      <w:highlight w:val="none"/>
                    </w:rPr>
                    <w:t>经酸洗、磷化、要喷塑粉。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vMerge w:val="continue"/>
                  <w:tcBorders>
                    <w:left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r>
                    <w:rPr>
                      <w:rFonts w:hint="eastAsia"/>
                      <w:color w:val="auto"/>
                      <w:szCs w:val="21"/>
                      <w:highlight w:val="none"/>
                    </w:rPr>
                    <w:t>学习桌面板</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r>
                    <w:rPr>
                      <w:rFonts w:hint="eastAsia"/>
                      <w:color w:val="auto"/>
                      <w:szCs w:val="21"/>
                      <w:highlight w:val="none"/>
                    </w:rPr>
                    <w:t>一块</w:t>
                  </w:r>
                </w:p>
              </w:tc>
              <w:tc>
                <w:tcPr>
                  <w:tcW w:w="3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r>
                    <w:rPr>
                      <w:rFonts w:hint="eastAsia"/>
                      <w:color w:val="auto"/>
                      <w:szCs w:val="21"/>
                      <w:highlight w:val="none"/>
                      <w:lang w:val="en"/>
                    </w:rPr>
                    <w:t>≥</w:t>
                  </w:r>
                  <w:r>
                    <w:rPr>
                      <w:rFonts w:hint="eastAsia"/>
                      <w:color w:val="auto"/>
                      <w:szCs w:val="21"/>
                      <w:highlight w:val="none"/>
                    </w:rPr>
                    <w:t>1140mm*600mm*25mm</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vMerge w:val="continue"/>
                  <w:tcBorders>
                    <w:left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r>
                    <w:rPr>
                      <w:rFonts w:hint="eastAsia"/>
                      <w:color w:val="auto"/>
                      <w:szCs w:val="21"/>
                      <w:highlight w:val="none"/>
                    </w:rPr>
                    <w:t>上衣柜门板（含拉手）</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r>
                    <w:rPr>
                      <w:rFonts w:hint="eastAsia"/>
                      <w:color w:val="auto"/>
                      <w:szCs w:val="21"/>
                      <w:highlight w:val="none"/>
                    </w:rPr>
                    <w:t>一块</w:t>
                  </w:r>
                </w:p>
              </w:tc>
              <w:tc>
                <w:tcPr>
                  <w:tcW w:w="3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r>
                    <w:rPr>
                      <w:rFonts w:hint="eastAsia"/>
                      <w:color w:val="auto"/>
                      <w:szCs w:val="21"/>
                      <w:highlight w:val="none"/>
                    </w:rPr>
                    <w:t>≥400mm*450mm*17mm</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r>
                    <w:rPr>
                      <w:rFonts w:hint="eastAsia"/>
                      <w:color w:val="auto"/>
                      <w:szCs w:val="21"/>
                      <w:highlight w:val="none"/>
                    </w:rPr>
                    <w:t>三面封边，一面裸露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vMerge w:val="continue"/>
                  <w:tcBorders>
                    <w:left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bidi w:val="0"/>
                    <w:spacing w:line="340" w:lineRule="exact"/>
                    <w:jc w:val="center"/>
                    <w:rPr>
                      <w:rFonts w:hAnsi="宋体"/>
                      <w:color w:val="auto"/>
                      <w:szCs w:val="21"/>
                      <w:highlight w:val="none"/>
                    </w:rPr>
                  </w:pPr>
                  <w:r>
                    <w:rPr>
                      <w:rFonts w:hint="eastAsia"/>
                      <w:color w:val="auto"/>
                      <w:szCs w:val="21"/>
                      <w:highlight w:val="none"/>
                    </w:rPr>
                    <w:t>下衣柜门板（含拉手）</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r>
                    <w:rPr>
                      <w:rFonts w:hint="eastAsia"/>
                      <w:color w:val="auto"/>
                      <w:szCs w:val="21"/>
                      <w:highlight w:val="none"/>
                    </w:rPr>
                    <w:t>一块</w:t>
                  </w:r>
                </w:p>
              </w:tc>
              <w:tc>
                <w:tcPr>
                  <w:tcW w:w="3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r>
                    <w:rPr>
                      <w:rFonts w:hint="eastAsia"/>
                      <w:color w:val="auto"/>
                      <w:szCs w:val="21"/>
                      <w:highlight w:val="none"/>
                    </w:rPr>
                    <w:t>≥600mm*450mm*17mm</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r>
                    <w:rPr>
                      <w:rFonts w:hint="eastAsia"/>
                      <w:color w:val="auto"/>
                      <w:szCs w:val="21"/>
                      <w:highlight w:val="none"/>
                    </w:rPr>
                    <w:t>三面封边，一面裸露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085" w:type="dxa"/>
                  <w:vMerge w:val="continue"/>
                  <w:tcBorders>
                    <w:left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r>
                    <w:rPr>
                      <w:rFonts w:hint="eastAsia"/>
                      <w:color w:val="auto"/>
                      <w:szCs w:val="21"/>
                      <w:highlight w:val="none"/>
                    </w:rPr>
                    <w:t>学习椅面和椅背</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r>
                    <w:rPr>
                      <w:rFonts w:hint="eastAsia" w:hAnsi="宋体"/>
                      <w:color w:val="auto"/>
                      <w:szCs w:val="21"/>
                      <w:highlight w:val="none"/>
                    </w:rPr>
                    <w:t>1套</w:t>
                  </w:r>
                </w:p>
              </w:tc>
              <w:tc>
                <w:tcPr>
                  <w:tcW w:w="3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wordWrap/>
                    <w:topLinePunct w:val="0"/>
                    <w:autoSpaceDE w:val="0"/>
                    <w:bidi w:val="0"/>
                    <w:spacing w:line="340" w:lineRule="exact"/>
                    <w:jc w:val="left"/>
                    <w:rPr>
                      <w:rFonts w:ascii="Arial" w:hAnsi="宋体" w:cs="Arial"/>
                      <w:color w:val="auto"/>
                      <w:szCs w:val="21"/>
                      <w:highlight w:val="none"/>
                    </w:rPr>
                  </w:pPr>
                  <w:r>
                    <w:rPr>
                      <w:rFonts w:hint="eastAsia" w:ascii="Arial" w:hAnsi="宋体" w:cs="Arial"/>
                      <w:color w:val="auto"/>
                      <w:szCs w:val="21"/>
                      <w:highlight w:val="none"/>
                    </w:rPr>
                    <w:t>椅面</w:t>
                  </w:r>
                  <w:r>
                    <w:rPr>
                      <w:rFonts w:hint="eastAsia" w:ascii="Arial" w:hAnsi="宋体" w:cs="Arial"/>
                      <w:color w:val="auto"/>
                      <w:kern w:val="0"/>
                      <w:szCs w:val="21"/>
                      <w:highlight w:val="none"/>
                    </w:rPr>
                    <w:t>：</w:t>
                  </w:r>
                  <w:r>
                    <w:rPr>
                      <w:rFonts w:hint="eastAsia" w:ascii="Arial" w:hAnsi="Arial" w:cs="Arial"/>
                      <w:color w:val="auto"/>
                      <w:szCs w:val="21"/>
                      <w:highlight w:val="none"/>
                      <w:lang w:val="en"/>
                    </w:rPr>
                    <w:t>≥</w:t>
                  </w:r>
                  <w:r>
                    <w:rPr>
                      <w:rFonts w:hint="eastAsia" w:ascii="Arial" w:hAnsi="宋体" w:cs="Arial"/>
                      <w:color w:val="auto"/>
                      <w:szCs w:val="21"/>
                      <w:highlight w:val="none"/>
                    </w:rPr>
                    <w:t>405mm*400mm*25mm，</w:t>
                  </w:r>
                </w:p>
                <w:p>
                  <w:pPr>
                    <w:keepNext w:val="0"/>
                    <w:keepLines w:val="0"/>
                    <w:pageBreakBefore w:val="0"/>
                    <w:widowControl/>
                    <w:wordWrap/>
                    <w:topLinePunct w:val="0"/>
                    <w:autoSpaceDE w:val="0"/>
                    <w:bidi w:val="0"/>
                    <w:spacing w:line="340" w:lineRule="exact"/>
                    <w:jc w:val="left"/>
                    <w:rPr>
                      <w:rFonts w:hAnsi="宋体"/>
                      <w:color w:val="auto"/>
                      <w:szCs w:val="21"/>
                      <w:highlight w:val="none"/>
                    </w:rPr>
                  </w:pPr>
                  <w:r>
                    <w:rPr>
                      <w:rFonts w:hint="eastAsia" w:ascii="Arial" w:hAnsi="宋体" w:cs="Arial"/>
                      <w:color w:val="auto"/>
                      <w:szCs w:val="21"/>
                      <w:highlight w:val="none"/>
                    </w:rPr>
                    <w:t>椅背：</w:t>
                  </w:r>
                  <w:r>
                    <w:rPr>
                      <w:rFonts w:hint="eastAsia" w:ascii="Arial" w:hAnsi="Arial" w:cs="Arial"/>
                      <w:color w:val="auto"/>
                      <w:szCs w:val="21"/>
                      <w:highlight w:val="none"/>
                      <w:lang w:val="en"/>
                    </w:rPr>
                    <w:t>≥</w:t>
                  </w:r>
                  <w:r>
                    <w:rPr>
                      <w:rFonts w:hint="eastAsia" w:ascii="Arial" w:hAnsi="宋体" w:cs="Arial"/>
                      <w:color w:val="auto"/>
                      <w:szCs w:val="21"/>
                      <w:highlight w:val="none"/>
                    </w:rPr>
                    <w:t>415mm*280mm*25mm</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val="0"/>
                    <w:wordWrap/>
                    <w:overflowPunct w:val="0"/>
                    <w:topLinePunct w:val="0"/>
                    <w:autoSpaceDE w:val="0"/>
                    <w:autoSpaceDN w:val="0"/>
                    <w:bidi w:val="0"/>
                    <w:snapToGrid w:val="0"/>
                    <w:spacing w:line="340" w:lineRule="exact"/>
                    <w:jc w:val="center"/>
                    <w:rPr>
                      <w:rFonts w:hAnsi="宋体"/>
                      <w:color w:val="auto"/>
                      <w:szCs w:val="21"/>
                      <w:highlight w:val="none"/>
                    </w:rPr>
                  </w:pPr>
                </w:p>
              </w:tc>
            </w:tr>
          </w:tbl>
          <w:p>
            <w:pPr>
              <w:keepNext w:val="0"/>
              <w:keepLines w:val="0"/>
              <w:pageBreakBefore w:val="0"/>
              <w:wordWrap/>
              <w:topLinePunct w:val="0"/>
              <w:bidi w:val="0"/>
              <w:adjustRightInd w:val="0"/>
              <w:snapToGrid w:val="0"/>
              <w:spacing w:line="340" w:lineRule="exact"/>
              <w:rPr>
                <w:rFonts w:ascii="宋体" w:hAnsi="宋体"/>
                <w:color w:val="auto"/>
                <w:szCs w:val="21"/>
                <w:highlight w:val="none"/>
              </w:rPr>
            </w:pPr>
          </w:p>
          <w:p>
            <w:pPr>
              <w:keepNext w:val="0"/>
              <w:keepLines w:val="0"/>
              <w:pageBreakBefore w:val="0"/>
              <w:widowControl/>
              <w:wordWrap/>
              <w:topLinePunct w:val="0"/>
              <w:bidi w:val="0"/>
              <w:spacing w:line="340" w:lineRule="exact"/>
              <w:jc w:val="left"/>
              <w:rPr>
                <w:rFonts w:ascii="宋体" w:hAnsi="宋体"/>
                <w:b/>
                <w:color w:val="auto"/>
                <w:szCs w:val="21"/>
                <w:highlight w:val="none"/>
              </w:rPr>
            </w:pPr>
            <w:r>
              <w:rPr>
                <w:rFonts w:hint="eastAsia" w:ascii="宋体" w:hAnsi="宋体"/>
                <w:b/>
                <w:color w:val="auto"/>
                <w:szCs w:val="21"/>
                <w:highlight w:val="none"/>
              </w:rPr>
              <w:t>备注：</w:t>
            </w:r>
          </w:p>
          <w:p>
            <w:pPr>
              <w:keepNext w:val="0"/>
              <w:keepLines w:val="0"/>
              <w:pageBreakBefore w:val="0"/>
              <w:widowControl/>
              <w:wordWrap/>
              <w:topLinePunct w:val="0"/>
              <w:bidi w:val="0"/>
              <w:spacing w:line="340" w:lineRule="exact"/>
              <w:ind w:firstLine="105" w:firstLineChars="5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rPr>
              <w:t xml:space="preserve"> 小样只是作为加分项，不作为投标的必须要求；小样的规格尺寸不作为评定要求。</w:t>
            </w:r>
          </w:p>
          <w:p>
            <w:pPr>
              <w:keepNext w:val="0"/>
              <w:keepLines w:val="0"/>
              <w:pageBreakBefore w:val="0"/>
              <w:wordWrap/>
              <w:topLinePunct w:val="0"/>
              <w:bidi w:val="0"/>
              <w:spacing w:line="340" w:lineRule="exact"/>
              <w:rPr>
                <w:rFonts w:ascii="宋体" w:hAnsi="宋体"/>
                <w:color w:val="auto"/>
                <w:szCs w:val="21"/>
                <w:highlight w:val="none"/>
              </w:rPr>
            </w:pPr>
            <w:r>
              <w:rPr>
                <w:rFonts w:hint="eastAsia" w:ascii="宋体" w:hAnsi="宋体"/>
                <w:color w:val="auto"/>
                <w:szCs w:val="21"/>
                <w:highlight w:val="none"/>
              </w:rPr>
              <w:t>（2）小样递交时间：</w:t>
            </w:r>
            <w:r>
              <w:rPr>
                <w:rFonts w:hint="eastAsia" w:ascii="宋体" w:hAnsi="宋体"/>
                <w:b/>
                <w:bCs/>
                <w:color w:val="auto"/>
                <w:szCs w:val="21"/>
                <w:highlight w:val="none"/>
              </w:rPr>
              <w:t>为开标当天提交</w:t>
            </w:r>
            <w:r>
              <w:rPr>
                <w:rFonts w:hint="eastAsia"/>
                <w:b/>
                <w:bCs/>
                <w:color w:val="auto"/>
                <w:highlight w:val="none"/>
              </w:rPr>
              <w:t>投标文件截止时间前</w:t>
            </w:r>
            <w:r>
              <w:rPr>
                <w:rFonts w:hint="eastAsia"/>
                <w:b/>
                <w:color w:val="auto"/>
                <w:highlight w:val="none"/>
              </w:rPr>
              <w:t>；</w:t>
            </w:r>
            <w:r>
              <w:rPr>
                <w:rFonts w:hint="eastAsia" w:ascii="宋体" w:hAnsi="宋体"/>
                <w:color w:val="auto"/>
                <w:szCs w:val="21"/>
                <w:highlight w:val="none"/>
              </w:rPr>
              <w:t>提交小样的地点：</w:t>
            </w:r>
            <w:r>
              <w:rPr>
                <w:b/>
                <w:bCs/>
                <w:color w:val="auto"/>
                <w:highlight w:val="none"/>
              </w:rPr>
              <w:t>为</w:t>
            </w:r>
            <w:r>
              <w:rPr>
                <w:rFonts w:hint="eastAsia" w:ascii="宋体" w:hAnsi="宋体"/>
                <w:b/>
                <w:bCs/>
                <w:color w:val="auto"/>
                <w:szCs w:val="21"/>
                <w:highlight w:val="none"/>
              </w:rPr>
              <w:t>南宁市星湖路22号评标楼（4号楼）三楼303室</w:t>
            </w:r>
            <w:r>
              <w:rPr>
                <w:rFonts w:hint="eastAsia" w:ascii="宋体" w:hAnsi="宋体"/>
                <w:color w:val="auto"/>
                <w:szCs w:val="21"/>
                <w:highlight w:val="none"/>
              </w:rPr>
              <w:t>。</w:t>
            </w:r>
          </w:p>
          <w:p>
            <w:pPr>
              <w:pStyle w:val="33"/>
              <w:keepNext w:val="0"/>
              <w:keepLines w:val="0"/>
              <w:pageBreakBefore w:val="0"/>
              <w:wordWrap/>
              <w:topLinePunct w:val="0"/>
              <w:bidi w:val="0"/>
              <w:spacing w:line="340" w:lineRule="exact"/>
              <w:rPr>
                <w:rFonts w:ascii="宋体" w:hAnsi="宋体"/>
                <w:color w:val="auto"/>
                <w:sz w:val="21"/>
                <w:szCs w:val="21"/>
                <w:highlight w:val="none"/>
              </w:rPr>
            </w:pPr>
            <w:r>
              <w:rPr>
                <w:rFonts w:hint="eastAsia" w:ascii="宋体" w:hAnsi="宋体"/>
                <w:color w:val="auto"/>
                <w:sz w:val="21"/>
                <w:szCs w:val="21"/>
                <w:highlight w:val="none"/>
              </w:rPr>
              <w:t>（3）小样递交要求：</w:t>
            </w:r>
          </w:p>
          <w:p>
            <w:pPr>
              <w:pStyle w:val="33"/>
              <w:keepNext w:val="0"/>
              <w:keepLines w:val="0"/>
              <w:pageBreakBefore w:val="0"/>
              <w:wordWrap/>
              <w:topLinePunct w:val="0"/>
              <w:bidi w:val="0"/>
              <w:spacing w:line="340" w:lineRule="exact"/>
              <w:ind w:firstLine="105" w:firstLineChars="50"/>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提交</w:t>
            </w:r>
            <w:r>
              <w:rPr>
                <w:rFonts w:hint="eastAsia" w:ascii="宋体" w:hAnsi="宋体"/>
                <w:color w:val="auto"/>
                <w:sz w:val="21"/>
                <w:szCs w:val="21"/>
                <w:highlight w:val="none"/>
              </w:rPr>
              <w:t>小样</w:t>
            </w:r>
            <w:r>
              <w:rPr>
                <w:rFonts w:ascii="宋体" w:hAnsi="宋体"/>
                <w:color w:val="auto"/>
                <w:sz w:val="21"/>
                <w:szCs w:val="21"/>
                <w:highlight w:val="none"/>
              </w:rPr>
              <w:t>的代表须向采购代理机构工作人员</w:t>
            </w:r>
            <w:r>
              <w:rPr>
                <w:rFonts w:hint="eastAsia" w:ascii="宋体" w:hAnsi="宋体"/>
                <w:color w:val="auto"/>
                <w:sz w:val="21"/>
                <w:szCs w:val="21"/>
                <w:highlight w:val="none"/>
              </w:rPr>
              <w:t>提</w:t>
            </w:r>
            <w:r>
              <w:rPr>
                <w:rFonts w:ascii="宋体" w:hAnsi="宋体"/>
                <w:color w:val="auto"/>
                <w:sz w:val="21"/>
                <w:szCs w:val="21"/>
                <w:highlight w:val="none"/>
              </w:rPr>
              <w:t>交</w:t>
            </w:r>
            <w:r>
              <w:rPr>
                <w:rFonts w:hint="eastAsia" w:ascii="宋体" w:hAnsi="宋体"/>
                <w:color w:val="auto"/>
                <w:sz w:val="21"/>
                <w:szCs w:val="21"/>
                <w:highlight w:val="none"/>
              </w:rPr>
              <w:t>“小样</w:t>
            </w:r>
            <w:r>
              <w:rPr>
                <w:rFonts w:ascii="宋体" w:hAnsi="宋体"/>
                <w:color w:val="auto"/>
                <w:sz w:val="21"/>
                <w:szCs w:val="21"/>
                <w:highlight w:val="none"/>
              </w:rPr>
              <w:t>授权委托书</w:t>
            </w:r>
            <w:r>
              <w:rPr>
                <w:rFonts w:hint="eastAsia" w:ascii="宋体" w:hAnsi="宋体"/>
                <w:color w:val="auto"/>
                <w:sz w:val="21"/>
                <w:szCs w:val="21"/>
                <w:highlight w:val="none"/>
              </w:rPr>
              <w:t>”原件。</w:t>
            </w:r>
          </w:p>
          <w:p>
            <w:pPr>
              <w:pStyle w:val="33"/>
              <w:keepNext w:val="0"/>
              <w:keepLines w:val="0"/>
              <w:pageBreakBefore w:val="0"/>
              <w:wordWrap/>
              <w:topLinePunct w:val="0"/>
              <w:bidi w:val="0"/>
              <w:spacing w:line="340" w:lineRule="exact"/>
              <w:ind w:firstLine="105" w:firstLineChars="50"/>
              <w:rPr>
                <w:rFonts w:ascii="宋体" w:hAnsi="宋体"/>
                <w:color w:val="auto"/>
                <w:sz w:val="21"/>
                <w:szCs w:val="21"/>
                <w:highlight w:val="none"/>
              </w:rPr>
            </w:pPr>
            <w:r>
              <w:rPr>
                <w:rFonts w:hint="eastAsia" w:ascii="宋体" w:hAnsi="宋体"/>
                <w:color w:val="auto"/>
                <w:sz w:val="21"/>
                <w:szCs w:val="21"/>
                <w:highlight w:val="none"/>
              </w:rPr>
              <w:t xml:space="preserve">2）所有小样按以下规定要求密封（包装）：小样包装外面贴上项目名称和项目编号及投标人名称等信息；包装里面的各小样不能出现有关投标人的标识，如出现透露投标人的信息，小样不得进行评定。 </w:t>
            </w:r>
          </w:p>
          <w:p>
            <w:pPr>
              <w:pStyle w:val="33"/>
              <w:keepNext w:val="0"/>
              <w:keepLines w:val="0"/>
              <w:pageBreakBefore w:val="0"/>
              <w:wordWrap/>
              <w:topLinePunct w:val="0"/>
              <w:bidi w:val="0"/>
              <w:spacing w:line="340" w:lineRule="exact"/>
              <w:ind w:firstLine="105" w:firstLineChars="50"/>
              <w:rPr>
                <w:rFonts w:ascii="宋体" w:hAnsi="宋体"/>
                <w:color w:val="auto"/>
                <w:sz w:val="21"/>
                <w:szCs w:val="21"/>
                <w:highlight w:val="none"/>
              </w:rPr>
            </w:pPr>
            <w:r>
              <w:rPr>
                <w:rFonts w:hint="eastAsia" w:ascii="宋体" w:hAnsi="宋体"/>
                <w:color w:val="auto"/>
                <w:sz w:val="21"/>
                <w:szCs w:val="21"/>
                <w:highlight w:val="none"/>
              </w:rPr>
              <w:t>3）评标前由采购代理机构工作人员将对投标人的标签进行遮盖，评定小样时由采购代理机构工作人员及评委一起打开，待评定小样完毕后，再统一拆封所有投标人的标签。</w:t>
            </w:r>
          </w:p>
          <w:p>
            <w:pPr>
              <w:pStyle w:val="33"/>
              <w:keepNext w:val="0"/>
              <w:keepLines w:val="0"/>
              <w:pageBreakBefore w:val="0"/>
              <w:wordWrap/>
              <w:topLinePunct w:val="0"/>
              <w:bidi w:val="0"/>
              <w:spacing w:line="340" w:lineRule="exact"/>
              <w:rPr>
                <w:rFonts w:ascii="宋体" w:hAnsi="宋体"/>
                <w:color w:val="auto"/>
                <w:szCs w:val="21"/>
                <w:highlight w:val="none"/>
              </w:rPr>
            </w:pPr>
            <w:r>
              <w:rPr>
                <w:rFonts w:hint="eastAsia" w:ascii="宋体" w:hAnsi="宋体"/>
                <w:color w:val="auto"/>
                <w:sz w:val="21"/>
                <w:szCs w:val="21"/>
                <w:highlight w:val="none"/>
              </w:rPr>
              <w:t>（4）采购结果公告后，中标人小样不退，作为验收依据之一。</w:t>
            </w:r>
            <w:r>
              <w:rPr>
                <w:rFonts w:hint="eastAsia" w:ascii="宋体" w:hAnsi="宋体"/>
                <w:b/>
                <w:bCs/>
                <w:color w:val="auto"/>
                <w:sz w:val="21"/>
                <w:szCs w:val="21"/>
                <w:highlight w:val="none"/>
              </w:rPr>
              <w:t>未中标的小样，在采购结果公告发出（或接到本中心通知）后五个工作日内，原路径退回样品，逾期一个月内未办理的领取小样的，所造成的损失，投标人自行承担。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9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topLinePunct w:val="0"/>
              <w:bidi w:val="0"/>
              <w:snapToGrid w:val="0"/>
              <w:spacing w:line="340" w:lineRule="exact"/>
              <w:jc w:val="center"/>
              <w:rPr>
                <w:rFonts w:ascii="宋体" w:hAnsi="宋体"/>
                <w:color w:val="auto"/>
                <w:szCs w:val="21"/>
                <w:highlight w:val="none"/>
              </w:rPr>
            </w:pPr>
            <w:r>
              <w:rPr>
                <w:rFonts w:hint="eastAsia" w:ascii="宋体" w:hAnsi="宋体"/>
                <w:color w:val="auto"/>
                <w:szCs w:val="21"/>
                <w:highlight w:val="none"/>
              </w:rPr>
              <w:t>其它要求及说明</w:t>
            </w:r>
          </w:p>
        </w:tc>
        <w:tc>
          <w:tcPr>
            <w:tcW w:w="8027"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ordWrap/>
              <w:topLinePunct w:val="0"/>
              <w:bidi w:val="0"/>
              <w:snapToGrid w:val="0"/>
              <w:spacing w:before="156" w:beforeLines="50" w:after="156" w:afterLines="50" w:line="340" w:lineRule="exact"/>
              <w:rPr>
                <w:rFonts w:ascii="宋体" w:hAnsi="宋体" w:cs="宋体"/>
                <w:color w:val="auto"/>
                <w:szCs w:val="21"/>
                <w:highlight w:val="none"/>
                <w:lang w:val="zh-CN"/>
              </w:rPr>
            </w:pPr>
            <w:r>
              <w:rPr>
                <w:rFonts w:hint="eastAsia" w:ascii="宋体" w:hAnsi="宋体" w:cs="宋体"/>
                <w:color w:val="auto"/>
                <w:szCs w:val="21"/>
                <w:highlight w:val="none"/>
                <w:lang w:val="zh-CN"/>
              </w:rPr>
              <w:t>1.中标人保证向采购人提供的货物是全新、完整、未使用过的。</w:t>
            </w:r>
          </w:p>
          <w:p>
            <w:pPr>
              <w:keepNext w:val="0"/>
              <w:keepLines w:val="0"/>
              <w:pageBreakBefore w:val="0"/>
              <w:widowControl/>
              <w:shd w:val="clear" w:color="auto" w:fill="FFFFFF"/>
              <w:wordWrap/>
              <w:topLinePunct w:val="0"/>
              <w:bidi w:val="0"/>
              <w:spacing w:line="34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2.</w:t>
            </w:r>
            <w:r>
              <w:rPr>
                <w:rFonts w:ascii="宋体" w:hAnsi="宋体" w:cs="宋体"/>
                <w:color w:val="auto"/>
                <w:szCs w:val="21"/>
                <w:highlight w:val="none"/>
                <w:lang w:val="zh-CN"/>
              </w:rPr>
              <w:t>本项目不接受进口产品（即通过中国海关报关验放进入中国境内且产自关境外的产品）参与投标，如有此类产品参与投标的做投标无效处理。</w:t>
            </w:r>
          </w:p>
          <w:p>
            <w:pPr>
              <w:keepNext w:val="0"/>
              <w:keepLines w:val="0"/>
              <w:pageBreakBefore w:val="0"/>
              <w:wordWrap/>
              <w:topLinePunct w:val="0"/>
              <w:bidi w:val="0"/>
              <w:spacing w:line="340" w:lineRule="exact"/>
              <w:rPr>
                <w:rFonts w:ascii="宋体" w:hAnsi="宋体" w:cs="宋体"/>
                <w:color w:val="auto"/>
                <w:szCs w:val="21"/>
                <w:highlight w:val="none"/>
                <w:lang w:val="zh-CN"/>
              </w:rPr>
            </w:pPr>
            <w:r>
              <w:rPr>
                <w:rFonts w:hint="eastAsia"/>
                <w:color w:val="auto"/>
                <w:highlight w:val="none"/>
                <w:lang w:eastAsia="zh-CN"/>
              </w:rPr>
              <w:t>3.</w:t>
            </w:r>
            <w:r>
              <w:rPr>
                <w:color w:val="auto"/>
                <w:highlight w:val="none"/>
              </w:rPr>
              <w:t>家具的最终外形尺寸须根据实际布置进行调整，对</w:t>
            </w:r>
            <w:r>
              <w:rPr>
                <w:rFonts w:hint="eastAsia"/>
                <w:color w:val="auto"/>
                <w:highlight w:val="none"/>
              </w:rPr>
              <w:t>有</w:t>
            </w:r>
            <w:r>
              <w:rPr>
                <w:color w:val="auto"/>
                <w:highlight w:val="none"/>
              </w:rPr>
              <w:t>特殊的定制家具及修改的尺寸均包含在投标报价中，投标人在报价时应自行考虑，承诺不因定制或修改家具尺寸的因素而改变投标报价</w:t>
            </w:r>
            <w:r>
              <w:rPr>
                <w:rFonts w:hint="eastAsia" w:ascii="宋体" w:hAnsi="宋体" w:cs="宋体"/>
                <w:color w:val="auto"/>
                <w:szCs w:val="21"/>
                <w:highlight w:val="none"/>
                <w:lang w:val="zh-CN"/>
              </w:rPr>
              <w:t>。</w:t>
            </w:r>
          </w:p>
          <w:p>
            <w:pPr>
              <w:pStyle w:val="33"/>
              <w:keepNext w:val="0"/>
              <w:keepLines w:val="0"/>
              <w:pageBreakBefore w:val="0"/>
              <w:wordWrap/>
              <w:topLinePunct w:val="0"/>
              <w:bidi w:val="0"/>
              <w:spacing w:line="340" w:lineRule="exact"/>
              <w:ind w:firstLine="90" w:firstLineChars="50"/>
              <w:rPr>
                <w:rFonts w:hint="eastAsia" w:ascii="宋体" w:hAnsi="宋体"/>
                <w:color w:val="auto"/>
                <w:sz w:val="21"/>
                <w:szCs w:val="21"/>
                <w:highlight w:val="none"/>
              </w:rPr>
            </w:pPr>
            <w:r>
              <w:rPr>
                <w:rFonts w:hint="eastAsia" w:ascii="宋体" w:hAnsi="宋体"/>
                <w:color w:val="auto"/>
                <w:szCs w:val="21"/>
                <w:highlight w:val="none"/>
              </w:rPr>
              <w:t>▲</w:t>
            </w:r>
            <w:r>
              <w:rPr>
                <w:rFonts w:hint="eastAsia" w:ascii="宋体" w:hAnsi="宋体"/>
                <w:color w:val="auto"/>
                <w:sz w:val="21"/>
                <w:szCs w:val="21"/>
                <w:highlight w:val="none"/>
              </w:rPr>
              <w:t>4</w:t>
            </w:r>
            <w:r>
              <w:rPr>
                <w:rFonts w:hint="default" w:ascii="宋体" w:hAnsi="宋体"/>
                <w:color w:val="auto"/>
                <w:sz w:val="21"/>
                <w:szCs w:val="21"/>
                <w:highlight w:val="none"/>
                <w:lang w:val="en"/>
              </w:rPr>
              <w:t>.</w:t>
            </w:r>
            <w:r>
              <w:rPr>
                <w:rFonts w:hint="eastAsia" w:ascii="宋体" w:hAnsi="宋体"/>
                <w:color w:val="auto"/>
                <w:sz w:val="21"/>
                <w:szCs w:val="21"/>
                <w:highlight w:val="none"/>
              </w:rPr>
              <w:t>供货安装完毕前后，中标人必须进行环境检测（由采购人随机指定，不低于5间宿舍），并提供环境检验报告，检测费用由中标人负责。如检测不合格的，中标人在10个日历日内按合同条款整改，整改完毕后采购人有权对该分标所有宿舍进行环境检测，检测费用由中标人负责。如整改后检测仍有不合格的，采购人有权单方面解除合同，扣留所有的履约保证金，并报政府采购监督管理部门，同时依法追究中标人的违约责任。</w:t>
            </w:r>
          </w:p>
          <w:p>
            <w:pPr>
              <w:pStyle w:val="33"/>
              <w:keepNext w:val="0"/>
              <w:keepLines w:val="0"/>
              <w:pageBreakBefore w:val="0"/>
              <w:wordWrap/>
              <w:topLinePunct w:val="0"/>
              <w:bidi w:val="0"/>
              <w:spacing w:line="340" w:lineRule="exact"/>
              <w:ind w:firstLine="105" w:firstLineChars="50"/>
              <w:rPr>
                <w:rFonts w:hint="eastAsia" w:ascii="Times New Roman" w:hAnsi="宋体" w:cs="Times New Roman"/>
                <w:color w:val="auto"/>
                <w:sz w:val="21"/>
                <w:szCs w:val="21"/>
                <w:highlight w:val="none"/>
              </w:rPr>
            </w:pPr>
            <w:r>
              <w:rPr>
                <w:rFonts w:hint="eastAsia" w:ascii="Times New Roman" w:hAnsi="宋体" w:cs="Times New Roman"/>
                <w:color w:val="auto"/>
                <w:sz w:val="21"/>
                <w:szCs w:val="21"/>
                <w:highlight w:val="none"/>
                <w:lang w:eastAsia="zh-CN"/>
              </w:rPr>
              <w:t>5.</w:t>
            </w:r>
            <w:r>
              <w:rPr>
                <w:rFonts w:hint="eastAsia" w:ascii="Times New Roman" w:hAnsi="宋体" w:cs="Times New Roman"/>
                <w:color w:val="auto"/>
                <w:sz w:val="21"/>
                <w:szCs w:val="21"/>
                <w:highlight w:val="none"/>
              </w:rPr>
              <w:t>验收：</w:t>
            </w:r>
          </w:p>
          <w:p>
            <w:pPr>
              <w:pStyle w:val="33"/>
              <w:keepNext w:val="0"/>
              <w:keepLines w:val="0"/>
              <w:pageBreakBefore w:val="0"/>
              <w:wordWrap/>
              <w:topLinePunct w:val="0"/>
              <w:bidi w:val="0"/>
              <w:spacing w:line="340" w:lineRule="exact"/>
              <w:ind w:firstLine="105" w:firstLineChars="50"/>
              <w:rPr>
                <w:rFonts w:ascii="Times New Roman" w:hAnsi="宋体" w:cs="Times New Roman"/>
                <w:color w:val="auto"/>
                <w:sz w:val="21"/>
                <w:szCs w:val="21"/>
                <w:highlight w:val="none"/>
              </w:rPr>
            </w:pPr>
            <w:r>
              <w:rPr>
                <w:rFonts w:hint="eastAsia" w:ascii="Times New Roman" w:hAnsi="宋体" w:cs="Times New Roman"/>
                <w:color w:val="auto"/>
                <w:sz w:val="21"/>
                <w:szCs w:val="21"/>
                <w:highlight w:val="none"/>
              </w:rPr>
              <w:t>（1）按照《广西机电职业技术学院采购项目验收管理办法》《关于印发广西壮族自治区政府采购项目履约验收管理办法的通知》（桂财采〔2015〕22号）以及《财政部关于进一步加强政府采购需求和履约验收管理的指导意见》（财库〔2016〕205号）规定执行。中标人在签订合同后，在第一批供货和后续供货期间，采购单位各随机抽取一套完整的产品进行破坏性检测（抽取数量</w:t>
            </w:r>
            <w:r>
              <w:rPr>
                <w:rFonts w:hint="eastAsia" w:ascii="东文宋体" w:hAnsi="东文宋体" w:eastAsia="东文宋体" w:cs="东文宋体"/>
                <w:color w:val="auto"/>
                <w:sz w:val="21"/>
                <w:szCs w:val="21"/>
                <w:highlight w:val="none"/>
              </w:rPr>
              <w:t>≤</w:t>
            </w:r>
            <w:r>
              <w:rPr>
                <w:rFonts w:hint="eastAsia" w:ascii="Times New Roman" w:hAnsi="宋体" w:cs="Times New Roman"/>
                <w:color w:val="auto"/>
                <w:sz w:val="21"/>
                <w:szCs w:val="21"/>
                <w:highlight w:val="none"/>
              </w:rPr>
              <w:t>2</w:t>
            </w:r>
            <w:r>
              <w:rPr>
                <w:rFonts w:hint="eastAsia" w:ascii="Times New Roman" w:hAnsi="宋体" w:cs="Times New Roman"/>
                <w:color w:val="auto"/>
                <w:sz w:val="21"/>
                <w:szCs w:val="21"/>
                <w:highlight w:val="none"/>
                <w:lang w:eastAsia="zh-CN"/>
              </w:rPr>
              <w:t>）</w:t>
            </w:r>
            <w:r>
              <w:rPr>
                <w:rFonts w:hint="eastAsia" w:ascii="Times New Roman" w:hAnsi="宋体" w:cs="Times New Roman"/>
                <w:color w:val="auto"/>
                <w:sz w:val="21"/>
                <w:szCs w:val="21"/>
                <w:highlight w:val="none"/>
              </w:rPr>
              <w:t>，产品的损失和检测费用由中标人负责。</w:t>
            </w:r>
          </w:p>
          <w:p>
            <w:pPr>
              <w:keepNext w:val="0"/>
              <w:keepLines w:val="0"/>
              <w:pageBreakBefore w:val="0"/>
              <w:wordWrap/>
              <w:topLinePunct w:val="0"/>
              <w:bidi w:val="0"/>
              <w:adjustRightInd w:val="0"/>
              <w:snapToGrid w:val="0"/>
              <w:spacing w:before="152" w:after="160" w:line="340" w:lineRule="exact"/>
              <w:rPr>
                <w:rFonts w:hAnsi="宋体" w:cs="Segoe UI Symbol"/>
                <w:color w:val="auto"/>
                <w:szCs w:val="21"/>
                <w:highlight w:val="none"/>
              </w:rPr>
            </w:pPr>
            <w:r>
              <w:rPr>
                <w:rFonts w:hint="eastAsia" w:hAnsi="宋体"/>
                <w:color w:val="auto"/>
                <w:szCs w:val="21"/>
                <w:highlight w:val="none"/>
              </w:rPr>
              <w:t>（2）中标人须按规定时间交货安装完毕，采购单位可聘请具有验收能力的检测部门进行验收，验收不合格按照政府采购法及相关规定执行</w:t>
            </w:r>
            <w:r>
              <w:rPr>
                <w:rFonts w:hint="eastAsia" w:hAnsi="宋体" w:cs="Segoe UI Symbol"/>
                <w:color w:val="auto"/>
                <w:szCs w:val="21"/>
                <w:highlight w:val="none"/>
              </w:rPr>
              <w:t>。</w:t>
            </w:r>
          </w:p>
          <w:p>
            <w:pPr>
              <w:keepNext w:val="0"/>
              <w:keepLines w:val="0"/>
              <w:pageBreakBefore w:val="0"/>
              <w:widowControl/>
              <w:shd w:val="clear" w:color="auto" w:fill="FFFFFF"/>
              <w:wordWrap/>
              <w:topLinePunct w:val="0"/>
              <w:bidi w:val="0"/>
              <w:spacing w:line="340" w:lineRule="exact"/>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政策功能</w:t>
            </w:r>
          </w:p>
          <w:p>
            <w:pPr>
              <w:keepNext w:val="0"/>
              <w:keepLines w:val="0"/>
              <w:pageBreakBefore w:val="0"/>
              <w:widowControl/>
              <w:shd w:val="clear" w:color="auto" w:fill="FFFFFF"/>
              <w:wordWrap/>
              <w:topLinePunct w:val="0"/>
              <w:bidi w:val="0"/>
              <w:spacing w:line="340" w:lineRule="exact"/>
              <w:jc w:val="left"/>
              <w:rPr>
                <w:rFonts w:ascii="宋体" w:hAnsi="宋体"/>
                <w:color w:val="auto"/>
                <w:szCs w:val="21"/>
                <w:highlight w:val="none"/>
              </w:rPr>
            </w:pPr>
            <w:r>
              <w:rPr>
                <w:rFonts w:hint="eastAsia" w:ascii="宋体" w:hAnsi="宋体"/>
                <w:color w:val="auto"/>
                <w:szCs w:val="21"/>
                <w:highlight w:val="none"/>
              </w:rPr>
              <w:t>（1）严格执行（财库〔2019〕9号）及（财库〔2019〕19号），本次投标产品类别属于政府强制采购产品类别的，须按照《市场监管总局关于发布参与实施政府采购节能产品、环境标志产品认证机构名录的公告》（2019年第16号）要求提供依据国家确定的认证机构出具的、处于有效期之内的节能产品认证证书复印件并加盖投标人公章，否则投标无效。</w:t>
            </w:r>
          </w:p>
          <w:p>
            <w:pPr>
              <w:keepNext w:val="0"/>
              <w:keepLines w:val="0"/>
              <w:pageBreakBefore w:val="0"/>
              <w:widowControl/>
              <w:shd w:val="clear" w:color="auto" w:fill="FFFFFF"/>
              <w:wordWrap/>
              <w:topLinePunct w:val="0"/>
              <w:bidi w:val="0"/>
              <w:spacing w:line="340" w:lineRule="exact"/>
              <w:jc w:val="left"/>
              <w:rPr>
                <w:rFonts w:ascii="宋体" w:hAnsi="宋体"/>
                <w:b/>
                <w:color w:val="auto"/>
                <w:szCs w:val="21"/>
                <w:highlight w:val="none"/>
              </w:rPr>
            </w:pPr>
            <w:r>
              <w:rPr>
                <w:rFonts w:hint="eastAsia" w:ascii="宋体" w:hAnsi="宋体"/>
                <w:color w:val="auto"/>
                <w:szCs w:val="21"/>
                <w:highlight w:val="none"/>
              </w:rPr>
              <w:t>（2）执行《财政部 发展改革委 生态环境部 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投标人按照《市场监管总局关于发布参与实施政府采购节能产品、环境标志产品认证机构名录的公告》（2019年第16号）要求提供依据国家确定的认证机构出具的、处于有效期之内的节能产品或环境标志产品认证证书复印件并加盖投标人公章，否则不予认定。</w:t>
            </w:r>
          </w:p>
        </w:tc>
      </w:tr>
    </w:tbl>
    <w:p>
      <w:pPr>
        <w:keepNext w:val="0"/>
        <w:keepLines w:val="0"/>
        <w:pageBreakBefore w:val="0"/>
        <w:wordWrap/>
        <w:topLinePunct w:val="0"/>
        <w:bidi w:val="0"/>
        <w:spacing w:line="340" w:lineRule="exact"/>
        <w:ind w:left="6" w:firstLine="431"/>
        <w:rPr>
          <w:rFonts w:ascii="宋体" w:hAnsi="宋体"/>
          <w:b/>
          <w:bCs/>
          <w:color w:val="auto"/>
          <w:szCs w:val="21"/>
          <w:highlight w:val="none"/>
        </w:rPr>
      </w:pPr>
    </w:p>
    <w:p>
      <w:pPr>
        <w:rPr>
          <w:color w:val="auto"/>
          <w:highlight w:val="none"/>
        </w:rPr>
      </w:pPr>
    </w:p>
    <w:p>
      <w:pPr>
        <w:snapToGrid w:val="0"/>
        <w:spacing w:line="400" w:lineRule="exact"/>
        <w:ind w:firstLine="421" w:firstLineChars="200"/>
        <w:rPr>
          <w:rFonts w:ascii="宋体" w:hAnsi="宋体"/>
          <w:b/>
          <w:bCs/>
          <w:color w:val="auto"/>
          <w:kern w:val="0"/>
          <w:szCs w:val="21"/>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50"/>
        <w:ind w:firstLine="240"/>
        <w:rPr>
          <w:color w:val="auto"/>
          <w:highlight w:val="none"/>
        </w:rPr>
      </w:pPr>
    </w:p>
    <w:p>
      <w:pPr>
        <w:rPr>
          <w:color w:val="auto"/>
          <w:highlight w:val="none"/>
        </w:rPr>
      </w:pPr>
    </w:p>
    <w:p>
      <w:pPr>
        <w:pStyle w:val="2"/>
        <w:jc w:val="center"/>
        <w:rPr>
          <w:color w:val="auto"/>
          <w:highlight w:val="none"/>
        </w:rPr>
      </w:pPr>
      <w:bookmarkStart w:id="8" w:name="_Toc40864906"/>
      <w:bookmarkStart w:id="9" w:name="_Toc40865022"/>
    </w:p>
    <w:p>
      <w:pPr>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rPr>
          <w:color w:val="auto"/>
          <w:highlight w:val="none"/>
        </w:rPr>
      </w:pPr>
    </w:p>
    <w:p>
      <w:pPr>
        <w:pStyle w:val="2"/>
        <w:numPr>
          <w:ilvl w:val="0"/>
          <w:numId w:val="1"/>
        </w:numPr>
        <w:jc w:val="center"/>
        <w:rPr>
          <w:color w:val="auto"/>
          <w:highlight w:val="none"/>
        </w:rPr>
      </w:pPr>
      <w:r>
        <w:rPr>
          <w:rFonts w:hint="eastAsia"/>
          <w:color w:val="auto"/>
          <w:highlight w:val="none"/>
        </w:rPr>
        <w:t xml:space="preserve"> 投标人须知</w:t>
      </w:r>
      <w:bookmarkEnd w:id="8"/>
      <w:bookmarkEnd w:id="9"/>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napToGrid w:val="0"/>
        <w:jc w:val="center"/>
        <w:rPr>
          <w:rFonts w:ascii="仿宋_GB2312" w:hAnsi="宋体" w:eastAsia="仿宋_GB2312"/>
          <w:b/>
          <w:color w:val="auto"/>
          <w:szCs w:val="21"/>
          <w:highlight w:val="none"/>
        </w:rPr>
      </w:pPr>
      <w:r>
        <w:rPr>
          <w:rFonts w:hint="eastAsia" w:ascii="仿宋_GB2312" w:hAnsi="宋体" w:eastAsia="仿宋_GB2312"/>
          <w:b/>
          <w:color w:val="auto"/>
          <w:sz w:val="32"/>
          <w:szCs w:val="32"/>
          <w:highlight w:val="none"/>
        </w:rPr>
        <w:t>投标</w:t>
      </w:r>
      <w:bookmarkStart w:id="10" w:name="_Toc254970667"/>
      <w:bookmarkStart w:id="11" w:name="_Toc254970526"/>
      <w:r>
        <w:rPr>
          <w:rFonts w:hint="eastAsia" w:ascii="仿宋_GB2312" w:hAnsi="宋体" w:eastAsia="仿宋_GB2312"/>
          <w:b/>
          <w:color w:val="auto"/>
          <w:sz w:val="32"/>
          <w:szCs w:val="32"/>
          <w:highlight w:val="none"/>
        </w:rPr>
        <w:t>人须知及前附表</w:t>
      </w:r>
      <w:bookmarkEnd w:id="10"/>
      <w:bookmarkEnd w:id="11"/>
    </w:p>
    <w:tbl>
      <w:tblPr>
        <w:tblStyle w:val="5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b/>
                <w:color w:val="auto"/>
                <w:szCs w:val="21"/>
                <w:highlight w:val="none"/>
              </w:rPr>
            </w:pPr>
            <w:r>
              <w:rPr>
                <w:rFonts w:hint="eastAsia" w:ascii="宋体" w:hAnsi="宋体"/>
                <w:b/>
                <w:color w:val="auto"/>
                <w:szCs w:val="21"/>
                <w:highlight w:val="none"/>
              </w:rPr>
              <w:t>1</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项目名称：</w:t>
            </w:r>
            <w:r>
              <w:rPr>
                <w:rFonts w:hint="eastAsia"/>
                <w:color w:val="auto"/>
                <w:highlight w:val="none"/>
              </w:rPr>
              <w:t>广西机电职业技术学院学生宿舍公寓床采购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color w:val="auto"/>
                <w:szCs w:val="21"/>
                <w:highlight w:val="none"/>
              </w:rPr>
            </w:pPr>
            <w:r>
              <w:rPr>
                <w:rFonts w:hint="eastAsia" w:ascii="宋体" w:hAnsi="宋体"/>
                <w:color w:val="auto"/>
                <w:szCs w:val="21"/>
                <w:highlight w:val="none"/>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bCs/>
                <w:color w:val="auto"/>
                <w:highlight w:val="none"/>
              </w:rPr>
            </w:pPr>
            <w:r>
              <w:rPr>
                <w:rFonts w:hint="eastAsia"/>
                <w:bCs/>
                <w:color w:val="auto"/>
                <w:highlight w:val="none"/>
              </w:rPr>
              <w:t>3</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bCs/>
                <w:color w:val="auto"/>
                <w:highlight w:val="none"/>
                <w:u w:val="single"/>
              </w:rPr>
            </w:pPr>
            <w:r>
              <w:rPr>
                <w:rFonts w:hint="eastAsia"/>
                <w:bCs/>
                <w:color w:val="auto"/>
                <w:highlight w:val="none"/>
              </w:rPr>
              <w:t>投标保证金（人民币）</w:t>
            </w:r>
            <w:r>
              <w:rPr>
                <w:rFonts w:hint="eastAsia"/>
                <w:bCs/>
                <w:color w:val="auto"/>
                <w:highlight w:val="none"/>
                <w:u w:val="single"/>
              </w:rPr>
              <w:t xml:space="preserve">      详见“第一章公开招标公告” 。 </w:t>
            </w:r>
          </w:p>
          <w:p>
            <w:pPr>
              <w:snapToGrid w:val="0"/>
              <w:spacing w:line="380" w:lineRule="exact"/>
              <w:rPr>
                <w:bCs/>
                <w:color w:val="auto"/>
                <w:highlight w:val="none"/>
              </w:rPr>
            </w:pPr>
            <w:r>
              <w:rPr>
                <w:rFonts w:hint="eastAsia"/>
                <w:bCs/>
                <w:color w:val="auto"/>
                <w:highlight w:val="none"/>
              </w:rPr>
              <w:t>实际交纳的保证金按上述要求，否则视为未交纳保证金。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bCs/>
                <w:color w:val="auto"/>
                <w:highlight w:val="none"/>
              </w:rPr>
            </w:pPr>
            <w:r>
              <w:rPr>
                <w:rFonts w:hint="eastAsia"/>
                <w:bCs/>
                <w:color w:val="auto"/>
                <w:highlight w:val="none"/>
              </w:rPr>
              <w:t>4</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b/>
                <w:bCs/>
                <w:color w:val="auto"/>
                <w:highlight w:val="none"/>
              </w:rPr>
            </w:pPr>
            <w:r>
              <w:rPr>
                <w:rFonts w:hint="eastAsia" w:ascii="宋体" w:hAnsi="宋体"/>
                <w:b/>
                <w:color w:val="auto"/>
                <w:szCs w:val="21"/>
                <w:highlight w:val="none"/>
              </w:rPr>
              <w:t>现场勘查：</w:t>
            </w:r>
            <w:r>
              <w:rPr>
                <w:rFonts w:hint="eastAsia" w:ascii="宋体" w:hAnsi="宋体"/>
                <w:b/>
                <w:color w:val="auto"/>
                <w:szCs w:val="21"/>
                <w:highlight w:val="none"/>
                <w:u w:val="single"/>
              </w:rPr>
              <w:t xml:space="preserve">      详见“第二章招标项目采购需求 ”          </w:t>
            </w:r>
            <w:r>
              <w:rPr>
                <w:rFonts w:hint="eastAsia" w:ascii="宋体" w:hAnsi="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演示时间及地点：</w:t>
            </w:r>
            <w:r>
              <w:rPr>
                <w:rFonts w:hint="eastAsia" w:ascii="宋体" w:hAnsi="宋体"/>
                <w:b/>
                <w:color w:val="auto"/>
                <w:szCs w:val="21"/>
                <w:highlight w:val="none"/>
                <w:u w:val="single"/>
              </w:rPr>
              <w:t xml:space="preserve">        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hAnsi="宋体"/>
                <w:color w:val="auto"/>
                <w:highlight w:val="none"/>
              </w:rPr>
            </w:pPr>
            <w:r>
              <w:rPr>
                <w:rFonts w:hint="eastAsia" w:hAnsi="宋体"/>
                <w:color w:val="auto"/>
                <w:highlight w:val="none"/>
                <w:lang w:eastAsia="zh-CN"/>
              </w:rPr>
              <w:t>（</w:t>
            </w:r>
            <w:r>
              <w:rPr>
                <w:rFonts w:hint="eastAsia" w:hAnsi="宋体"/>
                <w:color w:val="auto"/>
                <w:highlight w:val="none"/>
                <w:lang w:val="en-US" w:eastAsia="zh-CN"/>
              </w:rPr>
              <w:t>1</w:t>
            </w:r>
            <w:r>
              <w:rPr>
                <w:rFonts w:hint="eastAsia" w:hAnsi="宋体"/>
                <w:color w:val="auto"/>
                <w:highlight w:val="none"/>
                <w:lang w:eastAsia="zh-CN"/>
              </w:rPr>
              <w:t>）</w:t>
            </w:r>
            <w:r>
              <w:rPr>
                <w:rFonts w:hint="eastAsia" w:hAnsi="宋体"/>
                <w:color w:val="auto"/>
                <w:highlight w:val="none"/>
              </w:rPr>
              <w:t>答疑、澄清：如投标人认为招标文件表述不清晰、有误或有不合理要求的，应当以书面形式要求采购人或者本中心作出书面答疑、澄清；</w:t>
            </w:r>
          </w:p>
          <w:p>
            <w:pPr>
              <w:snapToGrid w:val="0"/>
              <w:spacing w:line="320" w:lineRule="exact"/>
              <w:rPr>
                <w:rFonts w:hint="eastAsia" w:hAnsi="宋体"/>
                <w:color w:val="auto"/>
                <w:highlight w:val="none"/>
              </w:rPr>
            </w:pPr>
            <w:r>
              <w:rPr>
                <w:rFonts w:hint="eastAsia" w:hAnsi="宋体"/>
                <w:color w:val="auto"/>
                <w:highlight w:val="none"/>
              </w:rPr>
              <w:t>（2）询问、质疑：如投标人对政府采购活动事项有疑问或认为招标文件、采购过程和中标结果使其权益受到损害的，按投标人须知“一、总则（九）询问、质疑和投诉”中的要求向采购人或者采购代理机构提出书面询问、质疑，并提供必要的证明材料。</w:t>
            </w:r>
          </w:p>
          <w:p>
            <w:pPr>
              <w:snapToGrid w:val="0"/>
              <w:spacing w:line="320" w:lineRule="exact"/>
              <w:rPr>
                <w:rFonts w:ascii="宋体" w:hAnsi="宋体"/>
                <w:color w:val="auto"/>
                <w:szCs w:val="21"/>
                <w:highlight w:val="none"/>
              </w:rPr>
            </w:pPr>
            <w:r>
              <w:rPr>
                <w:rFonts w:hint="eastAsia" w:hAnsi="宋体"/>
                <w:color w:val="auto"/>
                <w:szCs w:val="21"/>
                <w:highlight w:val="none"/>
              </w:rPr>
              <w:t>答疑、澄清内容是招标文件的组成部分，本中心将以书面形式送达所有已报名的投标人。</w:t>
            </w:r>
            <w:r>
              <w:rPr>
                <w:rFonts w:hint="eastAsia" w:hAnsi="宋体"/>
                <w:color w:val="auto"/>
                <w:highlight w:val="none"/>
              </w:rPr>
              <w:t>本中心可以视采购具体情况，延长招标文件或者资格预审文件提供期限，并在财政部门指定的政府采购信息发布媒体及本中心网站上发布公告。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7</w:t>
            </w:r>
          </w:p>
        </w:tc>
        <w:tc>
          <w:tcPr>
            <w:tcW w:w="88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snapToGrid w:val="0"/>
                <w:color w:val="auto"/>
                <w:sz w:val="22"/>
                <w:highlight w:val="none"/>
              </w:rPr>
            </w:pPr>
            <w:r>
              <w:rPr>
                <w:rFonts w:hint="eastAsia" w:ascii="宋体" w:hAnsi="宋体"/>
                <w:color w:val="auto"/>
                <w:szCs w:val="21"/>
                <w:highlight w:val="none"/>
              </w:rPr>
              <w:t>投标文件形式：</w:t>
            </w:r>
            <w:r>
              <w:rPr>
                <w:rFonts w:hint="eastAsia" w:ascii="宋体"/>
                <w:snapToGrid w:val="0"/>
                <w:color w:val="auto"/>
                <w:sz w:val="22"/>
                <w:highlight w:val="none"/>
              </w:rPr>
              <w:t>投标供应商应准备电子投标文件。</w:t>
            </w:r>
          </w:p>
          <w:p>
            <w:pPr>
              <w:autoSpaceDE w:val="0"/>
              <w:autoSpaceDN w:val="0"/>
              <w:snapToGrid w:val="0"/>
              <w:spacing w:line="360" w:lineRule="exact"/>
              <w:textAlignment w:val="bottom"/>
              <w:rPr>
                <w:rFonts w:ascii="宋体" w:hAnsi="宋体"/>
                <w:color w:val="auto"/>
                <w:szCs w:val="21"/>
                <w:highlight w:val="none"/>
              </w:rPr>
            </w:pPr>
            <w:r>
              <w:rPr>
                <w:rFonts w:hint="eastAsia" w:ascii="宋体"/>
                <w:snapToGrid w:val="0"/>
                <w:color w:val="auto"/>
                <w:sz w:val="22"/>
                <w:highlight w:val="none"/>
              </w:rPr>
              <w:t>电子投标文件是指通过“</w:t>
            </w:r>
            <w:r>
              <w:rPr>
                <w:rFonts w:ascii="宋体"/>
                <w:snapToGrid w:val="0"/>
                <w:color w:val="auto"/>
                <w:sz w:val="22"/>
                <w:highlight w:val="none"/>
                <w:lang w:val="en"/>
              </w:rPr>
              <w:t>广西政府采购云</w:t>
            </w:r>
            <w:r>
              <w:rPr>
                <w:color w:val="auto"/>
                <w:highlight w:val="none"/>
              </w:rPr>
              <w:t>电子投标</w:t>
            </w:r>
            <w:r>
              <w:rPr>
                <w:rFonts w:hint="eastAsia" w:ascii="宋体"/>
                <w:snapToGrid w:val="0"/>
                <w:color w:val="auto"/>
                <w:sz w:val="22"/>
                <w:highlight w:val="none"/>
              </w:rPr>
              <w:t>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88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snapToGrid w:val="0"/>
                <w:color w:val="auto"/>
                <w:sz w:val="22"/>
                <w:highlight w:val="none"/>
              </w:rPr>
            </w:pPr>
            <w:r>
              <w:rPr>
                <w:rFonts w:hint="eastAsia" w:ascii="宋体"/>
                <w:snapToGrid w:val="0"/>
                <w:color w:val="auto"/>
                <w:sz w:val="22"/>
                <w:highlight w:val="none"/>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88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snapToGrid w:val="0"/>
                <w:color w:val="auto"/>
                <w:sz w:val="22"/>
                <w:highlight w:val="none"/>
              </w:rPr>
            </w:pPr>
            <w:r>
              <w:rPr>
                <w:rFonts w:hint="eastAsia" w:ascii="宋体"/>
                <w:snapToGrid w:val="0"/>
                <w:color w:val="auto"/>
                <w:sz w:val="22"/>
                <w:highlight w:val="none"/>
              </w:rPr>
              <w:t>法定代表人或其授权代表</w:t>
            </w:r>
            <w:r>
              <w:rPr>
                <w:rFonts w:ascii="宋体"/>
                <w:snapToGrid w:val="0"/>
                <w:color w:val="auto"/>
                <w:sz w:val="22"/>
                <w:highlight w:val="none"/>
                <w:lang w:val="en"/>
              </w:rPr>
              <w:t>签字或签章</w:t>
            </w:r>
            <w:r>
              <w:rPr>
                <w:rFonts w:hint="eastAsia" w:ascii="宋体"/>
                <w:snapToGrid w:val="0"/>
                <w:color w:val="auto"/>
                <w:sz w:val="22"/>
                <w:highlight w:val="none"/>
              </w:rPr>
              <w:t>：本招标文件所涉及的法定代表人或其授权代表</w:t>
            </w:r>
            <w:r>
              <w:rPr>
                <w:rFonts w:ascii="宋体"/>
                <w:snapToGrid w:val="0"/>
                <w:color w:val="auto"/>
                <w:sz w:val="22"/>
                <w:highlight w:val="none"/>
                <w:lang w:val="en"/>
              </w:rPr>
              <w:t>签字或签章</w:t>
            </w:r>
            <w:r>
              <w:rPr>
                <w:rFonts w:hint="eastAsia" w:ascii="宋体"/>
                <w:snapToGrid w:val="0"/>
                <w:color w:val="auto"/>
                <w:sz w:val="22"/>
                <w:highlight w:val="none"/>
              </w:rPr>
              <w:t>的内容，如果投标单位没有法定代表人电子</w:t>
            </w:r>
            <w:r>
              <w:rPr>
                <w:rFonts w:ascii="宋体"/>
                <w:snapToGrid w:val="0"/>
                <w:color w:val="auto"/>
                <w:sz w:val="22"/>
                <w:highlight w:val="none"/>
                <w:lang w:val="en"/>
              </w:rPr>
              <w:t>签章</w:t>
            </w:r>
            <w:r>
              <w:rPr>
                <w:rFonts w:hint="eastAsia" w:ascii="宋体"/>
                <w:snapToGrid w:val="0"/>
                <w:color w:val="auto"/>
                <w:sz w:val="22"/>
                <w:highlight w:val="none"/>
              </w:rPr>
              <w:t>，涉及到法定代表人或其授权代表</w:t>
            </w:r>
            <w:r>
              <w:rPr>
                <w:rFonts w:ascii="宋体"/>
                <w:snapToGrid w:val="0"/>
                <w:color w:val="auto"/>
                <w:sz w:val="22"/>
                <w:highlight w:val="none"/>
                <w:lang w:val="en"/>
              </w:rPr>
              <w:t>签字或签章</w:t>
            </w:r>
            <w:r>
              <w:rPr>
                <w:rFonts w:hint="eastAsia" w:ascii="宋体"/>
                <w:snapToGrid w:val="0"/>
                <w:color w:val="auto"/>
                <w:sz w:val="22"/>
                <w:highlight w:val="none"/>
              </w:rPr>
              <w:t>的内容，投标单位可以线下</w:t>
            </w:r>
            <w:r>
              <w:rPr>
                <w:rFonts w:ascii="宋体"/>
                <w:snapToGrid w:val="0"/>
                <w:color w:val="auto"/>
                <w:sz w:val="22"/>
                <w:highlight w:val="none"/>
                <w:lang w:val="en"/>
              </w:rPr>
              <w:t>签字或签章</w:t>
            </w:r>
            <w:r>
              <w:rPr>
                <w:rFonts w:hint="eastAsia" w:ascii="宋体"/>
                <w:snapToGrid w:val="0"/>
                <w:color w:val="auto"/>
                <w:sz w:val="22"/>
                <w:highlight w:val="none"/>
              </w:rPr>
              <w:t>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88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snapToGrid w:val="0"/>
                <w:color w:val="auto"/>
                <w:sz w:val="22"/>
                <w:highlight w:val="none"/>
              </w:rPr>
            </w:pPr>
            <w:r>
              <w:rPr>
                <w:rFonts w:hint="eastAsia" w:ascii="宋体"/>
                <w:snapToGrid w:val="0"/>
                <w:color w:val="auto"/>
                <w:sz w:val="22"/>
                <w:highlight w:val="none"/>
              </w:rPr>
              <w:t>投标文件份数：电子加密投标文件在线上传提交一份。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882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snapToGrid w:val="0"/>
                <w:color w:val="auto"/>
                <w:sz w:val="22"/>
                <w:highlight w:val="none"/>
              </w:rPr>
            </w:pPr>
            <w:r>
              <w:rPr>
                <w:rFonts w:hint="eastAsia" w:ascii="宋体"/>
                <w:snapToGrid w:val="0"/>
                <w:color w:val="auto"/>
                <w:sz w:val="22"/>
                <w:highlight w:val="none"/>
              </w:rPr>
              <w:t>投标文件的上传和提交：本项目通过“广西政府采购云平台（https://www.gcy.zfcg.gxzf.gov.cn）</w:t>
            </w:r>
            <w:r>
              <w:rPr>
                <w:rFonts w:ascii="宋体"/>
                <w:snapToGrid w:val="0"/>
                <w:color w:val="auto"/>
                <w:sz w:val="22"/>
                <w:highlight w:val="none"/>
              </w:rPr>
              <w:t>”实行在线投标响应（电子投标），投标供应商应当在投标截止时间前，将生成的“电子加密投标文件”上传提交至“</w:t>
            </w:r>
            <w:r>
              <w:rPr>
                <w:rFonts w:hint="eastAsia" w:ascii="宋体"/>
                <w:snapToGrid w:val="0"/>
                <w:color w:val="auto"/>
                <w:sz w:val="22"/>
                <w:highlight w:val="none"/>
              </w:rPr>
              <w:t>广西政府采购云平台</w:t>
            </w:r>
            <w:r>
              <w:rPr>
                <w:rFonts w:ascii="宋体"/>
                <w:snapToGrid w:val="0"/>
                <w:color w:val="auto"/>
                <w:sz w:val="22"/>
                <w:highlight w:val="none"/>
              </w:rPr>
              <w:t>”。</w:t>
            </w:r>
          </w:p>
          <w:p>
            <w:pPr>
              <w:spacing w:line="300" w:lineRule="exact"/>
              <w:jc w:val="left"/>
              <w:rPr>
                <w:rFonts w:ascii="宋体"/>
                <w:snapToGrid w:val="0"/>
                <w:color w:val="auto"/>
                <w:sz w:val="22"/>
                <w:highlight w:val="none"/>
              </w:rPr>
            </w:pPr>
            <w:r>
              <w:rPr>
                <w:rFonts w:hint="eastAsia" w:ascii="宋体"/>
                <w:snapToGrid w:val="0"/>
                <w:color w:val="auto"/>
                <w:sz w:val="22"/>
                <w:highlight w:val="none"/>
              </w:rPr>
              <w:t>“电子加密投标文件”的上传、提交：</w:t>
            </w:r>
          </w:p>
          <w:p>
            <w:pPr>
              <w:spacing w:line="300" w:lineRule="exact"/>
              <w:rPr>
                <w:rFonts w:ascii="宋体"/>
                <w:snapToGrid w:val="0"/>
                <w:color w:val="auto"/>
                <w:sz w:val="22"/>
                <w:highlight w:val="none"/>
              </w:rPr>
            </w:pPr>
            <w:r>
              <w:rPr>
                <w:rFonts w:hint="eastAsia" w:ascii="宋体"/>
                <w:snapToGrid w:val="0"/>
                <w:color w:val="auto"/>
                <w:sz w:val="22"/>
                <w:highlight w:val="none"/>
              </w:rPr>
              <w:t>a.投标供应商应在投标截止时间前将“电子加密投标文件”成功上传提交至“广西政府采购云平台”，否则投标无效。</w:t>
            </w:r>
          </w:p>
          <w:p>
            <w:pPr>
              <w:spacing w:line="300" w:lineRule="exact"/>
              <w:rPr>
                <w:rFonts w:ascii="宋体"/>
                <w:snapToGrid w:val="0"/>
                <w:color w:val="auto"/>
                <w:sz w:val="22"/>
                <w:highlight w:val="none"/>
              </w:rPr>
            </w:pPr>
            <w:r>
              <w:rPr>
                <w:rFonts w:hint="eastAsia" w:ascii="宋体"/>
                <w:snapToGrid w:val="0"/>
                <w:color w:val="auto"/>
                <w:sz w:val="22"/>
                <w:highlight w:val="none"/>
              </w:rPr>
              <w:t>b.“电子加密投标文件”成功上传提交后，供应商可自行打印投标文件接收回执。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88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snapToGrid w:val="0"/>
                <w:color w:val="auto"/>
                <w:sz w:val="22"/>
                <w:highlight w:val="none"/>
              </w:rPr>
            </w:pPr>
            <w:r>
              <w:rPr>
                <w:rFonts w:hint="eastAsia" w:ascii="宋体"/>
                <w:snapToGrid w:val="0"/>
                <w:color w:val="auto"/>
                <w:sz w:val="22"/>
                <w:highlight w:val="none"/>
              </w:rPr>
              <w:t>电子加密投标文件的解密：</w:t>
            </w:r>
          </w:p>
          <w:p>
            <w:pPr>
              <w:spacing w:line="300" w:lineRule="exact"/>
              <w:rPr>
                <w:rFonts w:ascii="宋体"/>
                <w:snapToGrid w:val="0"/>
                <w:color w:val="auto"/>
                <w:sz w:val="22"/>
                <w:highlight w:val="none"/>
              </w:rPr>
            </w:pPr>
            <w:r>
              <w:rPr>
                <w:rFonts w:hint="eastAsia" w:ascii="宋体"/>
                <w:snapToGrid w:val="0"/>
                <w:color w:val="auto"/>
                <w:sz w:val="22"/>
                <w:highlight w:val="none"/>
              </w:rPr>
              <w:t>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882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snapToGrid w:val="0"/>
                <w:color w:val="auto"/>
                <w:sz w:val="22"/>
                <w:highlight w:val="none"/>
              </w:rPr>
            </w:pPr>
            <w:r>
              <w:rPr>
                <w:rFonts w:hint="eastAsia" w:ascii="宋体"/>
                <w:snapToGrid w:val="0"/>
                <w:color w:val="auto"/>
                <w:sz w:val="22"/>
                <w:highlight w:val="none"/>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14</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olor w:val="auto"/>
                <w:szCs w:val="21"/>
                <w:highlight w:val="none"/>
              </w:rPr>
            </w:pPr>
            <w:r>
              <w:rPr>
                <w:rFonts w:hint="eastAsia" w:ascii="宋体" w:hAnsi="宋体"/>
                <w:color w:val="auto"/>
                <w:szCs w:val="21"/>
                <w:highlight w:val="none"/>
              </w:rPr>
              <w:t>投标截止时间及地点：</w:t>
            </w:r>
            <w:r>
              <w:rPr>
                <w:b/>
                <w:color w:val="auto"/>
                <w:highlight w:val="none"/>
                <w:u w:val="single"/>
              </w:rPr>
              <w:t xml:space="preserve"> </w:t>
            </w:r>
            <w:r>
              <w:rPr>
                <w:b/>
                <w:color w:val="auto"/>
                <w:highlight w:val="none"/>
                <w:u w:val="single"/>
                <w:lang w:val="en"/>
              </w:rPr>
              <w:t>2025年</w:t>
            </w:r>
            <w:r>
              <w:rPr>
                <w:rFonts w:hint="default"/>
                <w:b/>
                <w:color w:val="auto"/>
                <w:highlight w:val="none"/>
                <w:u w:val="single"/>
                <w:lang w:val="en" w:eastAsia="zh-CN"/>
              </w:rPr>
              <w:t>9</w:t>
            </w:r>
            <w:r>
              <w:rPr>
                <w:b/>
                <w:color w:val="auto"/>
                <w:highlight w:val="none"/>
                <w:u w:val="single"/>
                <w:lang w:val="en"/>
              </w:rPr>
              <w:t>月</w:t>
            </w:r>
            <w:r>
              <w:rPr>
                <w:rFonts w:hint="default"/>
                <w:b/>
                <w:color w:val="auto"/>
                <w:highlight w:val="none"/>
                <w:u w:val="single"/>
                <w:lang w:val="en" w:eastAsia="zh-CN"/>
              </w:rPr>
              <w:t>9</w:t>
            </w:r>
            <w:r>
              <w:rPr>
                <w:b/>
                <w:color w:val="auto"/>
                <w:highlight w:val="none"/>
                <w:u w:val="single"/>
                <w:lang w:val="en"/>
              </w:rPr>
              <w:t>日</w:t>
            </w:r>
            <w:r>
              <w:rPr>
                <w:rFonts w:hint="eastAsia"/>
                <w:b/>
                <w:color w:val="auto"/>
                <w:highlight w:val="none"/>
              </w:rPr>
              <w:t>上午10时整，广西壮族自治区南宁市青秀区星湖路22号K304-01,02,03广西壮族自治区政府采购中心开标室</w:t>
            </w:r>
            <w:r>
              <w:rPr>
                <w:rFonts w:hint="eastAsia"/>
                <w:b/>
                <w:color w:val="auto"/>
                <w:highlight w:val="none"/>
                <w:u w:val="single"/>
              </w:rPr>
              <w:t>。</w:t>
            </w:r>
            <w:r>
              <w:rPr>
                <w:rFonts w:hint="eastAsia"/>
                <w:b/>
                <w:color w:val="auto"/>
                <w:highlight w:val="none"/>
              </w:rPr>
              <w:t>（</w:t>
            </w:r>
            <w:r>
              <w:rPr>
                <w:rFonts w:hint="eastAsia" w:ascii="宋体"/>
                <w:color w:val="auto"/>
                <w:sz w:val="22"/>
                <w:highlight w:val="none"/>
              </w:rPr>
              <w:t>本项目采用在线开评标方式，投标供应商无须前往开标现场</w:t>
            </w:r>
            <w:r>
              <w:rPr>
                <w:rFonts w:hint="eastAsia"/>
                <w:b/>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15</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olor w:val="auto"/>
                <w:szCs w:val="21"/>
                <w:highlight w:val="none"/>
              </w:rPr>
            </w:pPr>
            <w:r>
              <w:rPr>
                <w:rFonts w:hint="eastAsia" w:ascii="宋体" w:hAnsi="宋体"/>
                <w:color w:val="auto"/>
                <w:szCs w:val="21"/>
                <w:highlight w:val="none"/>
              </w:rPr>
              <w:t>开标时间及地点：</w:t>
            </w:r>
            <w:r>
              <w:rPr>
                <w:rFonts w:ascii="宋体"/>
                <w:b/>
                <w:color w:val="auto"/>
                <w:highlight w:val="none"/>
                <w:u w:val="single"/>
                <w:lang w:val="en"/>
              </w:rPr>
              <w:t>2025年</w:t>
            </w:r>
            <w:r>
              <w:rPr>
                <w:rFonts w:hint="default" w:ascii="宋体"/>
                <w:b/>
                <w:color w:val="auto"/>
                <w:highlight w:val="none"/>
                <w:u w:val="single"/>
                <w:lang w:val="en" w:eastAsia="zh-CN"/>
              </w:rPr>
              <w:t>9</w:t>
            </w:r>
            <w:r>
              <w:rPr>
                <w:rFonts w:ascii="宋体"/>
                <w:b/>
                <w:color w:val="auto"/>
                <w:highlight w:val="none"/>
                <w:u w:val="single"/>
                <w:lang w:val="en"/>
              </w:rPr>
              <w:t>月</w:t>
            </w:r>
            <w:r>
              <w:rPr>
                <w:rFonts w:hint="default" w:ascii="宋体"/>
                <w:b/>
                <w:color w:val="auto"/>
                <w:highlight w:val="none"/>
                <w:u w:val="single"/>
                <w:lang w:val="en" w:eastAsia="zh-CN"/>
              </w:rPr>
              <w:t>9</w:t>
            </w:r>
            <w:r>
              <w:rPr>
                <w:rFonts w:ascii="宋体"/>
                <w:b/>
                <w:color w:val="auto"/>
                <w:highlight w:val="none"/>
                <w:u w:val="single"/>
                <w:lang w:val="en"/>
              </w:rPr>
              <w:t>日</w:t>
            </w:r>
            <w:r>
              <w:rPr>
                <w:rFonts w:hint="eastAsia"/>
                <w:b/>
                <w:color w:val="auto"/>
                <w:highlight w:val="none"/>
              </w:rPr>
              <w:t>上午10时整，</w:t>
            </w:r>
            <w:r>
              <w:rPr>
                <w:rFonts w:hint="eastAsia"/>
                <w:b/>
                <w:color w:val="auto"/>
                <w:highlight w:val="none"/>
                <w:u w:val="single"/>
              </w:rPr>
              <w:t>广西壮族自治区南宁市青秀区星湖路22号K304-01,02,03广西壮族自治区政府采购中心开标室。（</w:t>
            </w:r>
            <w:r>
              <w:rPr>
                <w:rFonts w:hint="eastAsia" w:ascii="宋体"/>
                <w:color w:val="auto"/>
                <w:sz w:val="22"/>
                <w:highlight w:val="none"/>
              </w:rPr>
              <w:t>本项目采用在线开评标方式，投标供应商无须前往开标现场</w:t>
            </w:r>
            <w:r>
              <w:rPr>
                <w:rFonts w:hint="eastAsia"/>
                <w:b/>
                <w:color w:val="auto"/>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color w:val="auto"/>
                <w:szCs w:val="21"/>
                <w:highlight w:val="none"/>
              </w:rPr>
            </w:pPr>
            <w:r>
              <w:rPr>
                <w:rFonts w:hint="eastAsia" w:ascii="宋体" w:hAnsi="宋体"/>
                <w:color w:val="auto"/>
                <w:szCs w:val="21"/>
                <w:highlight w:val="none"/>
              </w:rPr>
              <w:t>评标方法及评定标准：</w:t>
            </w:r>
            <w:r>
              <w:rPr>
                <w:rFonts w:hint="eastAsia" w:ascii="宋体" w:hAnsi="宋体"/>
                <w:b/>
                <w:bCs/>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17</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textAlignment w:val="bottom"/>
              <w:rPr>
                <w:rFonts w:ascii="宋体" w:hAnsi="宋体"/>
                <w:color w:val="auto"/>
                <w:szCs w:val="21"/>
                <w:highlight w:val="none"/>
              </w:rPr>
            </w:pPr>
            <w:r>
              <w:rPr>
                <w:rFonts w:hint="eastAsia" w:ascii="宋体" w:hAnsi="宋体"/>
                <w:color w:val="auto"/>
                <w:szCs w:val="21"/>
                <w:highlight w:val="none"/>
              </w:rPr>
              <w:t>中标公告及中标通知书：本中心</w:t>
            </w:r>
            <w:r>
              <w:rPr>
                <w:rFonts w:hint="eastAsia" w:ascii="宋体" w:hAnsi="宋体"/>
                <w:b/>
                <w:bCs/>
                <w:color w:val="auto"/>
                <w:szCs w:val="21"/>
                <w:highlight w:val="none"/>
              </w:rPr>
              <w:t>在采购人依法确认中标人后二个工作日内</w:t>
            </w:r>
            <w:r>
              <w:rPr>
                <w:rFonts w:hint="eastAsia" w:ascii="宋体" w:hAnsi="宋体"/>
                <w:color w:val="auto"/>
                <w:szCs w:val="21"/>
                <w:highlight w:val="none"/>
              </w:rPr>
              <w:t>发布中标公告和中标通知书，中标公告发布于上述媒体</w:t>
            </w:r>
            <w:r>
              <w:rPr>
                <w:rFonts w:hint="eastAsia" w:ascii="宋体" w:hAnsi="宋体" w:cs="Courier New"/>
                <w:color w:val="auto"/>
                <w:szCs w:val="21"/>
                <w:highlight w:val="none"/>
              </w:rPr>
              <w:t>（</w:t>
            </w:r>
            <w:r>
              <w:rPr>
                <w:rFonts w:hint="eastAsia" w:ascii="宋体" w:hAnsi="宋体" w:cs="Courier New"/>
                <w:color w:val="auto"/>
                <w:szCs w:val="21"/>
                <w:highlight w:val="none"/>
                <w:lang w:eastAsia="zh-CN"/>
              </w:rPr>
              <w:t>详</w:t>
            </w:r>
            <w:r>
              <w:rPr>
                <w:rFonts w:hint="eastAsia" w:ascii="宋体" w:hAnsi="宋体" w:cs="Courier New"/>
                <w:color w:val="auto"/>
                <w:szCs w:val="21"/>
                <w:highlight w:val="none"/>
              </w:rPr>
              <w:t>见公告中公布的网站）</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18</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20" w:lineRule="exact"/>
              <w:textAlignment w:val="bottom"/>
              <w:rPr>
                <w:rFonts w:ascii="宋体" w:hAnsi="宋体"/>
                <w:color w:val="auto"/>
                <w:szCs w:val="21"/>
                <w:highlight w:val="none"/>
              </w:rPr>
            </w:pPr>
            <w:r>
              <w:rPr>
                <w:rFonts w:hint="eastAsia" w:ascii="宋体" w:hAnsi="宋体"/>
                <w:color w:val="auto"/>
                <w:szCs w:val="21"/>
                <w:highlight w:val="none"/>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19</w:t>
            </w:r>
          </w:p>
        </w:tc>
        <w:tc>
          <w:tcPr>
            <w:tcW w:w="88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auto"/>
                <w:kern w:val="0"/>
                <w:szCs w:val="21"/>
                <w:highlight w:val="none"/>
              </w:rPr>
            </w:pPr>
            <w:r>
              <w:rPr>
                <w:rFonts w:hint="eastAsia" w:ascii="宋体" w:hAnsi="宋体"/>
                <w:color w:val="auto"/>
                <w:szCs w:val="21"/>
                <w:highlight w:val="none"/>
              </w:rPr>
              <w:t>付款方式：</w:t>
            </w:r>
            <w:r>
              <w:rPr>
                <w:rFonts w:hint="eastAsia" w:ascii="宋体" w:hAnsi="宋体" w:cs="宋体"/>
                <w:color w:val="auto"/>
                <w:kern w:val="0"/>
                <w:szCs w:val="21"/>
                <w:highlight w:val="none"/>
              </w:rPr>
              <w:t>见招标项目采购需求。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20</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b/>
                <w:bCs/>
                <w:color w:val="auto"/>
                <w:szCs w:val="21"/>
                <w:highlight w:val="none"/>
              </w:rPr>
              <w:t>投标文件有效期：</w:t>
            </w:r>
            <w:r>
              <w:rPr>
                <w:rFonts w:hint="eastAsia" w:ascii="宋体" w:hAnsi="宋体" w:cs="Arial"/>
                <w:b/>
                <w:bCs/>
                <w:color w:val="auto"/>
                <w:szCs w:val="21"/>
                <w:highlight w:val="none"/>
                <w:u w:val="single"/>
              </w:rPr>
              <w:t xml:space="preserve"> 六十日</w:t>
            </w:r>
            <w:r>
              <w:rPr>
                <w:rFonts w:hint="eastAsia" w:ascii="宋体" w:hAnsi="宋体" w:cs="Arial"/>
                <w:color w:val="auto"/>
                <w:szCs w:val="21"/>
                <w:highlight w:val="none"/>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vMerge w:val="restart"/>
            <w:tcBorders>
              <w:top w:val="single" w:color="auto" w:sz="4" w:space="0"/>
              <w:left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21</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b/>
                <w:bCs/>
                <w:color w:val="auto"/>
                <w:szCs w:val="21"/>
                <w:highlight w:val="none"/>
              </w:rPr>
            </w:pPr>
            <w:r>
              <w:rPr>
                <w:rFonts w:hint="eastAsia" w:ascii="宋体" w:hAnsi="宋体"/>
                <w:b/>
                <w:bCs/>
                <w:color w:val="auto"/>
                <w:szCs w:val="21"/>
                <w:highlight w:val="none"/>
              </w:rPr>
              <w:t>对采购文件、采购过程或者中标（成交）结果的质疑由采购人接收或采购代理机构代为接收，由采购人负责答复。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vMerge w:val="continue"/>
            <w:tcBorders>
              <w:left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b/>
                <w:bCs/>
                <w:color w:val="auto"/>
                <w:szCs w:val="21"/>
                <w:highlight w:val="none"/>
              </w:rPr>
            </w:pPr>
            <w:r>
              <w:rPr>
                <w:rFonts w:hint="eastAsia" w:ascii="宋体" w:hAnsi="宋体"/>
                <w:color w:val="auto"/>
                <w:szCs w:val="21"/>
                <w:highlight w:val="none"/>
              </w:rPr>
              <w:t>接收质疑函方式：以书面形式。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vMerge w:val="continue"/>
            <w:tcBorders>
              <w:left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color w:val="auto"/>
                <w:highlight w:val="none"/>
              </w:rPr>
            </w:pPr>
            <w:r>
              <w:rPr>
                <w:rFonts w:hint="eastAsia"/>
                <w:color w:val="auto"/>
                <w:highlight w:val="none"/>
              </w:rPr>
              <w:t>质疑联系部门及联系方式：</w:t>
            </w:r>
          </w:p>
          <w:p>
            <w:pPr>
              <w:snapToGrid w:val="0"/>
              <w:spacing w:line="360" w:lineRule="exact"/>
              <w:rPr>
                <w:color w:val="auto"/>
                <w:highlight w:val="none"/>
              </w:rPr>
            </w:pPr>
            <w:r>
              <w:rPr>
                <w:rFonts w:hint="eastAsia"/>
                <w:color w:val="auto"/>
                <w:highlight w:val="none"/>
              </w:rPr>
              <w:t xml:space="preserve">（1）广西壮族自治区政府采购中心内审科     </w:t>
            </w:r>
          </w:p>
          <w:p>
            <w:pPr>
              <w:snapToGrid w:val="0"/>
              <w:spacing w:line="360" w:lineRule="exact"/>
              <w:ind w:firstLine="420" w:firstLineChars="200"/>
              <w:rPr>
                <w:color w:val="auto"/>
                <w:highlight w:val="none"/>
              </w:rPr>
            </w:pPr>
            <w:r>
              <w:rPr>
                <w:rFonts w:hint="eastAsia"/>
                <w:color w:val="auto"/>
                <w:highlight w:val="none"/>
              </w:rPr>
              <w:t>电话：0771-8600453</w:t>
            </w:r>
          </w:p>
          <w:p>
            <w:pPr>
              <w:snapToGrid w:val="0"/>
              <w:spacing w:line="360" w:lineRule="exact"/>
              <w:ind w:firstLine="420" w:firstLineChars="200"/>
              <w:rPr>
                <w:color w:val="auto"/>
                <w:highlight w:val="none"/>
              </w:rPr>
            </w:pPr>
            <w:r>
              <w:rPr>
                <w:rFonts w:hint="eastAsia"/>
                <w:color w:val="auto"/>
                <w:highlight w:val="none"/>
              </w:rPr>
              <w:t>地址：广西</w:t>
            </w:r>
            <w:r>
              <w:rPr>
                <w:rFonts w:hint="eastAsia"/>
                <w:b/>
                <w:bCs/>
                <w:color w:val="auto"/>
                <w:highlight w:val="none"/>
              </w:rPr>
              <w:t>南宁市星</w:t>
            </w:r>
            <w:r>
              <w:rPr>
                <w:rFonts w:hint="eastAsia"/>
                <w:color w:val="auto"/>
                <w:highlight w:val="none"/>
              </w:rPr>
              <w:t>湖路22号</w:t>
            </w:r>
          </w:p>
          <w:p>
            <w:pPr>
              <w:snapToGrid w:val="0"/>
              <w:spacing w:line="360" w:lineRule="exact"/>
              <w:rPr>
                <w:b/>
                <w:bCs/>
                <w:color w:val="auto"/>
                <w:highlight w:val="none"/>
              </w:rPr>
            </w:pPr>
            <w:r>
              <w:rPr>
                <w:rFonts w:hint="eastAsia"/>
                <w:b/>
                <w:bCs/>
                <w:color w:val="auto"/>
                <w:highlight w:val="none"/>
              </w:rPr>
              <w:t>（2）</w:t>
            </w:r>
            <w:r>
              <w:rPr>
                <w:rFonts w:hint="eastAsia"/>
                <w:b/>
                <w:bCs/>
                <w:color w:val="auto"/>
                <w:highlight w:val="none"/>
                <w:lang w:val="en-US" w:eastAsia="zh-CN"/>
              </w:rPr>
              <w:t>采购单位：广西机电职业技术学院</w:t>
            </w:r>
          </w:p>
          <w:p>
            <w:pPr>
              <w:snapToGrid w:val="0"/>
              <w:spacing w:line="360" w:lineRule="exact"/>
              <w:ind w:firstLine="421" w:firstLineChars="200"/>
              <w:rPr>
                <w:b/>
                <w:bCs/>
                <w:color w:val="auto"/>
                <w:highlight w:val="none"/>
              </w:rPr>
            </w:pPr>
            <w:r>
              <w:rPr>
                <w:rFonts w:hint="eastAsia"/>
                <w:b/>
                <w:bCs/>
                <w:color w:val="auto"/>
                <w:highlight w:val="none"/>
              </w:rPr>
              <w:t>电话：</w:t>
            </w:r>
            <w:r>
              <w:rPr>
                <w:rFonts w:hint="eastAsia" w:hAnsi="宋体" w:cs="宋体"/>
                <w:b w:val="0"/>
                <w:color w:val="auto"/>
                <w:kern w:val="0"/>
                <w:szCs w:val="21"/>
                <w:highlight w:val="none"/>
                <w:lang w:val="en-US" w:eastAsia="zh-CN"/>
              </w:rPr>
              <w:t>0771-</w:t>
            </w:r>
            <w:r>
              <w:rPr>
                <w:rFonts w:hint="eastAsia" w:hAnsi="宋体" w:cs="宋体"/>
                <w:b w:val="0"/>
                <w:color w:val="auto"/>
                <w:kern w:val="0"/>
                <w:szCs w:val="21"/>
                <w:highlight w:val="none"/>
              </w:rPr>
              <w:t>3276119</w:t>
            </w:r>
          </w:p>
          <w:p>
            <w:pPr>
              <w:snapToGrid w:val="0"/>
              <w:spacing w:line="360" w:lineRule="exact"/>
              <w:ind w:firstLine="421" w:firstLineChars="200"/>
              <w:rPr>
                <w:color w:val="auto"/>
                <w:highlight w:val="none"/>
              </w:rPr>
            </w:pPr>
            <w:r>
              <w:rPr>
                <w:rFonts w:hint="eastAsia"/>
                <w:b/>
                <w:bCs/>
                <w:color w:val="auto"/>
                <w:highlight w:val="none"/>
              </w:rPr>
              <w:t>地址：</w:t>
            </w:r>
            <w:r>
              <w:rPr>
                <w:rFonts w:hint="eastAsia" w:hAnsi="宋体" w:cs="宋体"/>
                <w:b w:val="0"/>
                <w:color w:val="auto"/>
                <w:kern w:val="0"/>
                <w:szCs w:val="21"/>
                <w:highlight w:val="none"/>
              </w:rPr>
              <w:t>广西南宁市西乡塘区大学东路101号</w:t>
            </w:r>
            <w:r>
              <w:rPr>
                <w:rFonts w:hint="eastAsia"/>
                <w:color w:val="auto"/>
                <w:highlight w:val="none"/>
              </w:rPr>
              <w:t xml:space="preserve"> </w:t>
            </w:r>
          </w:p>
          <w:p>
            <w:pPr>
              <w:pStyle w:val="50"/>
              <w:ind w:firstLine="211"/>
              <w:rPr>
                <w:color w:val="auto"/>
                <w:highlight w:val="none"/>
              </w:rPr>
            </w:pPr>
            <w:r>
              <w:rPr>
                <w:rFonts w:hint="eastAsia"/>
                <w:b/>
                <w:bCs/>
                <w:color w:val="auto"/>
                <w:sz w:val="21"/>
                <w:highlight w:val="none"/>
              </w:rPr>
              <w:t>现场提交质疑办理业务时间：质疑期内每个工作日采购人或采购代理机构正常工作时间（其中采购代理机构为9</w:t>
            </w:r>
            <w:r>
              <w:rPr>
                <w:rFonts w:hint="eastAsia"/>
                <w:b/>
                <w:bCs/>
                <w:color w:val="auto"/>
                <w:sz w:val="21"/>
                <w:highlight w:val="none"/>
                <w:lang w:eastAsia="zh-CN"/>
              </w:rPr>
              <w:t>:</w:t>
            </w:r>
            <w:r>
              <w:rPr>
                <w:rFonts w:hint="eastAsia"/>
                <w:b/>
                <w:bCs/>
                <w:color w:val="auto"/>
                <w:sz w:val="21"/>
                <w:highlight w:val="none"/>
              </w:rPr>
              <w:t>00到12</w:t>
            </w:r>
            <w:r>
              <w:rPr>
                <w:rFonts w:hint="eastAsia"/>
                <w:b/>
                <w:bCs/>
                <w:color w:val="auto"/>
                <w:sz w:val="21"/>
                <w:highlight w:val="none"/>
                <w:lang w:eastAsia="zh-CN"/>
              </w:rPr>
              <w:t>:</w:t>
            </w:r>
            <w:r>
              <w:rPr>
                <w:rFonts w:hint="eastAsia"/>
                <w:b/>
                <w:bCs/>
                <w:color w:val="auto"/>
                <w:sz w:val="21"/>
                <w:highlight w:val="none"/>
              </w:rPr>
              <w:t>00，14</w:t>
            </w:r>
            <w:r>
              <w:rPr>
                <w:rFonts w:hint="eastAsia"/>
                <w:b/>
                <w:bCs/>
                <w:color w:val="auto"/>
                <w:sz w:val="21"/>
                <w:highlight w:val="none"/>
                <w:lang w:eastAsia="zh-CN"/>
              </w:rPr>
              <w:t>:</w:t>
            </w:r>
            <w:r>
              <w:rPr>
                <w:rFonts w:hint="eastAsia"/>
                <w:b/>
                <w:bCs/>
                <w:color w:val="auto"/>
                <w:sz w:val="21"/>
                <w:highlight w:val="none"/>
              </w:rPr>
              <w:t>00到17</w:t>
            </w:r>
            <w:r>
              <w:rPr>
                <w:rFonts w:hint="eastAsia"/>
                <w:b/>
                <w:bCs/>
                <w:color w:val="auto"/>
                <w:sz w:val="21"/>
                <w:highlight w:val="none"/>
                <w:lang w:eastAsia="zh-CN"/>
              </w:rPr>
              <w:t>:</w:t>
            </w:r>
            <w:r>
              <w:rPr>
                <w:rFonts w:hint="eastAsia"/>
                <w:b/>
                <w:bCs/>
                <w:color w:val="auto"/>
                <w:sz w:val="21"/>
                <w:highlight w:val="none"/>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22</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hAnsi="宋体"/>
                <w:color w:val="auto"/>
                <w:highlight w:val="none"/>
              </w:rPr>
              <w:t>本招标文件解释权属广西壮族自治区政府采购中心。</w:t>
            </w:r>
          </w:p>
        </w:tc>
      </w:tr>
    </w:tbl>
    <w:p>
      <w:pPr>
        <w:pStyle w:val="27"/>
        <w:snapToGrid w:val="0"/>
        <w:spacing w:before="120" w:after="120" w:line="360" w:lineRule="exact"/>
        <w:jc w:val="center"/>
        <w:rPr>
          <w:rFonts w:ascii="仿宋_GB2312" w:hAnsi="宋体" w:eastAsia="仿宋_GB2312"/>
          <w:b/>
          <w:color w:val="auto"/>
          <w:sz w:val="32"/>
          <w:szCs w:val="32"/>
          <w:highlight w:val="none"/>
        </w:rPr>
      </w:pPr>
    </w:p>
    <w:p>
      <w:pPr>
        <w:pStyle w:val="27"/>
        <w:snapToGrid w:val="0"/>
        <w:spacing w:before="120" w:after="120" w:line="360" w:lineRule="exact"/>
        <w:jc w:val="center"/>
        <w:rPr>
          <w:rFonts w:ascii="仿宋_GB2312" w:hAnsi="宋体" w:eastAsia="仿宋_GB2312"/>
          <w:b/>
          <w:color w:val="auto"/>
          <w:sz w:val="32"/>
          <w:szCs w:val="32"/>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27"/>
        <w:snapToGrid w:val="0"/>
        <w:spacing w:before="120" w:after="120" w:line="360" w:lineRule="exact"/>
        <w:jc w:val="center"/>
        <w:rPr>
          <w:rFonts w:hAnsi="宋体"/>
          <w:b/>
          <w:color w:val="auto"/>
          <w:highlight w:val="none"/>
        </w:rPr>
      </w:pPr>
      <w:r>
        <w:rPr>
          <w:rFonts w:hint="eastAsia" w:ascii="仿宋_GB2312" w:hAnsi="宋体" w:eastAsia="仿宋_GB2312"/>
          <w:b/>
          <w:color w:val="auto"/>
          <w:sz w:val="32"/>
          <w:szCs w:val="32"/>
          <w:highlight w:val="none"/>
          <w:lang w:eastAsia="zh-CN"/>
        </w:rPr>
        <w:t>投</w:t>
      </w:r>
      <w:r>
        <w:rPr>
          <w:rFonts w:hint="eastAsia" w:ascii="仿宋_GB2312" w:hAnsi="宋体" w:eastAsia="仿宋_GB2312"/>
          <w:b/>
          <w:color w:val="auto"/>
          <w:sz w:val="32"/>
          <w:szCs w:val="32"/>
          <w:highlight w:val="none"/>
        </w:rPr>
        <w:t>标人须知</w:t>
      </w:r>
    </w:p>
    <w:p>
      <w:pPr>
        <w:pStyle w:val="27"/>
        <w:snapToGrid w:val="0"/>
        <w:spacing w:before="120" w:after="120" w:line="360" w:lineRule="exact"/>
        <w:rPr>
          <w:rFonts w:hAnsi="宋体"/>
          <w:b/>
          <w:color w:val="auto"/>
          <w:highlight w:val="none"/>
        </w:rPr>
      </w:pPr>
      <w:r>
        <w:rPr>
          <w:rFonts w:hint="eastAsia" w:hAnsi="宋体"/>
          <w:b/>
          <w:color w:val="auto"/>
          <w:highlight w:val="none"/>
        </w:rPr>
        <w:t>一、总  则</w:t>
      </w:r>
    </w:p>
    <w:p>
      <w:pPr>
        <w:snapToGrid w:val="0"/>
        <w:spacing w:line="360" w:lineRule="exact"/>
        <w:ind w:firstLine="413" w:firstLineChars="196"/>
        <w:jc w:val="left"/>
        <w:outlineLvl w:val="0"/>
        <w:rPr>
          <w:rFonts w:ascii="宋体" w:hAnsi="宋体"/>
          <w:b/>
          <w:color w:val="auto"/>
          <w:szCs w:val="21"/>
          <w:highlight w:val="none"/>
        </w:rPr>
      </w:pPr>
      <w:bookmarkStart w:id="12" w:name="_Toc40864907"/>
      <w:bookmarkStart w:id="13" w:name="_Toc40864631"/>
      <w:bookmarkStart w:id="14" w:name="_Toc254970668"/>
      <w:bookmarkStart w:id="15" w:name="_Toc254970527"/>
      <w:bookmarkStart w:id="16" w:name="_Toc40865023"/>
      <w:r>
        <w:rPr>
          <w:rFonts w:hint="eastAsia" w:ascii="宋体" w:hAnsi="宋体"/>
          <w:b/>
          <w:color w:val="auto"/>
          <w:szCs w:val="21"/>
          <w:highlight w:val="none"/>
        </w:rPr>
        <w:t>（一） 适用范围</w:t>
      </w:r>
      <w:bookmarkEnd w:id="12"/>
      <w:bookmarkEnd w:id="13"/>
      <w:bookmarkEnd w:id="14"/>
      <w:bookmarkEnd w:id="15"/>
      <w:bookmarkEnd w:id="16"/>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本招标文件适用于</w:t>
      </w:r>
      <w:r>
        <w:rPr>
          <w:rFonts w:hint="eastAsia" w:ascii="宋体" w:hAnsi="宋体" w:cs="Arial"/>
          <w:color w:val="auto"/>
          <w:szCs w:val="21"/>
          <w:highlight w:val="none"/>
        </w:rPr>
        <w:t>本</w:t>
      </w:r>
      <w:r>
        <w:rPr>
          <w:rFonts w:hint="eastAsia" w:ascii="宋体" w:hAnsi="宋体"/>
          <w:color w:val="auto"/>
          <w:szCs w:val="21"/>
          <w:highlight w:val="none"/>
        </w:rPr>
        <w:t>项目的招标、投标、评标、定标、验收、合同履约、付款等行为（法律、法规另有规定的，从其规定）。</w:t>
      </w:r>
    </w:p>
    <w:p>
      <w:pPr>
        <w:snapToGrid w:val="0"/>
        <w:spacing w:before="156" w:beforeLines="50" w:line="360" w:lineRule="exact"/>
        <w:ind w:firstLine="309" w:firstLineChars="147"/>
        <w:jc w:val="left"/>
        <w:outlineLvl w:val="0"/>
        <w:rPr>
          <w:b/>
          <w:color w:val="auto"/>
          <w:highlight w:val="none"/>
        </w:rPr>
      </w:pPr>
      <w:bookmarkStart w:id="17" w:name="_Toc40864908"/>
      <w:bookmarkStart w:id="18" w:name="_Toc40864632"/>
      <w:bookmarkStart w:id="19" w:name="_Toc40865024"/>
      <w:bookmarkStart w:id="20" w:name="_Toc254970528"/>
      <w:bookmarkStart w:id="21" w:name="_Toc254970669"/>
      <w:bookmarkStart w:id="22" w:name="_Toc254970689"/>
      <w:bookmarkStart w:id="23" w:name="_Toc254970548"/>
      <w:r>
        <w:rPr>
          <w:rFonts w:hint="eastAsia"/>
          <w:b/>
          <w:color w:val="auto"/>
          <w:highlight w:val="none"/>
        </w:rPr>
        <w:t>（二）定义</w:t>
      </w:r>
      <w:bookmarkEnd w:id="17"/>
      <w:bookmarkEnd w:id="18"/>
      <w:bookmarkEnd w:id="19"/>
      <w:bookmarkEnd w:id="20"/>
      <w:bookmarkEnd w:id="21"/>
    </w:p>
    <w:p>
      <w:pPr>
        <w:snapToGrid w:val="0"/>
        <w:spacing w:line="360" w:lineRule="exact"/>
        <w:ind w:firstLine="420" w:firstLineChars="200"/>
        <w:jc w:val="left"/>
        <w:rPr>
          <w:rFonts w:hAnsi="宋体"/>
          <w:color w:val="auto"/>
          <w:highlight w:val="none"/>
        </w:rPr>
      </w:pPr>
      <w:r>
        <w:rPr>
          <w:rFonts w:hint="eastAsia" w:ascii="宋体" w:hAnsi="宋体"/>
          <w:color w:val="auto"/>
          <w:szCs w:val="21"/>
          <w:highlight w:val="none"/>
        </w:rPr>
        <w:t>1.</w:t>
      </w:r>
      <w:r>
        <w:rPr>
          <w:rFonts w:hint="eastAsia" w:hAnsi="宋体"/>
          <w:color w:val="auto"/>
          <w:highlight w:val="none"/>
        </w:rPr>
        <w:t xml:space="preserve"> “采购人”系指组织本次招标的采购单位。</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hAnsi="宋体"/>
          <w:color w:val="auto"/>
          <w:highlight w:val="none"/>
        </w:rPr>
        <w:t xml:space="preserve"> “采购代理机构”系指广西壮族自治区政府采购中心（以下简称“本中心</w:t>
      </w:r>
      <w:r>
        <w:rPr>
          <w:rFonts w:hAnsi="宋体"/>
          <w:color w:val="auto"/>
          <w:highlight w:val="none"/>
        </w:rPr>
        <w:t>”</w:t>
      </w:r>
      <w:r>
        <w:rPr>
          <w:rFonts w:hint="eastAsia" w:hAnsi="宋体"/>
          <w:color w:val="auto"/>
          <w:highlight w:val="none"/>
        </w:rPr>
        <w:t>）。</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hAnsi="宋体"/>
          <w:color w:val="auto"/>
          <w:highlight w:val="none"/>
        </w:rPr>
        <w:t xml:space="preserve"> “投标人”系指响应招标、参加投标竞争的法人、其他组织或者自然人。</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4.“产品”系指供方按招标文件规定，须向采购人提供的一切设备、保险、税金、备品备件、工具、手册及其它有关技术资料和材料。</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5.“服务”系指招标文件规定投标人须承担的安装、调试、技术协助、校准、培训、技术指导以及其他类似的义务。</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6.“项目”系指投标人按招标文件规定向采购人提供的产品和服务。</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7.“书面形式”包括信函、传真、电报等。</w:t>
      </w:r>
    </w:p>
    <w:p>
      <w:pPr>
        <w:snapToGrid w:val="0"/>
        <w:spacing w:line="360" w:lineRule="exact"/>
        <w:ind w:firstLine="421" w:firstLineChars="200"/>
        <w:jc w:val="left"/>
        <w:rPr>
          <w:rFonts w:ascii="宋体" w:hAnsi="宋体"/>
          <w:b/>
          <w:bCs/>
          <w:color w:val="auto"/>
          <w:szCs w:val="21"/>
          <w:highlight w:val="none"/>
        </w:rPr>
      </w:pPr>
      <w:r>
        <w:rPr>
          <w:rFonts w:hint="eastAsia" w:ascii="宋体" w:hAnsi="宋体"/>
          <w:b/>
          <w:bCs/>
          <w:color w:val="auto"/>
          <w:szCs w:val="21"/>
          <w:highlight w:val="none"/>
        </w:rPr>
        <w:t>8.“▲”系指实质性要求条款。</w:t>
      </w:r>
    </w:p>
    <w:p>
      <w:pPr>
        <w:snapToGrid w:val="0"/>
        <w:spacing w:before="156" w:beforeLines="50" w:line="360" w:lineRule="exact"/>
        <w:ind w:firstLine="413" w:firstLineChars="196"/>
        <w:jc w:val="left"/>
        <w:outlineLvl w:val="1"/>
        <w:rPr>
          <w:rFonts w:ascii="宋体" w:hAnsi="宋体"/>
          <w:b/>
          <w:color w:val="auto"/>
          <w:szCs w:val="21"/>
          <w:highlight w:val="none"/>
        </w:rPr>
      </w:pPr>
      <w:bookmarkStart w:id="24" w:name="_Toc254970670"/>
      <w:bookmarkStart w:id="25" w:name="_Toc40864909"/>
      <w:bookmarkStart w:id="26" w:name="_Toc254970529"/>
      <w:bookmarkStart w:id="27" w:name="_Toc40865025"/>
      <w:bookmarkStart w:id="28" w:name="_Toc40864633"/>
      <w:r>
        <w:rPr>
          <w:rFonts w:hint="eastAsia" w:ascii="宋体" w:hAnsi="宋体"/>
          <w:b/>
          <w:color w:val="auto"/>
          <w:szCs w:val="21"/>
          <w:highlight w:val="none"/>
        </w:rPr>
        <w:t>（三）招标方式</w:t>
      </w:r>
      <w:bookmarkEnd w:id="24"/>
      <w:bookmarkEnd w:id="25"/>
      <w:bookmarkEnd w:id="26"/>
      <w:bookmarkEnd w:id="27"/>
      <w:bookmarkEnd w:id="28"/>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公开招标方式。</w:t>
      </w:r>
    </w:p>
    <w:p>
      <w:pPr>
        <w:snapToGrid w:val="0"/>
        <w:spacing w:before="156" w:beforeLines="50" w:line="360" w:lineRule="exact"/>
        <w:ind w:firstLine="413" w:firstLineChars="196"/>
        <w:jc w:val="left"/>
        <w:outlineLvl w:val="0"/>
        <w:rPr>
          <w:rFonts w:ascii="宋体" w:hAnsi="宋体"/>
          <w:b/>
          <w:color w:val="auto"/>
          <w:szCs w:val="21"/>
          <w:highlight w:val="none"/>
        </w:rPr>
      </w:pPr>
      <w:bookmarkStart w:id="29" w:name="_Toc254970530"/>
      <w:bookmarkStart w:id="30" w:name="_Toc254970671"/>
      <w:bookmarkStart w:id="31" w:name="_Toc40864634"/>
      <w:bookmarkStart w:id="32" w:name="_Toc40865026"/>
      <w:bookmarkStart w:id="33" w:name="_Toc40864910"/>
      <w:r>
        <w:rPr>
          <w:rFonts w:hint="eastAsia" w:ascii="宋体" w:hAnsi="宋体"/>
          <w:b/>
          <w:color w:val="auto"/>
          <w:szCs w:val="21"/>
          <w:highlight w:val="none"/>
        </w:rPr>
        <w:t>（四）投标委托</w:t>
      </w:r>
      <w:bookmarkEnd w:id="29"/>
      <w:bookmarkEnd w:id="30"/>
      <w:bookmarkEnd w:id="31"/>
      <w:bookmarkEnd w:id="32"/>
      <w:bookmarkEnd w:id="33"/>
    </w:p>
    <w:p>
      <w:pPr>
        <w:pStyle w:val="21"/>
        <w:snapToGrid w:val="0"/>
        <w:spacing w:line="360" w:lineRule="exact"/>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投标人代表须携带有效身份证件。如投标人代表不是法定代表人，须有法定代表人出具的授权委托书（格式见第六章《投标文件格式》）。</w:t>
      </w:r>
    </w:p>
    <w:p>
      <w:pPr>
        <w:snapToGrid w:val="0"/>
        <w:spacing w:before="156" w:beforeLines="50" w:line="360" w:lineRule="exact"/>
        <w:ind w:firstLine="413" w:firstLineChars="196"/>
        <w:jc w:val="left"/>
        <w:outlineLvl w:val="0"/>
        <w:rPr>
          <w:rFonts w:ascii="宋体" w:hAnsi="宋体"/>
          <w:b/>
          <w:color w:val="auto"/>
          <w:szCs w:val="21"/>
          <w:highlight w:val="none"/>
        </w:rPr>
      </w:pPr>
      <w:bookmarkStart w:id="34" w:name="_Toc254970531"/>
      <w:bookmarkStart w:id="35" w:name="_Toc254970672"/>
      <w:bookmarkStart w:id="36" w:name="_Toc40864635"/>
      <w:bookmarkStart w:id="37" w:name="_Toc40864911"/>
      <w:bookmarkStart w:id="38" w:name="_Toc40865027"/>
      <w:r>
        <w:rPr>
          <w:rFonts w:hint="eastAsia" w:ascii="宋体" w:hAnsi="宋体"/>
          <w:b/>
          <w:color w:val="auto"/>
          <w:szCs w:val="21"/>
          <w:highlight w:val="none"/>
        </w:rPr>
        <w:t>（五）投标费用</w:t>
      </w:r>
      <w:bookmarkEnd w:id="34"/>
      <w:bookmarkEnd w:id="35"/>
      <w:bookmarkEnd w:id="36"/>
      <w:bookmarkEnd w:id="37"/>
      <w:bookmarkEnd w:id="38"/>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投标人均应自行承担所有与投标有关的全部费用（招标文件有相关的规定除外）。</w:t>
      </w:r>
    </w:p>
    <w:p>
      <w:pPr>
        <w:snapToGrid w:val="0"/>
        <w:spacing w:before="156" w:beforeLines="50" w:line="360" w:lineRule="exact"/>
        <w:ind w:firstLine="413" w:firstLineChars="196"/>
        <w:jc w:val="left"/>
        <w:outlineLvl w:val="0"/>
        <w:rPr>
          <w:rFonts w:ascii="宋体" w:hAnsi="宋体"/>
          <w:b/>
          <w:color w:val="auto"/>
          <w:szCs w:val="21"/>
          <w:highlight w:val="none"/>
        </w:rPr>
      </w:pPr>
      <w:bookmarkStart w:id="39" w:name="_Toc40864912"/>
      <w:bookmarkStart w:id="40" w:name="_Toc40865028"/>
      <w:bookmarkStart w:id="41" w:name="_Toc40864636"/>
      <w:r>
        <w:rPr>
          <w:rFonts w:hint="eastAsia" w:ascii="宋体" w:hAnsi="宋体"/>
          <w:b/>
          <w:color w:val="auto"/>
          <w:szCs w:val="21"/>
          <w:highlight w:val="none"/>
        </w:rPr>
        <w:t>（六）本项目不接受联合体投标</w:t>
      </w:r>
      <w:bookmarkEnd w:id="39"/>
      <w:bookmarkEnd w:id="40"/>
      <w:bookmarkEnd w:id="41"/>
    </w:p>
    <w:p>
      <w:pPr>
        <w:snapToGrid w:val="0"/>
        <w:spacing w:before="156" w:beforeLines="50" w:line="360" w:lineRule="exact"/>
        <w:ind w:firstLine="413" w:firstLineChars="196"/>
        <w:outlineLvl w:val="0"/>
        <w:rPr>
          <w:rFonts w:ascii="宋体" w:hAnsi="宋体" w:cs="宋体"/>
          <w:b/>
          <w:color w:val="auto"/>
          <w:kern w:val="0"/>
          <w:szCs w:val="21"/>
          <w:highlight w:val="none"/>
        </w:rPr>
      </w:pPr>
      <w:bookmarkStart w:id="42" w:name="_Toc40864637"/>
      <w:bookmarkStart w:id="43" w:name="_Toc40865029"/>
      <w:bookmarkStart w:id="44" w:name="_Toc40864913"/>
      <w:r>
        <w:rPr>
          <w:rFonts w:hint="eastAsia" w:ascii="宋体" w:hAnsi="宋体"/>
          <w:b/>
          <w:color w:val="auto"/>
          <w:szCs w:val="21"/>
          <w:highlight w:val="none"/>
        </w:rPr>
        <w:t>（七）</w:t>
      </w:r>
      <w:r>
        <w:rPr>
          <w:rFonts w:hint="eastAsia" w:ascii="宋体" w:hAnsi="宋体" w:cs="宋体"/>
          <w:b/>
          <w:color w:val="auto"/>
          <w:kern w:val="0"/>
          <w:szCs w:val="21"/>
          <w:highlight w:val="none"/>
        </w:rPr>
        <w:t>转包与分包</w:t>
      </w:r>
      <w:bookmarkEnd w:id="42"/>
      <w:bookmarkEnd w:id="43"/>
      <w:bookmarkEnd w:id="44"/>
      <w:r>
        <w:rPr>
          <w:rFonts w:hint="eastAsia" w:ascii="宋体" w:hAnsi="宋体" w:cs="宋体"/>
          <w:b/>
          <w:color w:val="auto"/>
          <w:kern w:val="0"/>
          <w:szCs w:val="21"/>
          <w:highlight w:val="none"/>
        </w:rPr>
        <w:t xml:space="preserve">             </w:t>
      </w:r>
    </w:p>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1.本项目不允许转包。</w:t>
      </w:r>
    </w:p>
    <w:p>
      <w:pPr>
        <w:snapToGrid w:val="0"/>
        <w:spacing w:line="360" w:lineRule="exact"/>
        <w:ind w:firstLine="420" w:firstLineChars="200"/>
        <w:rPr>
          <w:rFonts w:ascii="宋体" w:hAnsi="宋体"/>
          <w:color w:val="auto"/>
          <w:szCs w:val="21"/>
          <w:highlight w:val="none"/>
        </w:rPr>
      </w:pPr>
      <w:r>
        <w:rPr>
          <w:rFonts w:hint="eastAsia" w:ascii="宋体" w:hAnsi="宋体" w:cs="宋体"/>
          <w:color w:val="auto"/>
          <w:kern w:val="0"/>
          <w:szCs w:val="21"/>
          <w:highlight w:val="none"/>
        </w:rPr>
        <w:t>2.本项目不可以分包。</w:t>
      </w:r>
    </w:p>
    <w:p>
      <w:pPr>
        <w:snapToGrid w:val="0"/>
        <w:spacing w:before="156" w:beforeLines="50" w:line="360" w:lineRule="exact"/>
        <w:ind w:firstLine="413" w:firstLineChars="196"/>
        <w:jc w:val="left"/>
        <w:outlineLvl w:val="0"/>
        <w:rPr>
          <w:rFonts w:ascii="宋体" w:hAnsi="宋体"/>
          <w:b/>
          <w:color w:val="auto"/>
          <w:szCs w:val="21"/>
          <w:highlight w:val="none"/>
        </w:rPr>
      </w:pPr>
      <w:bookmarkStart w:id="45" w:name="_Toc40864914"/>
      <w:bookmarkStart w:id="46" w:name="_Toc254970532"/>
      <w:bookmarkStart w:id="47" w:name="_Toc40865030"/>
      <w:bookmarkStart w:id="48" w:name="_Toc40864638"/>
      <w:bookmarkStart w:id="49" w:name="_Toc254970673"/>
      <w:r>
        <w:rPr>
          <w:rFonts w:hint="eastAsia" w:ascii="宋体" w:hAnsi="宋体"/>
          <w:b/>
          <w:color w:val="auto"/>
          <w:szCs w:val="21"/>
          <w:highlight w:val="none"/>
        </w:rPr>
        <w:t>（八）特别说明：</w:t>
      </w:r>
      <w:bookmarkEnd w:id="45"/>
      <w:bookmarkEnd w:id="46"/>
      <w:bookmarkEnd w:id="47"/>
      <w:bookmarkEnd w:id="48"/>
      <w:bookmarkEnd w:id="49"/>
    </w:p>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▲1.单位负责人为同一人或者存在直接控股、管理关系的不同供应商，不得参加同一合同项下的政府采购活动。</w:t>
      </w:r>
    </w:p>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olor w:val="auto"/>
          <w:szCs w:val="21"/>
          <w:highlight w:val="none"/>
        </w:rPr>
        <w:t xml:space="preserve"> 使用综合评分法的采购项目，</w:t>
      </w:r>
      <w:r>
        <w:rPr>
          <w:rFonts w:hint="eastAsia"/>
          <w:color w:val="auto"/>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p>
      <w:pPr>
        <w:rPr>
          <w:rFonts w:ascii="宋体" w:hAnsi="宋体" w:cs="宋体"/>
          <w:color w:val="auto"/>
          <w:kern w:val="0"/>
          <w:szCs w:val="21"/>
          <w:highlight w:val="none"/>
        </w:rPr>
      </w:pPr>
      <w:r>
        <w:rPr>
          <w:rFonts w:hint="eastAsia" w:ascii="宋体" w:hAnsi="宋体" w:cs="宋体"/>
          <w:color w:val="auto"/>
          <w:kern w:val="0"/>
          <w:szCs w:val="21"/>
          <w:highlight w:val="none"/>
        </w:rPr>
        <w:t xml:space="preserve">    非单一产品采购项目中，多家投标人提供的招标文件中载明的核心产品品牌相同的，视为提供相同品牌产品。</w:t>
      </w:r>
    </w:p>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lang w:val="en"/>
        </w:rPr>
        <w:t>3</w:t>
      </w:r>
      <w:r>
        <w:rPr>
          <w:rFonts w:hint="eastAsia" w:ascii="宋体" w:hAnsi="宋体" w:cs="宋体"/>
          <w:color w:val="auto"/>
          <w:kern w:val="0"/>
          <w:szCs w:val="21"/>
          <w:highlight w:val="none"/>
        </w:rPr>
        <w:t>.投标人应仔细阅读招标文件的所有内容，按照招标文件的要求提交投标文件，并对所提供的全部资料的真实性承担法律责任。</w:t>
      </w:r>
    </w:p>
    <w:p>
      <w:pPr>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lang w:val="en"/>
        </w:rPr>
        <w:t>4</w:t>
      </w:r>
      <w:r>
        <w:rPr>
          <w:rFonts w:hint="eastAsia" w:ascii="宋体" w:hAnsi="宋体" w:cs="宋体"/>
          <w:color w:val="auto"/>
          <w:kern w:val="0"/>
          <w:szCs w:val="21"/>
          <w:highlight w:val="none"/>
        </w:rPr>
        <w:t>.投标人在投标活动中提供任何虚假材料、互相串通投标，其投标无效，并报监管部门查处。</w:t>
      </w:r>
    </w:p>
    <w:p>
      <w:pPr>
        <w:snapToGrid w:val="0"/>
        <w:spacing w:line="360" w:lineRule="exact"/>
        <w:ind w:firstLine="420" w:firstLineChars="200"/>
        <w:rPr>
          <w:rFonts w:hAnsi="宋体" w:cs="宋体"/>
          <w:color w:val="auto"/>
          <w:kern w:val="0"/>
          <w:highlight w:val="none"/>
        </w:rPr>
      </w:pPr>
      <w:bookmarkStart w:id="50" w:name="_Toc254970674"/>
      <w:bookmarkStart w:id="51" w:name="_Toc254970533"/>
      <w:r>
        <w:rPr>
          <w:rFonts w:hint="eastAsia" w:ascii="宋体" w:hAnsi="宋体" w:cs="宋体"/>
          <w:color w:val="auto"/>
          <w:kern w:val="0"/>
          <w:szCs w:val="21"/>
          <w:highlight w:val="none"/>
        </w:rPr>
        <w:t>▲</w:t>
      </w:r>
      <w:r>
        <w:rPr>
          <w:rFonts w:ascii="宋体" w:hAnsi="宋体" w:cs="宋体"/>
          <w:color w:val="auto"/>
          <w:kern w:val="0"/>
          <w:szCs w:val="21"/>
          <w:highlight w:val="none"/>
          <w:lang w:val="en"/>
        </w:rPr>
        <w:t>5</w:t>
      </w:r>
      <w:r>
        <w:rPr>
          <w:rFonts w:hint="eastAsia" w:ascii="宋体" w:hAnsi="宋体" w:cs="宋体"/>
          <w:color w:val="auto"/>
          <w:kern w:val="0"/>
          <w:szCs w:val="21"/>
          <w:highlight w:val="none"/>
        </w:rPr>
        <w:t>.投标截止时间前三天，报名登记的供应商不足三家的，本中心将延迟截标和开标时间不少于十</w:t>
      </w:r>
      <w:r>
        <w:rPr>
          <w:rFonts w:hint="eastAsia" w:hAnsi="宋体" w:cs="宋体"/>
          <w:color w:val="auto"/>
          <w:kern w:val="0"/>
          <w:highlight w:val="none"/>
        </w:rPr>
        <w:t>日，并书面通知已报名登记的供应商，并在财政部门指定的政府采购信息发布媒体及本中心网站上发布变更公告。</w:t>
      </w:r>
    </w:p>
    <w:p>
      <w:pPr>
        <w:pStyle w:val="27"/>
        <w:snapToGrid w:val="0"/>
        <w:spacing w:line="360" w:lineRule="exact"/>
        <w:ind w:firstLine="413" w:firstLineChars="196"/>
        <w:outlineLvl w:val="0"/>
        <w:rPr>
          <w:rFonts w:hAnsi="宋体"/>
          <w:b/>
          <w:bCs/>
          <w:color w:val="auto"/>
          <w:highlight w:val="none"/>
        </w:rPr>
      </w:pPr>
      <w:bookmarkStart w:id="52" w:name="_Toc40864639"/>
      <w:bookmarkStart w:id="53" w:name="_Toc40865031"/>
      <w:bookmarkStart w:id="54" w:name="_Toc40864915"/>
      <w:r>
        <w:rPr>
          <w:rFonts w:hint="eastAsia" w:hAnsi="宋体"/>
          <w:b/>
          <w:bCs/>
          <w:color w:val="auto"/>
          <w:highlight w:val="none"/>
        </w:rPr>
        <w:t>（九）</w:t>
      </w:r>
      <w:bookmarkEnd w:id="50"/>
      <w:bookmarkEnd w:id="51"/>
      <w:r>
        <w:rPr>
          <w:rFonts w:hint="eastAsia" w:hAnsi="宋体"/>
          <w:b/>
          <w:color w:val="auto"/>
          <w:highlight w:val="none"/>
        </w:rPr>
        <w:t>询问、质疑和投诉</w:t>
      </w:r>
      <w:bookmarkEnd w:id="52"/>
      <w:bookmarkEnd w:id="53"/>
      <w:bookmarkEnd w:id="54"/>
    </w:p>
    <w:p>
      <w:pPr>
        <w:pStyle w:val="27"/>
        <w:snapToGrid w:val="0"/>
        <w:spacing w:line="360" w:lineRule="exact"/>
        <w:ind w:firstLine="420" w:firstLineChars="200"/>
        <w:rPr>
          <w:color w:val="auto"/>
          <w:highlight w:val="none"/>
        </w:rPr>
      </w:pPr>
      <w:r>
        <w:rPr>
          <w:rFonts w:hint="eastAsia"/>
          <w:color w:val="auto"/>
          <w:highlight w:val="none"/>
        </w:rPr>
        <w:t>1.投标人对政府采购活动事项有疑问的，可以向采购人、采购代理机构提出询问。</w:t>
      </w:r>
    </w:p>
    <w:p>
      <w:pPr>
        <w:pStyle w:val="27"/>
        <w:snapToGrid w:val="0"/>
        <w:spacing w:line="360" w:lineRule="exact"/>
        <w:ind w:firstLine="420" w:firstLineChars="200"/>
        <w:rPr>
          <w:color w:val="auto"/>
          <w:highlight w:val="none"/>
        </w:rPr>
      </w:pPr>
      <w:r>
        <w:rPr>
          <w:rFonts w:hint="eastAsia"/>
          <w:color w:val="auto"/>
          <w:highlight w:val="none"/>
        </w:rPr>
        <w:t>2.投标人认为采购文件、招标过程或中标结果使自己的合法权益受到损害的，应当在知道或者应知其权益受到损害之日起七个工作日内，以书面形式向采购人提出质疑。具体计算时间如下：</w:t>
      </w:r>
    </w:p>
    <w:p>
      <w:pPr>
        <w:pStyle w:val="27"/>
        <w:snapToGrid w:val="0"/>
        <w:spacing w:line="360" w:lineRule="exact"/>
        <w:ind w:firstLine="309" w:firstLineChars="147"/>
        <w:rPr>
          <w:rFonts w:hAnsi="宋体"/>
          <w:bCs/>
          <w:color w:val="auto"/>
          <w:highlight w:val="none"/>
        </w:rPr>
      </w:pPr>
      <w:r>
        <w:rPr>
          <w:b/>
          <w:color w:val="auto"/>
          <w:highlight w:val="none"/>
        </w:rPr>
        <w:t>（一）对可以质疑的</w:t>
      </w:r>
      <w:r>
        <w:rPr>
          <w:rFonts w:hint="eastAsia"/>
          <w:b/>
          <w:color w:val="auto"/>
          <w:highlight w:val="none"/>
        </w:rPr>
        <w:t>采购</w:t>
      </w:r>
      <w:r>
        <w:rPr>
          <w:b/>
          <w:color w:val="auto"/>
          <w:highlight w:val="none"/>
        </w:rPr>
        <w:t>文件提出质疑的，为收到采购文件之日；</w:t>
      </w:r>
    </w:p>
    <w:p>
      <w:pPr>
        <w:widowControl/>
        <w:spacing w:before="100" w:beforeAutospacing="1" w:after="100" w:afterAutospacing="1" w:line="432" w:lineRule="auto"/>
        <w:jc w:val="left"/>
        <w:rPr>
          <w:rFonts w:ascii="宋体" w:hAnsi="Courier New" w:cs="Courier New"/>
          <w:b/>
          <w:color w:val="auto"/>
          <w:szCs w:val="21"/>
          <w:highlight w:val="none"/>
        </w:rPr>
      </w:pPr>
      <w:r>
        <w:rPr>
          <w:rFonts w:ascii="宋体" w:cs="Courier New"/>
          <w:color w:val="auto"/>
          <w:szCs w:val="21"/>
          <w:highlight w:val="none"/>
        </w:rPr>
        <w:t>　</w:t>
      </w:r>
      <w:r>
        <w:rPr>
          <w:rFonts w:ascii="宋体" w:hAnsi="Courier New" w:cs="Courier New"/>
          <w:b/>
          <w:color w:val="auto"/>
          <w:szCs w:val="21"/>
          <w:highlight w:val="none"/>
        </w:rPr>
        <w:t>（二）对</w:t>
      </w:r>
      <w:r>
        <w:rPr>
          <w:rFonts w:hint="eastAsia" w:ascii="宋体" w:hAnsi="Courier New" w:cs="Courier New"/>
          <w:b/>
          <w:color w:val="auto"/>
          <w:szCs w:val="21"/>
          <w:highlight w:val="none"/>
        </w:rPr>
        <w:t>采购</w:t>
      </w:r>
      <w:r>
        <w:rPr>
          <w:rFonts w:ascii="宋体" w:hAnsi="Courier New" w:cs="Courier New"/>
          <w:b/>
          <w:color w:val="auto"/>
          <w:szCs w:val="21"/>
          <w:highlight w:val="none"/>
        </w:rPr>
        <w:t>过程提出质疑的，为各采购程序环节结束之日；</w:t>
      </w:r>
    </w:p>
    <w:p>
      <w:pPr>
        <w:widowControl/>
        <w:spacing w:before="100" w:beforeAutospacing="1" w:after="100" w:afterAutospacing="1" w:line="432" w:lineRule="auto"/>
        <w:ind w:firstLine="206" w:firstLineChars="98"/>
        <w:jc w:val="left"/>
        <w:rPr>
          <w:rFonts w:ascii="宋体" w:hAnsi="Courier New" w:cs="Courier New"/>
          <w:b/>
          <w:color w:val="auto"/>
          <w:szCs w:val="21"/>
          <w:highlight w:val="none"/>
        </w:rPr>
      </w:pPr>
      <w:r>
        <w:rPr>
          <w:rFonts w:ascii="宋体" w:hAnsi="Courier New" w:cs="Courier New"/>
          <w:b/>
          <w:color w:val="auto"/>
          <w:szCs w:val="21"/>
          <w:highlight w:val="none"/>
        </w:rPr>
        <w:t>（三）对中标结果提出质疑的，为中标结果公告期限届满之日。</w:t>
      </w:r>
      <w:r>
        <w:rPr>
          <w:rFonts w:hint="eastAsia" w:ascii="宋体" w:hAnsi="Courier New" w:cs="Courier New"/>
          <w:b/>
          <w:color w:val="auto"/>
          <w:szCs w:val="21"/>
          <w:highlight w:val="none"/>
        </w:rPr>
        <w:t>投标人对</w:t>
      </w:r>
      <w:r>
        <w:rPr>
          <w:rFonts w:ascii="宋体" w:hAnsi="宋体"/>
          <w:color w:val="auto"/>
          <w:szCs w:val="21"/>
          <w:highlight w:val="none"/>
        </w:rPr>
        <w:t>采购人</w:t>
      </w:r>
      <w:r>
        <w:rPr>
          <w:rFonts w:hint="eastAsia" w:ascii="宋体" w:hAnsi="Courier New" w:cs="Courier New"/>
          <w:b/>
          <w:color w:val="auto"/>
          <w:szCs w:val="21"/>
          <w:highlight w:val="none"/>
        </w:rPr>
        <w:t>的质疑答复不满意或者</w:t>
      </w:r>
      <w:r>
        <w:rPr>
          <w:rFonts w:ascii="宋体" w:hAnsi="宋体"/>
          <w:color w:val="auto"/>
          <w:szCs w:val="21"/>
          <w:highlight w:val="none"/>
        </w:rPr>
        <w:t>采购人</w:t>
      </w:r>
      <w:r>
        <w:rPr>
          <w:rFonts w:hint="eastAsia" w:ascii="宋体" w:hAnsi="宋体"/>
          <w:color w:val="auto"/>
          <w:szCs w:val="21"/>
          <w:highlight w:val="none"/>
        </w:rPr>
        <w:t>、</w:t>
      </w:r>
      <w:r>
        <w:rPr>
          <w:rFonts w:ascii="宋体" w:hAnsi="宋体"/>
          <w:color w:val="auto"/>
          <w:szCs w:val="21"/>
          <w:highlight w:val="none"/>
        </w:rPr>
        <w:t>采购代理机构</w:t>
      </w:r>
      <w:r>
        <w:rPr>
          <w:rFonts w:hint="eastAsia" w:ascii="宋体" w:hAnsi="Courier New" w:cs="Courier New"/>
          <w:b/>
          <w:color w:val="auto"/>
          <w:szCs w:val="21"/>
          <w:highlight w:val="none"/>
        </w:rPr>
        <w:t>未在规定时间内作出答复的，可以在答复期满后十五个工作日内向</w:t>
      </w:r>
      <w:r>
        <w:rPr>
          <w:rFonts w:hint="eastAsia" w:cs="Courier New"/>
          <w:b/>
          <w:color w:val="auto"/>
          <w:szCs w:val="21"/>
          <w:highlight w:val="none"/>
        </w:rPr>
        <w:t>同级政府采购监督管理部门投诉</w:t>
      </w:r>
      <w:r>
        <w:rPr>
          <w:rFonts w:hint="eastAsia" w:ascii="宋体" w:hAnsi="Courier New" w:cs="Courier New"/>
          <w:b/>
          <w:color w:val="auto"/>
          <w:szCs w:val="21"/>
          <w:highlight w:val="none"/>
        </w:rPr>
        <w:t>。</w:t>
      </w:r>
    </w:p>
    <w:p>
      <w:pPr>
        <w:pStyle w:val="27"/>
        <w:snapToGrid w:val="0"/>
        <w:spacing w:line="360" w:lineRule="exact"/>
        <w:ind w:firstLine="420" w:firstLineChars="200"/>
        <w:rPr>
          <w:rFonts w:hAnsi="宋体"/>
          <w:bCs/>
          <w:color w:val="auto"/>
          <w:highlight w:val="none"/>
        </w:rPr>
      </w:pPr>
      <w:r>
        <w:rPr>
          <w:rFonts w:hint="eastAsia" w:hAnsi="宋体"/>
          <w:bCs/>
          <w:color w:val="auto"/>
          <w:highlight w:val="none"/>
        </w:rPr>
        <w:t>3.质疑、投诉应当采用书面形式，质疑书、投诉书均应明确阐述采购文件、采购过程、中标结果中使自己合法权益受到损害的实质性内容，提供相关事实、明确的请求、必要的证明材料，便于有关单位调查、答复和处理。</w:t>
      </w:r>
    </w:p>
    <w:p>
      <w:pPr>
        <w:pStyle w:val="27"/>
        <w:snapToGrid w:val="0"/>
        <w:spacing w:line="360" w:lineRule="exact"/>
        <w:ind w:firstLine="420" w:firstLineChars="200"/>
        <w:rPr>
          <w:bCs/>
          <w:color w:val="auto"/>
          <w:highlight w:val="none"/>
        </w:rPr>
      </w:pPr>
      <w:r>
        <w:rPr>
          <w:rFonts w:hint="eastAsia"/>
          <w:bCs/>
          <w:color w:val="auto"/>
          <w:highlight w:val="none"/>
        </w:rPr>
        <w:t>4.采购人、采购代理机构接收质疑函的方式、联系部门、联系电话和地址等信息详见“投标人须知前附表”。</w:t>
      </w:r>
    </w:p>
    <w:p>
      <w:pPr>
        <w:pStyle w:val="27"/>
        <w:snapToGrid w:val="0"/>
        <w:spacing w:line="360" w:lineRule="exact"/>
        <w:ind w:firstLine="420" w:firstLineChars="200"/>
        <w:rPr>
          <w:rFonts w:hAnsi="宋体"/>
          <w:bCs/>
          <w:color w:val="auto"/>
          <w:highlight w:val="none"/>
        </w:rPr>
      </w:pPr>
    </w:p>
    <w:p>
      <w:pPr>
        <w:pStyle w:val="27"/>
        <w:snapToGrid w:val="0"/>
        <w:spacing w:line="360" w:lineRule="exact"/>
        <w:ind w:firstLine="413" w:firstLineChars="196"/>
        <w:outlineLvl w:val="0"/>
        <w:rPr>
          <w:rFonts w:hAnsi="宋体"/>
          <w:b/>
          <w:color w:val="auto"/>
          <w:highlight w:val="none"/>
        </w:rPr>
      </w:pPr>
      <w:bookmarkStart w:id="55" w:name="_Toc254970534"/>
      <w:bookmarkStart w:id="56" w:name="_Toc40864916"/>
      <w:bookmarkStart w:id="57" w:name="_Toc40864640"/>
      <w:bookmarkStart w:id="58" w:name="_Toc254970675"/>
      <w:bookmarkStart w:id="59" w:name="_Toc40865032"/>
      <w:r>
        <w:rPr>
          <w:rFonts w:hint="eastAsia" w:hAnsi="宋体"/>
          <w:b/>
          <w:color w:val="auto"/>
          <w:highlight w:val="none"/>
        </w:rPr>
        <w:t>二、招标文件</w:t>
      </w:r>
      <w:bookmarkEnd w:id="55"/>
      <w:bookmarkEnd w:id="56"/>
      <w:bookmarkEnd w:id="57"/>
      <w:bookmarkEnd w:id="58"/>
      <w:bookmarkEnd w:id="59"/>
    </w:p>
    <w:p>
      <w:pPr>
        <w:snapToGrid w:val="0"/>
        <w:spacing w:line="360" w:lineRule="exact"/>
        <w:ind w:firstLine="413" w:firstLineChars="196"/>
        <w:jc w:val="left"/>
        <w:outlineLvl w:val="0"/>
        <w:rPr>
          <w:rFonts w:ascii="宋体" w:hAnsi="宋体"/>
          <w:b/>
          <w:color w:val="auto"/>
          <w:szCs w:val="21"/>
          <w:highlight w:val="none"/>
        </w:rPr>
      </w:pPr>
      <w:bookmarkStart w:id="60" w:name="_Toc40864641"/>
      <w:bookmarkStart w:id="61" w:name="_Toc40865033"/>
      <w:bookmarkStart w:id="62" w:name="_Toc40864917"/>
      <w:r>
        <w:rPr>
          <w:rFonts w:hint="eastAsia" w:ascii="宋体" w:hAnsi="宋体"/>
          <w:b/>
          <w:color w:val="auto"/>
          <w:szCs w:val="21"/>
          <w:highlight w:val="none"/>
        </w:rPr>
        <w:t>（一）招标文件的构成。</w:t>
      </w:r>
      <w:bookmarkEnd w:id="60"/>
      <w:bookmarkEnd w:id="61"/>
      <w:bookmarkEnd w:id="62"/>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1.公开招标公告；</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2.招标项目采购需求</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3.投标人须知；</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4.评标方法及评定标准；</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5.政府采购合同主要条款；</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6.投标文件格式。</w:t>
      </w:r>
    </w:p>
    <w:p>
      <w:pPr>
        <w:snapToGrid w:val="0"/>
        <w:spacing w:before="156" w:beforeLines="50" w:line="360" w:lineRule="exact"/>
        <w:ind w:firstLine="413" w:firstLineChars="196"/>
        <w:jc w:val="left"/>
        <w:outlineLvl w:val="0"/>
        <w:rPr>
          <w:rFonts w:ascii="宋体" w:hAnsi="宋体"/>
          <w:b/>
          <w:color w:val="auto"/>
          <w:szCs w:val="21"/>
          <w:highlight w:val="none"/>
        </w:rPr>
      </w:pPr>
      <w:bookmarkStart w:id="63" w:name="_Toc40864642"/>
      <w:bookmarkStart w:id="64" w:name="_Toc40864918"/>
      <w:bookmarkStart w:id="65" w:name="_Toc40865034"/>
      <w:r>
        <w:rPr>
          <w:rFonts w:hint="eastAsia" w:ascii="宋体" w:hAnsi="宋体"/>
          <w:b/>
          <w:color w:val="auto"/>
          <w:szCs w:val="21"/>
          <w:highlight w:val="none"/>
        </w:rPr>
        <w:t>（二）投标人的风险</w:t>
      </w:r>
      <w:bookmarkEnd w:id="63"/>
      <w:bookmarkEnd w:id="64"/>
      <w:bookmarkEnd w:id="65"/>
    </w:p>
    <w:p>
      <w:pPr>
        <w:tabs>
          <w:tab w:val="left" w:pos="180"/>
          <w:tab w:val="left" w:pos="1620"/>
        </w:tabs>
        <w:spacing w:line="400" w:lineRule="exact"/>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r>
        <w:rPr>
          <w:rFonts w:hint="eastAsia" w:ascii="宋体" w:hAnsi="宋体" w:cs="Courier New"/>
          <w:color w:val="auto"/>
          <w:szCs w:val="21"/>
          <w:highlight w:val="none"/>
        </w:rPr>
        <w:cr/>
      </w:r>
      <w:r>
        <w:rPr>
          <w:rFonts w:hint="eastAsia" w:ascii="宋体" w:hAnsi="宋体" w:cs="Courier New"/>
          <w:color w:val="auto"/>
          <w:szCs w:val="21"/>
          <w:highlight w:val="none"/>
        </w:rPr>
        <w:t xml:space="preserve">    2.对招标文件提出的实质性要求和条件作出明确响应是指投标人必须对招标文件中涉及招标项目的价格、采购货物的主要技术参数和性能配置、数量、交货（或竣工）时间、售后服务及其它要求、合同主要条款等内容作出明确响应。</w:t>
      </w:r>
    </w:p>
    <w:p>
      <w:pPr>
        <w:pStyle w:val="13"/>
        <w:widowControl w:val="0"/>
        <w:tabs>
          <w:tab w:val="clear" w:pos="454"/>
        </w:tabs>
        <w:snapToGrid w:val="0"/>
        <w:spacing w:before="156" w:beforeLines="50" w:after="0" w:afterLines="0" w:line="360" w:lineRule="exact"/>
        <w:ind w:left="0" w:firstLine="413" w:firstLineChars="196"/>
        <w:outlineLvl w:val="0"/>
        <w:rPr>
          <w:rFonts w:ascii="宋体" w:hAnsi="宋体"/>
          <w:b/>
          <w:color w:val="auto"/>
          <w:sz w:val="21"/>
          <w:szCs w:val="21"/>
          <w:highlight w:val="none"/>
        </w:rPr>
      </w:pPr>
      <w:bookmarkStart w:id="66" w:name="_Toc40864643"/>
      <w:bookmarkStart w:id="67" w:name="_Toc40864919"/>
      <w:bookmarkStart w:id="68" w:name="_Toc40865035"/>
      <w:r>
        <w:rPr>
          <w:rFonts w:hint="eastAsia" w:ascii="宋体" w:hAnsi="宋体"/>
          <w:b/>
          <w:color w:val="auto"/>
          <w:sz w:val="21"/>
          <w:szCs w:val="21"/>
          <w:highlight w:val="none"/>
        </w:rPr>
        <w:t>（三）招标文件的澄清与修改</w:t>
      </w:r>
      <w:bookmarkEnd w:id="66"/>
      <w:bookmarkEnd w:id="67"/>
      <w:bookmarkEnd w:id="68"/>
      <w:r>
        <w:rPr>
          <w:rFonts w:hint="eastAsia" w:ascii="宋体" w:hAnsi="宋体"/>
          <w:b/>
          <w:color w:val="auto"/>
          <w:sz w:val="21"/>
          <w:szCs w:val="21"/>
          <w:highlight w:val="none"/>
        </w:rPr>
        <w:t xml:space="preserve"> </w:t>
      </w:r>
    </w:p>
    <w:p>
      <w:pPr>
        <w:pStyle w:val="27"/>
        <w:snapToGrid w:val="0"/>
        <w:spacing w:line="360" w:lineRule="exact"/>
        <w:ind w:firstLine="420" w:firstLineChars="200"/>
        <w:rPr>
          <w:rFonts w:hAnsi="宋体"/>
          <w:color w:val="auto"/>
          <w:highlight w:val="none"/>
        </w:rPr>
      </w:pPr>
      <w:r>
        <w:rPr>
          <w:rFonts w:hint="eastAsia" w:hAnsi="宋体"/>
          <w:color w:val="auto"/>
          <w:highlight w:val="none"/>
        </w:rPr>
        <w:t>1.</w:t>
      </w:r>
      <w:r>
        <w:rPr>
          <w:rFonts w:hint="eastAsia" w:hAnsi="宋体"/>
          <w:bCs/>
          <w:color w:val="auto"/>
          <w:highlight w:val="none"/>
        </w:rPr>
        <w:t xml:space="preserve"> 投标人应认真阅读本招标文件，发现其中有误或有不合理要求的，投标人</w:t>
      </w:r>
      <w:r>
        <w:rPr>
          <w:rFonts w:hint="eastAsia" w:hAnsi="宋体"/>
          <w:b/>
          <w:bCs/>
          <w:color w:val="auto"/>
          <w:highlight w:val="none"/>
        </w:rPr>
        <w:t>应当</w:t>
      </w:r>
      <w:r>
        <w:rPr>
          <w:rFonts w:hint="eastAsia" w:hAnsi="宋体"/>
          <w:bCs/>
          <w:color w:val="auto"/>
          <w:highlight w:val="none"/>
        </w:rPr>
        <w:t>在</w:t>
      </w:r>
      <w:r>
        <w:rPr>
          <w:rFonts w:hint="eastAsia" w:hAnsi="宋体"/>
          <w:bCs/>
          <w:color w:val="auto"/>
          <w:highlight w:val="none"/>
          <w:u w:val="single"/>
        </w:rPr>
        <w:t>“采购文件：第三章 《投标人须知及前附表》序号6”规定的时间</w:t>
      </w:r>
      <w:r>
        <w:rPr>
          <w:rFonts w:hint="eastAsia" w:hAnsi="宋体"/>
          <w:bCs/>
          <w:color w:val="auto"/>
          <w:highlight w:val="none"/>
        </w:rPr>
        <w:t>前以书面形式要求</w:t>
      </w:r>
      <w:r>
        <w:rPr>
          <w:rFonts w:hAnsi="宋体" w:cs="Times New Roman"/>
          <w:color w:val="auto"/>
          <w:highlight w:val="none"/>
        </w:rPr>
        <w:t>采购人或者采购代理机构</w:t>
      </w:r>
      <w:r>
        <w:rPr>
          <w:rFonts w:hint="eastAsia" w:hAnsi="宋体"/>
          <w:color w:val="auto"/>
          <w:highlight w:val="none"/>
        </w:rPr>
        <w:t>答疑、澄清</w:t>
      </w:r>
      <w:r>
        <w:rPr>
          <w:rFonts w:hint="eastAsia" w:hAnsi="宋体"/>
          <w:bCs/>
          <w:color w:val="auto"/>
          <w:highlight w:val="none"/>
        </w:rPr>
        <w:t>。本中心对已发出的招标文件进行必要澄清或者修改</w:t>
      </w:r>
      <w:r>
        <w:rPr>
          <w:rFonts w:hint="eastAsia" w:hAnsi="宋体"/>
          <w:b/>
          <w:bCs/>
          <w:color w:val="auto"/>
          <w:highlight w:val="none"/>
        </w:rPr>
        <w:t>可能影响投标文件编制的</w:t>
      </w:r>
      <w:r>
        <w:rPr>
          <w:rFonts w:hint="eastAsia" w:hAnsi="宋体"/>
          <w:bCs/>
          <w:color w:val="auto"/>
          <w:highlight w:val="none"/>
        </w:rPr>
        <w:t>，应当在招标文件要求提交投标文件截止时间15日前，在财政部门指定的政府采购信息发布媒体及本中心网站上发布更正公告，并以书面形式通知所有招标文件收受人。该澄清或者修改的内容为招标文件的组成部分</w:t>
      </w:r>
      <w:r>
        <w:rPr>
          <w:rFonts w:hint="eastAsia" w:hAnsi="宋体"/>
          <w:color w:val="auto"/>
          <w:highlight w:val="none"/>
        </w:rPr>
        <w:t>。</w:t>
      </w:r>
    </w:p>
    <w:p>
      <w:pPr>
        <w:pStyle w:val="27"/>
        <w:snapToGrid w:val="0"/>
        <w:spacing w:line="360" w:lineRule="exact"/>
        <w:ind w:firstLine="420" w:firstLineChars="200"/>
        <w:rPr>
          <w:rFonts w:hAnsi="宋体"/>
          <w:color w:val="auto"/>
          <w:highlight w:val="none"/>
        </w:rPr>
      </w:pPr>
      <w:r>
        <w:rPr>
          <w:rFonts w:hint="eastAsia" w:hAnsi="宋体"/>
          <w:color w:val="auto"/>
          <w:highlight w:val="none"/>
        </w:rPr>
        <w:t>2.本中心必须以书面形式答复投标人要求澄清的问题，并将不包含问题来源的答复书面通知所有报名登记的投标人；除书面答复以外的其他澄清方式及澄清内容均无效。</w:t>
      </w:r>
    </w:p>
    <w:p>
      <w:pPr>
        <w:pStyle w:val="27"/>
        <w:snapToGrid w:val="0"/>
        <w:spacing w:line="360" w:lineRule="exact"/>
        <w:ind w:firstLine="420" w:firstLineChars="200"/>
        <w:rPr>
          <w:rFonts w:hAnsi="宋体"/>
          <w:color w:val="auto"/>
          <w:highlight w:val="none"/>
        </w:rPr>
      </w:pPr>
      <w:r>
        <w:rPr>
          <w:rFonts w:hint="eastAsia" w:hAnsi="宋体"/>
          <w:color w:val="auto"/>
          <w:highlight w:val="none"/>
        </w:rPr>
        <w:t>3.招标文件的答疑、澄清、修改、补充的内容为招标文件的组成部分。当招标文件与招标文件的答疑、澄清、修改、补充通知就同一内容的表述不一致时，以最后发出的书面文件为准。</w:t>
      </w:r>
    </w:p>
    <w:p>
      <w:pPr>
        <w:pStyle w:val="27"/>
        <w:snapToGrid w:val="0"/>
        <w:spacing w:line="360" w:lineRule="exact"/>
        <w:ind w:firstLine="420" w:firstLineChars="200"/>
        <w:rPr>
          <w:rFonts w:hAnsi="宋体"/>
          <w:color w:val="auto"/>
          <w:highlight w:val="none"/>
        </w:rPr>
      </w:pPr>
      <w:r>
        <w:rPr>
          <w:rFonts w:hint="eastAsia" w:hAnsi="宋体"/>
          <w:color w:val="auto"/>
          <w:highlight w:val="none"/>
        </w:rPr>
        <w:t>4.招标文件的答疑、澄清、修改、补充都应该通过本中心以法定形式发布，采购人非通过本机构，不得擅自答疑、澄清、修改、补充招标文件。</w:t>
      </w:r>
    </w:p>
    <w:p>
      <w:pPr>
        <w:pStyle w:val="27"/>
        <w:snapToGrid w:val="0"/>
        <w:spacing w:line="360" w:lineRule="exact"/>
        <w:ind w:firstLine="420" w:firstLineChars="200"/>
        <w:rPr>
          <w:rFonts w:hAnsi="宋体"/>
          <w:color w:val="auto"/>
          <w:highlight w:val="none"/>
        </w:rPr>
      </w:pPr>
      <w:r>
        <w:rPr>
          <w:rFonts w:hint="eastAsia" w:hAnsi="宋体"/>
          <w:color w:val="auto"/>
          <w:highlight w:val="none"/>
        </w:rPr>
        <w:t>5.本中心可以视采购具体情况，延长招标文件或者资格预审文件提供期限，并在财政部门指定的政府采购信息发布媒体及本中心网站上发布公告。</w:t>
      </w:r>
    </w:p>
    <w:p>
      <w:pPr>
        <w:pStyle w:val="27"/>
        <w:snapToGrid w:val="0"/>
        <w:spacing w:line="360" w:lineRule="exact"/>
        <w:ind w:firstLine="413" w:firstLineChars="196"/>
        <w:outlineLvl w:val="1"/>
        <w:rPr>
          <w:rFonts w:hAnsi="宋体"/>
          <w:b/>
          <w:color w:val="auto"/>
          <w:highlight w:val="none"/>
        </w:rPr>
      </w:pPr>
      <w:bookmarkStart w:id="69" w:name="_Toc254970676"/>
      <w:bookmarkStart w:id="70" w:name="_Toc40864644"/>
      <w:bookmarkStart w:id="71" w:name="_Toc40864920"/>
      <w:bookmarkStart w:id="72" w:name="_Toc40865036"/>
      <w:bookmarkStart w:id="73" w:name="_Toc254970535"/>
      <w:r>
        <w:rPr>
          <w:rFonts w:hint="eastAsia" w:hAnsi="宋体"/>
          <w:b/>
          <w:color w:val="auto"/>
          <w:highlight w:val="none"/>
        </w:rPr>
        <w:t>三、投标文件的编制</w:t>
      </w:r>
      <w:bookmarkEnd w:id="69"/>
      <w:bookmarkEnd w:id="70"/>
      <w:bookmarkEnd w:id="71"/>
      <w:bookmarkEnd w:id="72"/>
      <w:bookmarkEnd w:id="73"/>
    </w:p>
    <w:p>
      <w:pPr>
        <w:snapToGrid w:val="0"/>
        <w:spacing w:line="360" w:lineRule="exact"/>
        <w:ind w:firstLine="413" w:firstLineChars="196"/>
        <w:jc w:val="left"/>
        <w:outlineLvl w:val="0"/>
        <w:rPr>
          <w:rFonts w:ascii="宋体" w:hAnsi="宋体"/>
          <w:b/>
          <w:color w:val="auto"/>
          <w:szCs w:val="21"/>
          <w:highlight w:val="none"/>
        </w:rPr>
      </w:pPr>
      <w:bookmarkStart w:id="74" w:name="_Toc40864645"/>
      <w:bookmarkStart w:id="75" w:name="_Toc40865037"/>
      <w:bookmarkStart w:id="76" w:name="_Toc254970536"/>
      <w:bookmarkStart w:id="77" w:name="_Toc254970677"/>
      <w:bookmarkStart w:id="78" w:name="_Toc40864921"/>
      <w:r>
        <w:rPr>
          <w:rFonts w:hint="eastAsia" w:ascii="宋体" w:hAnsi="宋体"/>
          <w:b/>
          <w:color w:val="auto"/>
          <w:szCs w:val="21"/>
          <w:highlight w:val="none"/>
        </w:rPr>
        <w:t>（一）投标文件的组成</w:t>
      </w:r>
      <w:bookmarkEnd w:id="74"/>
      <w:bookmarkEnd w:id="75"/>
      <w:bookmarkEnd w:id="76"/>
      <w:bookmarkEnd w:id="77"/>
      <w:bookmarkEnd w:id="78"/>
    </w:p>
    <w:p>
      <w:pPr>
        <w:snapToGrid w:val="0"/>
        <w:spacing w:line="360" w:lineRule="exact"/>
        <w:ind w:firstLine="420" w:firstLineChars="200"/>
        <w:jc w:val="left"/>
        <w:rPr>
          <w:rFonts w:ascii="宋体" w:hAnsi="宋体"/>
          <w:color w:val="auto"/>
          <w:szCs w:val="21"/>
          <w:highlight w:val="none"/>
        </w:rPr>
      </w:pPr>
      <w:r>
        <w:rPr>
          <w:rFonts w:hint="eastAsia" w:ascii="宋体"/>
          <w:color w:val="auto"/>
          <w:szCs w:val="21"/>
          <w:highlight w:val="none"/>
        </w:rPr>
        <w:t>投标文件由资格文件、资信及商务文件、技术文件、投标报价文件</w:t>
      </w:r>
      <w:r>
        <w:rPr>
          <w:rFonts w:hint="eastAsia" w:ascii="宋体"/>
          <w:b/>
          <w:color w:val="auto"/>
          <w:szCs w:val="21"/>
          <w:highlight w:val="none"/>
        </w:rPr>
        <w:t>四部分</w:t>
      </w:r>
      <w:r>
        <w:rPr>
          <w:rFonts w:hint="eastAsia" w:ascii="宋体"/>
          <w:color w:val="auto"/>
          <w:szCs w:val="21"/>
          <w:highlight w:val="none"/>
        </w:rPr>
        <w:t>组成。</w:t>
      </w:r>
    </w:p>
    <w:p>
      <w:pPr>
        <w:snapToGrid w:val="0"/>
        <w:spacing w:before="156" w:beforeLines="50"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1.资格文件：</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有效的营业执照等证明文件扫描件或其他电子文件；</w:t>
      </w:r>
    </w:p>
    <w:p>
      <w:pPr>
        <w:snapToGrid w:val="0"/>
        <w:spacing w:line="360" w:lineRule="exact"/>
        <w:ind w:firstLine="413" w:firstLineChars="196"/>
        <w:jc w:val="left"/>
        <w:rPr>
          <w:rFonts w:hAnsi="宋体"/>
          <w:b/>
          <w:bCs/>
          <w:color w:val="auto"/>
          <w:highlight w:val="none"/>
        </w:rPr>
      </w:pPr>
      <w:r>
        <w:rPr>
          <w:rFonts w:hint="eastAsia" w:hAnsi="宋体"/>
          <w:b/>
          <w:bCs/>
          <w:color w:val="auto"/>
          <w:highlight w:val="none"/>
        </w:rPr>
        <w:t>①投标人有效的营业执照等证明文件</w:t>
      </w:r>
      <w:r>
        <w:rPr>
          <w:rFonts w:hint="eastAsia" w:ascii="宋体" w:hAnsi="宋体"/>
          <w:b/>
          <w:bCs/>
          <w:color w:val="auto"/>
          <w:szCs w:val="21"/>
          <w:highlight w:val="none"/>
        </w:rPr>
        <w:t>扫描件或其他电子文件</w:t>
      </w:r>
      <w:r>
        <w:rPr>
          <w:rFonts w:hint="eastAsia" w:hAnsi="宋体"/>
          <w:b/>
          <w:bCs/>
          <w:color w:val="auto"/>
          <w:highlight w:val="none"/>
        </w:rPr>
        <w:t>，同时要加盖单位公章（</w:t>
      </w:r>
      <w:r>
        <w:rPr>
          <w:rFonts w:hint="eastAsia" w:hAnsi="宋体"/>
          <w:b/>
          <w:bCs/>
          <w:color w:val="auto"/>
          <w:highlight w:val="none"/>
          <w:u w:val="single"/>
        </w:rPr>
        <w:t>必须提供，原件备查</w:t>
      </w:r>
      <w:r>
        <w:rPr>
          <w:rFonts w:hint="eastAsia" w:hAnsi="宋体"/>
          <w:b/>
          <w:bCs/>
          <w:color w:val="auto"/>
          <w:highlight w:val="none"/>
        </w:rPr>
        <w:t>）；</w:t>
      </w:r>
    </w:p>
    <w:p>
      <w:pPr>
        <w:snapToGrid w:val="0"/>
        <w:spacing w:line="360" w:lineRule="exact"/>
        <w:ind w:firstLine="411" w:firstLineChars="196"/>
        <w:jc w:val="left"/>
        <w:rPr>
          <w:rFonts w:hAnsi="宋体"/>
          <w:color w:val="auto"/>
          <w:highlight w:val="none"/>
        </w:rPr>
      </w:pPr>
      <w:r>
        <w:rPr>
          <w:rFonts w:hint="eastAsia" w:hAnsi="宋体"/>
          <w:color w:val="auto"/>
          <w:highlight w:val="none"/>
        </w:rPr>
        <w:t>②对于有经营资质要求的，投标人必须提供有效的经营资质证书副本内页</w:t>
      </w:r>
      <w:r>
        <w:rPr>
          <w:rFonts w:hint="eastAsia" w:ascii="宋体" w:hAnsi="宋体"/>
          <w:color w:val="auto"/>
          <w:szCs w:val="21"/>
          <w:highlight w:val="none"/>
        </w:rPr>
        <w:t>扫描件或其他电子文件</w:t>
      </w:r>
      <w:r>
        <w:rPr>
          <w:rFonts w:hint="eastAsia" w:hAnsi="宋体"/>
          <w:color w:val="auto"/>
          <w:highlight w:val="none"/>
        </w:rPr>
        <w:t>，同时要加盖单位公章（</w:t>
      </w:r>
      <w:r>
        <w:rPr>
          <w:rFonts w:hint="eastAsia" w:hAnsi="宋体"/>
          <w:color w:val="auto"/>
          <w:highlight w:val="none"/>
          <w:u w:val="single"/>
        </w:rPr>
        <w:t>必须提供，原件备查</w:t>
      </w:r>
      <w:r>
        <w:rPr>
          <w:rFonts w:hint="eastAsia" w:hAnsi="宋体"/>
          <w:color w:val="auto"/>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3" w:firstLineChars="196"/>
        <w:jc w:val="left"/>
        <w:rPr>
          <w:rFonts w:ascii="宋体" w:hAnsi="宋体"/>
          <w:color w:val="auto"/>
          <w:szCs w:val="21"/>
          <w:highlight w:val="none"/>
        </w:rPr>
      </w:pPr>
      <w:r>
        <w:rPr>
          <w:rFonts w:hint="eastAsia" w:ascii="宋体" w:hAnsi="宋体"/>
          <w:b/>
          <w:bCs/>
          <w:color w:val="auto"/>
          <w:szCs w:val="21"/>
          <w:highlight w:val="none"/>
        </w:rPr>
        <w:t>①</w:t>
      </w:r>
      <w:r>
        <w:rPr>
          <w:rFonts w:hint="eastAsia" w:ascii="宋体" w:hAnsi="宋体" w:cs="宋体"/>
          <w:b/>
          <w:bCs/>
          <w:color w:val="auto"/>
          <w:kern w:val="0"/>
          <w:szCs w:val="21"/>
          <w:highlight w:val="none"/>
        </w:rPr>
        <w:t>参加政府采购活动前三年内在经营活动中没有重大违法记录的书面声明</w:t>
      </w:r>
      <w:r>
        <w:rPr>
          <w:rFonts w:hint="eastAsia" w:ascii="宋体" w:hAnsi="宋体"/>
          <w:b/>
          <w:bCs/>
          <w:color w:val="auto"/>
          <w:szCs w:val="21"/>
          <w:highlight w:val="none"/>
        </w:rPr>
        <w:t>（格式自拟，必须提供）</w:t>
      </w:r>
      <w:r>
        <w:rPr>
          <w:rFonts w:hint="eastAsia" w:ascii="宋体" w:hAnsi="宋体"/>
          <w:color w:val="auto"/>
          <w:szCs w:val="21"/>
          <w:highlight w:val="none"/>
        </w:rPr>
        <w:t>；</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“信用中国”网站查询方法：投标人在本项目投标截止时间前10日内</w:t>
      </w:r>
      <w:r>
        <w:rPr>
          <w:rFonts w:hint="eastAsia" w:ascii="宋体" w:hAnsi="宋体"/>
          <w:color w:val="auto"/>
          <w:szCs w:val="21"/>
          <w:highlight w:val="none"/>
          <w:lang w:eastAsia="zh-CN"/>
        </w:rPr>
        <w:t>，</w:t>
      </w:r>
      <w:r>
        <w:rPr>
          <w:rFonts w:hint="eastAsia" w:ascii="宋体" w:hAnsi="宋体"/>
          <w:color w:val="auto"/>
          <w:szCs w:val="21"/>
          <w:highlight w:val="none"/>
        </w:rPr>
        <w:t>进入投标人基本信息页面，点击“下载信用报告”后点击“下载”。</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60" w:lineRule="exact"/>
        <w:ind w:firstLine="518" w:firstLineChars="246"/>
        <w:jc w:val="left"/>
        <w:rPr>
          <w:rFonts w:ascii="宋体" w:hAnsi="宋体"/>
          <w:b/>
          <w:bCs/>
          <w:color w:val="auto"/>
          <w:szCs w:val="21"/>
          <w:highlight w:val="none"/>
        </w:rPr>
      </w:pPr>
      <w:r>
        <w:rPr>
          <w:rFonts w:hint="eastAsia" w:ascii="宋体" w:hAnsi="宋体"/>
          <w:b/>
          <w:bCs/>
          <w:color w:val="auto"/>
          <w:szCs w:val="21"/>
          <w:highlight w:val="none"/>
        </w:rPr>
        <w:t>（3）中小企业声明函（必须提供）</w:t>
      </w:r>
    </w:p>
    <w:p>
      <w:pPr>
        <w:snapToGrid w:val="0"/>
        <w:spacing w:before="156" w:beforeLines="50"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2.资信及商务文件：</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（1）投标保证金的相关证明</w:t>
      </w:r>
      <w:r>
        <w:rPr>
          <w:rFonts w:hint="eastAsia" w:ascii="宋体" w:hAnsi="宋体"/>
          <w:color w:val="auto"/>
          <w:szCs w:val="21"/>
          <w:highlight w:val="none"/>
        </w:rPr>
        <w:t>扫描件或其他电子文件</w:t>
      </w:r>
      <w:r>
        <w:rPr>
          <w:rFonts w:hint="eastAsia" w:ascii="宋体" w:hAnsi="宋体"/>
          <w:b/>
          <w:color w:val="auto"/>
          <w:szCs w:val="21"/>
          <w:highlight w:val="none"/>
        </w:rPr>
        <w:t>（可单独提交）（</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 xml:space="preserve">（2）投标声明书 </w:t>
      </w:r>
      <w:r>
        <w:rPr>
          <w:rFonts w:hint="eastAsia" w:ascii="宋体" w:hAnsi="宋体"/>
          <w:b/>
          <w:color w:val="auto"/>
          <w:szCs w:val="21"/>
          <w:highlight w:val="none"/>
          <w:lang w:eastAsia="zh-CN"/>
        </w:rPr>
        <w:t>（</w:t>
      </w:r>
      <w:r>
        <w:rPr>
          <w:rFonts w:hint="eastAsia" w:ascii="宋体" w:hAnsi="宋体"/>
          <w:b/>
          <w:color w:val="auto"/>
          <w:szCs w:val="21"/>
          <w:highlight w:val="none"/>
        </w:rPr>
        <w:t>格式见第六章</w:t>
      </w:r>
      <w:r>
        <w:rPr>
          <w:rFonts w:hint="eastAsia" w:ascii="宋体" w:hAnsi="宋体"/>
          <w:b/>
          <w:color w:val="auto"/>
          <w:szCs w:val="21"/>
          <w:highlight w:val="none"/>
          <w:lang w:eastAsia="zh-CN"/>
        </w:rPr>
        <w:t>）</w:t>
      </w:r>
      <w:r>
        <w:rPr>
          <w:rFonts w:hint="eastAsia" w:ascii="宋体" w:hAnsi="宋体"/>
          <w:b/>
          <w:color w:val="auto"/>
          <w:szCs w:val="21"/>
          <w:highlight w:val="none"/>
        </w:rPr>
        <w:t>（</w:t>
      </w:r>
      <w:r>
        <w:rPr>
          <w:rFonts w:hint="eastAsia" w:ascii="宋体" w:hAnsi="宋体"/>
          <w:b/>
          <w:color w:val="auto"/>
          <w:szCs w:val="21"/>
          <w:highlight w:val="none"/>
          <w:u w:val="single"/>
        </w:rPr>
        <w:t>必须提供）</w:t>
      </w:r>
      <w:r>
        <w:rPr>
          <w:rFonts w:hint="eastAsia" w:ascii="宋体" w:hAnsi="宋体"/>
          <w:color w:val="auto"/>
          <w:szCs w:val="21"/>
          <w:highlight w:val="none"/>
        </w:rPr>
        <w:t>；</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（3）法定代表人授权委托书和委托代理人身份证</w:t>
      </w:r>
      <w:r>
        <w:rPr>
          <w:rFonts w:hint="eastAsia" w:ascii="宋体" w:hAnsi="宋体"/>
          <w:color w:val="auto"/>
          <w:szCs w:val="21"/>
          <w:highlight w:val="none"/>
        </w:rPr>
        <w:t>扫描件或其他电子文件</w:t>
      </w:r>
      <w:r>
        <w:rPr>
          <w:rFonts w:hint="eastAsia" w:ascii="宋体" w:hAnsi="宋体"/>
          <w:b/>
          <w:color w:val="auto"/>
          <w:szCs w:val="21"/>
          <w:highlight w:val="none"/>
        </w:rPr>
        <w:t>（格式见第六章</w:t>
      </w:r>
      <w:r>
        <w:rPr>
          <w:rFonts w:hint="eastAsia" w:ascii="宋体" w:hAnsi="宋体"/>
          <w:b/>
          <w:color w:val="auto"/>
          <w:szCs w:val="21"/>
          <w:highlight w:val="none"/>
          <w:lang w:eastAsia="zh-CN"/>
        </w:rPr>
        <w:t>）</w:t>
      </w:r>
      <w:r>
        <w:rPr>
          <w:rFonts w:hint="eastAsia" w:ascii="宋体" w:hAnsi="宋体"/>
          <w:b/>
          <w:color w:val="auto"/>
          <w:szCs w:val="21"/>
          <w:highlight w:val="none"/>
        </w:rPr>
        <w:t>（必须提供）</w:t>
      </w:r>
      <w:r>
        <w:rPr>
          <w:rFonts w:hint="eastAsia" w:ascii="宋体" w:hAnsi="宋体"/>
          <w:color w:val="auto"/>
          <w:szCs w:val="21"/>
          <w:highlight w:val="none"/>
        </w:rPr>
        <w:t>；</w:t>
      </w:r>
      <w:r>
        <w:rPr>
          <w:rFonts w:hint="eastAsia" w:ascii="宋体" w:hAnsi="宋体"/>
          <w:b/>
          <w:color w:val="auto"/>
          <w:szCs w:val="21"/>
          <w:highlight w:val="none"/>
        </w:rPr>
        <w:t>当法定代表人参加投标时，必须提供法定代表人身份证</w:t>
      </w:r>
      <w:r>
        <w:rPr>
          <w:rFonts w:hint="eastAsia" w:ascii="宋体" w:hAnsi="宋体"/>
          <w:color w:val="auto"/>
          <w:szCs w:val="21"/>
          <w:highlight w:val="none"/>
        </w:rPr>
        <w:t>扫描件或其他电子文件；</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（4）投标截止之日前半年内投标人连续三个月的依法缴纳税费或依法免缴税费的证明（</w:t>
      </w:r>
      <w:r>
        <w:rPr>
          <w:rFonts w:hint="eastAsia" w:ascii="宋体" w:hAnsi="宋体"/>
          <w:color w:val="auto"/>
          <w:szCs w:val="21"/>
          <w:highlight w:val="none"/>
        </w:rPr>
        <w:t>扫描件或其他电子文件</w:t>
      </w:r>
      <w:r>
        <w:rPr>
          <w:rFonts w:hint="eastAsia" w:ascii="宋体" w:hAnsi="宋体"/>
          <w:b/>
          <w:color w:val="auto"/>
          <w:szCs w:val="21"/>
          <w:highlight w:val="none"/>
        </w:rPr>
        <w:t>，原件备查，格式自拟）（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无纳税记录的，应提供由投标人所在地主管国税或地税部门出具的《依法纳税或依法免税证明》（格式自拟，扫描件或其他电子文件，原件备查）。</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（5）投标截止之日前半年内投标人连续三个月的依法缴纳社保费的缴费凭证</w:t>
      </w:r>
      <w:r>
        <w:rPr>
          <w:rFonts w:hint="eastAsia" w:ascii="宋体" w:hAnsi="宋体"/>
          <w:color w:val="auto"/>
          <w:szCs w:val="21"/>
          <w:highlight w:val="none"/>
        </w:rPr>
        <w:t>（</w:t>
      </w:r>
      <w:r>
        <w:rPr>
          <w:rFonts w:hint="eastAsia" w:ascii="宋体" w:hAnsi="宋体"/>
          <w:b/>
          <w:color w:val="auto"/>
          <w:szCs w:val="21"/>
          <w:highlight w:val="none"/>
        </w:rPr>
        <w:t>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无缴费记录的，应提供由投标人所在地社保部门出具的《依法缴纳或依法免缴社保费证明》（格式自拟，扫描件或其他电子文件，原件备查）。</w:t>
      </w:r>
    </w:p>
    <w:p>
      <w:pPr>
        <w:snapToGrid w:val="0"/>
        <w:spacing w:line="360" w:lineRule="exact"/>
        <w:jc w:val="left"/>
        <w:rPr>
          <w:rFonts w:ascii="宋体" w:hAnsi="宋体"/>
          <w:b/>
          <w:color w:val="auto"/>
          <w:szCs w:val="21"/>
          <w:highlight w:val="none"/>
        </w:rPr>
      </w:pPr>
      <w:r>
        <w:rPr>
          <w:rFonts w:hint="eastAsia" w:ascii="宋体" w:hAnsi="宋体"/>
          <w:b/>
          <w:color w:val="auto"/>
          <w:szCs w:val="21"/>
          <w:highlight w:val="none"/>
        </w:rPr>
        <w:t xml:space="preserve">    （6）</w:t>
      </w:r>
      <w:r>
        <w:rPr>
          <w:rFonts w:ascii="宋体" w:hAnsi="宋体"/>
          <w:b/>
          <w:color w:val="auto"/>
          <w:szCs w:val="21"/>
          <w:highlight w:val="none"/>
        </w:rPr>
        <w:t>财务状况报告</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p>
    <w:p>
      <w:pPr>
        <w:snapToGrid w:val="0"/>
        <w:spacing w:line="360" w:lineRule="exact"/>
        <w:ind w:firstLine="413" w:firstLineChars="196"/>
        <w:jc w:val="left"/>
        <w:rPr>
          <w:rFonts w:ascii="宋体" w:hAnsi="宋体"/>
          <w:color w:val="auto"/>
          <w:szCs w:val="21"/>
          <w:highlight w:val="none"/>
        </w:rPr>
      </w:pPr>
      <w:r>
        <w:rPr>
          <w:rFonts w:hint="eastAsia" w:ascii="宋体" w:hAnsi="宋体" w:cs="宋体"/>
          <w:b/>
          <w:color w:val="auto"/>
          <w:kern w:val="0"/>
          <w:szCs w:val="21"/>
          <w:highlight w:val="none"/>
        </w:rPr>
        <w:t>（7）</w:t>
      </w:r>
      <w:r>
        <w:rPr>
          <w:rFonts w:ascii="宋体" w:hAnsi="宋体"/>
          <w:b/>
          <w:color w:val="auto"/>
          <w:szCs w:val="21"/>
          <w:highlight w:val="none"/>
        </w:rPr>
        <w:t>具备履行合同所必需的设备和专业技术能力的证明材料</w:t>
      </w:r>
      <w:r>
        <w:rPr>
          <w:rFonts w:hint="eastAsia" w:ascii="宋体" w:hAnsi="宋体"/>
          <w:b/>
          <w:color w:val="auto"/>
          <w:szCs w:val="21"/>
          <w:highlight w:val="none"/>
        </w:rPr>
        <w:t>（</w:t>
      </w:r>
      <w:r>
        <w:rPr>
          <w:rFonts w:hint="eastAsia" w:ascii="宋体" w:hAnsi="宋体"/>
          <w:b/>
          <w:color w:val="auto"/>
          <w:szCs w:val="21"/>
          <w:highlight w:val="none"/>
          <w:u w:val="single"/>
        </w:rPr>
        <w:t>内容、格式自拟，必须提供</w:t>
      </w:r>
      <w:r>
        <w:rPr>
          <w:rFonts w:hint="eastAsia" w:ascii="宋体" w:hAnsi="宋体"/>
          <w:b/>
          <w:color w:val="auto"/>
          <w:szCs w:val="21"/>
          <w:highlight w:val="none"/>
        </w:rPr>
        <w:t>）</w:t>
      </w:r>
      <w:r>
        <w:rPr>
          <w:rFonts w:hint="eastAsia" w:ascii="宋体" w:hAnsi="宋体" w:cs="宋体"/>
          <w:b/>
          <w:color w:val="auto"/>
          <w:kern w:val="0"/>
          <w:szCs w:val="21"/>
          <w:highlight w:val="none"/>
        </w:rPr>
        <w:t>；</w:t>
      </w:r>
    </w:p>
    <w:p>
      <w:pPr>
        <w:snapToGrid w:val="0"/>
        <w:spacing w:line="360" w:lineRule="exact"/>
        <w:ind w:firstLine="411" w:firstLineChars="196"/>
        <w:jc w:val="left"/>
        <w:rPr>
          <w:rFonts w:ascii="宋体" w:hAnsi="宋体"/>
          <w:color w:val="auto"/>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8</w:t>
      </w:r>
      <w:r>
        <w:rPr>
          <w:rFonts w:ascii="宋体" w:hAnsi="宋体" w:cs="宋体"/>
          <w:color w:val="auto"/>
          <w:kern w:val="0"/>
          <w:szCs w:val="21"/>
          <w:highlight w:val="none"/>
        </w:rPr>
        <w:t>）税务登记证</w:t>
      </w:r>
      <w:r>
        <w:rPr>
          <w:rFonts w:hint="eastAsia" w:ascii="宋体" w:hAnsi="宋体"/>
          <w:color w:val="auto"/>
          <w:szCs w:val="21"/>
          <w:highlight w:val="none"/>
        </w:rPr>
        <w:t>扫描件（如有）</w:t>
      </w:r>
      <w:r>
        <w:rPr>
          <w:rFonts w:hint="eastAsia" w:ascii="宋体" w:hAnsi="宋体" w:cs="宋体"/>
          <w:color w:val="auto"/>
          <w:kern w:val="0"/>
          <w:szCs w:val="21"/>
          <w:highlight w:val="none"/>
        </w:rPr>
        <w:t>；</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（9）产品销售许可证；</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（10）安全生产许可证扫描件或其他电子文件、产品代理资格证明文件扫描件或其他电子文件；</w:t>
      </w:r>
    </w:p>
    <w:p>
      <w:pPr>
        <w:snapToGrid w:val="0"/>
        <w:spacing w:line="360" w:lineRule="exact"/>
        <w:ind w:firstLine="411" w:firstLineChars="196"/>
        <w:jc w:val="left"/>
        <w:rPr>
          <w:rFonts w:ascii="宋体" w:hAnsi="宋体"/>
          <w:b/>
          <w:color w:val="auto"/>
          <w:szCs w:val="21"/>
          <w:highlight w:val="none"/>
        </w:rPr>
      </w:pPr>
      <w:r>
        <w:rPr>
          <w:rFonts w:hint="eastAsia" w:ascii="宋体" w:hAnsi="宋体"/>
          <w:color w:val="auto"/>
          <w:szCs w:val="21"/>
          <w:highlight w:val="none"/>
        </w:rPr>
        <w:t>（11）</w:t>
      </w:r>
      <w:r>
        <w:rPr>
          <w:rFonts w:hint="eastAsia" w:ascii="宋体" w:hAnsi="宋体"/>
          <w:b/>
          <w:color w:val="auto"/>
          <w:szCs w:val="21"/>
          <w:highlight w:val="none"/>
        </w:rPr>
        <w:t>商务及其他要求响应表</w:t>
      </w:r>
      <w:r>
        <w:rPr>
          <w:rFonts w:hint="eastAsia" w:ascii="宋体" w:hAnsi="宋体"/>
          <w:color w:val="auto"/>
          <w:szCs w:val="21"/>
          <w:highlight w:val="none"/>
        </w:rPr>
        <w:t>（格式见第六章）</w:t>
      </w:r>
      <w:r>
        <w:rPr>
          <w:rFonts w:hint="eastAsia" w:ascii="宋体" w:hAnsi="宋体"/>
          <w:b/>
          <w:color w:val="auto"/>
          <w:szCs w:val="21"/>
          <w:highlight w:val="none"/>
        </w:rPr>
        <w:t>（</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210" w:firstLineChars="100"/>
        <w:jc w:val="left"/>
        <w:rPr>
          <w:rFonts w:ascii="宋体" w:hAnsi="宋体"/>
          <w:b/>
          <w:color w:val="auto"/>
          <w:szCs w:val="21"/>
          <w:highlight w:val="none"/>
        </w:rPr>
      </w:pPr>
      <w:r>
        <w:rPr>
          <w:rFonts w:hint="eastAsia" w:hAnsi="宋体"/>
          <w:color w:val="auto"/>
          <w:highlight w:val="none"/>
        </w:rPr>
        <w:t>▲</w:t>
      </w:r>
      <w:r>
        <w:rPr>
          <w:rFonts w:hint="eastAsia" w:ascii="宋体" w:hAnsi="宋体"/>
          <w:b/>
          <w:color w:val="auto"/>
          <w:szCs w:val="21"/>
          <w:highlight w:val="none"/>
        </w:rPr>
        <w:t>（12）招标项目采购需求中要求必须提供的材料等；</w:t>
      </w:r>
    </w:p>
    <w:p>
      <w:pPr>
        <w:snapToGrid w:val="0"/>
        <w:spacing w:line="360" w:lineRule="exact"/>
        <w:ind w:firstLine="411" w:firstLineChars="196"/>
        <w:jc w:val="left"/>
        <w:rPr>
          <w:rFonts w:ascii="宋体" w:hAnsi="宋体"/>
          <w:b/>
          <w:color w:val="auto"/>
          <w:szCs w:val="21"/>
          <w:highlight w:val="none"/>
        </w:rPr>
      </w:pPr>
      <w:r>
        <w:rPr>
          <w:rFonts w:hint="eastAsia" w:ascii="宋体" w:hAnsi="宋体"/>
          <w:color w:val="auto"/>
          <w:szCs w:val="21"/>
          <w:highlight w:val="none"/>
        </w:rPr>
        <w:t>（13）具备法律、行政法规规定的其他条件的证明材料</w:t>
      </w:r>
      <w:r>
        <w:rPr>
          <w:rFonts w:hint="eastAsia" w:ascii="宋体" w:hAnsi="宋体"/>
          <w:color w:val="auto"/>
          <w:szCs w:val="21"/>
          <w:highlight w:val="none"/>
          <w:lang w:eastAsia="zh-CN"/>
        </w:rPr>
        <w:t>（</w:t>
      </w:r>
      <w:r>
        <w:rPr>
          <w:rFonts w:hint="eastAsia" w:ascii="宋体" w:hAnsi="宋体"/>
          <w:b/>
          <w:color w:val="auto"/>
          <w:szCs w:val="21"/>
          <w:highlight w:val="none"/>
        </w:rPr>
        <w:t>如有规定</w:t>
      </w:r>
      <w:r>
        <w:rPr>
          <w:rFonts w:hint="eastAsia" w:ascii="宋体" w:hAnsi="宋体"/>
          <w:b/>
          <w:color w:val="auto"/>
          <w:szCs w:val="21"/>
          <w:highlight w:val="none"/>
          <w:lang w:eastAsia="zh-CN"/>
        </w:rPr>
        <w:t>，</w:t>
      </w:r>
      <w:r>
        <w:rPr>
          <w:rFonts w:hint="eastAsia" w:ascii="宋体" w:hAnsi="宋体"/>
          <w:b/>
          <w:color w:val="auto"/>
          <w:szCs w:val="21"/>
          <w:highlight w:val="none"/>
        </w:rPr>
        <w:t>则必须提供</w:t>
      </w:r>
      <w:r>
        <w:rPr>
          <w:rFonts w:hint="eastAsia" w:ascii="宋体" w:hAnsi="宋体"/>
          <w:b/>
          <w:color w:val="auto"/>
          <w:szCs w:val="21"/>
          <w:highlight w:val="none"/>
          <w:lang w:eastAsia="zh-CN"/>
        </w:rPr>
        <w:t>）</w:t>
      </w:r>
      <w:r>
        <w:rPr>
          <w:rFonts w:hint="eastAsia" w:ascii="宋体" w:hAnsi="宋体"/>
          <w:b/>
          <w:color w:val="auto"/>
          <w:szCs w:val="21"/>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bCs/>
          <w:color w:val="auto"/>
          <w:szCs w:val="21"/>
          <w:highlight w:val="none"/>
        </w:rPr>
        <w:t xml:space="preserve"> 可作为投标人资信评分的资质证明材料（可选）  </w:t>
      </w:r>
    </w:p>
    <w:p>
      <w:pPr>
        <w:snapToGrid w:val="0"/>
        <w:spacing w:line="360" w:lineRule="exact"/>
        <w:ind w:left="937" w:leftChars="196" w:hanging="525" w:hangingChars="250"/>
        <w:jc w:val="left"/>
        <w:rPr>
          <w:rFonts w:ascii="宋体" w:hAnsi="宋体"/>
          <w:color w:val="auto"/>
          <w:szCs w:val="21"/>
          <w:highlight w:val="none"/>
        </w:rPr>
      </w:pPr>
      <w:r>
        <w:rPr>
          <w:rFonts w:hint="eastAsia" w:ascii="宋体" w:hAnsi="宋体"/>
          <w:color w:val="auto"/>
          <w:szCs w:val="21"/>
          <w:highlight w:val="none"/>
        </w:rPr>
        <w:t>（14）类似案例成功的业绩（投标人同类项目实施情况一览表、合同扫描件、用户验收报告、用户评价）；</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（15）其他特殊资质证书（如本地化服务能力等）；</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16</w:t>
      </w:r>
      <w:r>
        <w:rPr>
          <w:rFonts w:hint="eastAsia" w:ascii="宋体" w:hAnsi="宋体"/>
          <w:b/>
          <w:color w:val="auto"/>
          <w:szCs w:val="21"/>
          <w:highlight w:val="none"/>
        </w:rPr>
        <w:t>）</w:t>
      </w:r>
      <w:r>
        <w:rPr>
          <w:rFonts w:hint="eastAsia" w:ascii="宋体" w:hAnsi="宋体"/>
          <w:color w:val="auto"/>
          <w:szCs w:val="21"/>
          <w:highlight w:val="none"/>
        </w:rPr>
        <w:t>节能环保产品或政府强制采购节能产品清单证书</w:t>
      </w:r>
      <w:r>
        <w:rPr>
          <w:rFonts w:hint="eastAsia" w:ascii="宋体" w:hAnsi="宋体"/>
          <w:b/>
          <w:color w:val="auto"/>
          <w:szCs w:val="21"/>
          <w:highlight w:val="none"/>
        </w:rPr>
        <w:t>；</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（17）投标人质量管理和质量保证体系等方面的认证证书；</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（18）投标人认为可以证明其能力或业绩的其他材料；</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（19）投标人关于产品生产时间、升级或者更新淘汰计划、配件供应以及本单位债务纠纷、违法违规记录等方面的情况（内容见投标声明书）；</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（20）投标人情况介绍。</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3.技术文件</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（1）对本项目系统总体要求的理解；</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技术响应表（</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（3）设备配置清单（均不含报价）；</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b/>
          <w:color w:val="auto"/>
          <w:highlight w:val="none"/>
        </w:rPr>
        <w:t>售后服务承诺书</w:t>
      </w:r>
      <w:r>
        <w:rPr>
          <w:rFonts w:hint="eastAsia"/>
          <w:color w:val="auto"/>
          <w:highlight w:val="none"/>
        </w:rPr>
        <w:t>（应根据项目实际要求描述如：</w:t>
      </w:r>
      <w:r>
        <w:rPr>
          <w:rFonts w:hint="eastAsia" w:ascii="宋体" w:hAnsi="宋体"/>
          <w:color w:val="auto"/>
          <w:szCs w:val="21"/>
          <w:highlight w:val="none"/>
        </w:rPr>
        <w:t>投标人建议的安装、调试、验收方法或方案；技术服务、技术培训、售后服务的内容和措施等），</w:t>
      </w:r>
      <w:r>
        <w:rPr>
          <w:rFonts w:hint="eastAsia" w:ascii="宋体" w:hAnsi="宋体"/>
          <w:color w:val="auto"/>
          <w:szCs w:val="21"/>
          <w:highlight w:val="none"/>
          <w:lang w:eastAsia="zh-CN"/>
        </w:rPr>
        <w:t>（</w:t>
      </w:r>
      <w:r>
        <w:rPr>
          <w:rFonts w:hint="eastAsia" w:ascii="宋体" w:hAnsi="宋体"/>
          <w:b/>
          <w:color w:val="auto"/>
          <w:szCs w:val="21"/>
          <w:highlight w:val="none"/>
          <w:u w:val="single"/>
        </w:rPr>
        <w:t>格式自拟</w:t>
      </w:r>
      <w:r>
        <w:rPr>
          <w:rFonts w:hint="eastAsia" w:ascii="宋体" w:hAnsi="宋体"/>
          <w:b/>
          <w:color w:val="auto"/>
          <w:szCs w:val="21"/>
          <w:highlight w:val="none"/>
          <w:u w:val="single"/>
          <w:lang w:eastAsia="zh-CN"/>
        </w:rPr>
        <w:t>，</w:t>
      </w:r>
      <w:r>
        <w:rPr>
          <w:rFonts w:hint="eastAsia" w:ascii="宋体" w:hAnsi="宋体"/>
          <w:b/>
          <w:color w:val="auto"/>
          <w:szCs w:val="21"/>
          <w:highlight w:val="none"/>
          <w:u w:val="single"/>
        </w:rPr>
        <w:t>必须提供</w:t>
      </w:r>
      <w:r>
        <w:rPr>
          <w:rFonts w:hint="eastAsia" w:ascii="宋体" w:hAnsi="宋体"/>
          <w:b/>
          <w:color w:val="auto"/>
          <w:szCs w:val="21"/>
          <w:highlight w:val="none"/>
          <w:u w:val="single"/>
          <w:lang w:eastAsia="zh-CN"/>
        </w:rPr>
        <w:t>）</w:t>
      </w:r>
      <w:r>
        <w:rPr>
          <w:rFonts w:hint="eastAsia" w:ascii="宋体" w:hAnsi="宋体"/>
          <w:color w:val="auto"/>
          <w:szCs w:val="21"/>
          <w:highlight w:val="none"/>
        </w:rPr>
        <w:t>；</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（5）投标人拥有主要装备和检测设施的情况和现状（格式自拟）及项目实施人员一览表； </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（6）优惠条件：投标人承诺给予招标人的各种优惠条件，包括备品备件、专用耗材、售后服务等方面的优惠；</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（7）投标人对本项目的合理化建议和改进措施；</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（8）投标人需要说明的其他文件和说明（格式略）；</w:t>
      </w:r>
    </w:p>
    <w:p>
      <w:pPr>
        <w:snapToGrid w:val="0"/>
        <w:spacing w:line="360" w:lineRule="exact"/>
        <w:ind w:firstLine="210" w:firstLineChars="100"/>
        <w:jc w:val="left"/>
        <w:rPr>
          <w:rFonts w:ascii="宋体" w:hAnsi="宋体"/>
          <w:color w:val="auto"/>
          <w:szCs w:val="21"/>
          <w:highlight w:val="none"/>
        </w:rPr>
      </w:pPr>
      <w:r>
        <w:rPr>
          <w:rFonts w:hint="eastAsia" w:ascii="宋体" w:hAnsi="宋体"/>
          <w:color w:val="auto"/>
          <w:szCs w:val="21"/>
          <w:highlight w:val="none"/>
        </w:rPr>
        <w:t>▲（9）招标项目采购需求中要求必须提供的材料。</w:t>
      </w:r>
    </w:p>
    <w:p>
      <w:pPr>
        <w:snapToGrid w:val="0"/>
        <w:spacing w:before="156" w:beforeLines="50"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4.报价文件：</w:t>
      </w:r>
    </w:p>
    <w:p>
      <w:pPr>
        <w:tabs>
          <w:tab w:val="left" w:pos="3870"/>
          <w:tab w:val="left" w:pos="4085"/>
        </w:tabs>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（1）投标函（格式见第六章</w:t>
      </w:r>
      <w:r>
        <w:rPr>
          <w:rFonts w:ascii="宋体" w:hAnsi="宋体"/>
          <w:color w:val="auto"/>
          <w:szCs w:val="21"/>
          <w:highlight w:val="none"/>
          <w:lang w:val="en"/>
        </w:rPr>
        <w:t>，</w:t>
      </w:r>
      <w:r>
        <w:rPr>
          <w:rFonts w:hint="eastAsia" w:ascii="宋体" w:hAnsi="宋体"/>
          <w:b/>
          <w:bCs/>
          <w:color w:val="auto"/>
          <w:szCs w:val="21"/>
          <w:highlight w:val="none"/>
        </w:rPr>
        <w:t>必须提供</w:t>
      </w:r>
      <w:r>
        <w:rPr>
          <w:rFonts w:hint="eastAsia" w:ascii="宋体" w:hAnsi="宋体"/>
          <w:color w:val="auto"/>
          <w:szCs w:val="21"/>
          <w:highlight w:val="none"/>
        </w:rPr>
        <w:t xml:space="preserve">）； </w:t>
      </w:r>
    </w:p>
    <w:p>
      <w:pPr>
        <w:tabs>
          <w:tab w:val="left" w:pos="3870"/>
          <w:tab w:val="left" w:pos="4085"/>
        </w:tabs>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（2）投标报价明细表（格式见第六章，</w:t>
      </w:r>
      <w:r>
        <w:rPr>
          <w:rFonts w:hint="eastAsia" w:ascii="宋体" w:hAnsi="宋体"/>
          <w:b/>
          <w:bCs/>
          <w:color w:val="auto"/>
          <w:szCs w:val="21"/>
          <w:highlight w:val="none"/>
        </w:rPr>
        <w:t>必须提供</w:t>
      </w:r>
      <w:r>
        <w:rPr>
          <w:rFonts w:hint="eastAsia" w:ascii="宋体" w:hAnsi="宋体"/>
          <w:color w:val="auto"/>
          <w:szCs w:val="21"/>
          <w:highlight w:val="none"/>
        </w:rPr>
        <w:t>）；</w:t>
      </w:r>
    </w:p>
    <w:p>
      <w:pPr>
        <w:tabs>
          <w:tab w:val="left" w:pos="3870"/>
          <w:tab w:val="left" w:pos="4085"/>
        </w:tabs>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tabs>
          <w:tab w:val="left" w:pos="3870"/>
          <w:tab w:val="left" w:pos="4085"/>
        </w:tabs>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（4）开标一览表（格式见第六章</w:t>
      </w:r>
      <w:r>
        <w:rPr>
          <w:rFonts w:ascii="宋体" w:hAnsi="宋体"/>
          <w:color w:val="auto"/>
          <w:szCs w:val="21"/>
          <w:highlight w:val="none"/>
          <w:lang w:val="en"/>
        </w:rPr>
        <w:t>，</w:t>
      </w:r>
      <w:r>
        <w:rPr>
          <w:rFonts w:hint="eastAsia" w:ascii="宋体" w:hAnsi="宋体"/>
          <w:b/>
          <w:bCs/>
          <w:color w:val="auto"/>
          <w:szCs w:val="21"/>
          <w:highlight w:val="none"/>
        </w:rPr>
        <w:t>必须提供</w:t>
      </w:r>
      <w:r>
        <w:rPr>
          <w:rFonts w:hint="eastAsia" w:ascii="宋体" w:hAnsi="宋体"/>
          <w:color w:val="auto"/>
          <w:szCs w:val="21"/>
          <w:highlight w:val="none"/>
        </w:rPr>
        <w:t>）。</w:t>
      </w:r>
    </w:p>
    <w:p>
      <w:pPr>
        <w:pStyle w:val="44"/>
        <w:spacing w:line="360" w:lineRule="exact"/>
        <w:ind w:firstLine="420" w:firstLineChars="200"/>
        <w:rPr>
          <w:rFonts w:ascii="宋体" w:hAnsi="宋体"/>
          <w:color w:val="auto"/>
          <w:szCs w:val="21"/>
          <w:highlight w:val="none"/>
        </w:rPr>
      </w:pPr>
      <w:bookmarkStart w:id="79" w:name="_Toc254970537"/>
      <w:bookmarkStart w:id="80" w:name="_Toc254970678"/>
      <w:r>
        <w:rPr>
          <w:rFonts w:hint="eastAsia" w:ascii="宋体" w:hAnsi="宋体"/>
          <w:color w:val="auto"/>
          <w:szCs w:val="21"/>
          <w:highlight w:val="none"/>
        </w:rPr>
        <w:t>▲</w:t>
      </w:r>
      <w:r>
        <w:rPr>
          <w:rFonts w:hint="eastAsia" w:ascii="宋体" w:hAnsi="宋体"/>
          <w:b/>
          <w:bCs/>
          <w:color w:val="auto"/>
          <w:szCs w:val="21"/>
          <w:highlight w:val="none"/>
        </w:rPr>
        <w:t>注：法定代表人授权委托书、投标声明书、投标函、开标一览表必须按招标文件格式要求签字</w:t>
      </w:r>
      <w:r>
        <w:rPr>
          <w:rFonts w:hint="eastAsia" w:ascii="宋体" w:hAnsi="宋体"/>
          <w:b/>
          <w:bCs/>
          <w:color w:val="auto"/>
          <w:szCs w:val="21"/>
          <w:highlight w:val="none"/>
          <w:lang w:val="en-US" w:eastAsia="zh-CN"/>
        </w:rPr>
        <w:t>或</w:t>
      </w:r>
      <w:r>
        <w:rPr>
          <w:rFonts w:hint="eastAsia" w:ascii="宋体" w:hAnsi="宋体"/>
          <w:b/>
          <w:bCs/>
          <w:color w:val="auto"/>
          <w:szCs w:val="21"/>
          <w:highlight w:val="none"/>
        </w:rPr>
        <w:t>签章和加盖单位公章。</w:t>
      </w:r>
    </w:p>
    <w:p>
      <w:pPr>
        <w:snapToGrid w:val="0"/>
        <w:spacing w:line="360" w:lineRule="exact"/>
        <w:ind w:firstLine="413" w:firstLineChars="196"/>
        <w:jc w:val="left"/>
        <w:outlineLvl w:val="0"/>
        <w:rPr>
          <w:rFonts w:ascii="宋体" w:hAnsi="宋体"/>
          <w:b/>
          <w:color w:val="auto"/>
          <w:szCs w:val="21"/>
          <w:highlight w:val="none"/>
        </w:rPr>
      </w:pPr>
      <w:bookmarkStart w:id="81" w:name="_Toc40864646"/>
      <w:bookmarkStart w:id="82" w:name="_Toc40864922"/>
      <w:bookmarkStart w:id="83" w:name="_Toc40865038"/>
      <w:r>
        <w:rPr>
          <w:rFonts w:hint="eastAsia" w:ascii="宋体" w:hAnsi="宋体"/>
          <w:b/>
          <w:color w:val="auto"/>
          <w:szCs w:val="21"/>
          <w:highlight w:val="none"/>
        </w:rPr>
        <w:t>（二）投标文件的语言及计量</w:t>
      </w:r>
      <w:bookmarkEnd w:id="79"/>
      <w:bookmarkEnd w:id="80"/>
      <w:bookmarkEnd w:id="81"/>
      <w:bookmarkEnd w:id="82"/>
      <w:bookmarkEnd w:id="83"/>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before="156" w:beforeLines="50" w:line="360" w:lineRule="exact"/>
        <w:ind w:firstLine="413" w:firstLineChars="196"/>
        <w:jc w:val="left"/>
        <w:outlineLvl w:val="0"/>
        <w:rPr>
          <w:rFonts w:ascii="宋体" w:hAnsi="宋体"/>
          <w:b/>
          <w:color w:val="auto"/>
          <w:szCs w:val="21"/>
          <w:highlight w:val="none"/>
        </w:rPr>
      </w:pPr>
      <w:bookmarkStart w:id="84" w:name="_Toc40865039"/>
      <w:bookmarkStart w:id="85" w:name="_Toc40864923"/>
      <w:bookmarkStart w:id="86" w:name="_Toc254970679"/>
      <w:bookmarkStart w:id="87" w:name="_Toc254970538"/>
      <w:bookmarkStart w:id="88" w:name="_Toc40864647"/>
      <w:r>
        <w:rPr>
          <w:rFonts w:hint="eastAsia" w:ascii="宋体" w:hAnsi="宋体"/>
          <w:b/>
          <w:color w:val="auto"/>
          <w:szCs w:val="21"/>
          <w:highlight w:val="none"/>
        </w:rPr>
        <w:t>（三）投标报价</w:t>
      </w:r>
      <w:bookmarkEnd w:id="84"/>
      <w:bookmarkEnd w:id="85"/>
      <w:bookmarkEnd w:id="86"/>
      <w:bookmarkEnd w:id="87"/>
      <w:bookmarkEnd w:id="88"/>
    </w:p>
    <w:p>
      <w:pPr>
        <w:pStyle w:val="27"/>
        <w:snapToGrid w:val="0"/>
        <w:spacing w:line="360" w:lineRule="exact"/>
        <w:ind w:firstLine="420" w:firstLineChars="200"/>
        <w:jc w:val="left"/>
        <w:rPr>
          <w:rFonts w:hAnsi="宋体"/>
          <w:b/>
          <w:bCs/>
          <w:color w:val="auto"/>
          <w:highlight w:val="none"/>
        </w:rPr>
      </w:pPr>
      <w:r>
        <w:rPr>
          <w:rFonts w:hint="eastAsia" w:hAnsi="宋体"/>
          <w:color w:val="auto"/>
          <w:highlight w:val="none"/>
        </w:rPr>
        <w:t>1.投标报价应按招标文件中相关附表格式填写。</w:t>
      </w:r>
      <w:r>
        <w:rPr>
          <w:rFonts w:hint="eastAsia" w:hAnsi="宋体"/>
          <w:b/>
          <w:bCs/>
          <w:color w:val="auto"/>
          <w:highlight w:val="none"/>
        </w:rPr>
        <w:t>投标人可就《招标项目采购需求》中的货物和服务内容作完整唯一报价。</w:t>
      </w:r>
    </w:p>
    <w:p>
      <w:pPr>
        <w:pStyle w:val="27"/>
        <w:snapToGrid w:val="0"/>
        <w:spacing w:line="360" w:lineRule="exact"/>
        <w:ind w:firstLine="420" w:firstLineChars="200"/>
        <w:jc w:val="left"/>
        <w:rPr>
          <w:rFonts w:hAnsi="宋体"/>
          <w:color w:val="auto"/>
          <w:highlight w:val="none"/>
        </w:rPr>
      </w:pPr>
      <w:r>
        <w:rPr>
          <w:rFonts w:hint="eastAsia" w:hAnsi="宋体"/>
          <w:color w:val="auto"/>
          <w:highlight w:val="none"/>
        </w:rPr>
        <w:t>2.投标报价是履行合同的最终价格，应包括货款、标准附件、备品备件、专用工具、包装、运输、装卸、保险、税金、货到就位以及安装、调试、培训、保修等一切税金和费用。</w:t>
      </w:r>
    </w:p>
    <w:p>
      <w:pPr>
        <w:tabs>
          <w:tab w:val="left" w:pos="525"/>
        </w:tabs>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3.投标文件只允许有一个报价，有选择的或有条件的报价将不予接受。</w:t>
      </w:r>
    </w:p>
    <w:p>
      <w:pPr>
        <w:pStyle w:val="13"/>
        <w:widowControl w:val="0"/>
        <w:tabs>
          <w:tab w:val="clear" w:pos="454"/>
        </w:tabs>
        <w:snapToGrid w:val="0"/>
        <w:spacing w:before="156" w:beforeLines="50" w:after="120" w:afterLines="0" w:line="360" w:lineRule="exact"/>
        <w:ind w:left="0" w:firstLine="413" w:firstLineChars="196"/>
        <w:outlineLvl w:val="0"/>
        <w:rPr>
          <w:rFonts w:ascii="宋体" w:hAnsi="宋体"/>
          <w:b/>
          <w:color w:val="auto"/>
          <w:sz w:val="21"/>
          <w:szCs w:val="21"/>
          <w:highlight w:val="none"/>
        </w:rPr>
      </w:pPr>
      <w:bookmarkStart w:id="89" w:name="_Toc40864648"/>
      <w:bookmarkStart w:id="90" w:name="_Toc40864924"/>
      <w:bookmarkStart w:id="91" w:name="_Toc40865040"/>
      <w:r>
        <w:rPr>
          <w:rFonts w:hint="eastAsia" w:ascii="宋体" w:hAnsi="宋体"/>
          <w:b/>
          <w:color w:val="auto"/>
          <w:sz w:val="21"/>
          <w:szCs w:val="21"/>
          <w:highlight w:val="none"/>
        </w:rPr>
        <w:t>（四）投标文件的有效期</w:t>
      </w:r>
      <w:bookmarkEnd w:id="89"/>
      <w:bookmarkEnd w:id="90"/>
      <w:bookmarkEnd w:id="91"/>
    </w:p>
    <w:p>
      <w:pPr>
        <w:pStyle w:val="13"/>
        <w:widowControl w:val="0"/>
        <w:tabs>
          <w:tab w:val="clear" w:pos="454"/>
        </w:tabs>
        <w:snapToGrid w:val="0"/>
        <w:spacing w:after="120" w:afterLines="0" w:line="36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1.自投标截止日起</w:t>
      </w:r>
      <w:r>
        <w:rPr>
          <w:rFonts w:hint="eastAsia" w:ascii="宋体" w:hAnsi="宋体"/>
          <w:color w:val="auto"/>
          <w:sz w:val="21"/>
          <w:szCs w:val="21"/>
          <w:highlight w:val="none"/>
          <w:u w:val="single"/>
        </w:rPr>
        <w:t>60</w:t>
      </w:r>
      <w:r>
        <w:rPr>
          <w:rFonts w:hint="eastAsia" w:ascii="宋体" w:hAnsi="宋体"/>
          <w:color w:val="auto"/>
          <w:sz w:val="21"/>
          <w:szCs w:val="21"/>
          <w:highlight w:val="none"/>
        </w:rPr>
        <w:t>天投标文件应保持有效。有效期不足的投标文件将被拒绝。</w:t>
      </w:r>
    </w:p>
    <w:p>
      <w:pPr>
        <w:pStyle w:val="13"/>
        <w:widowControl w:val="0"/>
        <w:tabs>
          <w:tab w:val="clear" w:pos="454"/>
        </w:tabs>
        <w:snapToGrid w:val="0"/>
        <w:spacing w:after="120" w:afterLines="0" w:line="360" w:lineRule="exact"/>
        <w:ind w:left="0" w:firstLine="420" w:firstLineChars="200"/>
        <w:rPr>
          <w:rFonts w:ascii="宋体" w:hAnsi="宋体"/>
          <w:color w:val="auto"/>
          <w:sz w:val="21"/>
          <w:szCs w:val="21"/>
          <w:highlight w:val="none"/>
        </w:rPr>
      </w:pPr>
      <w:r>
        <w:rPr>
          <w:rFonts w:hint="eastAsia" w:ascii="宋体" w:hAnsi="宋体"/>
          <w:color w:val="auto"/>
          <w:sz w:val="21"/>
          <w:szCs w:val="21"/>
          <w:highlight w:val="none"/>
        </w:rPr>
        <w:t>2.在特殊情况下，招标人可与投标人协商延长投标书的有效期，这种要求和答复均以书面形式进行。</w:t>
      </w:r>
    </w:p>
    <w:p>
      <w:pPr>
        <w:snapToGrid w:val="0"/>
        <w:spacing w:line="360" w:lineRule="exact"/>
        <w:ind w:firstLine="420" w:firstLineChars="200"/>
        <w:jc w:val="left"/>
        <w:outlineLvl w:val="0"/>
        <w:rPr>
          <w:rFonts w:ascii="宋体" w:hAnsi="宋体"/>
          <w:b/>
          <w:color w:val="auto"/>
          <w:szCs w:val="21"/>
          <w:highlight w:val="none"/>
        </w:rPr>
      </w:pPr>
      <w:bookmarkStart w:id="92" w:name="_Toc254970539"/>
      <w:bookmarkStart w:id="93" w:name="_Toc40865041"/>
      <w:bookmarkStart w:id="94" w:name="_Toc40864925"/>
      <w:bookmarkStart w:id="95" w:name="_Toc254970680"/>
      <w:bookmarkStart w:id="96" w:name="_Toc40864649"/>
      <w:r>
        <w:rPr>
          <w:rFonts w:hint="eastAsia" w:ascii="宋体" w:hAnsi="宋体"/>
          <w:color w:val="auto"/>
          <w:szCs w:val="21"/>
          <w:highlight w:val="none"/>
        </w:rPr>
        <w:t>3.投标人可拒绝接受延期要求而不会导致投标保证金被没收。同意延长有效期的投标人需要相应延长投标保证金的有效期，但不能修改投标文件。</w:t>
      </w:r>
      <w:bookmarkEnd w:id="92"/>
      <w:bookmarkEnd w:id="93"/>
      <w:bookmarkEnd w:id="94"/>
      <w:bookmarkEnd w:id="95"/>
      <w:bookmarkEnd w:id="96"/>
      <w:r>
        <w:rPr>
          <w:rFonts w:hint="eastAsia" w:ascii="宋体" w:hAnsi="宋体"/>
          <w:b/>
          <w:color w:val="auto"/>
          <w:szCs w:val="21"/>
          <w:highlight w:val="none"/>
        </w:rPr>
        <w:t xml:space="preserve"> </w:t>
      </w:r>
    </w:p>
    <w:p>
      <w:pPr>
        <w:snapToGrid w:val="0"/>
        <w:spacing w:line="360" w:lineRule="exact"/>
        <w:ind w:firstLine="420" w:firstLineChars="200"/>
        <w:jc w:val="left"/>
        <w:outlineLvl w:val="0"/>
        <w:rPr>
          <w:rFonts w:ascii="宋体" w:hAnsi="宋体"/>
          <w:b/>
          <w:color w:val="auto"/>
          <w:szCs w:val="21"/>
          <w:highlight w:val="none"/>
        </w:rPr>
      </w:pPr>
      <w:bookmarkStart w:id="97" w:name="_Toc254970681"/>
      <w:bookmarkStart w:id="98" w:name="_Toc40864650"/>
      <w:bookmarkStart w:id="99" w:name="_Toc40864926"/>
      <w:bookmarkStart w:id="100" w:name="_Toc40865042"/>
      <w:bookmarkStart w:id="101" w:name="_Toc254970540"/>
      <w:r>
        <w:rPr>
          <w:rFonts w:hint="eastAsia" w:ascii="宋体" w:hAnsi="宋体"/>
          <w:color w:val="auto"/>
          <w:szCs w:val="21"/>
          <w:highlight w:val="none"/>
        </w:rPr>
        <w:t>4.中标人的投标文件自开标之日起至合同履行完毕止均应保持有效。</w:t>
      </w:r>
      <w:bookmarkEnd w:id="97"/>
      <w:bookmarkEnd w:id="98"/>
      <w:bookmarkEnd w:id="99"/>
      <w:bookmarkEnd w:id="100"/>
      <w:bookmarkEnd w:id="101"/>
    </w:p>
    <w:p>
      <w:pPr>
        <w:snapToGrid w:val="0"/>
        <w:spacing w:before="156" w:beforeLines="50" w:line="360" w:lineRule="exact"/>
        <w:ind w:firstLine="413" w:firstLineChars="196"/>
        <w:jc w:val="left"/>
        <w:outlineLvl w:val="0"/>
        <w:rPr>
          <w:rFonts w:ascii="宋体" w:hAnsi="宋体"/>
          <w:b/>
          <w:color w:val="auto"/>
          <w:szCs w:val="21"/>
          <w:highlight w:val="none"/>
        </w:rPr>
      </w:pPr>
      <w:bookmarkStart w:id="102" w:name="_Toc40865043"/>
      <w:bookmarkStart w:id="103" w:name="_Toc254970541"/>
      <w:bookmarkStart w:id="104" w:name="_Toc40864927"/>
      <w:bookmarkStart w:id="105" w:name="_Toc40864651"/>
      <w:bookmarkStart w:id="106" w:name="_Toc254970682"/>
      <w:r>
        <w:rPr>
          <w:rFonts w:hint="eastAsia" w:ascii="宋体" w:hAnsi="宋体"/>
          <w:b/>
          <w:color w:val="auto"/>
          <w:szCs w:val="21"/>
          <w:highlight w:val="none"/>
        </w:rPr>
        <w:t>（五）投标保证金</w:t>
      </w:r>
      <w:bookmarkEnd w:id="102"/>
      <w:bookmarkEnd w:id="103"/>
      <w:bookmarkEnd w:id="104"/>
      <w:bookmarkEnd w:id="105"/>
      <w:bookmarkEnd w:id="106"/>
    </w:p>
    <w:p>
      <w:pPr>
        <w:pStyle w:val="27"/>
        <w:spacing w:line="420" w:lineRule="exact"/>
        <w:ind w:left="840" w:leftChars="200" w:hanging="420" w:hangingChars="200"/>
        <w:rPr>
          <w:rFonts w:hAnsi="宋体"/>
          <w:color w:val="auto"/>
          <w:highlight w:val="none"/>
        </w:rPr>
      </w:pPr>
      <w:r>
        <w:rPr>
          <w:rFonts w:hint="eastAsia" w:hAnsi="宋体"/>
          <w:color w:val="auto"/>
          <w:highlight w:val="none"/>
        </w:rPr>
        <w:t>1. 投标保证金应用人民币，投标人须按规定提交投标保证金。否则，其投标将被拒绝。</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2.保证金交纳形式：</w:t>
      </w:r>
      <w:r>
        <w:rPr>
          <w:rFonts w:hint="eastAsia" w:hAnsi="宋体"/>
          <w:color w:val="auto"/>
          <w:szCs w:val="21"/>
          <w:highlight w:val="none"/>
        </w:rPr>
        <w:t>支票、汇票、本票、</w:t>
      </w:r>
      <w:r>
        <w:rPr>
          <w:rFonts w:hint="eastAsia" w:hAnsi="宋体" w:cs="Arial"/>
          <w:bCs/>
          <w:color w:val="auto"/>
          <w:highlight w:val="none"/>
        </w:rPr>
        <w:t>网上银行</w:t>
      </w:r>
      <w:r>
        <w:rPr>
          <w:rFonts w:hint="eastAsia" w:hAnsi="宋体"/>
          <w:color w:val="auto"/>
          <w:szCs w:val="22"/>
          <w:highlight w:val="none"/>
        </w:rPr>
        <w:t>或者银行、保险机构出具的保函</w:t>
      </w:r>
      <w:r>
        <w:rPr>
          <w:rFonts w:hint="eastAsia" w:hAnsi="宋体"/>
          <w:color w:val="auto"/>
          <w:szCs w:val="21"/>
          <w:highlight w:val="none"/>
        </w:rPr>
        <w:t>等非现金形式提交</w:t>
      </w:r>
      <w:r>
        <w:rPr>
          <w:rFonts w:hint="eastAsia" w:ascii="宋体" w:hAnsi="宋体"/>
          <w:color w:val="auto"/>
          <w:szCs w:val="21"/>
          <w:highlight w:val="none"/>
        </w:rPr>
        <w:t>。</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 xml:space="preserve"> 投标人应按本须知</w:t>
      </w:r>
      <w:r>
        <w:rPr>
          <w:rFonts w:hint="eastAsia" w:ascii="宋体" w:hAnsi="宋体"/>
          <w:color w:val="auto"/>
          <w:szCs w:val="21"/>
          <w:highlight w:val="none"/>
        </w:rPr>
        <w:t>及</w:t>
      </w:r>
      <w:r>
        <w:rPr>
          <w:rFonts w:ascii="宋体" w:hAnsi="宋体"/>
          <w:color w:val="auto"/>
          <w:szCs w:val="21"/>
          <w:highlight w:val="none"/>
        </w:rPr>
        <w:t>招标公告中所明确的开户名称、开户银行、账号，于投标截止前交到本中心账户上</w:t>
      </w:r>
      <w:r>
        <w:rPr>
          <w:rFonts w:hint="eastAsia" w:ascii="宋体" w:hAnsi="宋体"/>
          <w:color w:val="auto"/>
          <w:szCs w:val="21"/>
          <w:highlight w:val="none"/>
        </w:rPr>
        <w:t>或本中心财务处</w:t>
      </w:r>
      <w:r>
        <w:rPr>
          <w:rFonts w:ascii="宋体" w:hAnsi="宋体"/>
          <w:color w:val="auto"/>
          <w:szCs w:val="21"/>
          <w:highlight w:val="none"/>
        </w:rPr>
        <w:t>（投标人交纳投标保证金时应充分考虑保证金到达本中心账户上的</w:t>
      </w:r>
      <w:r>
        <w:rPr>
          <w:rFonts w:hint="eastAsia" w:ascii="宋体" w:hAnsi="宋体"/>
          <w:color w:val="auto"/>
          <w:szCs w:val="21"/>
          <w:highlight w:val="none"/>
        </w:rPr>
        <w:t>清算</w:t>
      </w:r>
      <w:r>
        <w:rPr>
          <w:rFonts w:ascii="宋体" w:hAnsi="宋体"/>
          <w:color w:val="auto"/>
          <w:szCs w:val="21"/>
          <w:highlight w:val="none"/>
        </w:rPr>
        <w:t>时间）。</w:t>
      </w:r>
    </w:p>
    <w:p>
      <w:pPr>
        <w:pStyle w:val="27"/>
        <w:spacing w:line="420" w:lineRule="exact"/>
        <w:ind w:left="989" w:leftChars="301" w:hanging="357" w:hangingChars="198"/>
        <w:rPr>
          <w:b/>
          <w:color w:val="auto"/>
          <w:sz w:val="18"/>
          <w:szCs w:val="18"/>
          <w:highlight w:val="none"/>
        </w:rPr>
      </w:pPr>
      <w:r>
        <w:rPr>
          <w:rFonts w:hint="eastAsia" w:hAnsi="宋体"/>
          <w:b/>
          <w:color w:val="auto"/>
          <w:sz w:val="18"/>
          <w:szCs w:val="18"/>
          <w:highlight w:val="none"/>
        </w:rPr>
        <w:t>注：①</w:t>
      </w:r>
      <w:r>
        <w:rPr>
          <w:rFonts w:hint="eastAsia"/>
          <w:b/>
          <w:color w:val="auto"/>
          <w:sz w:val="18"/>
          <w:szCs w:val="18"/>
          <w:highlight w:val="none"/>
        </w:rPr>
        <w:t>办理投标保证金手续时，请务必在保证金凭据上注明或写明项目名称及项目编号，以免耽误投标。</w:t>
      </w:r>
    </w:p>
    <w:p>
      <w:pPr>
        <w:snapToGrid w:val="0"/>
        <w:spacing w:line="360" w:lineRule="exact"/>
        <w:ind w:firstLine="984" w:firstLineChars="545"/>
        <w:jc w:val="left"/>
        <w:rPr>
          <w:rFonts w:hAnsi="宋体"/>
          <w:b/>
          <w:color w:val="auto"/>
          <w:sz w:val="18"/>
          <w:szCs w:val="18"/>
          <w:highlight w:val="none"/>
        </w:rPr>
      </w:pPr>
      <w:r>
        <w:rPr>
          <w:rFonts w:hint="eastAsia" w:hAnsi="宋体"/>
          <w:b/>
          <w:color w:val="auto"/>
          <w:sz w:val="18"/>
          <w:szCs w:val="18"/>
          <w:highlight w:val="none"/>
        </w:rPr>
        <w:t>②</w:t>
      </w:r>
      <w:r>
        <w:rPr>
          <w:rFonts w:hint="eastAsia" w:ascii="宋体" w:hAnsi="宋体"/>
          <w:b/>
          <w:color w:val="auto"/>
          <w:sz w:val="18"/>
          <w:szCs w:val="18"/>
          <w:highlight w:val="none"/>
        </w:rPr>
        <w:t>未中标人的投标保证金在中标通知书发出后5个工作日内退还，</w:t>
      </w:r>
      <w:r>
        <w:rPr>
          <w:rFonts w:hint="eastAsia" w:hAnsi="宋体"/>
          <w:b/>
          <w:color w:val="auto"/>
          <w:sz w:val="18"/>
          <w:szCs w:val="18"/>
          <w:highlight w:val="none"/>
        </w:rPr>
        <w:t>不计利息。</w:t>
      </w:r>
    </w:p>
    <w:p>
      <w:pPr>
        <w:snapToGrid w:val="0"/>
        <w:spacing w:line="360" w:lineRule="exact"/>
        <w:ind w:left="1109" w:leftChars="444" w:hanging="177" w:hangingChars="98"/>
        <w:jc w:val="left"/>
        <w:rPr>
          <w:rFonts w:ascii="宋体" w:hAnsi="宋体"/>
          <w:b/>
          <w:color w:val="auto"/>
          <w:sz w:val="18"/>
          <w:szCs w:val="18"/>
          <w:highlight w:val="none"/>
        </w:rPr>
      </w:pPr>
      <w:r>
        <w:rPr>
          <w:rFonts w:hint="eastAsia" w:hAnsi="宋体"/>
          <w:b/>
          <w:color w:val="auto"/>
          <w:sz w:val="18"/>
          <w:szCs w:val="18"/>
          <w:highlight w:val="none"/>
        </w:rPr>
        <w:t>③</w:t>
      </w:r>
      <w:r>
        <w:rPr>
          <w:rFonts w:hint="eastAsia" w:ascii="宋体" w:hAnsi="宋体"/>
          <w:b/>
          <w:color w:val="auto"/>
          <w:sz w:val="18"/>
          <w:szCs w:val="18"/>
          <w:highlight w:val="none"/>
        </w:rPr>
        <w:t>中标人的</w:t>
      </w:r>
      <w:r>
        <w:rPr>
          <w:rFonts w:ascii="宋体" w:hAnsi="宋体"/>
          <w:b/>
          <w:color w:val="auto"/>
          <w:sz w:val="18"/>
          <w:szCs w:val="18"/>
          <w:highlight w:val="none"/>
        </w:rPr>
        <w:t>投标保证金自政府采购合同签订之日起</w:t>
      </w:r>
      <w:r>
        <w:rPr>
          <w:rFonts w:hint="eastAsia" w:ascii="宋体" w:hAnsi="宋体"/>
          <w:b/>
          <w:color w:val="auto"/>
          <w:sz w:val="18"/>
          <w:szCs w:val="18"/>
          <w:highlight w:val="none"/>
        </w:rPr>
        <w:t>5</w:t>
      </w:r>
      <w:r>
        <w:rPr>
          <w:rFonts w:ascii="宋体" w:hAnsi="宋体"/>
          <w:b/>
          <w:color w:val="auto"/>
          <w:sz w:val="18"/>
          <w:szCs w:val="18"/>
          <w:highlight w:val="none"/>
        </w:rPr>
        <w:t>个工作日内</w:t>
      </w:r>
      <w:r>
        <w:rPr>
          <w:rFonts w:hint="eastAsia" w:ascii="宋体" w:hAnsi="宋体"/>
          <w:b/>
          <w:color w:val="auto"/>
          <w:sz w:val="18"/>
          <w:szCs w:val="18"/>
          <w:highlight w:val="none"/>
        </w:rPr>
        <w:t>（合同签订后送达本中心</w:t>
      </w:r>
      <w:r>
        <w:rPr>
          <w:rFonts w:hint="eastAsia" w:ascii="宋体" w:hAnsi="宋体"/>
          <w:b/>
          <w:color w:val="auto"/>
          <w:sz w:val="18"/>
          <w:szCs w:val="18"/>
          <w:highlight w:val="none"/>
          <w:lang w:eastAsia="zh-CN"/>
        </w:rPr>
        <w:t>）</w:t>
      </w:r>
      <w:r>
        <w:rPr>
          <w:rFonts w:hint="eastAsia" w:ascii="宋体" w:hAnsi="宋体"/>
          <w:b/>
          <w:color w:val="auto"/>
          <w:sz w:val="18"/>
          <w:szCs w:val="18"/>
          <w:highlight w:val="none"/>
        </w:rPr>
        <w:t>后</w:t>
      </w:r>
      <w:r>
        <w:rPr>
          <w:rFonts w:ascii="宋体" w:hAnsi="宋体"/>
          <w:b/>
          <w:color w:val="auto"/>
          <w:sz w:val="18"/>
          <w:szCs w:val="18"/>
          <w:highlight w:val="none"/>
        </w:rPr>
        <w:t>退还</w:t>
      </w:r>
      <w:r>
        <w:rPr>
          <w:rFonts w:hint="eastAsia" w:ascii="宋体" w:hAnsi="宋体"/>
          <w:b/>
          <w:color w:val="auto"/>
          <w:sz w:val="18"/>
          <w:szCs w:val="18"/>
          <w:highlight w:val="none"/>
        </w:rPr>
        <w:t>，不计利息。</w:t>
      </w:r>
    </w:p>
    <w:p>
      <w:pPr>
        <w:spacing w:line="400" w:lineRule="exact"/>
        <w:ind w:firstLine="420" w:firstLineChars="200"/>
        <w:rPr>
          <w:rFonts w:ascii="宋体" w:hAnsi="宋体"/>
          <w:b/>
          <w:color w:val="auto"/>
          <w:sz w:val="18"/>
          <w:szCs w:val="18"/>
          <w:highlight w:val="none"/>
        </w:rPr>
      </w:pPr>
      <w:r>
        <w:rPr>
          <w:rFonts w:hint="eastAsia" w:ascii="宋体" w:hAnsi="宋体"/>
          <w:color w:val="auto"/>
          <w:szCs w:val="21"/>
          <w:highlight w:val="none"/>
        </w:rPr>
        <w:t>4.本项目保证金事宜请联系中心财务处（电话：0771-8600309，地址：</w:t>
      </w:r>
      <w:r>
        <w:rPr>
          <w:rFonts w:hAnsi="宋体" w:cs="宋体"/>
          <w:bCs/>
          <w:color w:val="auto"/>
          <w:kern w:val="0"/>
          <w:szCs w:val="21"/>
          <w:highlight w:val="none"/>
          <w:lang w:val="en"/>
        </w:rPr>
        <w:t>广西南宁市星湖路22号广西壮族自治区政府采购中心综合楼3楼306室</w:t>
      </w:r>
      <w:r>
        <w:rPr>
          <w:rFonts w:hint="eastAsia" w:ascii="宋体" w:hAnsi="宋体"/>
          <w:color w:val="auto"/>
          <w:szCs w:val="21"/>
          <w:highlight w:val="none"/>
        </w:rPr>
        <w:t>）。</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5. </w:t>
      </w:r>
      <w:r>
        <w:rPr>
          <w:rFonts w:ascii="宋体" w:hAnsi="宋体" w:cs="宋体"/>
          <w:color w:val="auto"/>
          <w:kern w:val="0"/>
          <w:szCs w:val="21"/>
          <w:highlight w:val="none"/>
        </w:rPr>
        <w:t>中标人</w:t>
      </w:r>
      <w:r>
        <w:rPr>
          <w:rFonts w:ascii="宋体" w:hAnsi="宋体" w:cs="宋体"/>
          <w:b/>
          <w:bCs/>
          <w:color w:val="auto"/>
          <w:kern w:val="0"/>
          <w:szCs w:val="21"/>
          <w:highlight w:val="none"/>
        </w:rPr>
        <w:t>应在中标通知书发出</w:t>
      </w:r>
      <w:r>
        <w:rPr>
          <w:rFonts w:hint="eastAsia" w:ascii="宋体" w:hAnsi="宋体" w:cs="宋体"/>
          <w:b/>
          <w:bCs/>
          <w:color w:val="auto"/>
          <w:kern w:val="0"/>
          <w:szCs w:val="21"/>
          <w:highlight w:val="none"/>
        </w:rPr>
        <w:t>之日起</w:t>
      </w:r>
      <w:r>
        <w:rPr>
          <w:rFonts w:hint="eastAsia" w:ascii="宋体" w:hAnsi="宋体" w:cs="宋体"/>
          <w:b/>
          <w:bCs/>
          <w:color w:val="auto"/>
          <w:kern w:val="0"/>
          <w:szCs w:val="21"/>
          <w:highlight w:val="none"/>
          <w:u w:val="single"/>
        </w:rPr>
        <w:t xml:space="preserve">   </w:t>
      </w:r>
      <w:r>
        <w:rPr>
          <w:rFonts w:hint="eastAsia" w:ascii="宋体" w:hAnsi="宋体"/>
          <w:b/>
          <w:bCs/>
          <w:color w:val="auto"/>
          <w:szCs w:val="21"/>
          <w:highlight w:val="none"/>
          <w:u w:val="single"/>
        </w:rPr>
        <w:t xml:space="preserve">25  </w:t>
      </w:r>
      <w:r>
        <w:rPr>
          <w:rFonts w:hint="eastAsia" w:ascii="宋体" w:hAnsi="宋体"/>
          <w:b/>
          <w:bCs/>
          <w:color w:val="auto"/>
          <w:szCs w:val="21"/>
          <w:highlight w:val="none"/>
        </w:rPr>
        <w:t>日内</w:t>
      </w:r>
      <w:r>
        <w:rPr>
          <w:rFonts w:hint="eastAsia" w:ascii="宋体" w:hAnsi="宋体"/>
          <w:color w:val="auto"/>
          <w:szCs w:val="21"/>
          <w:highlight w:val="none"/>
        </w:rPr>
        <w:t>与采购人签订合同</w:t>
      </w:r>
      <w:r>
        <w:rPr>
          <w:rFonts w:hint="eastAsia" w:hAnsi="宋体"/>
          <w:b/>
          <w:color w:val="auto"/>
          <w:highlight w:val="none"/>
          <w:u w:val="single"/>
        </w:rPr>
        <w:t>（采购需求另有规定的，按采购需求要求执行）</w:t>
      </w:r>
      <w:r>
        <w:rPr>
          <w:rFonts w:hint="eastAsia" w:ascii="宋体" w:hAnsi="宋体"/>
          <w:color w:val="auto"/>
          <w:szCs w:val="21"/>
          <w:highlight w:val="none"/>
        </w:rPr>
        <w:t>。</w:t>
      </w:r>
    </w:p>
    <w:p>
      <w:pPr>
        <w:pStyle w:val="27"/>
        <w:spacing w:line="400" w:lineRule="exact"/>
        <w:ind w:firstLine="420" w:firstLineChars="200"/>
        <w:rPr>
          <w:rFonts w:hAnsi="宋体"/>
          <w:color w:val="auto"/>
          <w:highlight w:val="none"/>
        </w:rPr>
      </w:pPr>
      <w:r>
        <w:rPr>
          <w:rFonts w:hint="eastAsia"/>
          <w:color w:val="auto"/>
          <w:highlight w:val="none"/>
        </w:rPr>
        <w:t>6.投标保证金不计息。</w:t>
      </w:r>
    </w:p>
    <w:p>
      <w:pPr>
        <w:snapToGrid w:val="0"/>
        <w:spacing w:line="360" w:lineRule="exact"/>
        <w:ind w:firstLine="413" w:firstLineChars="196"/>
        <w:jc w:val="left"/>
        <w:rPr>
          <w:rFonts w:ascii="宋体" w:hAnsi="宋体"/>
          <w:b/>
          <w:bCs/>
          <w:color w:val="auto"/>
          <w:szCs w:val="21"/>
          <w:highlight w:val="none"/>
        </w:rPr>
      </w:pPr>
      <w:r>
        <w:rPr>
          <w:rFonts w:hint="eastAsia" w:ascii="宋体" w:hAnsi="宋体"/>
          <w:b/>
          <w:bCs/>
          <w:color w:val="auto"/>
          <w:szCs w:val="21"/>
          <w:highlight w:val="none"/>
        </w:rPr>
        <w:t>7.投标人有下列情形之一的，投标保证金将不予退还：</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投标人在投标有效期内撤回投标文件的；</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（2）</w:t>
      </w:r>
      <w:r>
        <w:rPr>
          <w:rFonts w:hint="eastAsia" w:ascii="宋体" w:hAnsi="宋体"/>
          <w:color w:val="auto"/>
          <w:szCs w:val="21"/>
          <w:highlight w:val="none"/>
        </w:rPr>
        <w:t>投标人在投标过程中弄虚作假，提供虚假材料的；</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中标人无正当理由不与采购人签订合同的；</w:t>
      </w:r>
    </w:p>
    <w:p>
      <w:pPr>
        <w:snapToGrid w:val="0"/>
        <w:spacing w:line="360" w:lineRule="exact"/>
        <w:ind w:firstLine="413" w:firstLineChars="196"/>
        <w:rPr>
          <w:rFonts w:ascii="宋体" w:hAnsi="宋体"/>
          <w:color w:val="auto"/>
          <w:szCs w:val="21"/>
          <w:highlight w:val="none"/>
        </w:rPr>
      </w:pPr>
      <w:r>
        <w:rPr>
          <w:rFonts w:hint="eastAsia" w:ascii="宋体" w:hAnsi="宋体"/>
          <w:b/>
          <w:color w:val="auto"/>
          <w:szCs w:val="21"/>
          <w:highlight w:val="none"/>
        </w:rPr>
        <w:t>（4）</w:t>
      </w:r>
      <w:r>
        <w:rPr>
          <w:rFonts w:hint="eastAsia" w:ascii="宋体" w:hAnsi="宋体"/>
          <w:bCs/>
          <w:color w:val="auto"/>
          <w:spacing w:val="-4"/>
          <w:szCs w:val="21"/>
          <w:highlight w:val="none"/>
        </w:rPr>
        <w:t>将中标项目转让给他人或者在投标文件中未说明且未经招标采购人同意，将中标项目分包给他人的；</w:t>
      </w:r>
    </w:p>
    <w:p>
      <w:pPr>
        <w:snapToGrid w:val="0"/>
        <w:spacing w:line="360" w:lineRule="exact"/>
        <w:ind w:firstLine="413" w:firstLineChars="196"/>
        <w:rPr>
          <w:rFonts w:ascii="宋体" w:hAnsi="宋体"/>
          <w:b/>
          <w:color w:val="auto"/>
          <w:szCs w:val="21"/>
          <w:highlight w:val="none"/>
        </w:rPr>
      </w:pPr>
      <w:r>
        <w:rPr>
          <w:rFonts w:hint="eastAsia" w:ascii="宋体" w:hAnsi="宋体"/>
          <w:b/>
          <w:color w:val="auto"/>
          <w:szCs w:val="21"/>
          <w:highlight w:val="none"/>
        </w:rPr>
        <w:t>（5）</w:t>
      </w:r>
      <w:r>
        <w:rPr>
          <w:rFonts w:hint="eastAsia" w:ascii="宋体" w:hAnsi="宋体"/>
          <w:color w:val="auto"/>
          <w:szCs w:val="21"/>
          <w:highlight w:val="none"/>
        </w:rPr>
        <w:t>拒绝履行合同义务的；</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（6）其他严重扰乱招投标程序的。</w:t>
      </w:r>
    </w:p>
    <w:p>
      <w:pPr>
        <w:snapToGrid w:val="0"/>
        <w:spacing w:before="156" w:beforeLines="50" w:line="360" w:lineRule="exact"/>
        <w:ind w:firstLine="413" w:firstLineChars="196"/>
        <w:jc w:val="left"/>
        <w:outlineLvl w:val="0"/>
        <w:rPr>
          <w:rFonts w:ascii="宋体" w:hAnsi="宋体"/>
          <w:b/>
          <w:color w:val="auto"/>
          <w:szCs w:val="21"/>
          <w:highlight w:val="none"/>
        </w:rPr>
      </w:pPr>
      <w:bookmarkStart w:id="107" w:name="_Toc40865044"/>
      <w:bookmarkStart w:id="108" w:name="_Toc254970542"/>
      <w:bookmarkStart w:id="109" w:name="_Toc40864928"/>
      <w:bookmarkStart w:id="110" w:name="_Toc40864652"/>
      <w:bookmarkStart w:id="111" w:name="_Toc254970683"/>
      <w:r>
        <w:rPr>
          <w:rFonts w:hint="eastAsia" w:ascii="宋体" w:hAnsi="宋体"/>
          <w:b/>
          <w:color w:val="auto"/>
          <w:szCs w:val="21"/>
          <w:highlight w:val="none"/>
        </w:rPr>
        <w:t>（六）投标文件的签署和份数</w:t>
      </w:r>
      <w:bookmarkEnd w:id="107"/>
      <w:bookmarkEnd w:id="108"/>
      <w:bookmarkEnd w:id="109"/>
      <w:bookmarkEnd w:id="110"/>
      <w:bookmarkEnd w:id="111"/>
    </w:p>
    <w:p>
      <w:pPr>
        <w:adjustRightInd w:val="0"/>
        <w:snapToGrid w:val="0"/>
        <w:spacing w:line="400" w:lineRule="exact"/>
        <w:ind w:firstLine="420" w:firstLineChars="200"/>
        <w:jc w:val="left"/>
        <w:rPr>
          <w:rFonts w:ascii="宋体" w:hAnsi="宋体"/>
          <w:color w:val="auto"/>
          <w:szCs w:val="21"/>
          <w:highlight w:val="none"/>
        </w:rPr>
      </w:pPr>
      <w:bookmarkStart w:id="112" w:name="_Toc40864653"/>
      <w:bookmarkStart w:id="113" w:name="_Toc40865045"/>
      <w:bookmarkStart w:id="114" w:name="_Toc40864929"/>
      <w:r>
        <w:rPr>
          <w:rFonts w:hint="eastAsia" w:ascii="宋体" w:hAnsi="宋体"/>
          <w:color w:val="auto"/>
          <w:szCs w:val="21"/>
          <w:highlight w:val="none"/>
        </w:rPr>
        <w:t>1.投标人应按本招标文件规定的格式和顺序编制并标注页码，投标文件内容不完整、编排混乱导致投标文件被误读、漏读或者查找不到相关内容的，是投标人的责任。</w:t>
      </w:r>
    </w:p>
    <w:p>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 投标文件份数：见投标人须知及前附表。</w:t>
      </w:r>
    </w:p>
    <w:p>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3.投标文件须由投标人在规定位置盖章并由法定代表人或法定代表人的授权委托人签署，投标人应写全称。</w:t>
      </w:r>
    </w:p>
    <w:p>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4.投标文件不得涂改，若有修改错漏处，须加盖单位公章或者法定代表人或授权委托人</w:t>
      </w:r>
      <w:r>
        <w:rPr>
          <w:rFonts w:ascii="宋体" w:hAnsi="宋体"/>
          <w:color w:val="auto"/>
          <w:szCs w:val="21"/>
          <w:highlight w:val="none"/>
          <w:lang w:val="en"/>
        </w:rPr>
        <w:t>签字或签章</w:t>
      </w:r>
      <w:r>
        <w:rPr>
          <w:rFonts w:hint="eastAsia" w:ascii="宋体" w:hAnsi="宋体"/>
          <w:color w:val="auto"/>
          <w:szCs w:val="21"/>
          <w:highlight w:val="none"/>
        </w:rPr>
        <w:t>。投标文件因扫描不清晰或乱码或表达不清所引起的后果由投标人负责。</w:t>
      </w:r>
    </w:p>
    <w:p>
      <w:pPr>
        <w:snapToGrid w:val="0"/>
        <w:spacing w:before="156" w:beforeLines="50" w:line="360" w:lineRule="exact"/>
        <w:ind w:firstLine="309" w:firstLineChars="147"/>
        <w:jc w:val="left"/>
        <w:outlineLvl w:val="0"/>
        <w:rPr>
          <w:rFonts w:ascii="宋体" w:hAnsi="宋体"/>
          <w:b/>
          <w:color w:val="auto"/>
          <w:szCs w:val="21"/>
          <w:highlight w:val="none"/>
        </w:rPr>
      </w:pPr>
      <w:r>
        <w:rPr>
          <w:rFonts w:hint="eastAsia" w:ascii="宋体" w:hAnsi="宋体"/>
          <w:b/>
          <w:color w:val="auto"/>
          <w:szCs w:val="21"/>
          <w:highlight w:val="none"/>
        </w:rPr>
        <w:t>（七）</w:t>
      </w:r>
      <w:bookmarkEnd w:id="112"/>
      <w:bookmarkEnd w:id="113"/>
      <w:bookmarkEnd w:id="114"/>
      <w:r>
        <w:rPr>
          <w:rFonts w:hint="eastAsia"/>
          <w:b/>
          <w:color w:val="auto"/>
          <w:highlight w:val="none"/>
        </w:rPr>
        <w:t>投标文件的上传、提交、修改、撤回和解密</w:t>
      </w:r>
    </w:p>
    <w:p>
      <w:pPr>
        <w:adjustRightInd w:val="0"/>
        <w:snapToGrid w:val="0"/>
        <w:spacing w:line="400" w:lineRule="exact"/>
        <w:ind w:firstLine="210" w:firstLineChars="100"/>
        <w:jc w:val="left"/>
        <w:rPr>
          <w:b/>
          <w:color w:val="auto"/>
          <w:highlight w:val="none"/>
        </w:rPr>
      </w:pPr>
      <w:bookmarkStart w:id="115" w:name="_Toc40865046"/>
      <w:bookmarkStart w:id="116" w:name="_Toc40864654"/>
      <w:bookmarkStart w:id="117" w:name="_Toc40864930"/>
      <w:r>
        <w:rPr>
          <w:rFonts w:hint="eastAsia" w:hAnsi="宋体"/>
          <w:color w:val="auto"/>
          <w:highlight w:val="none"/>
        </w:rPr>
        <w:t>▲</w:t>
      </w:r>
      <w:r>
        <w:rPr>
          <w:rFonts w:hint="eastAsia" w:ascii="宋体" w:hAnsi="宋体"/>
          <w:color w:val="auto"/>
          <w:szCs w:val="21"/>
          <w:highlight w:val="none"/>
        </w:rPr>
        <w:t xml:space="preserve">1. </w:t>
      </w:r>
      <w:r>
        <w:rPr>
          <w:rFonts w:hint="eastAsia"/>
          <w:b/>
          <w:color w:val="auto"/>
          <w:highlight w:val="none"/>
        </w:rPr>
        <w:t>投标文件的上传、提交：见投标人须知及前附表。</w:t>
      </w:r>
    </w:p>
    <w:p>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s="仿宋_GB2312"/>
          <w:color w:val="auto"/>
          <w:kern w:val="0"/>
          <w:szCs w:val="21"/>
          <w:highlight w:val="none"/>
          <w:lang w:val="zh-CN"/>
        </w:rPr>
        <w:t xml:space="preserve"> 投标文件的修改和撤回：供应商应当在投标截止时间前完成投标文件的上传、提交，并可以补充、修改或者撤回投标文件。补充或者修改投标文件的，应当先行撤回原文件，补充、修改后重新上传、提交。投标截止时间前未完成上传、提交的，视为撤回投标文件。投标截止时间后提交的投标文件，“广西政府采购云平台”将予以拒收。投标截止时间后，投标供应商不得撤回、修改投标文件。</w:t>
      </w:r>
    </w:p>
    <w:p>
      <w:pPr>
        <w:adjustRightInd w:val="0"/>
        <w:snapToGrid w:val="0"/>
        <w:spacing w:line="400" w:lineRule="exact"/>
        <w:ind w:firstLine="404" w:firstLineChars="200"/>
        <w:rPr>
          <w:rFonts w:ascii="宋体" w:hAnsi="宋体"/>
          <w:color w:val="auto"/>
          <w:spacing w:val="-4"/>
          <w:szCs w:val="21"/>
          <w:highlight w:val="none"/>
        </w:rPr>
      </w:pPr>
      <w:r>
        <w:rPr>
          <w:rFonts w:hint="eastAsia" w:ascii="宋体" w:hAnsi="宋体"/>
          <w:color w:val="auto"/>
          <w:spacing w:val="-4"/>
          <w:szCs w:val="21"/>
          <w:highlight w:val="none"/>
        </w:rPr>
        <w:t>3.</w:t>
      </w:r>
      <w:r>
        <w:rPr>
          <w:rFonts w:hint="eastAsia" w:ascii="宋体"/>
          <w:snapToGrid w:val="0"/>
          <w:color w:val="auto"/>
          <w:szCs w:val="21"/>
          <w:highlight w:val="none"/>
        </w:rPr>
        <w:t xml:space="preserve"> 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pPr>
        <w:adjustRightInd w:val="0"/>
        <w:snapToGrid w:val="0"/>
        <w:spacing w:line="400" w:lineRule="exact"/>
        <w:ind w:firstLine="404" w:firstLineChars="200"/>
        <w:jc w:val="left"/>
        <w:rPr>
          <w:rFonts w:ascii="宋体" w:hAnsi="宋体"/>
          <w:color w:val="auto"/>
          <w:spacing w:val="-4"/>
          <w:szCs w:val="21"/>
          <w:highlight w:val="none"/>
        </w:rPr>
      </w:pPr>
      <w:r>
        <w:rPr>
          <w:rFonts w:hint="eastAsia" w:ascii="宋体" w:hAnsi="宋体"/>
          <w:color w:val="auto"/>
          <w:spacing w:val="-4"/>
          <w:szCs w:val="21"/>
          <w:highlight w:val="none"/>
        </w:rPr>
        <w:t>4.投标人已经被推荐为第一中标候选供应商后撤回投标或放弃中标的，其投标保证金将不予退还，并上缴国库，给采购人造成损失的，还应当赔偿损失，并作为不良行为记录在案。</w:t>
      </w:r>
    </w:p>
    <w:p>
      <w:pPr>
        <w:snapToGrid w:val="0"/>
        <w:spacing w:line="360" w:lineRule="exact"/>
        <w:ind w:firstLine="420"/>
        <w:jc w:val="left"/>
        <w:outlineLvl w:val="0"/>
        <w:rPr>
          <w:rFonts w:ascii="宋体" w:hAnsi="宋体"/>
          <w:b/>
          <w:color w:val="auto"/>
          <w:szCs w:val="21"/>
          <w:highlight w:val="none"/>
        </w:rPr>
      </w:pPr>
      <w:r>
        <w:rPr>
          <w:rFonts w:hint="eastAsia" w:ascii="宋体" w:hAnsi="宋体"/>
          <w:b/>
          <w:color w:val="auto"/>
          <w:szCs w:val="21"/>
          <w:highlight w:val="none"/>
        </w:rPr>
        <w:t>（八）投标无效的情形</w:t>
      </w:r>
      <w:bookmarkEnd w:id="115"/>
      <w:bookmarkEnd w:id="116"/>
      <w:bookmarkEnd w:id="117"/>
    </w:p>
    <w:p>
      <w:pPr>
        <w:pStyle w:val="21"/>
        <w:adjustRightInd w:val="0"/>
        <w:snapToGrid w:val="0"/>
        <w:spacing w:line="400" w:lineRule="exact"/>
        <w:ind w:firstLine="411" w:firstLineChars="196"/>
        <w:rPr>
          <w:rFonts w:ascii="宋体" w:hAnsi="宋体" w:eastAsia="宋体"/>
          <w:bCs/>
          <w:color w:val="auto"/>
          <w:sz w:val="21"/>
          <w:szCs w:val="21"/>
          <w:highlight w:val="none"/>
        </w:rPr>
      </w:pPr>
      <w:bookmarkStart w:id="118" w:name="_Toc40864932"/>
      <w:bookmarkStart w:id="119" w:name="_Toc40864656"/>
      <w:bookmarkStart w:id="120" w:name="_Toc40865048"/>
      <w:r>
        <w:rPr>
          <w:rFonts w:hint="eastAsia" w:ascii="宋体" w:hAnsi="宋体" w:eastAsia="宋体"/>
          <w:bCs/>
          <w:color w:val="auto"/>
          <w:sz w:val="21"/>
          <w:szCs w:val="21"/>
          <w:highlight w:val="none"/>
        </w:rPr>
        <w:t>实质上没有响应招标文件要求的投标将被视为无效投标。投标人不得通过修正或撤销不符合要求的偏离或保留从而使其投标成为实质上响应的投标，但经评标委员会认定属于投标人疏忽、笔误所造成的差错，应当允许其在评标结束之前在</w:t>
      </w:r>
      <w:r>
        <w:rPr>
          <w:rFonts w:ascii="宋体" w:hAnsi="宋体" w:eastAsia="宋体"/>
          <w:bCs/>
          <w:color w:val="auto"/>
          <w:sz w:val="21"/>
          <w:szCs w:val="21"/>
          <w:highlight w:val="none"/>
          <w:lang w:val="en"/>
        </w:rPr>
        <w:t>广西政府采购云</w:t>
      </w:r>
      <w:r>
        <w:rPr>
          <w:rFonts w:hint="eastAsia" w:ascii="宋体" w:hAnsi="宋体" w:eastAsia="宋体"/>
          <w:bCs/>
          <w:color w:val="auto"/>
          <w:sz w:val="21"/>
          <w:szCs w:val="21"/>
          <w:highlight w:val="none"/>
        </w:rPr>
        <w:t>系统上进行修改或者补正并加盖单位公章。在评标委员会发出询标函规定的回复期限内不补正或经补正后仍不符合招标文件要求的，应认定其投标无效。投标人修改、补正投标文件后，不影响评标委员会对其投标文件所作的评价和评分结果。</w:t>
      </w:r>
    </w:p>
    <w:p>
      <w:pPr>
        <w:pStyle w:val="21"/>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1.在符合性审查和资格性审查时，如发现下列情形之一的，投标文件将被视为无效：</w:t>
      </w:r>
      <w:bookmarkEnd w:id="118"/>
      <w:bookmarkEnd w:id="119"/>
      <w:bookmarkEnd w:id="120"/>
    </w:p>
    <w:p>
      <w:pPr>
        <w:pStyle w:val="21"/>
        <w:snapToGrid w:val="0"/>
        <w:spacing w:line="360" w:lineRule="exact"/>
        <w:ind w:firstLine="395" w:firstLineChars="196"/>
        <w:outlineLvl w:val="0"/>
        <w:rPr>
          <w:rFonts w:ascii="宋体" w:hAnsi="宋体" w:eastAsia="宋体"/>
          <w:color w:val="auto"/>
          <w:spacing w:val="-4"/>
          <w:sz w:val="21"/>
          <w:szCs w:val="21"/>
          <w:highlight w:val="none"/>
        </w:rPr>
      </w:pPr>
      <w:bookmarkStart w:id="121" w:name="_Toc40864933"/>
      <w:bookmarkStart w:id="122" w:name="_Toc40865049"/>
      <w:bookmarkStart w:id="123" w:name="_Toc40864657"/>
      <w:r>
        <w:rPr>
          <w:rFonts w:hint="eastAsia" w:ascii="宋体" w:hAnsi="宋体" w:eastAsia="宋体"/>
          <w:color w:val="auto"/>
          <w:spacing w:val="-4"/>
          <w:sz w:val="21"/>
          <w:szCs w:val="21"/>
          <w:highlight w:val="none"/>
        </w:rPr>
        <w:t>（1）超越了按照法律法规规定必须获得行政许可或者行政审批的经营范围的；</w:t>
      </w:r>
      <w:bookmarkEnd w:id="121"/>
      <w:bookmarkEnd w:id="122"/>
      <w:bookmarkEnd w:id="123"/>
    </w:p>
    <w:p>
      <w:pPr>
        <w:pStyle w:val="21"/>
        <w:snapToGrid w:val="0"/>
        <w:spacing w:line="360" w:lineRule="exact"/>
        <w:ind w:firstLine="395" w:firstLineChars="196"/>
        <w:outlineLvl w:val="0"/>
        <w:rPr>
          <w:rFonts w:ascii="宋体" w:hAnsi="宋体" w:eastAsia="宋体"/>
          <w:color w:val="auto"/>
          <w:spacing w:val="-4"/>
          <w:sz w:val="21"/>
          <w:szCs w:val="21"/>
          <w:highlight w:val="none"/>
        </w:rPr>
      </w:pPr>
      <w:bookmarkStart w:id="124" w:name="_Toc40865050"/>
      <w:bookmarkStart w:id="125" w:name="_Toc40864658"/>
      <w:bookmarkStart w:id="126" w:name="_Toc40864934"/>
      <w:r>
        <w:rPr>
          <w:rFonts w:hint="eastAsia" w:ascii="宋体" w:hAnsi="宋体" w:eastAsia="宋体"/>
          <w:color w:val="auto"/>
          <w:spacing w:val="-4"/>
          <w:sz w:val="21"/>
          <w:szCs w:val="21"/>
          <w:highlight w:val="none"/>
        </w:rPr>
        <w:t>（2）资格证明文件不全的，或者不符合招标文件标明的资格要求的；</w:t>
      </w:r>
      <w:bookmarkEnd w:id="124"/>
      <w:bookmarkEnd w:id="125"/>
      <w:bookmarkEnd w:id="126"/>
    </w:p>
    <w:p>
      <w:pPr>
        <w:pStyle w:val="21"/>
        <w:snapToGrid w:val="0"/>
        <w:spacing w:line="360" w:lineRule="exact"/>
        <w:ind w:firstLine="395" w:firstLineChars="196"/>
        <w:outlineLvl w:val="0"/>
        <w:rPr>
          <w:rFonts w:ascii="宋体" w:hAnsi="宋体" w:eastAsia="宋体"/>
          <w:color w:val="auto"/>
          <w:spacing w:val="-4"/>
          <w:sz w:val="21"/>
          <w:szCs w:val="21"/>
          <w:highlight w:val="none"/>
        </w:rPr>
      </w:pPr>
      <w:bookmarkStart w:id="127" w:name="_Toc40864935"/>
      <w:bookmarkStart w:id="128" w:name="_Toc40864659"/>
      <w:bookmarkStart w:id="129" w:name="_Toc40865051"/>
      <w:r>
        <w:rPr>
          <w:rFonts w:hint="eastAsia" w:ascii="宋体" w:hAnsi="宋体" w:eastAsia="宋体"/>
          <w:color w:val="auto"/>
          <w:spacing w:val="-4"/>
          <w:sz w:val="21"/>
          <w:szCs w:val="21"/>
          <w:highlight w:val="none"/>
        </w:rPr>
        <w:t>（3）投标文件无法定代表人（负责人）或其授权委托代理人</w:t>
      </w:r>
      <w:r>
        <w:rPr>
          <w:rFonts w:ascii="宋体" w:hAnsi="宋体" w:eastAsia="宋体"/>
          <w:color w:val="auto"/>
          <w:spacing w:val="-4"/>
          <w:sz w:val="21"/>
          <w:szCs w:val="21"/>
          <w:highlight w:val="none"/>
          <w:lang w:val="en"/>
        </w:rPr>
        <w:t>签字或签章</w:t>
      </w:r>
      <w:r>
        <w:rPr>
          <w:rFonts w:hint="eastAsia" w:ascii="宋体" w:hAnsi="宋体" w:eastAsia="宋体"/>
          <w:color w:val="auto"/>
          <w:spacing w:val="-4"/>
          <w:sz w:val="21"/>
          <w:szCs w:val="21"/>
          <w:highlight w:val="none"/>
        </w:rPr>
        <w:t>，或未提供法定代表人（负责人）授权委托书、投标声明书或者填写项目不齐全的；</w:t>
      </w:r>
      <w:bookmarkEnd w:id="127"/>
      <w:bookmarkEnd w:id="128"/>
      <w:bookmarkEnd w:id="129"/>
    </w:p>
    <w:p>
      <w:pPr>
        <w:pStyle w:val="21"/>
        <w:snapToGrid w:val="0"/>
        <w:spacing w:line="360" w:lineRule="exact"/>
        <w:ind w:firstLine="395" w:firstLineChars="196"/>
        <w:outlineLvl w:val="0"/>
        <w:rPr>
          <w:rFonts w:ascii="宋体" w:hAnsi="宋体" w:eastAsia="宋体"/>
          <w:color w:val="auto"/>
          <w:spacing w:val="-4"/>
          <w:sz w:val="21"/>
          <w:szCs w:val="21"/>
          <w:highlight w:val="none"/>
        </w:rPr>
      </w:pPr>
      <w:bookmarkStart w:id="130" w:name="_Toc40864936"/>
      <w:bookmarkStart w:id="131" w:name="_Toc40864660"/>
      <w:bookmarkStart w:id="132" w:name="_Toc40865052"/>
      <w:r>
        <w:rPr>
          <w:rFonts w:hint="eastAsia" w:ascii="宋体" w:hAnsi="宋体" w:eastAsia="宋体"/>
          <w:color w:val="auto"/>
          <w:spacing w:val="-4"/>
          <w:sz w:val="21"/>
          <w:szCs w:val="21"/>
          <w:highlight w:val="none"/>
        </w:rPr>
        <w:t>（4）投标代表人未能出具身份证明或与法定代表人（负责人）授权委托人身份不符的；</w:t>
      </w:r>
      <w:bookmarkEnd w:id="130"/>
      <w:bookmarkEnd w:id="131"/>
      <w:bookmarkEnd w:id="132"/>
    </w:p>
    <w:p>
      <w:pPr>
        <w:pStyle w:val="21"/>
        <w:snapToGrid w:val="0"/>
        <w:spacing w:line="360" w:lineRule="exact"/>
        <w:ind w:firstLine="395" w:firstLineChars="196"/>
        <w:outlineLvl w:val="0"/>
        <w:rPr>
          <w:rFonts w:ascii="宋体" w:hAnsi="宋体" w:eastAsia="宋体"/>
          <w:color w:val="auto"/>
          <w:spacing w:val="-4"/>
          <w:sz w:val="21"/>
          <w:szCs w:val="21"/>
          <w:highlight w:val="none"/>
        </w:rPr>
      </w:pPr>
      <w:bookmarkStart w:id="133" w:name="_Toc40864937"/>
      <w:bookmarkStart w:id="134" w:name="_Toc40865053"/>
      <w:bookmarkStart w:id="135" w:name="_Toc40864661"/>
      <w:r>
        <w:rPr>
          <w:rFonts w:hint="eastAsia" w:ascii="宋体" w:hAnsi="宋体" w:eastAsia="宋体"/>
          <w:color w:val="auto"/>
          <w:spacing w:val="-4"/>
          <w:sz w:val="21"/>
          <w:szCs w:val="21"/>
          <w:highlight w:val="none"/>
        </w:rPr>
        <w:t>（5）项目不齐全或者内容虚假的；</w:t>
      </w:r>
      <w:bookmarkEnd w:id="133"/>
      <w:bookmarkEnd w:id="134"/>
      <w:bookmarkEnd w:id="135"/>
    </w:p>
    <w:p>
      <w:pPr>
        <w:pStyle w:val="21"/>
        <w:snapToGrid w:val="0"/>
        <w:spacing w:line="360" w:lineRule="exact"/>
        <w:ind w:firstLine="395" w:firstLineChars="196"/>
        <w:outlineLvl w:val="0"/>
        <w:rPr>
          <w:rFonts w:ascii="宋体" w:hAnsi="宋体" w:eastAsia="宋体"/>
          <w:color w:val="auto"/>
          <w:spacing w:val="-4"/>
          <w:sz w:val="21"/>
          <w:szCs w:val="21"/>
          <w:highlight w:val="none"/>
        </w:rPr>
      </w:pPr>
      <w:bookmarkStart w:id="136" w:name="_Toc40864938"/>
      <w:bookmarkStart w:id="137" w:name="_Toc40864662"/>
      <w:bookmarkStart w:id="138" w:name="_Toc40865054"/>
      <w:r>
        <w:rPr>
          <w:rFonts w:hint="eastAsia" w:ascii="宋体" w:hAnsi="宋体" w:eastAsia="宋体"/>
          <w:color w:val="auto"/>
          <w:spacing w:val="-4"/>
          <w:sz w:val="21"/>
          <w:szCs w:val="21"/>
          <w:highlight w:val="none"/>
        </w:rPr>
        <w:t>（6）投标文件的实质性内容未使用中文表述、意思表述不明确、前后矛盾或者使用计量单位不符合投标文件要求的（经评标委员会认定并允许其当场更正的笔误除外）；</w:t>
      </w:r>
      <w:bookmarkEnd w:id="136"/>
      <w:bookmarkEnd w:id="137"/>
      <w:bookmarkEnd w:id="138"/>
    </w:p>
    <w:p>
      <w:pPr>
        <w:pStyle w:val="21"/>
        <w:snapToGrid w:val="0"/>
        <w:spacing w:line="360" w:lineRule="exact"/>
        <w:ind w:firstLine="395" w:firstLineChars="196"/>
        <w:outlineLvl w:val="0"/>
        <w:rPr>
          <w:rFonts w:ascii="宋体" w:hAnsi="宋体" w:eastAsia="宋体"/>
          <w:color w:val="auto"/>
          <w:spacing w:val="-4"/>
          <w:sz w:val="21"/>
          <w:szCs w:val="21"/>
          <w:highlight w:val="none"/>
        </w:rPr>
      </w:pPr>
      <w:bookmarkStart w:id="139" w:name="_Toc40864663"/>
      <w:bookmarkStart w:id="140" w:name="_Toc40864939"/>
      <w:bookmarkStart w:id="141" w:name="_Toc40865055"/>
      <w:r>
        <w:rPr>
          <w:rFonts w:hint="eastAsia" w:ascii="宋体" w:hAnsi="宋体" w:eastAsia="宋体"/>
          <w:color w:val="auto"/>
          <w:spacing w:val="-4"/>
          <w:sz w:val="21"/>
          <w:szCs w:val="21"/>
          <w:highlight w:val="none"/>
        </w:rPr>
        <w:t>（7）投标有效期、交付使用时间、质保期等商务条款不能满足招标文件要求的；</w:t>
      </w:r>
      <w:bookmarkEnd w:id="139"/>
      <w:bookmarkEnd w:id="140"/>
      <w:bookmarkEnd w:id="141"/>
    </w:p>
    <w:p>
      <w:pPr>
        <w:pStyle w:val="21"/>
        <w:snapToGrid w:val="0"/>
        <w:spacing w:line="360" w:lineRule="exact"/>
        <w:ind w:firstLine="395" w:firstLineChars="196"/>
        <w:outlineLvl w:val="0"/>
        <w:rPr>
          <w:rFonts w:ascii="宋体" w:hAnsi="宋体" w:eastAsia="宋体"/>
          <w:color w:val="auto"/>
          <w:spacing w:val="-4"/>
          <w:sz w:val="21"/>
          <w:szCs w:val="21"/>
          <w:highlight w:val="none"/>
        </w:rPr>
      </w:pPr>
      <w:bookmarkStart w:id="142" w:name="_Toc40864940"/>
      <w:bookmarkStart w:id="143" w:name="_Toc40864664"/>
      <w:bookmarkStart w:id="144" w:name="_Toc40865056"/>
      <w:r>
        <w:rPr>
          <w:rFonts w:hint="eastAsia" w:ascii="宋体" w:hAnsi="宋体" w:eastAsia="宋体"/>
          <w:color w:val="auto"/>
          <w:spacing w:val="-4"/>
          <w:sz w:val="21"/>
          <w:szCs w:val="21"/>
          <w:highlight w:val="none"/>
        </w:rPr>
        <w:t>（8）未实质性响应招标文件要求或者投标文件有招标方不能接受的附加条件的；</w:t>
      </w:r>
      <w:bookmarkEnd w:id="142"/>
      <w:bookmarkEnd w:id="143"/>
      <w:bookmarkEnd w:id="144"/>
    </w:p>
    <w:p>
      <w:pPr>
        <w:pStyle w:val="21"/>
        <w:adjustRightInd w:val="0"/>
        <w:snapToGrid w:val="0"/>
        <w:spacing w:line="400" w:lineRule="exact"/>
        <w:ind w:firstLine="411" w:firstLineChars="196"/>
        <w:rPr>
          <w:rFonts w:ascii="宋体" w:hAnsi="宋体" w:eastAsia="宋体"/>
          <w:bCs/>
          <w:color w:val="auto"/>
          <w:sz w:val="21"/>
          <w:szCs w:val="21"/>
          <w:highlight w:val="none"/>
        </w:rPr>
      </w:pPr>
      <w:bookmarkStart w:id="145" w:name="_Toc40865058"/>
      <w:bookmarkStart w:id="146" w:name="_Toc40864666"/>
      <w:bookmarkStart w:id="147" w:name="_Toc40864942"/>
      <w:r>
        <w:rPr>
          <w:rFonts w:hint="eastAsia" w:ascii="宋体" w:hAnsi="宋体" w:eastAsia="宋体"/>
          <w:bCs/>
          <w:color w:val="auto"/>
          <w:sz w:val="21"/>
          <w:szCs w:val="21"/>
          <w:highlight w:val="none"/>
        </w:rPr>
        <w:t>（9）</w:t>
      </w:r>
      <w:r>
        <w:rPr>
          <w:rFonts w:ascii="宋体" w:hAnsi="宋体" w:eastAsia="宋体"/>
          <w:color w:val="auto"/>
          <w:spacing w:val="-4"/>
          <w:sz w:val="21"/>
          <w:szCs w:val="21"/>
          <w:highlight w:val="none"/>
        </w:rPr>
        <w:t>未按照招标文件的规定提交投标保证金的</w:t>
      </w:r>
      <w:r>
        <w:rPr>
          <w:rFonts w:hint="eastAsia" w:ascii="宋体" w:hAnsi="宋体" w:eastAsia="宋体"/>
          <w:bCs/>
          <w:color w:val="auto"/>
          <w:sz w:val="21"/>
          <w:szCs w:val="21"/>
          <w:highlight w:val="none"/>
        </w:rPr>
        <w:t>（说明：评标时，评标委员会将以本中心财务室编制的《采购文件购买名单及保证金收缴情况表》作为评审依据）。</w:t>
      </w:r>
    </w:p>
    <w:p>
      <w:pPr>
        <w:pStyle w:val="21"/>
        <w:snapToGrid w:val="0"/>
        <w:spacing w:line="360" w:lineRule="exact"/>
        <w:ind w:firstLine="395" w:firstLineChars="196"/>
        <w:outlineLvl w:val="0"/>
        <w:rPr>
          <w:rFonts w:ascii="宋体" w:hAnsi="宋体" w:eastAsia="宋体"/>
          <w:color w:val="auto"/>
          <w:spacing w:val="-4"/>
          <w:sz w:val="21"/>
          <w:szCs w:val="21"/>
          <w:highlight w:val="none"/>
        </w:rPr>
      </w:pPr>
      <w:r>
        <w:rPr>
          <w:rFonts w:hint="eastAsia" w:ascii="宋体" w:hAnsi="宋体" w:eastAsia="宋体"/>
          <w:color w:val="auto"/>
          <w:spacing w:val="-4"/>
          <w:sz w:val="21"/>
          <w:szCs w:val="21"/>
          <w:highlight w:val="none"/>
        </w:rPr>
        <w:t>2.在技术评审时，如发现下列情形之一的，投标文件将被视为无效：</w:t>
      </w:r>
      <w:bookmarkEnd w:id="145"/>
      <w:bookmarkEnd w:id="146"/>
      <w:bookmarkEnd w:id="147"/>
    </w:p>
    <w:p>
      <w:pPr>
        <w:pStyle w:val="21"/>
        <w:snapToGrid w:val="0"/>
        <w:spacing w:line="360" w:lineRule="exact"/>
        <w:ind w:firstLine="395" w:firstLineChars="196"/>
        <w:outlineLvl w:val="0"/>
        <w:rPr>
          <w:rFonts w:ascii="宋体" w:hAnsi="宋体" w:eastAsia="宋体"/>
          <w:color w:val="auto"/>
          <w:spacing w:val="-4"/>
          <w:sz w:val="21"/>
          <w:szCs w:val="21"/>
          <w:highlight w:val="none"/>
        </w:rPr>
      </w:pPr>
      <w:bookmarkStart w:id="148" w:name="_Toc40865059"/>
      <w:bookmarkStart w:id="149" w:name="_Toc40864943"/>
      <w:bookmarkStart w:id="150" w:name="_Toc40864667"/>
      <w:r>
        <w:rPr>
          <w:rFonts w:hint="eastAsia" w:ascii="宋体" w:hAnsi="宋体" w:eastAsia="宋体"/>
          <w:color w:val="auto"/>
          <w:spacing w:val="-4"/>
          <w:sz w:val="21"/>
          <w:szCs w:val="21"/>
          <w:highlight w:val="none"/>
        </w:rPr>
        <w:t>（1）未提供或未如实提供投标货物的技术参数，或者投标文件标明的响应或偏离与事实不符或虚假投标的；</w:t>
      </w:r>
      <w:bookmarkEnd w:id="148"/>
      <w:bookmarkEnd w:id="149"/>
      <w:bookmarkEnd w:id="150"/>
    </w:p>
    <w:p>
      <w:pPr>
        <w:pStyle w:val="21"/>
        <w:snapToGrid w:val="0"/>
        <w:spacing w:line="360" w:lineRule="exact"/>
        <w:ind w:firstLine="395" w:firstLineChars="196"/>
        <w:outlineLvl w:val="0"/>
        <w:rPr>
          <w:rFonts w:ascii="宋体" w:hAnsi="宋体" w:eastAsia="宋体"/>
          <w:color w:val="auto"/>
          <w:spacing w:val="-4"/>
          <w:sz w:val="21"/>
          <w:szCs w:val="21"/>
          <w:highlight w:val="none"/>
        </w:rPr>
      </w:pPr>
      <w:bookmarkStart w:id="151" w:name="_Toc40864944"/>
      <w:bookmarkStart w:id="152" w:name="_Toc40864668"/>
      <w:bookmarkStart w:id="153" w:name="_Toc40865060"/>
      <w:r>
        <w:rPr>
          <w:rFonts w:hint="eastAsia" w:ascii="宋体" w:hAnsi="宋体" w:eastAsia="宋体"/>
          <w:color w:val="auto"/>
          <w:spacing w:val="-4"/>
          <w:sz w:val="21"/>
          <w:szCs w:val="21"/>
          <w:highlight w:val="none"/>
        </w:rPr>
        <w:t>（2）明显不符合招标文件要求的规格型号、质量标准，或者与招标文件中的技术指标、主要功能项目发生实质性偏离的；</w:t>
      </w:r>
      <w:bookmarkEnd w:id="151"/>
      <w:bookmarkEnd w:id="152"/>
      <w:bookmarkEnd w:id="153"/>
    </w:p>
    <w:p>
      <w:pPr>
        <w:pStyle w:val="21"/>
        <w:snapToGrid w:val="0"/>
        <w:spacing w:line="360" w:lineRule="exact"/>
        <w:ind w:firstLine="397" w:firstLineChars="196"/>
        <w:outlineLvl w:val="0"/>
        <w:rPr>
          <w:rFonts w:ascii="宋体" w:hAnsi="宋体" w:eastAsia="宋体"/>
          <w:b/>
          <w:bCs/>
          <w:color w:val="auto"/>
          <w:spacing w:val="-4"/>
          <w:sz w:val="21"/>
          <w:szCs w:val="21"/>
          <w:highlight w:val="none"/>
        </w:rPr>
      </w:pPr>
      <w:bookmarkStart w:id="154" w:name="_Toc40864945"/>
      <w:bookmarkStart w:id="155" w:name="_Toc40865061"/>
      <w:bookmarkStart w:id="156" w:name="_Toc40864669"/>
      <w:r>
        <w:rPr>
          <w:rFonts w:hint="eastAsia" w:ascii="宋体" w:hAnsi="宋体" w:eastAsia="宋体"/>
          <w:b/>
          <w:bCs/>
          <w:color w:val="auto"/>
          <w:spacing w:val="-4"/>
          <w:sz w:val="21"/>
          <w:szCs w:val="21"/>
          <w:highlight w:val="none"/>
        </w:rPr>
        <w:t>（3）标注 “▲”的技术、性能指标发生负偏离达1项（含）以上的；</w:t>
      </w:r>
      <w:bookmarkEnd w:id="154"/>
      <w:bookmarkEnd w:id="155"/>
      <w:bookmarkEnd w:id="156"/>
    </w:p>
    <w:p>
      <w:pPr>
        <w:pStyle w:val="21"/>
        <w:snapToGrid w:val="0"/>
        <w:spacing w:line="360" w:lineRule="exact"/>
        <w:ind w:firstLine="395" w:firstLineChars="196"/>
        <w:outlineLvl w:val="0"/>
        <w:rPr>
          <w:rFonts w:ascii="宋体" w:hAnsi="宋体" w:eastAsia="宋体"/>
          <w:color w:val="auto"/>
          <w:spacing w:val="-4"/>
          <w:sz w:val="21"/>
          <w:szCs w:val="21"/>
          <w:highlight w:val="none"/>
        </w:rPr>
      </w:pPr>
      <w:bookmarkStart w:id="157" w:name="_Toc40864946"/>
      <w:bookmarkStart w:id="158" w:name="_Toc40865062"/>
      <w:bookmarkStart w:id="159" w:name="_Toc40864670"/>
      <w:r>
        <w:rPr>
          <w:rFonts w:hint="eastAsia" w:ascii="宋体" w:hAnsi="宋体" w:eastAsia="宋体"/>
          <w:color w:val="auto"/>
          <w:spacing w:val="-4"/>
          <w:sz w:val="21"/>
          <w:szCs w:val="21"/>
          <w:highlight w:val="none"/>
        </w:rPr>
        <w:t>（4）投标技术方案不明确，存在一个或一个以上备选（替换）投标方案的；</w:t>
      </w:r>
      <w:bookmarkEnd w:id="157"/>
      <w:bookmarkEnd w:id="158"/>
      <w:bookmarkEnd w:id="159"/>
    </w:p>
    <w:p>
      <w:pPr>
        <w:pStyle w:val="21"/>
        <w:snapToGrid w:val="0"/>
        <w:spacing w:line="360" w:lineRule="exact"/>
        <w:ind w:firstLine="395" w:firstLineChars="196"/>
        <w:outlineLvl w:val="0"/>
        <w:rPr>
          <w:rFonts w:ascii="宋体" w:hAnsi="宋体" w:eastAsia="宋体"/>
          <w:color w:val="auto"/>
          <w:spacing w:val="-4"/>
          <w:sz w:val="21"/>
          <w:szCs w:val="21"/>
          <w:highlight w:val="none"/>
        </w:rPr>
      </w:pPr>
      <w:bookmarkStart w:id="160" w:name="_Toc40864947"/>
      <w:bookmarkStart w:id="161" w:name="_Toc40864671"/>
      <w:bookmarkStart w:id="162" w:name="_Toc40865063"/>
      <w:r>
        <w:rPr>
          <w:rFonts w:hint="eastAsia" w:ascii="宋体" w:hAnsi="宋体" w:eastAsia="宋体"/>
          <w:color w:val="auto"/>
          <w:spacing w:val="-4"/>
          <w:sz w:val="21"/>
          <w:szCs w:val="21"/>
          <w:highlight w:val="none"/>
        </w:rPr>
        <w:t>（5）与其他参加本次投标供应商的投标文件（技术文件）的文字表述内容差错相同二处以上的。</w:t>
      </w:r>
      <w:bookmarkEnd w:id="160"/>
      <w:bookmarkEnd w:id="161"/>
      <w:bookmarkEnd w:id="162"/>
    </w:p>
    <w:p>
      <w:pPr>
        <w:pStyle w:val="21"/>
        <w:snapToGrid w:val="0"/>
        <w:spacing w:line="360" w:lineRule="exact"/>
        <w:ind w:firstLine="395" w:firstLineChars="196"/>
        <w:outlineLvl w:val="0"/>
        <w:rPr>
          <w:rFonts w:ascii="宋体" w:hAnsi="宋体" w:eastAsia="宋体"/>
          <w:color w:val="auto"/>
          <w:spacing w:val="-4"/>
          <w:sz w:val="21"/>
          <w:szCs w:val="21"/>
          <w:highlight w:val="none"/>
        </w:rPr>
      </w:pPr>
      <w:bookmarkStart w:id="163" w:name="_Toc40864948"/>
      <w:bookmarkStart w:id="164" w:name="_Toc40864672"/>
      <w:bookmarkStart w:id="165" w:name="_Toc40865064"/>
      <w:r>
        <w:rPr>
          <w:rFonts w:hint="eastAsia" w:ascii="宋体" w:hAnsi="宋体" w:eastAsia="宋体"/>
          <w:color w:val="auto"/>
          <w:spacing w:val="-4"/>
          <w:sz w:val="21"/>
          <w:szCs w:val="21"/>
          <w:highlight w:val="none"/>
        </w:rPr>
        <w:t>3.在报价评审时，如发现下列情形之一的，投标文件将被视为无效：</w:t>
      </w:r>
      <w:bookmarkEnd w:id="163"/>
      <w:bookmarkEnd w:id="164"/>
      <w:bookmarkEnd w:id="165"/>
    </w:p>
    <w:p>
      <w:pPr>
        <w:pStyle w:val="21"/>
        <w:snapToGrid w:val="0"/>
        <w:spacing w:line="360" w:lineRule="exact"/>
        <w:ind w:firstLine="395" w:firstLineChars="196"/>
        <w:outlineLvl w:val="0"/>
        <w:rPr>
          <w:rFonts w:ascii="宋体" w:hAnsi="宋体" w:eastAsia="宋体"/>
          <w:color w:val="auto"/>
          <w:spacing w:val="-4"/>
          <w:sz w:val="21"/>
          <w:szCs w:val="21"/>
          <w:highlight w:val="none"/>
        </w:rPr>
      </w:pPr>
      <w:bookmarkStart w:id="166" w:name="_Toc40864949"/>
      <w:bookmarkStart w:id="167" w:name="_Toc40864673"/>
      <w:bookmarkStart w:id="168" w:name="_Toc40865065"/>
      <w:r>
        <w:rPr>
          <w:rFonts w:hint="eastAsia" w:ascii="宋体" w:hAnsi="宋体" w:eastAsia="宋体"/>
          <w:color w:val="auto"/>
          <w:spacing w:val="-4"/>
          <w:sz w:val="21"/>
          <w:szCs w:val="21"/>
          <w:highlight w:val="none"/>
        </w:rPr>
        <w:t>（1）未采用人民币报价或者未按照招标文件标明的币种报价的；</w:t>
      </w:r>
      <w:bookmarkEnd w:id="166"/>
      <w:bookmarkEnd w:id="167"/>
      <w:bookmarkEnd w:id="168"/>
    </w:p>
    <w:p>
      <w:pPr>
        <w:pStyle w:val="21"/>
        <w:snapToGrid w:val="0"/>
        <w:spacing w:line="360" w:lineRule="exact"/>
        <w:ind w:firstLine="395" w:firstLineChars="196"/>
        <w:outlineLvl w:val="0"/>
        <w:rPr>
          <w:rFonts w:ascii="宋体" w:hAnsi="宋体" w:eastAsia="宋体"/>
          <w:color w:val="auto"/>
          <w:spacing w:val="-4"/>
          <w:sz w:val="21"/>
          <w:szCs w:val="21"/>
          <w:highlight w:val="none"/>
        </w:rPr>
      </w:pPr>
      <w:bookmarkStart w:id="169" w:name="_Toc40865066"/>
      <w:bookmarkStart w:id="170" w:name="_Toc40864950"/>
      <w:bookmarkStart w:id="171" w:name="_Toc40864674"/>
      <w:r>
        <w:rPr>
          <w:rFonts w:hint="eastAsia" w:ascii="宋体" w:hAnsi="宋体" w:eastAsia="宋体"/>
          <w:color w:val="auto"/>
          <w:spacing w:val="-4"/>
          <w:sz w:val="21"/>
          <w:szCs w:val="21"/>
          <w:highlight w:val="none"/>
        </w:rPr>
        <w:t>（2）报价超出最高限价，或者超出采购预算（最高限价）金额，采购人不能支付的；</w:t>
      </w:r>
      <w:bookmarkEnd w:id="169"/>
      <w:bookmarkEnd w:id="170"/>
      <w:bookmarkEnd w:id="171"/>
    </w:p>
    <w:p>
      <w:pPr>
        <w:pStyle w:val="21"/>
        <w:snapToGrid w:val="0"/>
        <w:spacing w:line="360" w:lineRule="exact"/>
        <w:ind w:firstLine="395" w:firstLineChars="196"/>
        <w:outlineLvl w:val="0"/>
        <w:rPr>
          <w:rFonts w:ascii="宋体" w:hAnsi="宋体" w:eastAsia="宋体"/>
          <w:color w:val="auto"/>
          <w:spacing w:val="-4"/>
          <w:sz w:val="21"/>
          <w:szCs w:val="21"/>
          <w:highlight w:val="none"/>
        </w:rPr>
      </w:pPr>
      <w:bookmarkStart w:id="172" w:name="_Toc40865067"/>
      <w:bookmarkStart w:id="173" w:name="_Toc40864951"/>
      <w:bookmarkStart w:id="174" w:name="_Toc40864675"/>
      <w:r>
        <w:rPr>
          <w:rFonts w:hint="eastAsia" w:ascii="宋体" w:hAnsi="宋体" w:eastAsia="宋体"/>
          <w:color w:val="auto"/>
          <w:spacing w:val="-4"/>
          <w:sz w:val="21"/>
          <w:szCs w:val="21"/>
          <w:highlight w:val="none"/>
        </w:rPr>
        <w:t>（3）投标报价具有选择性，或者开标价格与投标文件承诺的优惠（折扣）价格不一致的。</w:t>
      </w:r>
      <w:bookmarkEnd w:id="172"/>
      <w:bookmarkEnd w:id="173"/>
      <w:bookmarkEnd w:id="174"/>
    </w:p>
    <w:p>
      <w:pPr>
        <w:pStyle w:val="21"/>
        <w:snapToGrid w:val="0"/>
        <w:spacing w:line="360" w:lineRule="exact"/>
        <w:ind w:firstLine="395" w:firstLineChars="196"/>
        <w:outlineLvl w:val="0"/>
        <w:rPr>
          <w:rFonts w:ascii="宋体" w:hAnsi="宋体" w:eastAsia="宋体"/>
          <w:color w:val="auto"/>
          <w:spacing w:val="-4"/>
          <w:sz w:val="21"/>
          <w:szCs w:val="21"/>
          <w:highlight w:val="none"/>
        </w:rPr>
      </w:pPr>
      <w:bookmarkStart w:id="175" w:name="_Toc40865068"/>
      <w:bookmarkStart w:id="176" w:name="_Toc40864676"/>
      <w:bookmarkStart w:id="177" w:name="_Toc40864952"/>
      <w:r>
        <w:rPr>
          <w:rFonts w:hint="eastAsia" w:ascii="宋体" w:hAnsi="宋体" w:eastAsia="宋体"/>
          <w:color w:val="auto"/>
          <w:spacing w:val="-4"/>
          <w:sz w:val="21"/>
          <w:szCs w:val="21"/>
          <w:highlight w:val="none"/>
        </w:rPr>
        <w:t>（4）评标委员会认为投标人的报价明显低于其他通过符合性审查投标人的报价，有可能影响产品质量或者不能诚信履约，投标人不能证明其报价合理性的。</w:t>
      </w:r>
      <w:bookmarkEnd w:id="175"/>
      <w:bookmarkEnd w:id="176"/>
      <w:bookmarkEnd w:id="177"/>
    </w:p>
    <w:p>
      <w:pPr>
        <w:pStyle w:val="21"/>
        <w:snapToGrid w:val="0"/>
        <w:spacing w:line="360" w:lineRule="exact"/>
        <w:ind w:firstLine="395" w:firstLineChars="196"/>
        <w:outlineLvl w:val="0"/>
        <w:rPr>
          <w:rFonts w:ascii="宋体" w:hAnsi="宋体" w:eastAsia="宋体"/>
          <w:color w:val="auto"/>
          <w:spacing w:val="-4"/>
          <w:sz w:val="21"/>
          <w:szCs w:val="21"/>
          <w:highlight w:val="none"/>
        </w:rPr>
      </w:pPr>
      <w:bookmarkStart w:id="178" w:name="_Toc40864677"/>
      <w:bookmarkStart w:id="179" w:name="_Toc40864953"/>
      <w:bookmarkStart w:id="180" w:name="_Toc40865069"/>
      <w:r>
        <w:rPr>
          <w:rFonts w:hint="eastAsia" w:ascii="宋体" w:hAnsi="宋体" w:eastAsia="宋体"/>
          <w:color w:val="auto"/>
          <w:spacing w:val="-4"/>
          <w:sz w:val="21"/>
          <w:szCs w:val="21"/>
          <w:highlight w:val="none"/>
        </w:rPr>
        <w:t>4.有下列情形之一的视为投标人相互串通投标，投标文件将被视为无效</w:t>
      </w:r>
      <w:r>
        <w:rPr>
          <w:rFonts w:hint="eastAsia" w:ascii="宋体" w:hAnsi="宋体" w:eastAsia="宋体"/>
          <w:color w:val="auto"/>
          <w:spacing w:val="-4"/>
          <w:sz w:val="21"/>
          <w:szCs w:val="21"/>
          <w:highlight w:val="none"/>
          <w:lang w:eastAsia="zh-CN"/>
        </w:rPr>
        <w:t>：</w:t>
      </w:r>
      <w:bookmarkEnd w:id="178"/>
      <w:bookmarkEnd w:id="179"/>
      <w:bookmarkEnd w:id="180"/>
    </w:p>
    <w:p>
      <w:pPr>
        <w:pStyle w:val="21"/>
        <w:snapToGrid w:val="0"/>
        <w:spacing w:line="360" w:lineRule="exact"/>
        <w:ind w:firstLine="395" w:firstLineChars="196"/>
        <w:outlineLvl w:val="0"/>
        <w:rPr>
          <w:rFonts w:ascii="宋体" w:hAnsi="宋体" w:eastAsia="宋体"/>
          <w:color w:val="auto"/>
          <w:spacing w:val="-4"/>
          <w:sz w:val="21"/>
          <w:szCs w:val="21"/>
          <w:highlight w:val="none"/>
        </w:rPr>
      </w:pPr>
      <w:bookmarkStart w:id="181" w:name="_Toc40865070"/>
      <w:bookmarkStart w:id="182" w:name="_Toc40864678"/>
      <w:bookmarkStart w:id="183" w:name="_Toc40864954"/>
      <w:r>
        <w:rPr>
          <w:rFonts w:hint="eastAsia" w:ascii="宋体" w:hAnsi="宋体" w:eastAsia="宋体"/>
          <w:color w:val="auto"/>
          <w:spacing w:val="-4"/>
          <w:sz w:val="21"/>
          <w:szCs w:val="21"/>
          <w:highlight w:val="none"/>
        </w:rPr>
        <w:t>（1）不同投标人的投标文件由同一单位或者个人编制；或不同投标人报名的IP地址一致的；</w:t>
      </w:r>
      <w:bookmarkEnd w:id="181"/>
      <w:bookmarkEnd w:id="182"/>
      <w:bookmarkEnd w:id="183"/>
    </w:p>
    <w:p>
      <w:pPr>
        <w:pStyle w:val="21"/>
        <w:snapToGrid w:val="0"/>
        <w:spacing w:line="360" w:lineRule="exact"/>
        <w:ind w:firstLine="395" w:firstLineChars="196"/>
        <w:outlineLvl w:val="0"/>
        <w:rPr>
          <w:rFonts w:ascii="宋体" w:hAnsi="宋体" w:eastAsia="宋体"/>
          <w:color w:val="auto"/>
          <w:spacing w:val="-4"/>
          <w:sz w:val="21"/>
          <w:szCs w:val="21"/>
          <w:highlight w:val="none"/>
        </w:rPr>
      </w:pPr>
      <w:bookmarkStart w:id="184" w:name="_Toc40864955"/>
      <w:bookmarkStart w:id="185" w:name="_Toc40865071"/>
      <w:bookmarkStart w:id="186" w:name="_Toc40864679"/>
      <w:r>
        <w:rPr>
          <w:rFonts w:hint="eastAsia" w:ascii="宋体" w:hAnsi="宋体" w:eastAsia="宋体"/>
          <w:color w:val="auto"/>
          <w:spacing w:val="-4"/>
          <w:sz w:val="21"/>
          <w:szCs w:val="21"/>
          <w:highlight w:val="none"/>
        </w:rPr>
        <w:t>（2）不同投标人委托同一单位或者个人办理投标事宜；</w:t>
      </w:r>
      <w:bookmarkEnd w:id="184"/>
      <w:bookmarkEnd w:id="185"/>
      <w:bookmarkEnd w:id="186"/>
    </w:p>
    <w:p>
      <w:pPr>
        <w:pStyle w:val="21"/>
        <w:snapToGrid w:val="0"/>
        <w:spacing w:line="360" w:lineRule="exact"/>
        <w:ind w:firstLine="395" w:firstLineChars="196"/>
        <w:outlineLvl w:val="0"/>
        <w:rPr>
          <w:rFonts w:ascii="宋体" w:hAnsi="宋体" w:eastAsia="宋体"/>
          <w:color w:val="auto"/>
          <w:spacing w:val="-4"/>
          <w:sz w:val="21"/>
          <w:szCs w:val="21"/>
          <w:highlight w:val="none"/>
        </w:rPr>
      </w:pPr>
      <w:bookmarkStart w:id="187" w:name="_Toc40864680"/>
      <w:bookmarkStart w:id="188" w:name="_Toc40865072"/>
      <w:bookmarkStart w:id="189" w:name="_Toc40864956"/>
      <w:r>
        <w:rPr>
          <w:rFonts w:hint="eastAsia" w:ascii="宋体" w:hAnsi="宋体" w:eastAsia="宋体"/>
          <w:color w:val="auto"/>
          <w:spacing w:val="-4"/>
          <w:sz w:val="21"/>
          <w:szCs w:val="21"/>
          <w:highlight w:val="none"/>
        </w:rPr>
        <w:t>（3）不同投标人的投标文件载明的项目管理成员或者联系人员为同一人；</w:t>
      </w:r>
      <w:bookmarkEnd w:id="187"/>
      <w:bookmarkEnd w:id="188"/>
      <w:bookmarkEnd w:id="189"/>
    </w:p>
    <w:p>
      <w:pPr>
        <w:pStyle w:val="21"/>
        <w:snapToGrid w:val="0"/>
        <w:spacing w:line="360" w:lineRule="exact"/>
        <w:ind w:firstLine="395" w:firstLineChars="196"/>
        <w:outlineLvl w:val="0"/>
        <w:rPr>
          <w:rFonts w:ascii="宋体" w:hAnsi="宋体" w:eastAsia="宋体"/>
          <w:color w:val="auto"/>
          <w:spacing w:val="-4"/>
          <w:sz w:val="21"/>
          <w:szCs w:val="21"/>
          <w:highlight w:val="none"/>
        </w:rPr>
      </w:pPr>
      <w:bookmarkStart w:id="190" w:name="_Toc40865073"/>
      <w:bookmarkStart w:id="191" w:name="_Toc40864957"/>
      <w:bookmarkStart w:id="192" w:name="_Toc40864681"/>
      <w:r>
        <w:rPr>
          <w:rFonts w:hint="eastAsia" w:ascii="宋体" w:hAnsi="宋体" w:eastAsia="宋体"/>
          <w:color w:val="auto"/>
          <w:spacing w:val="-4"/>
          <w:sz w:val="21"/>
          <w:szCs w:val="21"/>
          <w:highlight w:val="none"/>
        </w:rPr>
        <w:t>（4）不同投标人的投标文件异常一致或投标报价呈规律性差异；</w:t>
      </w:r>
      <w:bookmarkEnd w:id="190"/>
      <w:bookmarkEnd w:id="191"/>
      <w:bookmarkEnd w:id="192"/>
    </w:p>
    <w:p>
      <w:pPr>
        <w:pStyle w:val="21"/>
        <w:snapToGrid w:val="0"/>
        <w:spacing w:line="360" w:lineRule="exact"/>
        <w:ind w:firstLine="395" w:firstLineChars="196"/>
        <w:outlineLvl w:val="0"/>
        <w:rPr>
          <w:rFonts w:ascii="宋体" w:hAnsi="宋体" w:eastAsia="宋体"/>
          <w:color w:val="auto"/>
          <w:spacing w:val="-4"/>
          <w:sz w:val="21"/>
          <w:szCs w:val="21"/>
          <w:highlight w:val="none"/>
        </w:rPr>
      </w:pPr>
      <w:bookmarkStart w:id="193" w:name="_Toc40865074"/>
      <w:bookmarkStart w:id="194" w:name="_Toc40864958"/>
      <w:bookmarkStart w:id="195" w:name="_Toc40864682"/>
      <w:r>
        <w:rPr>
          <w:rFonts w:hint="eastAsia" w:ascii="宋体" w:hAnsi="宋体" w:eastAsia="宋体"/>
          <w:color w:val="auto"/>
          <w:spacing w:val="-4"/>
          <w:sz w:val="21"/>
          <w:szCs w:val="21"/>
          <w:highlight w:val="none"/>
        </w:rPr>
        <w:t>（5）不同投标人的投标文件相互混装；</w:t>
      </w:r>
      <w:bookmarkEnd w:id="193"/>
      <w:bookmarkEnd w:id="194"/>
      <w:bookmarkEnd w:id="195"/>
    </w:p>
    <w:p>
      <w:pPr>
        <w:pStyle w:val="21"/>
        <w:snapToGrid w:val="0"/>
        <w:spacing w:line="360" w:lineRule="exact"/>
        <w:ind w:firstLine="395" w:firstLineChars="196"/>
        <w:outlineLvl w:val="0"/>
        <w:rPr>
          <w:rFonts w:ascii="宋体" w:hAnsi="宋体" w:eastAsia="宋体"/>
          <w:color w:val="auto"/>
          <w:spacing w:val="-4"/>
          <w:sz w:val="21"/>
          <w:szCs w:val="21"/>
          <w:highlight w:val="none"/>
        </w:rPr>
      </w:pPr>
      <w:bookmarkStart w:id="196" w:name="_Toc40864683"/>
      <w:bookmarkStart w:id="197" w:name="_Toc40865075"/>
      <w:bookmarkStart w:id="198" w:name="_Toc40864959"/>
      <w:r>
        <w:rPr>
          <w:rFonts w:hint="eastAsia" w:ascii="宋体" w:hAnsi="宋体" w:eastAsia="宋体"/>
          <w:color w:val="auto"/>
          <w:spacing w:val="-4"/>
          <w:sz w:val="21"/>
          <w:szCs w:val="21"/>
          <w:highlight w:val="none"/>
        </w:rPr>
        <w:t>（6）不同投标人的投标保证金从同一个单位或者个人账户转出。</w:t>
      </w:r>
      <w:bookmarkEnd w:id="196"/>
      <w:bookmarkEnd w:id="197"/>
      <w:bookmarkEnd w:id="198"/>
    </w:p>
    <w:p>
      <w:pPr>
        <w:pStyle w:val="21"/>
        <w:adjustRightInd w:val="0"/>
        <w:snapToGrid w:val="0"/>
        <w:spacing w:line="400" w:lineRule="exact"/>
        <w:ind w:firstLine="395" w:firstLineChars="196"/>
        <w:rPr>
          <w:rFonts w:ascii="宋体" w:hAnsi="宋体" w:eastAsia="宋体"/>
          <w:color w:val="auto"/>
          <w:spacing w:val="-4"/>
          <w:sz w:val="21"/>
          <w:szCs w:val="21"/>
          <w:highlight w:val="none"/>
        </w:rPr>
      </w:pPr>
      <w:bookmarkStart w:id="199" w:name="_Toc40864687"/>
      <w:bookmarkStart w:id="200" w:name="_Toc40864963"/>
      <w:bookmarkStart w:id="201" w:name="_Toc40865079"/>
      <w:r>
        <w:rPr>
          <w:rFonts w:hint="eastAsia" w:ascii="宋体" w:hAnsi="宋体" w:eastAsia="宋体"/>
          <w:color w:val="auto"/>
          <w:spacing w:val="-4"/>
          <w:sz w:val="21"/>
          <w:szCs w:val="21"/>
          <w:highlight w:val="none"/>
        </w:rPr>
        <w:t>5.</w:t>
      </w:r>
      <w:bookmarkEnd w:id="199"/>
      <w:bookmarkEnd w:id="200"/>
      <w:bookmarkEnd w:id="201"/>
      <w:r>
        <w:rPr>
          <w:rFonts w:hint="eastAsia" w:ascii="宋体" w:hAnsi="宋体"/>
          <w:bCs/>
          <w:color w:val="auto"/>
          <w:szCs w:val="21"/>
          <w:highlight w:val="none"/>
        </w:rPr>
        <w:t xml:space="preserve"> </w:t>
      </w:r>
      <w:r>
        <w:rPr>
          <w:rFonts w:hint="eastAsia" w:ascii="宋体" w:hAnsi="宋体" w:eastAsia="宋体"/>
          <w:bCs/>
          <w:color w:val="auto"/>
          <w:sz w:val="21"/>
          <w:szCs w:val="21"/>
          <w:highlight w:val="none"/>
        </w:rPr>
        <w:t>其他投标无效的情形：</w:t>
      </w:r>
    </w:p>
    <w:p>
      <w:pPr>
        <w:pStyle w:val="21"/>
        <w:adjustRightInd w:val="0"/>
        <w:snapToGrid w:val="0"/>
        <w:spacing w:line="400" w:lineRule="exact"/>
        <w:ind w:firstLine="413" w:firstLineChars="196"/>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（1）</w:t>
      </w:r>
      <w:r>
        <w:rPr>
          <w:rFonts w:ascii="宋体" w:hAnsi="宋体" w:eastAsia="宋体"/>
          <w:b/>
          <w:bCs/>
          <w:color w:val="auto"/>
          <w:sz w:val="21"/>
          <w:szCs w:val="21"/>
          <w:highlight w:val="none"/>
        </w:rPr>
        <w:t>投标文件未按招标文件要求签署</w:t>
      </w:r>
      <w:r>
        <w:rPr>
          <w:rFonts w:hint="eastAsia" w:ascii="宋体" w:hAnsi="宋体" w:eastAsia="宋体"/>
          <w:b/>
          <w:bCs/>
          <w:color w:val="auto"/>
          <w:sz w:val="21"/>
          <w:szCs w:val="21"/>
          <w:highlight w:val="none"/>
        </w:rPr>
        <w:t>或</w:t>
      </w:r>
      <w:r>
        <w:rPr>
          <w:rFonts w:ascii="宋体" w:hAnsi="宋体" w:eastAsia="宋体"/>
          <w:b/>
          <w:bCs/>
          <w:color w:val="auto"/>
          <w:sz w:val="21"/>
          <w:szCs w:val="21"/>
          <w:highlight w:val="none"/>
        </w:rPr>
        <w:t>CA电子签章的；</w:t>
      </w:r>
    </w:p>
    <w:p>
      <w:pPr>
        <w:pStyle w:val="21"/>
        <w:adjustRightInd w:val="0"/>
        <w:snapToGrid w:val="0"/>
        <w:spacing w:line="400" w:lineRule="exact"/>
        <w:ind w:firstLine="413" w:firstLineChars="196"/>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（2）</w:t>
      </w:r>
      <w:r>
        <w:rPr>
          <w:rFonts w:ascii="宋体" w:hAnsi="宋体" w:eastAsia="宋体"/>
          <w:b/>
          <w:bCs/>
          <w:color w:val="auto"/>
          <w:sz w:val="21"/>
          <w:szCs w:val="21"/>
          <w:highlight w:val="none"/>
        </w:rPr>
        <w:t>供应商提交两份或两份以上内容不同的投标文件；</w:t>
      </w:r>
    </w:p>
    <w:p>
      <w:pPr>
        <w:pStyle w:val="27"/>
        <w:adjustRightInd w:val="0"/>
        <w:snapToGrid w:val="0"/>
        <w:spacing w:line="400" w:lineRule="exact"/>
        <w:ind w:firstLine="421" w:firstLineChars="200"/>
        <w:rPr>
          <w:rFonts w:hAnsi="宋体"/>
          <w:b/>
          <w:bCs/>
          <w:color w:val="auto"/>
          <w:highlight w:val="none"/>
        </w:rPr>
      </w:pPr>
      <w:r>
        <w:rPr>
          <w:rFonts w:hint="eastAsia" w:hAnsi="宋体"/>
          <w:b/>
          <w:bCs/>
          <w:color w:val="auto"/>
          <w:highlight w:val="none"/>
        </w:rPr>
        <w:t>（3）</w:t>
      </w:r>
      <w:r>
        <w:rPr>
          <w:rFonts w:hAnsi="宋体"/>
          <w:b/>
          <w:bCs/>
          <w:color w:val="auto"/>
          <w:highlight w:val="none"/>
        </w:rPr>
        <w:t>投标供应商在线制作投标文件时</w:t>
      </w:r>
      <w:r>
        <w:rPr>
          <w:rFonts w:hint="eastAsia" w:hAnsi="宋体"/>
          <w:b/>
          <w:bCs/>
          <w:color w:val="auto"/>
          <w:highlight w:val="none"/>
        </w:rPr>
        <w:t>填写的报价金额</w:t>
      </w:r>
      <w:r>
        <w:rPr>
          <w:rFonts w:hAnsi="宋体"/>
          <w:b/>
          <w:bCs/>
          <w:color w:val="auto"/>
          <w:highlight w:val="none"/>
        </w:rPr>
        <w:t>与解密后“电子加密投标文件”中《开标一览表》填写的金额不一致并拒绝按招标文件要求接受调整的；</w:t>
      </w:r>
    </w:p>
    <w:p>
      <w:pPr>
        <w:pStyle w:val="21"/>
        <w:adjustRightInd w:val="0"/>
        <w:snapToGrid w:val="0"/>
        <w:spacing w:line="400" w:lineRule="exact"/>
        <w:ind w:firstLine="413" w:firstLineChars="196"/>
        <w:rPr>
          <w:rFonts w:ascii="宋体" w:hAnsi="宋体" w:eastAsia="宋体"/>
          <w:color w:val="auto"/>
          <w:spacing w:val="-4"/>
          <w:sz w:val="21"/>
          <w:szCs w:val="21"/>
          <w:highlight w:val="none"/>
        </w:rPr>
      </w:pPr>
      <w:r>
        <w:rPr>
          <w:rFonts w:hint="eastAsia" w:ascii="宋体" w:hAnsi="宋体" w:eastAsia="宋体" w:cs="Courier New"/>
          <w:b/>
          <w:bCs/>
          <w:color w:val="auto"/>
          <w:sz w:val="21"/>
          <w:szCs w:val="21"/>
          <w:highlight w:val="none"/>
        </w:rPr>
        <w:t>（4）</w:t>
      </w:r>
      <w:r>
        <w:rPr>
          <w:rFonts w:ascii="宋体" w:hAnsi="宋体" w:eastAsia="宋体" w:cs="Courier New"/>
          <w:b/>
          <w:bCs/>
          <w:color w:val="auto"/>
          <w:sz w:val="21"/>
          <w:szCs w:val="21"/>
          <w:highlight w:val="none"/>
        </w:rPr>
        <w:t>法律、法规和招标文件规定的其他无效情形（或出现重大偏差）。</w:t>
      </w:r>
    </w:p>
    <w:p>
      <w:pPr>
        <w:pStyle w:val="21"/>
        <w:snapToGrid w:val="0"/>
        <w:spacing w:line="360" w:lineRule="exact"/>
        <w:ind w:firstLine="413" w:firstLineChars="196"/>
        <w:outlineLvl w:val="0"/>
        <w:rPr>
          <w:rFonts w:ascii="宋体" w:hAnsi="宋体" w:eastAsia="宋体"/>
          <w:b/>
          <w:snapToGrid w:val="0"/>
          <w:color w:val="auto"/>
          <w:sz w:val="21"/>
          <w:szCs w:val="21"/>
          <w:highlight w:val="none"/>
        </w:rPr>
      </w:pPr>
      <w:bookmarkStart w:id="202" w:name="_Toc254970685"/>
      <w:bookmarkStart w:id="203" w:name="_Toc254970544"/>
      <w:bookmarkStart w:id="204" w:name="_Toc40865080"/>
      <w:bookmarkStart w:id="205" w:name="_Toc40864964"/>
      <w:bookmarkStart w:id="206" w:name="_Toc40864688"/>
      <w:r>
        <w:rPr>
          <w:rFonts w:hint="eastAsia" w:ascii="宋体" w:hAnsi="宋体" w:eastAsia="宋体"/>
          <w:b/>
          <w:color w:val="auto"/>
          <w:sz w:val="21"/>
          <w:szCs w:val="21"/>
          <w:highlight w:val="none"/>
        </w:rPr>
        <w:t>四、开标</w:t>
      </w:r>
      <w:bookmarkEnd w:id="202"/>
      <w:bookmarkEnd w:id="203"/>
      <w:bookmarkEnd w:id="204"/>
      <w:bookmarkEnd w:id="205"/>
      <w:bookmarkEnd w:id="206"/>
    </w:p>
    <w:p>
      <w:pPr>
        <w:pStyle w:val="27"/>
        <w:snapToGrid w:val="0"/>
        <w:spacing w:line="360" w:lineRule="exact"/>
        <w:ind w:firstLine="413" w:firstLineChars="196"/>
        <w:outlineLvl w:val="0"/>
        <w:rPr>
          <w:rFonts w:hAnsi="宋体"/>
          <w:b/>
          <w:color w:val="auto"/>
          <w:highlight w:val="none"/>
        </w:rPr>
      </w:pPr>
      <w:bookmarkStart w:id="207" w:name="_Toc40864965"/>
      <w:bookmarkStart w:id="208" w:name="_Toc40864689"/>
      <w:bookmarkStart w:id="209" w:name="_Toc40865081"/>
      <w:r>
        <w:rPr>
          <w:rFonts w:hint="eastAsia" w:hAnsi="宋体"/>
          <w:b/>
          <w:color w:val="auto"/>
          <w:highlight w:val="none"/>
        </w:rPr>
        <w:t>（一）开标准备</w:t>
      </w:r>
      <w:bookmarkEnd w:id="207"/>
      <w:bookmarkEnd w:id="208"/>
      <w:bookmarkEnd w:id="209"/>
    </w:p>
    <w:p>
      <w:pPr>
        <w:shd w:val="clear" w:color="auto" w:fill="FFFFFF"/>
        <w:adjustRightInd w:val="0"/>
        <w:snapToGrid w:val="0"/>
        <w:spacing w:line="400" w:lineRule="exact"/>
        <w:ind w:firstLine="440" w:firstLineChars="200"/>
        <w:rPr>
          <w:rFonts w:hAnsi="宋体"/>
          <w:bCs/>
          <w:color w:val="auto"/>
          <w:highlight w:val="none"/>
        </w:rPr>
      </w:pPr>
      <w:bookmarkStart w:id="210" w:name="_Toc40864966"/>
      <w:bookmarkStart w:id="211" w:name="_Toc40865082"/>
      <w:bookmarkStart w:id="212" w:name="_Toc40864690"/>
      <w:r>
        <w:rPr>
          <w:rFonts w:hint="eastAsia" w:ascii="宋体"/>
          <w:color w:val="auto"/>
          <w:sz w:val="22"/>
          <w:highlight w:val="none"/>
        </w:rPr>
        <w:t>采购代理机构按招标文件规定的时间、地点通过“广西政府采购云平台”组织开标、开启投标文件，所有供应商均应当准时在线参加。投</w:t>
      </w:r>
      <w:r>
        <w:rPr>
          <w:rFonts w:ascii="宋体"/>
          <w:color w:val="auto"/>
          <w:sz w:val="22"/>
          <w:highlight w:val="none"/>
        </w:rPr>
        <w:t>标供应商因未在线参加开标而导致投标文件无法按时解密等一切后果由供应商自</w:t>
      </w:r>
      <w:r>
        <w:rPr>
          <w:rFonts w:hint="eastAsia" w:ascii="宋体"/>
          <w:color w:val="auto"/>
          <w:sz w:val="22"/>
          <w:highlight w:val="none"/>
        </w:rPr>
        <w:t>行</w:t>
      </w:r>
      <w:r>
        <w:rPr>
          <w:rFonts w:ascii="宋体"/>
          <w:color w:val="auto"/>
          <w:sz w:val="22"/>
          <w:highlight w:val="none"/>
        </w:rPr>
        <w:t>承担。</w:t>
      </w:r>
    </w:p>
    <w:p>
      <w:pPr>
        <w:pStyle w:val="27"/>
        <w:snapToGrid w:val="0"/>
        <w:spacing w:line="360" w:lineRule="exact"/>
        <w:ind w:firstLine="413" w:firstLineChars="196"/>
        <w:outlineLvl w:val="0"/>
        <w:rPr>
          <w:rFonts w:hAnsi="宋体"/>
          <w:b/>
          <w:color w:val="auto"/>
          <w:highlight w:val="none"/>
        </w:rPr>
      </w:pPr>
      <w:r>
        <w:rPr>
          <w:rFonts w:hint="eastAsia" w:hAnsi="宋体"/>
          <w:b/>
          <w:color w:val="auto"/>
          <w:highlight w:val="none"/>
        </w:rPr>
        <w:t>（二） 开标程序：</w:t>
      </w:r>
      <w:bookmarkEnd w:id="210"/>
      <w:bookmarkEnd w:id="211"/>
      <w:bookmarkEnd w:id="212"/>
    </w:p>
    <w:p>
      <w:pPr>
        <w:pStyle w:val="27"/>
        <w:adjustRightInd w:val="0"/>
        <w:snapToGrid w:val="0"/>
        <w:spacing w:line="400" w:lineRule="exact"/>
        <w:ind w:firstLine="420" w:firstLineChars="200"/>
        <w:rPr>
          <w:rFonts w:hAnsi="宋体"/>
          <w:color w:val="auto"/>
          <w:highlight w:val="none"/>
        </w:rPr>
      </w:pPr>
      <w:bookmarkStart w:id="213" w:name="_Toc40864691"/>
      <w:bookmarkStart w:id="214" w:name="_Toc40865083"/>
      <w:bookmarkStart w:id="215" w:name="_Toc40864967"/>
      <w:bookmarkStart w:id="216" w:name="_Toc254970545"/>
      <w:bookmarkStart w:id="217" w:name="_Toc254970686"/>
      <w:r>
        <w:rPr>
          <w:rFonts w:hint="eastAsia" w:hAnsi="宋体"/>
          <w:color w:val="auto"/>
          <w:highlight w:val="none"/>
        </w:rPr>
        <w:t>1.电子开标会由本中心主持</w:t>
      </w:r>
    </w:p>
    <w:p>
      <w:pPr>
        <w:pStyle w:val="27"/>
        <w:adjustRightInd w:val="0"/>
        <w:snapToGrid w:val="0"/>
        <w:spacing w:line="400" w:lineRule="exact"/>
        <w:ind w:firstLine="420" w:firstLineChars="200"/>
        <w:rPr>
          <w:color w:val="auto"/>
          <w:sz w:val="22"/>
          <w:highlight w:val="none"/>
        </w:rPr>
      </w:pPr>
      <w:r>
        <w:rPr>
          <w:rFonts w:hint="eastAsia" w:hAnsi="宋体"/>
          <w:color w:val="auto"/>
          <w:highlight w:val="none"/>
        </w:rPr>
        <w:t>2.本中心工作人员</w:t>
      </w:r>
      <w:r>
        <w:rPr>
          <w:rFonts w:hint="eastAsia"/>
          <w:color w:val="auto"/>
          <w:sz w:val="22"/>
          <w:highlight w:val="none"/>
        </w:rPr>
        <w:t>向各投标供应商发出电子加密投标文件【开始解密】通知，由供应商按招标文件规定的时间内自行进行投标文件解密。</w:t>
      </w:r>
      <w:r>
        <w:rPr>
          <w:rFonts w:hint="eastAsia"/>
          <w:snapToGrid w:val="0"/>
          <w:color w:val="auto"/>
          <w:sz w:val="22"/>
          <w:highlight w:val="none"/>
        </w:rPr>
        <w:t>投标供应商未在规定时间内完成解密的，系统默认自动放弃。</w:t>
      </w:r>
    </w:p>
    <w:p>
      <w:pPr>
        <w:pStyle w:val="27"/>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3.</w:t>
      </w:r>
      <w:r>
        <w:rPr>
          <w:rFonts w:hAnsi="宋体"/>
          <w:color w:val="auto"/>
          <w:sz w:val="22"/>
          <w:szCs w:val="22"/>
          <w:highlight w:val="none"/>
        </w:rPr>
        <w:t>投标文件解密结束，开启</w:t>
      </w:r>
      <w:r>
        <w:rPr>
          <w:rFonts w:hint="eastAsia" w:hAnsi="宋体"/>
          <w:color w:val="auto"/>
          <w:sz w:val="22"/>
          <w:szCs w:val="22"/>
          <w:highlight w:val="none"/>
        </w:rPr>
        <w:t>报价文件。投标供应商在线制作投标文件时填写的报价金额</w:t>
      </w:r>
      <w:r>
        <w:rPr>
          <w:rFonts w:hAnsi="宋体"/>
          <w:color w:val="auto"/>
          <w:sz w:val="22"/>
          <w:szCs w:val="22"/>
          <w:highlight w:val="none"/>
        </w:rPr>
        <w:t>与解密后“电子加密投标文件”中《开标一览表》填写的金额不一致的，以解密后“电子加密投标文件”中《开标一览表》填写的金额为准，投标供应商拒绝接受此调整的，按无效投标处理。</w:t>
      </w:r>
    </w:p>
    <w:p>
      <w:pPr>
        <w:pStyle w:val="27"/>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4.进入</w:t>
      </w:r>
      <w:r>
        <w:rPr>
          <w:rFonts w:hAnsi="宋体"/>
          <w:color w:val="auto"/>
          <w:sz w:val="22"/>
          <w:szCs w:val="22"/>
          <w:highlight w:val="none"/>
        </w:rPr>
        <w:t>资格文件</w:t>
      </w:r>
      <w:r>
        <w:rPr>
          <w:rFonts w:hint="eastAsia" w:hAnsi="宋体"/>
          <w:color w:val="auto"/>
          <w:sz w:val="22"/>
          <w:szCs w:val="22"/>
          <w:highlight w:val="none"/>
        </w:rPr>
        <w:t>审查环节</w:t>
      </w:r>
      <w:r>
        <w:rPr>
          <w:rFonts w:hAnsi="宋体"/>
          <w:color w:val="auto"/>
          <w:sz w:val="22"/>
          <w:szCs w:val="22"/>
          <w:highlight w:val="none"/>
        </w:rPr>
        <w:t>，</w:t>
      </w:r>
      <w:r>
        <w:rPr>
          <w:rFonts w:hint="eastAsia" w:hAnsi="宋体"/>
          <w:color w:val="auto"/>
          <w:sz w:val="22"/>
          <w:szCs w:val="22"/>
          <w:highlight w:val="none"/>
        </w:rPr>
        <w:t>本中心或者招标采购单位</w:t>
      </w:r>
      <w:r>
        <w:rPr>
          <w:rFonts w:hAnsi="宋体"/>
          <w:color w:val="auto"/>
          <w:sz w:val="22"/>
          <w:szCs w:val="22"/>
          <w:highlight w:val="none"/>
        </w:rPr>
        <w:t>依法对投标供应商的资格进行审查。</w:t>
      </w:r>
    </w:p>
    <w:p>
      <w:pPr>
        <w:pStyle w:val="27"/>
        <w:adjustRightInd w:val="0"/>
        <w:snapToGrid w:val="0"/>
        <w:spacing w:line="400" w:lineRule="exact"/>
        <w:ind w:firstLine="440" w:firstLineChars="200"/>
        <w:rPr>
          <w:rFonts w:hAnsi="宋体"/>
          <w:color w:val="auto"/>
          <w:sz w:val="22"/>
          <w:szCs w:val="22"/>
          <w:highlight w:val="none"/>
        </w:rPr>
      </w:pPr>
      <w:r>
        <w:rPr>
          <w:rFonts w:hint="eastAsia" w:hAnsi="宋体"/>
          <w:color w:val="auto"/>
          <w:sz w:val="22"/>
          <w:szCs w:val="22"/>
          <w:highlight w:val="none"/>
        </w:rPr>
        <w:t>5.</w:t>
      </w:r>
      <w:r>
        <w:rPr>
          <w:rFonts w:hAnsi="宋体"/>
          <w:color w:val="auto"/>
          <w:sz w:val="22"/>
          <w:szCs w:val="22"/>
          <w:highlight w:val="none"/>
        </w:rPr>
        <w:t>开启资格审查通过的投标供应商的商务技术文件进入符合性审查及商务技术评审</w:t>
      </w:r>
      <w:r>
        <w:rPr>
          <w:rFonts w:hint="eastAsia" w:hAnsi="宋体"/>
          <w:color w:val="auto"/>
          <w:sz w:val="22"/>
          <w:szCs w:val="22"/>
          <w:highlight w:val="none"/>
        </w:rPr>
        <w:t>。</w:t>
      </w:r>
    </w:p>
    <w:p>
      <w:pPr>
        <w:pStyle w:val="27"/>
        <w:adjustRightInd w:val="0"/>
        <w:snapToGrid w:val="0"/>
        <w:spacing w:line="400" w:lineRule="exact"/>
        <w:ind w:firstLine="420"/>
        <w:rPr>
          <w:rFonts w:hAnsi="宋体"/>
          <w:color w:val="auto"/>
          <w:highlight w:val="none"/>
        </w:rPr>
      </w:pPr>
      <w:r>
        <w:rPr>
          <w:rFonts w:hint="eastAsia" w:hAnsi="宋体"/>
          <w:color w:val="auto"/>
          <w:highlight w:val="none"/>
        </w:rPr>
        <w:t>注：①当整个招标项目的投标人不足3家的不开标，本中心将按政府采购管理的有关规定处理。</w:t>
      </w:r>
    </w:p>
    <w:p>
      <w:pPr>
        <w:pStyle w:val="27"/>
        <w:adjustRightInd w:val="0"/>
        <w:snapToGrid w:val="0"/>
        <w:spacing w:line="400" w:lineRule="exact"/>
        <w:ind w:firstLine="840" w:firstLineChars="400"/>
        <w:rPr>
          <w:rFonts w:hAnsi="宋体"/>
          <w:color w:val="auto"/>
          <w:highlight w:val="none"/>
        </w:rPr>
      </w:pPr>
      <w:r>
        <w:rPr>
          <w:rFonts w:hint="eastAsia" w:hAnsi="宋体"/>
          <w:color w:val="auto"/>
          <w:highlight w:val="none"/>
        </w:rPr>
        <w:t>②开标后</w:t>
      </w:r>
      <w:r>
        <w:rPr>
          <w:rFonts w:hint="eastAsia" w:hAnsi="宋体"/>
          <w:color w:val="auto"/>
          <w:highlight w:val="none"/>
          <w:lang w:eastAsia="zh-CN"/>
        </w:rPr>
        <w:t>，</w:t>
      </w:r>
      <w:r>
        <w:rPr>
          <w:rFonts w:hint="eastAsia" w:hAnsi="宋体"/>
          <w:color w:val="auto"/>
          <w:highlight w:val="none"/>
        </w:rPr>
        <w:t>某分标投标人不足3家的，本中心将按政府采购管理的有关规定处理。</w:t>
      </w:r>
    </w:p>
    <w:p>
      <w:pPr>
        <w:pStyle w:val="27"/>
        <w:adjustRightInd w:val="0"/>
        <w:snapToGrid w:val="0"/>
        <w:spacing w:line="400" w:lineRule="exact"/>
        <w:ind w:firstLine="441" w:firstLineChars="200"/>
        <w:rPr>
          <w:rFonts w:hAnsi="宋体"/>
          <w:color w:val="auto"/>
          <w:sz w:val="22"/>
          <w:szCs w:val="22"/>
          <w:highlight w:val="none"/>
        </w:rPr>
      </w:pPr>
      <w:r>
        <w:rPr>
          <w:rFonts w:hAnsi="宋体"/>
          <w:b/>
          <w:bCs/>
          <w:color w:val="auto"/>
          <w:sz w:val="22"/>
          <w:szCs w:val="22"/>
          <w:highlight w:val="none"/>
        </w:rPr>
        <w:t>特别说明：如遇“</w:t>
      </w:r>
      <w:r>
        <w:rPr>
          <w:rFonts w:hint="eastAsia" w:hAnsi="宋体"/>
          <w:b/>
          <w:bCs/>
          <w:color w:val="auto"/>
          <w:sz w:val="22"/>
          <w:szCs w:val="22"/>
          <w:highlight w:val="none"/>
        </w:rPr>
        <w:t>广西政府采购云平台</w:t>
      </w:r>
      <w:r>
        <w:rPr>
          <w:rFonts w:hAnsi="宋体"/>
          <w:b/>
          <w:bCs/>
          <w:color w:val="auto"/>
          <w:sz w:val="22"/>
          <w:szCs w:val="22"/>
          <w:highlight w:val="none"/>
        </w:rPr>
        <w:t>”电子化开标或评审程序调整的，按调整后程序执行。</w:t>
      </w:r>
    </w:p>
    <w:p>
      <w:pPr>
        <w:pStyle w:val="27"/>
        <w:snapToGrid w:val="0"/>
        <w:spacing w:line="360" w:lineRule="exact"/>
        <w:ind w:left="771" w:leftChars="267" w:hanging="210" w:hangingChars="100"/>
        <w:outlineLvl w:val="1"/>
        <w:rPr>
          <w:rFonts w:hAnsi="宋体"/>
          <w:b/>
          <w:color w:val="auto"/>
          <w:highlight w:val="none"/>
        </w:rPr>
      </w:pPr>
      <w:r>
        <w:rPr>
          <w:rFonts w:hint="eastAsia" w:hAnsi="宋体"/>
          <w:b/>
          <w:color w:val="auto"/>
          <w:highlight w:val="none"/>
        </w:rPr>
        <w:t>五、</w:t>
      </w:r>
      <w:r>
        <w:rPr>
          <w:rFonts w:hint="eastAsia" w:hAnsi="宋体"/>
          <w:b/>
          <w:bCs/>
          <w:color w:val="auto"/>
          <w:highlight w:val="none"/>
        </w:rPr>
        <w:t>资格审查</w:t>
      </w:r>
      <w:bookmarkEnd w:id="213"/>
      <w:bookmarkEnd w:id="214"/>
      <w:bookmarkEnd w:id="215"/>
    </w:p>
    <w:p>
      <w:pPr>
        <w:pStyle w:val="27"/>
        <w:snapToGrid w:val="0"/>
        <w:spacing w:line="360" w:lineRule="exact"/>
        <w:ind w:left="771" w:leftChars="267" w:hanging="210" w:hangingChars="100"/>
        <w:outlineLvl w:val="1"/>
        <w:rPr>
          <w:rFonts w:hAnsi="宋体"/>
          <w:b/>
          <w:color w:val="auto"/>
          <w:highlight w:val="none"/>
        </w:rPr>
      </w:pPr>
      <w:bookmarkStart w:id="218" w:name="_Toc40865084"/>
      <w:bookmarkStart w:id="219" w:name="_Toc40864968"/>
      <w:bookmarkStart w:id="220" w:name="_Toc40864692"/>
      <w:r>
        <w:rPr>
          <w:rFonts w:hint="eastAsia" w:hAnsi="宋体" w:cs="宋体"/>
          <w:color w:val="auto"/>
          <w:highlight w:val="none"/>
        </w:rPr>
        <w:t>采购人</w:t>
      </w:r>
      <w:r>
        <w:rPr>
          <w:rFonts w:hint="eastAsia" w:hAnsi="宋体" w:cs="宋体"/>
          <w:color w:val="auto"/>
          <w:spacing w:val="-4"/>
          <w:highlight w:val="none"/>
        </w:rPr>
        <w:t>或本中心工作人员</w:t>
      </w:r>
      <w:r>
        <w:rPr>
          <w:rFonts w:hint="eastAsia" w:hAnsi="宋体" w:cs="宋体"/>
          <w:color w:val="auto"/>
          <w:highlight w:val="none"/>
        </w:rPr>
        <w:t>依法对投标人的资格进行审查。合格投标人不足3家的，不得评标</w:t>
      </w:r>
      <w:r>
        <w:rPr>
          <w:rFonts w:hint="eastAsia"/>
          <w:color w:val="auto"/>
          <w:highlight w:val="none"/>
        </w:rPr>
        <w:t>。</w:t>
      </w:r>
      <w:bookmarkEnd w:id="218"/>
      <w:bookmarkEnd w:id="219"/>
      <w:bookmarkEnd w:id="220"/>
    </w:p>
    <w:p>
      <w:pPr>
        <w:pStyle w:val="27"/>
        <w:snapToGrid w:val="0"/>
        <w:spacing w:line="360" w:lineRule="exact"/>
        <w:ind w:left="771" w:leftChars="267" w:hanging="210" w:hangingChars="100"/>
        <w:outlineLvl w:val="1"/>
        <w:rPr>
          <w:rFonts w:hAnsi="宋体"/>
          <w:b/>
          <w:color w:val="auto"/>
          <w:highlight w:val="none"/>
        </w:rPr>
      </w:pPr>
      <w:bookmarkStart w:id="221" w:name="_Toc40864693"/>
      <w:bookmarkStart w:id="222" w:name="_Toc40865085"/>
      <w:bookmarkStart w:id="223" w:name="_Toc40864969"/>
      <w:r>
        <w:rPr>
          <w:rFonts w:hint="eastAsia" w:hAnsi="宋体"/>
          <w:b/>
          <w:color w:val="auto"/>
          <w:highlight w:val="none"/>
        </w:rPr>
        <w:t>六、评标</w:t>
      </w:r>
      <w:bookmarkEnd w:id="216"/>
      <w:bookmarkEnd w:id="217"/>
      <w:bookmarkEnd w:id="221"/>
      <w:bookmarkEnd w:id="222"/>
      <w:bookmarkEnd w:id="223"/>
    </w:p>
    <w:p>
      <w:pPr>
        <w:pStyle w:val="27"/>
        <w:snapToGrid w:val="0"/>
        <w:spacing w:line="360" w:lineRule="exact"/>
        <w:ind w:left="689" w:leftChars="228" w:hanging="210" w:hangingChars="100"/>
        <w:rPr>
          <w:rFonts w:hAnsi="宋体"/>
          <w:b/>
          <w:color w:val="auto"/>
          <w:highlight w:val="none"/>
        </w:rPr>
      </w:pPr>
      <w:r>
        <w:rPr>
          <w:rFonts w:hint="eastAsia" w:hAnsi="宋体"/>
          <w:b/>
          <w:color w:val="auto"/>
          <w:highlight w:val="none"/>
        </w:rPr>
        <w:t>（一）组建评标委员会</w:t>
      </w:r>
    </w:p>
    <w:p>
      <w:pPr>
        <w:pStyle w:val="27"/>
        <w:snapToGrid w:val="0"/>
        <w:spacing w:line="360" w:lineRule="exact"/>
        <w:ind w:firstLine="420" w:firstLineChars="200"/>
        <w:rPr>
          <w:color w:val="auto"/>
          <w:spacing w:val="-4"/>
          <w:highlight w:val="none"/>
        </w:rPr>
      </w:pPr>
      <w:r>
        <w:rPr>
          <w:rFonts w:hint="eastAsia" w:hAnsi="宋体"/>
          <w:bCs/>
          <w:color w:val="auto"/>
          <w:highlight w:val="none"/>
        </w:rPr>
        <w:t>本招标采购项目的</w:t>
      </w:r>
      <w:r>
        <w:rPr>
          <w:color w:val="auto"/>
          <w:spacing w:val="-4"/>
          <w:highlight w:val="none"/>
        </w:rPr>
        <w:t>评标委员会由采购人代表和评审专家组成，成员人数应当为5人以上单数，其中评审专家不得少于成员总数的三分之二。</w:t>
      </w:r>
    </w:p>
    <w:p>
      <w:pPr>
        <w:pStyle w:val="27"/>
        <w:snapToGrid w:val="0"/>
        <w:spacing w:line="360" w:lineRule="exact"/>
        <w:ind w:left="689" w:leftChars="228" w:hanging="210" w:hangingChars="100"/>
        <w:rPr>
          <w:rFonts w:hAnsi="宋体"/>
          <w:b/>
          <w:color w:val="auto"/>
          <w:highlight w:val="none"/>
        </w:rPr>
      </w:pPr>
      <w:r>
        <w:rPr>
          <w:rFonts w:hint="eastAsia" w:hAnsi="宋体"/>
          <w:b/>
          <w:color w:val="auto"/>
          <w:highlight w:val="none"/>
        </w:rPr>
        <w:t>（二）评标的方式</w:t>
      </w:r>
    </w:p>
    <w:p>
      <w:pPr>
        <w:pStyle w:val="27"/>
        <w:snapToGrid w:val="0"/>
        <w:spacing w:line="360" w:lineRule="exact"/>
        <w:ind w:left="689" w:leftChars="228" w:hanging="210" w:hangingChars="100"/>
        <w:rPr>
          <w:rFonts w:hAnsi="宋体"/>
          <w:color w:val="auto"/>
          <w:highlight w:val="none"/>
        </w:rPr>
      </w:pPr>
      <w:r>
        <w:rPr>
          <w:rFonts w:hint="eastAsia" w:hAnsi="宋体"/>
          <w:color w:val="auto"/>
          <w:highlight w:val="none"/>
        </w:rPr>
        <w:t>本项目采用不公开方式评标，评标的依据为招标文件和投标文件。</w:t>
      </w:r>
    </w:p>
    <w:p>
      <w:pPr>
        <w:pStyle w:val="27"/>
        <w:snapToGrid w:val="0"/>
        <w:spacing w:line="360" w:lineRule="exact"/>
        <w:ind w:left="689" w:leftChars="228" w:hanging="210" w:hangingChars="100"/>
        <w:rPr>
          <w:rFonts w:hAnsi="宋体"/>
          <w:b/>
          <w:color w:val="auto"/>
          <w:highlight w:val="none"/>
        </w:rPr>
      </w:pPr>
      <w:r>
        <w:rPr>
          <w:rFonts w:hint="eastAsia" w:hAnsi="宋体"/>
          <w:b/>
          <w:color w:val="auto"/>
          <w:highlight w:val="none"/>
        </w:rPr>
        <w:t>（三）</w:t>
      </w:r>
      <w:r>
        <w:rPr>
          <w:rFonts w:hint="eastAsia" w:hAnsi="宋体"/>
          <w:b/>
          <w:bCs/>
          <w:color w:val="auto"/>
          <w:highlight w:val="none"/>
        </w:rPr>
        <w:t>评标程序</w:t>
      </w:r>
    </w:p>
    <w:p>
      <w:pPr>
        <w:adjustRightInd w:val="0"/>
        <w:snapToGrid w:val="0"/>
        <w:spacing w:line="400" w:lineRule="exact"/>
        <w:ind w:firstLine="420" w:firstLineChars="200"/>
        <w:rPr>
          <w:rFonts w:ascii="宋体" w:hAnsi="宋体"/>
          <w:color w:val="auto"/>
          <w:szCs w:val="21"/>
          <w:highlight w:val="none"/>
        </w:rPr>
      </w:pPr>
      <w:bookmarkStart w:id="224" w:name="_Toc40864694"/>
      <w:bookmarkStart w:id="225" w:name="_Toc40865086"/>
      <w:bookmarkStart w:id="226" w:name="_Toc40864970"/>
      <w:r>
        <w:rPr>
          <w:rFonts w:hint="eastAsia" w:ascii="宋体" w:hAnsi="宋体"/>
          <w:color w:val="auto"/>
          <w:szCs w:val="21"/>
          <w:highlight w:val="none"/>
        </w:rPr>
        <w:t>（1）</w:t>
      </w:r>
      <w:r>
        <w:rPr>
          <w:rFonts w:hint="eastAsia" w:ascii="宋体"/>
          <w:color w:val="auto"/>
          <w:szCs w:val="21"/>
          <w:highlight w:val="none"/>
        </w:rPr>
        <w:t>评标委员会审查、评价投标文件是否符合招标文件的商务、技术等实质性要求。</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color w:val="auto"/>
          <w:szCs w:val="21"/>
          <w:highlight w:val="none"/>
        </w:rPr>
        <w:t>评标委员会对投标文件进行比较和评价</w:t>
      </w:r>
      <w:r>
        <w:rPr>
          <w:rFonts w:hint="eastAsia" w:ascii="宋体"/>
          <w:color w:val="auto"/>
          <w:szCs w:val="21"/>
          <w:highlight w:val="none"/>
          <w:lang w:eastAsia="zh-CN"/>
        </w:rPr>
        <w:t>，</w:t>
      </w:r>
      <w:r>
        <w:rPr>
          <w:rFonts w:hint="eastAsia" w:ascii="宋体"/>
          <w:color w:val="auto"/>
          <w:szCs w:val="21"/>
          <w:highlight w:val="none"/>
        </w:rPr>
        <w:t>如有疑问</w:t>
      </w:r>
      <w:r>
        <w:rPr>
          <w:rFonts w:hint="eastAsia" w:ascii="宋体"/>
          <w:color w:val="auto"/>
          <w:szCs w:val="21"/>
          <w:highlight w:val="none"/>
          <w:lang w:eastAsia="zh-CN"/>
        </w:rPr>
        <w:t>，</w:t>
      </w:r>
      <w:r>
        <w:rPr>
          <w:rFonts w:hint="eastAsia" w:ascii="宋体"/>
          <w:color w:val="auto"/>
          <w:szCs w:val="21"/>
          <w:highlight w:val="none"/>
        </w:rPr>
        <w:t>将以电子询标函的形式要求投标人在线对投标文件有关事项作出澄清或者说明。投标人向评标委员会澄清或者说明有关问题</w:t>
      </w:r>
      <w:r>
        <w:rPr>
          <w:rFonts w:hint="eastAsia" w:ascii="宋体"/>
          <w:color w:val="auto"/>
          <w:szCs w:val="21"/>
          <w:highlight w:val="none"/>
          <w:lang w:eastAsia="zh-CN"/>
        </w:rPr>
        <w:t>，</w:t>
      </w:r>
      <w:r>
        <w:rPr>
          <w:rFonts w:hint="eastAsia" w:ascii="宋体"/>
          <w:color w:val="auto"/>
          <w:szCs w:val="21"/>
          <w:highlight w:val="none"/>
        </w:rPr>
        <w:t>并最终盖章的电子文件进行回复。</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投标人代表超过规定时间或者拒绝澄清或者澄清的内容改变了投标文件的实质性内容的，评标委员会有权视该投标文件无效。</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（3）各投标人的技术得分为所有评委的有效评分的算术平均数，由指定专人进行计算复核。</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（4）本中心工作人员协助评标委员会根据本项目的评分标准计算各投标人的商务报价得分。</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color w:val="auto"/>
          <w:szCs w:val="21"/>
          <w:highlight w:val="none"/>
        </w:rPr>
        <w:t>评标委员会完成评标后</w:t>
      </w:r>
      <w:r>
        <w:rPr>
          <w:rFonts w:hint="eastAsia" w:ascii="宋体"/>
          <w:color w:val="auto"/>
          <w:szCs w:val="21"/>
          <w:highlight w:val="none"/>
          <w:lang w:eastAsia="zh-CN"/>
        </w:rPr>
        <w:t>，</w:t>
      </w:r>
      <w:r>
        <w:rPr>
          <w:rFonts w:hint="eastAsia" w:ascii="宋体"/>
          <w:color w:val="auto"/>
          <w:szCs w:val="21"/>
          <w:highlight w:val="none"/>
        </w:rPr>
        <w:t>由</w:t>
      </w:r>
      <w:r>
        <w:rPr>
          <w:rFonts w:ascii="宋体"/>
          <w:color w:val="auto"/>
          <w:szCs w:val="21"/>
          <w:highlight w:val="none"/>
          <w:lang w:val="en"/>
        </w:rPr>
        <w:t>广西政府采购云</w:t>
      </w:r>
      <w:r>
        <w:rPr>
          <w:rFonts w:hint="eastAsia" w:ascii="宋体"/>
          <w:color w:val="auto"/>
          <w:szCs w:val="21"/>
          <w:highlight w:val="none"/>
        </w:rPr>
        <w:t>系统对各部分得分汇总</w:t>
      </w:r>
      <w:r>
        <w:rPr>
          <w:rFonts w:hint="eastAsia" w:ascii="宋体"/>
          <w:color w:val="auto"/>
          <w:szCs w:val="21"/>
          <w:highlight w:val="none"/>
          <w:lang w:eastAsia="zh-CN"/>
        </w:rPr>
        <w:t>，</w:t>
      </w:r>
      <w:r>
        <w:rPr>
          <w:rFonts w:hint="eastAsia" w:ascii="宋体"/>
          <w:color w:val="auto"/>
          <w:szCs w:val="21"/>
          <w:highlight w:val="none"/>
        </w:rPr>
        <w:t>计算出本项目最终得分、评标价等。</w:t>
      </w:r>
      <w:r>
        <w:rPr>
          <w:rFonts w:hint="eastAsia" w:ascii="宋体" w:hAnsi="宋体"/>
          <w:color w:val="auto"/>
          <w:szCs w:val="21"/>
          <w:highlight w:val="none"/>
        </w:rPr>
        <w:t>评标委员会按推荐原则推荐中标候选人同时形成评标报告。</w:t>
      </w:r>
    </w:p>
    <w:bookmarkEnd w:id="224"/>
    <w:bookmarkEnd w:id="225"/>
    <w:bookmarkEnd w:id="226"/>
    <w:p>
      <w:pPr>
        <w:adjustRightInd w:val="0"/>
        <w:snapToGrid w:val="0"/>
        <w:spacing w:line="400" w:lineRule="exact"/>
        <w:ind w:firstLine="421" w:firstLineChars="200"/>
        <w:rPr>
          <w:b/>
          <w:color w:val="auto"/>
          <w:highlight w:val="none"/>
        </w:rPr>
      </w:pPr>
      <w:bookmarkStart w:id="227" w:name="_Toc40864696"/>
      <w:bookmarkStart w:id="228" w:name="_Toc40865088"/>
      <w:bookmarkStart w:id="229" w:name="_Toc40864972"/>
      <w:r>
        <w:rPr>
          <w:rFonts w:hint="eastAsia"/>
          <w:b/>
          <w:color w:val="auto"/>
          <w:highlight w:val="none"/>
        </w:rPr>
        <w:t>（四）澄清问题的形式</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w:t>
      </w:r>
      <w:r>
        <w:rPr>
          <w:rFonts w:hint="eastAsia" w:ascii="宋体" w:hAnsi="宋体"/>
          <w:color w:val="auto"/>
          <w:szCs w:val="21"/>
          <w:highlight w:val="none"/>
          <w:lang w:eastAsia="zh-CN"/>
        </w:rPr>
        <w:t>可以</w:t>
      </w:r>
      <w:r>
        <w:rPr>
          <w:rFonts w:hint="eastAsia" w:ascii="宋体" w:hAnsi="宋体"/>
          <w:color w:val="auto"/>
          <w:szCs w:val="21"/>
          <w:highlight w:val="none"/>
        </w:rPr>
        <w:t>要求投标人作出必要的澄清、说明或者纠正。投标人的澄清、说明或者补正应当在电子询标函规定的时间期限内完成，并不得超出投标文件的范围或者改变投标文件的实质性内容。</w:t>
      </w:r>
    </w:p>
    <w:p>
      <w:pPr>
        <w:adjustRightInd w:val="0"/>
        <w:snapToGrid w:val="0"/>
        <w:spacing w:line="400" w:lineRule="exact"/>
        <w:ind w:firstLine="421" w:firstLineChars="200"/>
        <w:rPr>
          <w:b/>
          <w:color w:val="auto"/>
          <w:highlight w:val="none"/>
        </w:rPr>
      </w:pPr>
      <w:r>
        <w:rPr>
          <w:rFonts w:hint="eastAsia"/>
          <w:b/>
          <w:color w:val="auto"/>
          <w:highlight w:val="none"/>
        </w:rPr>
        <w:t>（五）错误修正</w:t>
      </w:r>
    </w:p>
    <w:p>
      <w:pPr>
        <w:pStyle w:val="27"/>
        <w:adjustRightInd w:val="0"/>
        <w:snapToGrid w:val="0"/>
        <w:spacing w:line="400" w:lineRule="exact"/>
        <w:ind w:left="689" w:leftChars="228" w:hanging="210" w:hangingChars="100"/>
        <w:rPr>
          <w:rFonts w:hAnsi="宋体"/>
          <w:color w:val="auto"/>
          <w:highlight w:val="none"/>
        </w:rPr>
      </w:pPr>
      <w:r>
        <w:rPr>
          <w:rFonts w:hint="eastAsia" w:hAnsi="宋体"/>
          <w:color w:val="auto"/>
          <w:highlight w:val="none"/>
        </w:rPr>
        <w:t>投标文件如果出现计算或表达上的错误，修正错误的原则如下：</w:t>
      </w:r>
    </w:p>
    <w:p>
      <w:pPr>
        <w:pStyle w:val="27"/>
        <w:adjustRightInd w:val="0"/>
        <w:snapToGrid w:val="0"/>
        <w:spacing w:line="400" w:lineRule="exact"/>
        <w:ind w:firstLine="420" w:firstLineChars="200"/>
        <w:rPr>
          <w:color w:val="auto"/>
          <w:highlight w:val="none"/>
        </w:rPr>
      </w:pPr>
      <w:r>
        <w:rPr>
          <w:rFonts w:hint="eastAsia"/>
          <w:color w:val="auto"/>
          <w:highlight w:val="none"/>
        </w:rPr>
        <w:t>1.投标文件中开标一览表（报价表）内容与投标文件中相应内容不一致的，以开标一览表（报价表）为准；</w:t>
      </w:r>
    </w:p>
    <w:p>
      <w:pPr>
        <w:pStyle w:val="27"/>
        <w:adjustRightInd w:val="0"/>
        <w:snapToGrid w:val="0"/>
        <w:spacing w:line="400" w:lineRule="exact"/>
        <w:ind w:firstLine="420" w:firstLineChars="200"/>
        <w:rPr>
          <w:color w:val="auto"/>
          <w:highlight w:val="none"/>
        </w:rPr>
      </w:pPr>
      <w:r>
        <w:rPr>
          <w:rFonts w:hint="eastAsia"/>
          <w:color w:val="auto"/>
          <w:highlight w:val="none"/>
        </w:rPr>
        <w:t>2.大写金额和小写金额不一致的，以大写金额为准；</w:t>
      </w:r>
    </w:p>
    <w:p>
      <w:pPr>
        <w:pStyle w:val="27"/>
        <w:adjustRightInd w:val="0"/>
        <w:snapToGrid w:val="0"/>
        <w:spacing w:line="400" w:lineRule="exact"/>
        <w:ind w:firstLine="420" w:firstLineChars="200"/>
        <w:rPr>
          <w:color w:val="auto"/>
          <w:highlight w:val="none"/>
        </w:rPr>
      </w:pPr>
      <w:r>
        <w:rPr>
          <w:rFonts w:hint="eastAsia"/>
          <w:color w:val="auto"/>
          <w:highlight w:val="none"/>
        </w:rPr>
        <w:t>3.单价金额小数点或者百分比有明显错位的，以开标一览表的总价为准，并修改单价；</w:t>
      </w:r>
    </w:p>
    <w:p>
      <w:pPr>
        <w:pStyle w:val="27"/>
        <w:adjustRightInd w:val="0"/>
        <w:snapToGrid w:val="0"/>
        <w:spacing w:line="400" w:lineRule="exact"/>
        <w:ind w:firstLine="420" w:firstLineChars="200"/>
        <w:rPr>
          <w:color w:val="auto"/>
          <w:highlight w:val="none"/>
        </w:rPr>
      </w:pPr>
      <w:r>
        <w:rPr>
          <w:rFonts w:hint="eastAsia"/>
          <w:color w:val="auto"/>
          <w:highlight w:val="none"/>
        </w:rPr>
        <w:t>4.总价金额与按单价汇总金额不一致的，以单价金额计算结果为准。</w:t>
      </w:r>
    </w:p>
    <w:p>
      <w:pPr>
        <w:pStyle w:val="27"/>
        <w:adjustRightInd w:val="0"/>
        <w:snapToGrid w:val="0"/>
        <w:spacing w:line="400" w:lineRule="exact"/>
        <w:ind w:firstLine="420" w:firstLineChars="200"/>
        <w:rPr>
          <w:color w:val="auto"/>
          <w:highlight w:val="none"/>
        </w:rPr>
      </w:pPr>
      <w:r>
        <w:rPr>
          <w:rFonts w:hint="eastAsia"/>
          <w:color w:val="auto"/>
          <w:highlight w:val="none"/>
        </w:rPr>
        <w:t>5.对不同文字文本投标文件的解释发生异议的，以中文文本为准。</w:t>
      </w:r>
    </w:p>
    <w:p>
      <w:pPr>
        <w:pStyle w:val="27"/>
        <w:adjustRightInd w:val="0"/>
        <w:snapToGrid w:val="0"/>
        <w:spacing w:line="400" w:lineRule="exact"/>
        <w:ind w:firstLine="420" w:firstLineChars="200"/>
        <w:rPr>
          <w:rFonts w:hAnsi="宋体"/>
          <w:color w:val="auto"/>
          <w:highlight w:val="none"/>
        </w:rPr>
      </w:pPr>
      <w:r>
        <w:rPr>
          <w:rFonts w:hint="eastAsia"/>
          <w:color w:val="auto"/>
          <w:highlight w:val="none"/>
        </w:rPr>
        <w:t>同时出现两种以上不一致的，按照前款规定的顺序修正。</w:t>
      </w:r>
    </w:p>
    <w:p>
      <w:pPr>
        <w:pStyle w:val="27"/>
        <w:adjustRightInd w:val="0"/>
        <w:snapToGrid w:val="0"/>
        <w:spacing w:line="400" w:lineRule="exact"/>
        <w:ind w:firstLine="421" w:firstLineChars="200"/>
        <w:rPr>
          <w:rFonts w:hAnsi="宋体"/>
          <w:b/>
          <w:bCs/>
          <w:color w:val="auto"/>
          <w:highlight w:val="none"/>
        </w:rPr>
      </w:pPr>
      <w:r>
        <w:rPr>
          <w:rFonts w:hint="eastAsia" w:hAnsi="宋体"/>
          <w:b/>
          <w:bCs/>
          <w:color w:val="auto"/>
          <w:highlight w:val="none"/>
        </w:rPr>
        <w:t>按上述修正错误的原则及方法调整或修正投标文件的投标报价，投标人须在线同意并签字或签章确认，调整后的投标报价对投标人具有约束作用。如果投标人不接受修正后的报价，则其投标将作为无效投标处理。</w:t>
      </w:r>
    </w:p>
    <w:p>
      <w:pPr>
        <w:pStyle w:val="27"/>
        <w:tabs>
          <w:tab w:val="left" w:pos="630"/>
        </w:tabs>
        <w:snapToGrid w:val="0"/>
        <w:spacing w:line="360" w:lineRule="exact"/>
        <w:ind w:firstLine="413" w:firstLineChars="196"/>
        <w:outlineLvl w:val="0"/>
        <w:rPr>
          <w:rFonts w:hAnsi="宋体"/>
          <w:b/>
          <w:color w:val="auto"/>
          <w:highlight w:val="none"/>
        </w:rPr>
      </w:pPr>
      <w:r>
        <w:rPr>
          <w:rFonts w:hint="eastAsia" w:hAnsi="宋体"/>
          <w:b/>
          <w:color w:val="auto"/>
          <w:highlight w:val="none"/>
        </w:rPr>
        <w:t>（六）评标原则和评标办法</w:t>
      </w:r>
      <w:bookmarkEnd w:id="227"/>
      <w:bookmarkEnd w:id="228"/>
      <w:bookmarkEnd w:id="229"/>
    </w:p>
    <w:p>
      <w:pPr>
        <w:pStyle w:val="27"/>
        <w:snapToGrid w:val="0"/>
        <w:spacing w:line="440" w:lineRule="exact"/>
        <w:ind w:firstLine="420" w:firstLineChars="200"/>
        <w:rPr>
          <w:rFonts w:hAnsi="宋体"/>
          <w:color w:val="auto"/>
          <w:highlight w:val="none"/>
        </w:rPr>
      </w:pPr>
      <w:r>
        <w:rPr>
          <w:rFonts w:hint="eastAsia" w:hAnsi="宋体"/>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7"/>
        <w:snapToGrid w:val="0"/>
        <w:spacing w:line="440" w:lineRule="exact"/>
        <w:ind w:firstLine="420" w:firstLineChars="200"/>
        <w:rPr>
          <w:rFonts w:hAnsi="宋体"/>
          <w:color w:val="auto"/>
          <w:highlight w:val="none"/>
        </w:rPr>
      </w:pPr>
      <w:r>
        <w:rPr>
          <w:rFonts w:hint="eastAsia" w:hAnsi="宋体"/>
          <w:color w:val="auto"/>
          <w:highlight w:val="none"/>
        </w:rPr>
        <w:t>2.评标办法。本项目评标办法是</w:t>
      </w:r>
      <w:r>
        <w:rPr>
          <w:rFonts w:hint="eastAsia" w:hAnsi="宋体"/>
          <w:b/>
          <w:color w:val="auto"/>
          <w:highlight w:val="none"/>
          <w:u w:val="single"/>
        </w:rPr>
        <w:t>综合评分法</w:t>
      </w:r>
      <w:r>
        <w:rPr>
          <w:rFonts w:hint="eastAsia" w:hAnsi="宋体"/>
          <w:color w:val="auto"/>
          <w:highlight w:val="none"/>
        </w:rPr>
        <w:t>，具体评标内容及评分标准等详见第四章：评标方法及评定标准。</w:t>
      </w:r>
    </w:p>
    <w:p>
      <w:pPr>
        <w:pStyle w:val="27"/>
        <w:snapToGrid w:val="0"/>
        <w:spacing w:line="440" w:lineRule="exact"/>
        <w:ind w:firstLine="413" w:firstLineChars="196"/>
        <w:outlineLvl w:val="0"/>
        <w:rPr>
          <w:rFonts w:hAnsi="宋体"/>
          <w:b/>
          <w:color w:val="auto"/>
          <w:highlight w:val="none"/>
        </w:rPr>
      </w:pPr>
      <w:bookmarkStart w:id="230" w:name="_Toc40864697"/>
      <w:bookmarkStart w:id="231" w:name="_Toc40865089"/>
      <w:bookmarkStart w:id="232" w:name="_Toc40864973"/>
      <w:r>
        <w:rPr>
          <w:rFonts w:hint="eastAsia" w:hAnsi="宋体"/>
          <w:b/>
          <w:color w:val="auto"/>
          <w:highlight w:val="none"/>
        </w:rPr>
        <w:t>（七）评标过程的监控</w:t>
      </w:r>
      <w:bookmarkEnd w:id="230"/>
      <w:bookmarkEnd w:id="231"/>
      <w:bookmarkEnd w:id="232"/>
    </w:p>
    <w:p>
      <w:pPr>
        <w:pStyle w:val="27"/>
        <w:snapToGrid w:val="0"/>
        <w:spacing w:line="440" w:lineRule="exact"/>
        <w:ind w:firstLine="420" w:firstLineChars="200"/>
        <w:rPr>
          <w:rFonts w:hAnsi="宋体"/>
          <w:color w:val="auto"/>
          <w:highlight w:val="none"/>
        </w:rPr>
      </w:pPr>
      <w:r>
        <w:rPr>
          <w:rFonts w:hint="eastAsia" w:hAnsi="宋体"/>
          <w:color w:val="auto"/>
          <w:highlight w:val="none"/>
        </w:rPr>
        <w:t>本项目评标过程实行全程录音、录像监控，投标人在评标过程中所进行的试图影响评标结果的不公正活动，可能导致其投标被拒绝。</w:t>
      </w:r>
    </w:p>
    <w:p>
      <w:pPr>
        <w:pStyle w:val="27"/>
        <w:snapToGrid w:val="0"/>
        <w:spacing w:line="440" w:lineRule="exact"/>
        <w:ind w:firstLine="413" w:firstLineChars="196"/>
        <w:outlineLvl w:val="1"/>
        <w:rPr>
          <w:rFonts w:hAnsi="宋体"/>
          <w:b/>
          <w:color w:val="auto"/>
          <w:highlight w:val="none"/>
        </w:rPr>
      </w:pPr>
      <w:bookmarkStart w:id="233" w:name="_Toc40864698"/>
      <w:bookmarkStart w:id="234" w:name="_Toc254970687"/>
      <w:bookmarkStart w:id="235" w:name="_Toc40865090"/>
      <w:bookmarkStart w:id="236" w:name="_Toc254970546"/>
      <w:bookmarkStart w:id="237" w:name="_Toc40864974"/>
      <w:r>
        <w:rPr>
          <w:rFonts w:hint="eastAsia" w:hAnsi="宋体"/>
          <w:b/>
          <w:color w:val="auto"/>
          <w:highlight w:val="none"/>
        </w:rPr>
        <w:t>七、评标结果</w:t>
      </w:r>
      <w:bookmarkEnd w:id="233"/>
      <w:bookmarkEnd w:id="234"/>
      <w:bookmarkEnd w:id="235"/>
      <w:bookmarkEnd w:id="236"/>
      <w:bookmarkEnd w:id="237"/>
    </w:p>
    <w:p>
      <w:pPr>
        <w:pStyle w:val="27"/>
        <w:spacing w:line="440" w:lineRule="exact"/>
        <w:ind w:firstLine="420"/>
        <w:rPr>
          <w:rFonts w:hAnsi="宋体"/>
          <w:color w:val="auto"/>
          <w:highlight w:val="none"/>
        </w:rPr>
      </w:pPr>
      <w:r>
        <w:rPr>
          <w:rFonts w:hint="eastAsia" w:hAnsi="宋体"/>
          <w:b/>
          <w:bCs/>
          <w:color w:val="auto"/>
          <w:highlight w:val="none"/>
        </w:rPr>
        <w:t>（一）</w:t>
      </w:r>
      <w:r>
        <w:rPr>
          <w:rFonts w:hint="eastAsia" w:hAnsi="宋体"/>
          <w:color w:val="auto"/>
          <w:highlight w:val="none"/>
        </w:rPr>
        <w:t>本中心将在评标结束后</w:t>
      </w:r>
      <w:r>
        <w:rPr>
          <w:rFonts w:hint="eastAsia" w:hAnsi="宋体"/>
          <w:b/>
          <w:bCs/>
          <w:color w:val="auto"/>
          <w:highlight w:val="none"/>
        </w:rPr>
        <w:t>2个工作日内</w:t>
      </w:r>
      <w:r>
        <w:rPr>
          <w:rFonts w:hint="eastAsia" w:hAnsi="宋体"/>
          <w:color w:val="auto"/>
          <w:highlight w:val="none"/>
        </w:rPr>
        <w:t>将评标报告送达采购人，采购人</w:t>
      </w:r>
      <w:r>
        <w:rPr>
          <w:rFonts w:hint="eastAsia" w:hAnsi="宋体"/>
          <w:b/>
          <w:bCs/>
          <w:color w:val="auto"/>
          <w:highlight w:val="none"/>
        </w:rPr>
        <w:t>在5个工作日内</w:t>
      </w:r>
      <w:r>
        <w:rPr>
          <w:rFonts w:hint="eastAsia" w:hAnsi="宋体"/>
          <w:color w:val="auto"/>
          <w:highlight w:val="none"/>
        </w:rPr>
        <w:t>按照评标报告中推荐的中标候选供应商顺序确定中标供应商。</w:t>
      </w:r>
    </w:p>
    <w:p>
      <w:pPr>
        <w:pStyle w:val="27"/>
        <w:spacing w:line="440" w:lineRule="exact"/>
        <w:ind w:firstLine="420"/>
        <w:rPr>
          <w:rFonts w:hAnsi="宋体"/>
          <w:color w:val="auto"/>
          <w:highlight w:val="none"/>
        </w:rPr>
      </w:pPr>
      <w:r>
        <w:rPr>
          <w:rFonts w:hint="eastAsia" w:hAnsi="宋体"/>
          <w:color w:val="auto"/>
          <w:highlight w:val="none"/>
        </w:rPr>
        <w:t>（二）中标供应商确定后，本中心在中国政府采购网、广西财政网、</w:t>
      </w:r>
      <w:r>
        <w:rPr>
          <w:rFonts w:hint="eastAsia"/>
          <w:color w:val="auto"/>
          <w:highlight w:val="none"/>
        </w:rPr>
        <w:t>广西壮族自治区政府采购中心网站</w:t>
      </w:r>
      <w:r>
        <w:rPr>
          <w:rFonts w:hint="eastAsia" w:hAnsi="宋体"/>
          <w:color w:val="auto"/>
          <w:highlight w:val="none"/>
        </w:rPr>
        <w:t>发布中标结果公告。</w:t>
      </w:r>
    </w:p>
    <w:p>
      <w:pPr>
        <w:pStyle w:val="27"/>
        <w:spacing w:line="440" w:lineRule="exact"/>
        <w:ind w:firstLine="420"/>
        <w:rPr>
          <w:rFonts w:hAnsi="宋体"/>
          <w:color w:val="auto"/>
          <w:highlight w:val="none"/>
        </w:rPr>
      </w:pPr>
      <w:r>
        <w:rPr>
          <w:rFonts w:hint="eastAsia" w:hAnsi="宋体"/>
          <w:color w:val="auto"/>
          <w:highlight w:val="none"/>
        </w:rPr>
        <w:t>（三）</w:t>
      </w:r>
      <w:r>
        <w:rPr>
          <w:rFonts w:hint="eastAsia"/>
          <w:color w:val="auto"/>
          <w:highlight w:val="none"/>
        </w:rPr>
        <w:t>在发布中标结果公告的同时，本中心向中标供应商发出中标通知书。</w:t>
      </w:r>
    </w:p>
    <w:p>
      <w:pPr>
        <w:pStyle w:val="27"/>
        <w:snapToGrid w:val="0"/>
        <w:spacing w:line="440" w:lineRule="exact"/>
        <w:ind w:firstLine="413" w:firstLineChars="196"/>
        <w:outlineLvl w:val="1"/>
        <w:rPr>
          <w:rFonts w:hAnsi="宋体"/>
          <w:b/>
          <w:color w:val="auto"/>
          <w:highlight w:val="none"/>
        </w:rPr>
      </w:pPr>
      <w:bookmarkStart w:id="238" w:name="_Toc40864975"/>
      <w:bookmarkStart w:id="239" w:name="_Toc40864699"/>
      <w:bookmarkStart w:id="240" w:name="_Toc40865091"/>
      <w:r>
        <w:rPr>
          <w:rFonts w:hint="eastAsia" w:hAnsi="宋体"/>
          <w:b/>
          <w:color w:val="auto"/>
          <w:highlight w:val="none"/>
        </w:rPr>
        <w:t>八、签订合同</w:t>
      </w:r>
      <w:bookmarkEnd w:id="238"/>
      <w:bookmarkEnd w:id="239"/>
      <w:bookmarkEnd w:id="240"/>
    </w:p>
    <w:p>
      <w:pPr>
        <w:pStyle w:val="27"/>
        <w:snapToGrid w:val="0"/>
        <w:spacing w:line="440" w:lineRule="exact"/>
        <w:ind w:firstLine="413" w:firstLineChars="196"/>
        <w:outlineLvl w:val="1"/>
        <w:rPr>
          <w:rFonts w:hAnsi="宋体"/>
          <w:b/>
          <w:color w:val="auto"/>
          <w:highlight w:val="none"/>
        </w:rPr>
      </w:pPr>
      <w:bookmarkStart w:id="241" w:name="_Toc40865092"/>
      <w:bookmarkStart w:id="242" w:name="_Toc40864976"/>
      <w:bookmarkStart w:id="243" w:name="_Toc40864700"/>
      <w:r>
        <w:rPr>
          <w:rFonts w:hint="eastAsia" w:hAnsi="宋体"/>
          <w:b/>
          <w:color w:val="auto"/>
          <w:highlight w:val="none"/>
        </w:rPr>
        <w:t>（一）合同授予标准</w:t>
      </w:r>
      <w:bookmarkEnd w:id="241"/>
      <w:bookmarkEnd w:id="242"/>
      <w:bookmarkEnd w:id="243"/>
    </w:p>
    <w:p>
      <w:pPr>
        <w:pStyle w:val="27"/>
        <w:spacing w:line="440" w:lineRule="exact"/>
        <w:ind w:firstLine="420"/>
        <w:rPr>
          <w:rFonts w:hAnsi="宋体"/>
          <w:color w:val="auto"/>
          <w:highlight w:val="none"/>
        </w:rPr>
      </w:pPr>
      <w:r>
        <w:rPr>
          <w:rFonts w:hint="eastAsia" w:hAnsi="宋体"/>
          <w:color w:val="auto"/>
          <w:highlight w:val="none"/>
        </w:rPr>
        <w:t>合同将授予被确定投标文件满足招标文件全部实质性要求，具备履行合同能力，</w:t>
      </w:r>
      <w:r>
        <w:rPr>
          <w:rFonts w:hint="eastAsia" w:hAnsi="宋体"/>
          <w:b/>
          <w:bCs/>
          <w:color w:val="auto"/>
          <w:highlight w:val="none"/>
        </w:rPr>
        <w:t>评审得分最高，综合评分排名第一的供应商</w:t>
      </w:r>
      <w:r>
        <w:rPr>
          <w:rFonts w:hint="eastAsia" w:hAnsi="宋体"/>
          <w:color w:val="auto"/>
          <w:highlight w:val="none"/>
        </w:rPr>
        <w:t>。</w:t>
      </w:r>
    </w:p>
    <w:p>
      <w:pPr>
        <w:pStyle w:val="27"/>
        <w:snapToGrid w:val="0"/>
        <w:spacing w:line="440" w:lineRule="exact"/>
        <w:ind w:firstLine="413" w:firstLineChars="196"/>
        <w:outlineLvl w:val="1"/>
        <w:rPr>
          <w:rFonts w:hAnsi="宋体"/>
          <w:color w:val="auto"/>
          <w:highlight w:val="none"/>
        </w:rPr>
      </w:pPr>
      <w:bookmarkStart w:id="244" w:name="_Toc40864701"/>
      <w:bookmarkStart w:id="245" w:name="_Toc40864977"/>
      <w:bookmarkStart w:id="246" w:name="_Toc40865093"/>
      <w:r>
        <w:rPr>
          <w:rFonts w:hint="eastAsia" w:hAnsi="宋体"/>
          <w:b/>
          <w:color w:val="auto"/>
          <w:highlight w:val="none"/>
        </w:rPr>
        <w:t>（二）签订合同</w:t>
      </w:r>
      <w:bookmarkEnd w:id="244"/>
      <w:bookmarkEnd w:id="245"/>
      <w:bookmarkEnd w:id="246"/>
    </w:p>
    <w:p>
      <w:pPr>
        <w:pStyle w:val="27"/>
        <w:spacing w:line="440" w:lineRule="exact"/>
        <w:ind w:firstLine="420"/>
        <w:rPr>
          <w:rFonts w:hAnsi="宋体"/>
          <w:color w:val="auto"/>
          <w:highlight w:val="none"/>
        </w:rPr>
      </w:pPr>
      <w:r>
        <w:rPr>
          <w:rFonts w:hint="eastAsia" w:hAnsi="宋体"/>
          <w:color w:val="auto"/>
          <w:highlight w:val="none"/>
        </w:rPr>
        <w:t>（1）</w:t>
      </w:r>
      <w:r>
        <w:rPr>
          <w:rFonts w:hint="eastAsia"/>
          <w:color w:val="auto"/>
          <w:highlight w:val="none"/>
        </w:rPr>
        <w:t>投标人接到中标通知书后，应按中标通知书规定的时间、地点与采购人签订合同。中标人无正当理由不得放弃中标。</w:t>
      </w:r>
    </w:p>
    <w:p>
      <w:pPr>
        <w:pStyle w:val="27"/>
        <w:spacing w:line="440" w:lineRule="exact"/>
        <w:ind w:firstLine="420"/>
        <w:rPr>
          <w:rFonts w:hAnsi="宋体"/>
          <w:color w:val="auto"/>
          <w:highlight w:val="none"/>
        </w:rPr>
      </w:pPr>
      <w:r>
        <w:rPr>
          <w:rFonts w:hint="eastAsia" w:hAnsi="宋体"/>
          <w:color w:val="auto"/>
          <w:highlight w:val="none"/>
        </w:rPr>
        <w:t>（2）如中标供应商不按中标通知书的规定签订合同，则按中标供应商违约处理，本中心将没收中标供应商投标的全部投标保证金。</w:t>
      </w:r>
    </w:p>
    <w:p>
      <w:pPr>
        <w:pStyle w:val="27"/>
        <w:spacing w:line="440" w:lineRule="exact"/>
        <w:ind w:firstLine="420" w:firstLineChars="200"/>
        <w:rPr>
          <w:rFonts w:hAnsi="宋体"/>
          <w:b/>
          <w:color w:val="auto"/>
          <w:highlight w:val="none"/>
        </w:rPr>
      </w:pPr>
      <w:r>
        <w:rPr>
          <w:rFonts w:hint="eastAsia" w:hAnsi="宋体"/>
          <w:color w:val="auto"/>
          <w:highlight w:val="none"/>
        </w:rPr>
        <w:t>（3）中标供应商</w:t>
      </w:r>
      <w:r>
        <w:rPr>
          <w:rFonts w:hint="eastAsia" w:hAnsi="宋体"/>
          <w:b/>
          <w:color w:val="auto"/>
          <w:highlight w:val="none"/>
        </w:rPr>
        <w:t>拒绝与采购人签订合同或</w:t>
      </w:r>
      <w:r>
        <w:rPr>
          <w:rFonts w:hint="eastAsia" w:hAnsi="宋体"/>
          <w:color w:val="auto"/>
          <w:highlight w:val="none"/>
        </w:rPr>
        <w:t>因不可抗力或者自身原因不能履行采购合同的，采购人可以与中标供应商之后排名第一的中标候选供应商签订采购合同，以此类推。</w:t>
      </w:r>
      <w:r>
        <w:rPr>
          <w:color w:val="auto"/>
          <w:highlight w:val="none"/>
        </w:rPr>
        <w:t>中标供应商放弃中标项目，拒绝与采购人签订合同的，其投标保证金</w:t>
      </w:r>
      <w:r>
        <w:rPr>
          <w:rFonts w:hint="eastAsia"/>
          <w:color w:val="auto"/>
          <w:highlight w:val="none"/>
        </w:rPr>
        <w:t>将不予退还，</w:t>
      </w:r>
      <w:r>
        <w:rPr>
          <w:color w:val="auto"/>
          <w:highlight w:val="none"/>
        </w:rPr>
        <w:t>并上缴国库，</w:t>
      </w:r>
      <w:r>
        <w:rPr>
          <w:rFonts w:hint="eastAsia"/>
          <w:color w:val="auto"/>
          <w:highlight w:val="none"/>
        </w:rPr>
        <w:t>给</w:t>
      </w:r>
      <w:r>
        <w:rPr>
          <w:color w:val="auto"/>
          <w:highlight w:val="none"/>
        </w:rPr>
        <w:t>采购人造成损失的，还应当赔偿损失，并作为不良行为记录在案</w:t>
      </w:r>
      <w:r>
        <w:rPr>
          <w:rFonts w:hint="eastAsia" w:hAnsi="宋体"/>
          <w:color w:val="auto"/>
          <w:highlight w:val="none"/>
        </w:rPr>
        <w:t>。</w:t>
      </w:r>
    </w:p>
    <w:p>
      <w:pPr>
        <w:pStyle w:val="27"/>
        <w:snapToGrid w:val="0"/>
        <w:spacing w:line="440" w:lineRule="exact"/>
        <w:ind w:firstLine="413" w:firstLineChars="196"/>
        <w:outlineLvl w:val="1"/>
        <w:rPr>
          <w:rFonts w:hAnsi="宋体"/>
          <w:b/>
          <w:color w:val="auto"/>
          <w:highlight w:val="none"/>
        </w:rPr>
      </w:pPr>
      <w:bookmarkStart w:id="247" w:name="_Toc40865094"/>
      <w:bookmarkStart w:id="248" w:name="_Toc40864978"/>
      <w:bookmarkStart w:id="249" w:name="_Toc40864702"/>
      <w:r>
        <w:rPr>
          <w:rFonts w:hint="eastAsia" w:hAnsi="宋体"/>
          <w:b/>
          <w:color w:val="auto"/>
          <w:highlight w:val="none"/>
        </w:rPr>
        <w:t>九、其他事项</w:t>
      </w:r>
      <w:bookmarkEnd w:id="247"/>
      <w:bookmarkEnd w:id="248"/>
      <w:bookmarkEnd w:id="249"/>
    </w:p>
    <w:p>
      <w:pPr>
        <w:pStyle w:val="27"/>
        <w:snapToGrid w:val="0"/>
        <w:spacing w:line="440" w:lineRule="exact"/>
        <w:ind w:firstLine="413" w:firstLineChars="196"/>
        <w:outlineLvl w:val="1"/>
        <w:rPr>
          <w:rFonts w:hAnsi="宋体"/>
          <w:b/>
          <w:color w:val="auto"/>
          <w:highlight w:val="none"/>
        </w:rPr>
      </w:pPr>
      <w:bookmarkStart w:id="250" w:name="_Toc40865095"/>
      <w:bookmarkStart w:id="251" w:name="_Toc40864703"/>
      <w:bookmarkStart w:id="252" w:name="_Toc40864979"/>
      <w:r>
        <w:rPr>
          <w:rFonts w:hint="eastAsia" w:hAnsi="宋体"/>
          <w:b/>
          <w:color w:val="auto"/>
          <w:highlight w:val="none"/>
        </w:rPr>
        <w:t>（1）解释权：</w:t>
      </w:r>
      <w:r>
        <w:rPr>
          <w:rFonts w:hint="eastAsia" w:hAnsi="宋体"/>
          <w:color w:val="auto"/>
          <w:spacing w:val="-4"/>
          <w:highlight w:val="none"/>
        </w:rPr>
        <w:t>本招标文件解释权属本中心。</w:t>
      </w:r>
      <w:bookmarkEnd w:id="250"/>
      <w:bookmarkEnd w:id="251"/>
      <w:bookmarkEnd w:id="252"/>
    </w:p>
    <w:p>
      <w:pPr>
        <w:pStyle w:val="27"/>
        <w:snapToGrid w:val="0"/>
        <w:spacing w:line="440" w:lineRule="exact"/>
        <w:ind w:firstLine="413" w:firstLineChars="196"/>
        <w:outlineLvl w:val="1"/>
        <w:rPr>
          <w:rFonts w:hAnsi="宋体"/>
          <w:color w:val="auto"/>
          <w:highlight w:val="none"/>
        </w:rPr>
      </w:pPr>
      <w:bookmarkStart w:id="253" w:name="_Toc40865096"/>
      <w:bookmarkStart w:id="254" w:name="_Toc40864980"/>
      <w:bookmarkStart w:id="255" w:name="_Toc40864704"/>
      <w:r>
        <w:rPr>
          <w:rFonts w:hint="eastAsia" w:hAnsi="宋体"/>
          <w:b/>
          <w:color w:val="auto"/>
          <w:highlight w:val="none"/>
        </w:rPr>
        <w:t>（2）有关事宜</w:t>
      </w:r>
      <w:bookmarkEnd w:id="253"/>
      <w:bookmarkEnd w:id="254"/>
      <w:bookmarkEnd w:id="255"/>
    </w:p>
    <w:p>
      <w:pPr>
        <w:pStyle w:val="27"/>
        <w:spacing w:line="360" w:lineRule="exact"/>
        <w:rPr>
          <w:rFonts w:hAnsi="宋体"/>
          <w:b/>
          <w:bCs/>
          <w:color w:val="auto"/>
          <w:highlight w:val="none"/>
        </w:rPr>
      </w:pPr>
      <w:r>
        <w:rPr>
          <w:rFonts w:hint="eastAsia" w:hAnsi="宋体"/>
          <w:color w:val="auto"/>
          <w:highlight w:val="none"/>
        </w:rPr>
        <w:t xml:space="preserve">      </w:t>
      </w:r>
      <w:r>
        <w:rPr>
          <w:rFonts w:hint="eastAsia" w:hAnsi="宋体"/>
          <w:b/>
          <w:bCs/>
          <w:color w:val="auto"/>
          <w:highlight w:val="none"/>
        </w:rPr>
        <w:t>所有与本招标文件有关的函件请按下列通讯地址联系：</w:t>
      </w:r>
    </w:p>
    <w:p>
      <w:pPr>
        <w:pStyle w:val="27"/>
        <w:spacing w:line="360" w:lineRule="exact"/>
        <w:rPr>
          <w:rFonts w:hAnsi="宋体"/>
          <w:b/>
          <w:bCs/>
          <w:color w:val="auto"/>
          <w:highlight w:val="none"/>
        </w:rPr>
      </w:pPr>
      <w:r>
        <w:rPr>
          <w:rFonts w:hint="eastAsia" w:hAnsi="宋体"/>
          <w:b/>
          <w:bCs/>
          <w:color w:val="auto"/>
          <w:highlight w:val="none"/>
        </w:rPr>
        <w:t xml:space="preserve">      广西壮族自治区政府采购中心</w:t>
      </w:r>
    </w:p>
    <w:p>
      <w:pPr>
        <w:pStyle w:val="27"/>
        <w:tabs>
          <w:tab w:val="left" w:pos="1990"/>
        </w:tabs>
        <w:spacing w:line="360" w:lineRule="exact"/>
        <w:rPr>
          <w:rFonts w:hAnsi="宋体"/>
          <w:b/>
          <w:bCs/>
          <w:color w:val="auto"/>
          <w:highlight w:val="none"/>
          <w:u w:val="single"/>
        </w:rPr>
      </w:pPr>
      <w:r>
        <w:rPr>
          <w:rFonts w:hint="eastAsia" w:hAnsi="宋体"/>
          <w:b/>
          <w:bCs/>
          <w:color w:val="auto"/>
          <w:highlight w:val="none"/>
        </w:rPr>
        <w:t xml:space="preserve">      邮政编码：530020</w:t>
      </w:r>
    </w:p>
    <w:p>
      <w:pPr>
        <w:pStyle w:val="27"/>
        <w:tabs>
          <w:tab w:val="left" w:pos="1990"/>
        </w:tabs>
        <w:spacing w:line="360" w:lineRule="exact"/>
        <w:rPr>
          <w:rFonts w:hAnsi="宋体"/>
          <w:b/>
          <w:bCs/>
          <w:color w:val="auto"/>
          <w:spacing w:val="-4"/>
          <w:highlight w:val="none"/>
        </w:rPr>
      </w:pPr>
      <w:r>
        <w:rPr>
          <w:rFonts w:hint="eastAsia" w:hAnsi="宋体"/>
          <w:b/>
          <w:bCs/>
          <w:color w:val="auto"/>
          <w:highlight w:val="none"/>
        </w:rPr>
        <w:t xml:space="preserve">      通讯地址：</w:t>
      </w:r>
      <w:r>
        <w:rPr>
          <w:rFonts w:hint="eastAsia" w:hAnsi="宋体"/>
          <w:b/>
          <w:bCs/>
          <w:color w:val="auto"/>
          <w:spacing w:val="-4"/>
          <w:highlight w:val="none"/>
        </w:rPr>
        <w:t>广西</w:t>
      </w:r>
      <w:r>
        <w:rPr>
          <w:rFonts w:hAnsi="宋体"/>
          <w:b/>
          <w:bCs/>
          <w:color w:val="auto"/>
          <w:spacing w:val="-4"/>
          <w:highlight w:val="none"/>
        </w:rPr>
        <w:t>南宁市</w:t>
      </w:r>
      <w:r>
        <w:rPr>
          <w:rFonts w:hint="eastAsia" w:hAnsi="宋体"/>
          <w:b/>
          <w:bCs/>
          <w:color w:val="auto"/>
          <w:spacing w:val="-4"/>
          <w:highlight w:val="none"/>
        </w:rPr>
        <w:t>星湖路22号</w:t>
      </w:r>
    </w:p>
    <w:p>
      <w:pPr>
        <w:pStyle w:val="27"/>
        <w:spacing w:line="360" w:lineRule="exact"/>
        <w:rPr>
          <w:rFonts w:hAnsi="宋体"/>
          <w:b/>
          <w:bCs/>
          <w:color w:val="auto"/>
          <w:highlight w:val="none"/>
        </w:rPr>
      </w:pPr>
      <w:r>
        <w:rPr>
          <w:rFonts w:hint="eastAsia" w:hAnsi="宋体"/>
          <w:b/>
          <w:bCs/>
          <w:color w:val="auto"/>
          <w:highlight w:val="none"/>
        </w:rPr>
        <w:t xml:space="preserve">      电    话：</w:t>
      </w:r>
      <w:r>
        <w:rPr>
          <w:rFonts w:hint="eastAsia" w:hAnsi="宋体"/>
          <w:b/>
          <w:bCs/>
          <w:color w:val="auto"/>
          <w:highlight w:val="none"/>
          <w:lang w:eastAsia="zh-CN"/>
        </w:rPr>
        <w:t>0771-8600343</w:t>
      </w:r>
      <w:r>
        <w:rPr>
          <w:rFonts w:hint="eastAsia" w:hAnsi="宋体"/>
          <w:b/>
          <w:bCs/>
          <w:color w:val="auto"/>
          <w:highlight w:val="none"/>
        </w:rPr>
        <w:t xml:space="preserve">            </w:t>
      </w:r>
    </w:p>
    <w:p>
      <w:pPr>
        <w:pStyle w:val="27"/>
        <w:spacing w:line="360" w:lineRule="exact"/>
        <w:rPr>
          <w:rFonts w:hAnsi="宋体"/>
          <w:b/>
          <w:bCs/>
          <w:color w:val="auto"/>
          <w:highlight w:val="none"/>
          <w:lang w:val="en"/>
        </w:rPr>
      </w:pPr>
      <w:r>
        <w:rPr>
          <w:rFonts w:hint="eastAsia" w:hAnsi="宋体"/>
          <w:b/>
          <w:bCs/>
          <w:color w:val="auto"/>
          <w:highlight w:val="none"/>
        </w:rPr>
        <w:t xml:space="preserve">      传    真：</w:t>
      </w:r>
      <w:r>
        <w:rPr>
          <w:rFonts w:hint="eastAsia" w:hAnsi="宋体"/>
          <w:b/>
          <w:bCs/>
          <w:color w:val="auto"/>
          <w:highlight w:val="none"/>
          <w:lang w:eastAsia="zh-CN"/>
        </w:rPr>
        <w:t>0771-8600305</w:t>
      </w:r>
    </w:p>
    <w:p>
      <w:pPr>
        <w:pStyle w:val="27"/>
        <w:snapToGrid w:val="0"/>
        <w:spacing w:before="120" w:after="120"/>
        <w:jc w:val="center"/>
        <w:outlineLvl w:val="0"/>
        <w:rPr>
          <w:rFonts w:ascii="黑体" w:hAnsi="宋体" w:eastAsia="黑体"/>
          <w:b/>
          <w:color w:val="auto"/>
          <w:sz w:val="44"/>
          <w:szCs w:val="44"/>
          <w:highlight w:val="none"/>
        </w:rPr>
      </w:pPr>
    </w:p>
    <w:p>
      <w:pPr>
        <w:pStyle w:val="27"/>
        <w:snapToGrid w:val="0"/>
        <w:spacing w:before="120" w:after="120"/>
        <w:jc w:val="center"/>
        <w:outlineLvl w:val="0"/>
        <w:rPr>
          <w:rFonts w:ascii="黑体" w:hAnsi="宋体" w:eastAsia="黑体"/>
          <w:b/>
          <w:color w:val="auto"/>
          <w:sz w:val="44"/>
          <w:szCs w:val="44"/>
          <w:highlight w:val="none"/>
        </w:rPr>
      </w:pPr>
    </w:p>
    <w:p>
      <w:pPr>
        <w:pStyle w:val="27"/>
        <w:snapToGrid w:val="0"/>
        <w:spacing w:before="120" w:after="120"/>
        <w:jc w:val="center"/>
        <w:outlineLvl w:val="0"/>
        <w:rPr>
          <w:rFonts w:ascii="黑体" w:hAnsi="宋体" w:eastAsia="黑体"/>
          <w:b/>
          <w:color w:val="auto"/>
          <w:sz w:val="44"/>
          <w:szCs w:val="44"/>
          <w:highlight w:val="none"/>
        </w:rPr>
      </w:pPr>
    </w:p>
    <w:bookmarkEnd w:id="22"/>
    <w:bookmarkEnd w:id="23"/>
    <w:p>
      <w:pPr>
        <w:pStyle w:val="27"/>
        <w:snapToGrid w:val="0"/>
        <w:spacing w:before="120" w:after="120"/>
        <w:jc w:val="center"/>
        <w:outlineLvl w:val="0"/>
        <w:rPr>
          <w:rStyle w:val="63"/>
          <w:color w:val="auto"/>
          <w:highlight w:val="none"/>
        </w:rPr>
      </w:pPr>
      <w:bookmarkStart w:id="256" w:name="_Toc40864981"/>
      <w:bookmarkStart w:id="257" w:name="_Toc40865097"/>
      <w:bookmarkStart w:id="258" w:name="_Toc40864705"/>
    </w:p>
    <w:p>
      <w:pPr>
        <w:pStyle w:val="5"/>
        <w:rPr>
          <w:rStyle w:val="63"/>
          <w:color w:val="auto"/>
          <w:highlight w:val="none"/>
        </w:rPr>
      </w:pPr>
    </w:p>
    <w:p>
      <w:pPr>
        <w:rPr>
          <w:rStyle w:val="63"/>
          <w:color w:val="auto"/>
          <w:highlight w:val="none"/>
        </w:rPr>
      </w:pPr>
    </w:p>
    <w:p>
      <w:pPr>
        <w:pStyle w:val="50"/>
        <w:ind w:firstLine="240"/>
        <w:rPr>
          <w:color w:val="auto"/>
          <w:highlight w:val="none"/>
        </w:rPr>
      </w:pPr>
    </w:p>
    <w:p>
      <w:pPr>
        <w:pStyle w:val="27"/>
        <w:snapToGrid w:val="0"/>
        <w:spacing w:before="120" w:after="120"/>
        <w:jc w:val="center"/>
        <w:outlineLvl w:val="0"/>
        <w:rPr>
          <w:rStyle w:val="63"/>
          <w:color w:val="auto"/>
          <w:highlight w:val="none"/>
        </w:rPr>
      </w:pPr>
    </w:p>
    <w:p>
      <w:pPr>
        <w:pStyle w:val="27"/>
        <w:snapToGrid w:val="0"/>
        <w:spacing w:before="120" w:after="120"/>
        <w:jc w:val="center"/>
        <w:outlineLvl w:val="0"/>
        <w:rPr>
          <w:rStyle w:val="63"/>
          <w:color w:val="auto"/>
          <w:highlight w:val="none"/>
        </w:rPr>
      </w:pPr>
    </w:p>
    <w:p>
      <w:pPr>
        <w:pStyle w:val="27"/>
        <w:snapToGrid w:val="0"/>
        <w:spacing w:before="120" w:after="120"/>
        <w:jc w:val="center"/>
        <w:outlineLvl w:val="0"/>
        <w:rPr>
          <w:rStyle w:val="63"/>
          <w:color w:val="auto"/>
          <w:highlight w:val="none"/>
        </w:rPr>
      </w:pPr>
    </w:p>
    <w:p>
      <w:pPr>
        <w:pStyle w:val="27"/>
        <w:snapToGrid w:val="0"/>
        <w:spacing w:before="120" w:after="120"/>
        <w:jc w:val="center"/>
        <w:outlineLvl w:val="0"/>
        <w:rPr>
          <w:rStyle w:val="63"/>
          <w:color w:val="auto"/>
          <w:highlight w:val="none"/>
        </w:rPr>
      </w:pPr>
    </w:p>
    <w:p>
      <w:pPr>
        <w:pStyle w:val="27"/>
        <w:snapToGrid w:val="0"/>
        <w:spacing w:before="120" w:after="120"/>
        <w:jc w:val="center"/>
        <w:outlineLvl w:val="0"/>
        <w:rPr>
          <w:rStyle w:val="63"/>
          <w:color w:val="auto"/>
          <w:highlight w:val="none"/>
        </w:rPr>
      </w:pPr>
    </w:p>
    <w:p>
      <w:pPr>
        <w:pStyle w:val="27"/>
        <w:snapToGrid w:val="0"/>
        <w:spacing w:before="120" w:after="120"/>
        <w:jc w:val="center"/>
        <w:outlineLvl w:val="0"/>
        <w:rPr>
          <w:rStyle w:val="63"/>
          <w:color w:val="auto"/>
          <w:highlight w:val="none"/>
        </w:rPr>
      </w:pPr>
    </w:p>
    <w:p>
      <w:pPr>
        <w:pStyle w:val="27"/>
        <w:snapToGrid w:val="0"/>
        <w:spacing w:before="120" w:after="120"/>
        <w:jc w:val="center"/>
        <w:outlineLvl w:val="0"/>
        <w:rPr>
          <w:rFonts w:ascii="黑体" w:hAnsi="宋体" w:eastAsia="黑体"/>
          <w:b/>
          <w:color w:val="auto"/>
          <w:sz w:val="44"/>
          <w:szCs w:val="44"/>
          <w:highlight w:val="none"/>
        </w:rPr>
      </w:pPr>
      <w:r>
        <w:rPr>
          <w:rStyle w:val="63"/>
          <w:rFonts w:hint="eastAsia"/>
          <w:color w:val="auto"/>
          <w:highlight w:val="none"/>
        </w:rPr>
        <w:t xml:space="preserve">第四章  </w:t>
      </w:r>
      <w:bookmarkEnd w:id="256"/>
      <w:bookmarkEnd w:id="257"/>
      <w:bookmarkEnd w:id="258"/>
      <w:r>
        <w:rPr>
          <w:rStyle w:val="63"/>
          <w:rFonts w:hint="eastAsia"/>
          <w:color w:val="auto"/>
          <w:highlight w:val="none"/>
        </w:rPr>
        <w:t>评标方法及评定标准</w:t>
      </w:r>
    </w:p>
    <w:p>
      <w:pPr>
        <w:pStyle w:val="27"/>
        <w:spacing w:line="360" w:lineRule="exact"/>
        <w:rPr>
          <w:rFonts w:hAnsi="宋体"/>
          <w:b/>
          <w:bCs/>
          <w:color w:val="auto"/>
          <w:highlight w:val="none"/>
        </w:rPr>
      </w:pPr>
    </w:p>
    <w:p>
      <w:pPr>
        <w:pStyle w:val="27"/>
        <w:snapToGrid w:val="0"/>
        <w:spacing w:before="120" w:after="120"/>
        <w:jc w:val="center"/>
        <w:outlineLvl w:val="0"/>
        <w:rPr>
          <w:rFonts w:ascii="黑体" w:hAnsi="宋体" w:eastAsia="黑体"/>
          <w:b/>
          <w:color w:val="auto"/>
          <w:sz w:val="44"/>
          <w:szCs w:val="44"/>
          <w:highlight w:val="none"/>
        </w:rPr>
      </w:pPr>
    </w:p>
    <w:p>
      <w:pPr>
        <w:pStyle w:val="27"/>
        <w:spacing w:line="360" w:lineRule="exact"/>
        <w:rPr>
          <w:rFonts w:hAnsi="宋体"/>
          <w:b/>
          <w:bCs/>
          <w:color w:val="auto"/>
          <w:highlight w:val="none"/>
        </w:rPr>
      </w:pPr>
      <w:bookmarkStart w:id="259" w:name="_Toc254970549"/>
      <w:bookmarkStart w:id="260" w:name="_Toc254970690"/>
    </w:p>
    <w:p>
      <w:pPr>
        <w:pStyle w:val="27"/>
        <w:spacing w:line="360" w:lineRule="exact"/>
        <w:rPr>
          <w:rFonts w:hAnsi="宋体"/>
          <w:b/>
          <w:bCs/>
          <w:color w:val="auto"/>
          <w:highlight w:val="none"/>
        </w:rPr>
      </w:pPr>
    </w:p>
    <w:p>
      <w:pPr>
        <w:pStyle w:val="27"/>
        <w:spacing w:line="360" w:lineRule="exact"/>
        <w:rPr>
          <w:rFonts w:hAnsi="宋体"/>
          <w:b/>
          <w:bCs/>
          <w:color w:val="auto"/>
          <w:highlight w:val="none"/>
        </w:rPr>
      </w:pPr>
    </w:p>
    <w:p>
      <w:pPr>
        <w:pStyle w:val="27"/>
        <w:spacing w:line="360" w:lineRule="exact"/>
        <w:rPr>
          <w:rFonts w:hAnsi="宋体"/>
          <w:b/>
          <w:bCs/>
          <w:color w:val="auto"/>
          <w:highlight w:val="none"/>
        </w:rPr>
      </w:pPr>
    </w:p>
    <w:p>
      <w:pPr>
        <w:pStyle w:val="27"/>
        <w:spacing w:line="360" w:lineRule="exact"/>
        <w:rPr>
          <w:rFonts w:hAnsi="宋体"/>
          <w:b/>
          <w:bCs/>
          <w:color w:val="auto"/>
          <w:highlight w:val="none"/>
        </w:rPr>
        <w:sectPr>
          <w:footerReference r:id="rId6" w:type="first"/>
          <w:headerReference r:id="rId3" w:type="default"/>
          <w:footerReference r:id="rId4" w:type="default"/>
          <w:footerReference r:id="rId5" w:type="even"/>
          <w:pgSz w:w="11906" w:h="16838"/>
          <w:pgMar w:top="1247" w:right="1247" w:bottom="1247" w:left="1247" w:header="851" w:footer="992" w:gutter="0"/>
          <w:pgNumType w:start="0"/>
          <w:cols w:space="720" w:num="1"/>
          <w:titlePg/>
          <w:docGrid w:type="lines" w:linePitch="312" w:charSpace="0"/>
        </w:sectPr>
      </w:pPr>
    </w:p>
    <w:bookmarkEnd w:id="259"/>
    <w:bookmarkEnd w:id="260"/>
    <w:p>
      <w:pPr>
        <w:ind w:firstLine="1606" w:firstLineChars="500"/>
        <w:jc w:val="left"/>
        <w:rPr>
          <w:rFonts w:ascii="宋体" w:hAnsi="宋体" w:cs="宋体"/>
          <w:color w:val="auto"/>
          <w:szCs w:val="21"/>
          <w:highlight w:val="none"/>
        </w:rPr>
      </w:pPr>
      <w:r>
        <w:rPr>
          <w:rFonts w:hint="eastAsia" w:ascii="仿宋_GB2312" w:hAnsi="宋体" w:eastAsia="仿宋_GB2312"/>
          <w:b/>
          <w:color w:val="auto"/>
          <w:sz w:val="32"/>
          <w:szCs w:val="32"/>
          <w:highlight w:val="none"/>
        </w:rPr>
        <w:t xml:space="preserve">        </w:t>
      </w:r>
      <w:r>
        <w:rPr>
          <w:rFonts w:hint="eastAsia" w:ascii="仿宋_GB2312" w:hAnsi="宋体" w:eastAsia="仿宋_GB2312"/>
          <w:b/>
          <w:color w:val="auto"/>
          <w:sz w:val="32"/>
          <w:szCs w:val="32"/>
          <w:highlight w:val="none"/>
          <w:lang w:val="en-US" w:eastAsia="zh-CN"/>
        </w:rPr>
        <w:t xml:space="preserve"> </w:t>
      </w:r>
      <w:r>
        <w:rPr>
          <w:rFonts w:hint="eastAsia" w:ascii="仿宋_GB2312" w:hAnsi="宋体" w:eastAsia="仿宋_GB2312"/>
          <w:b/>
          <w:color w:val="auto"/>
          <w:sz w:val="32"/>
          <w:szCs w:val="32"/>
          <w:highlight w:val="none"/>
        </w:rPr>
        <w:t xml:space="preserve"> </w:t>
      </w:r>
      <w:r>
        <w:rPr>
          <w:rFonts w:eastAsia="仿宋_GB2312"/>
          <w:b/>
          <w:color w:val="auto"/>
          <w:sz w:val="32"/>
          <w:szCs w:val="32"/>
          <w:highlight w:val="none"/>
        </w:rPr>
        <w:t>评标方法及评定标准</w:t>
      </w:r>
      <w:r>
        <w:rPr>
          <w:rFonts w:hint="eastAsia" w:ascii="仿宋_GB2312" w:hAnsi="宋体" w:eastAsia="仿宋_GB2312"/>
          <w:b/>
          <w:color w:val="auto"/>
          <w:sz w:val="32"/>
          <w:szCs w:val="32"/>
          <w:highlight w:val="none"/>
        </w:rPr>
        <w:t xml:space="preserve">   </w:t>
      </w:r>
    </w:p>
    <w:p>
      <w:pPr>
        <w:pStyle w:val="27"/>
        <w:spacing w:line="360" w:lineRule="exact"/>
        <w:ind w:firstLine="2088" w:firstLineChars="650"/>
        <w:rPr>
          <w:rFonts w:ascii="仿宋_GB2312" w:hAnsi="宋体" w:eastAsia="仿宋_GB2312"/>
          <w:b/>
          <w:color w:val="auto"/>
          <w:sz w:val="32"/>
          <w:szCs w:val="32"/>
          <w:highlight w:val="none"/>
        </w:rPr>
      </w:pPr>
    </w:p>
    <w:p>
      <w:pPr>
        <w:pStyle w:val="27"/>
        <w:keepNext w:val="0"/>
        <w:keepLines w:val="0"/>
        <w:pageBreakBefore w:val="0"/>
        <w:kinsoku/>
        <w:wordWrap/>
        <w:overflowPunct/>
        <w:topLinePunct w:val="0"/>
        <w:autoSpaceDE/>
        <w:autoSpaceDN/>
        <w:bidi w:val="0"/>
        <w:spacing w:line="380" w:lineRule="exact"/>
        <w:ind w:firstLine="455" w:firstLineChars="216"/>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一、评标原则</w:t>
      </w:r>
    </w:p>
    <w:p>
      <w:pPr>
        <w:pStyle w:val="27"/>
        <w:keepNext w:val="0"/>
        <w:keepLines w:val="0"/>
        <w:pageBreakBefore w:val="0"/>
        <w:kinsoku/>
        <w:wordWrap/>
        <w:overflowPunct/>
        <w:topLinePunct w:val="0"/>
        <w:autoSpaceDE/>
        <w:autoSpaceDN/>
        <w:bidi w:val="0"/>
        <w:spacing w:line="380" w:lineRule="exact"/>
        <w:ind w:firstLine="483" w:firstLineChars="23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lang w:eastAsia="zh-CN"/>
        </w:rPr>
        <w:t>（一）</w:t>
      </w:r>
      <w:r>
        <w:rPr>
          <w:rFonts w:hint="eastAsia" w:asciiTheme="minorEastAsia" w:hAnsiTheme="minorEastAsia" w:eastAsiaTheme="minorEastAsia" w:cstheme="minorEastAsia"/>
          <w:bCs/>
          <w:color w:val="auto"/>
          <w:highlight w:val="none"/>
        </w:rPr>
        <w:t>评委组成：本招标采购项目的</w:t>
      </w:r>
      <w:r>
        <w:rPr>
          <w:rFonts w:hint="eastAsia" w:asciiTheme="minorEastAsia" w:hAnsiTheme="minorEastAsia" w:eastAsiaTheme="minorEastAsia" w:cstheme="minorEastAsia"/>
          <w:color w:val="auto"/>
          <w:spacing w:val="-4"/>
          <w:highlight w:val="none"/>
        </w:rPr>
        <w:t>评标委员会由采购人代表和评审专家组成，</w:t>
      </w:r>
      <w:r>
        <w:rPr>
          <w:rFonts w:hint="eastAsia" w:asciiTheme="minorEastAsia" w:hAnsiTheme="minorEastAsia" w:eastAsiaTheme="minorEastAsia" w:cstheme="minorEastAsia"/>
          <w:color w:val="auto"/>
          <w:highlight w:val="none"/>
        </w:rPr>
        <w:t>成员人数</w:t>
      </w:r>
      <w:r>
        <w:rPr>
          <w:rFonts w:hint="eastAsia" w:asciiTheme="minorEastAsia" w:hAnsiTheme="minorEastAsia" w:eastAsiaTheme="minorEastAsia" w:cstheme="minorEastAsia"/>
          <w:b/>
          <w:bCs/>
          <w:color w:val="auto"/>
          <w:highlight w:val="none"/>
        </w:rPr>
        <w:t>应当为五人或以上单数（采购预算1000万以上为七人或以上单数）</w:t>
      </w:r>
      <w:r>
        <w:rPr>
          <w:rFonts w:hint="eastAsia" w:asciiTheme="minorEastAsia" w:hAnsiTheme="minorEastAsia" w:eastAsiaTheme="minorEastAsia" w:cstheme="minorEastAsia"/>
          <w:color w:val="auto"/>
          <w:highlight w:val="none"/>
        </w:rPr>
        <w:t>。其中，技术、经济等方面的专家不得少于成员总数的三分之二</w:t>
      </w:r>
      <w:r>
        <w:rPr>
          <w:rFonts w:hint="eastAsia" w:asciiTheme="minorEastAsia" w:hAnsiTheme="minorEastAsia" w:eastAsiaTheme="minorEastAsia" w:cstheme="minorEastAsia"/>
          <w:color w:val="auto"/>
          <w:spacing w:val="-4"/>
          <w:highlight w:val="none"/>
        </w:rPr>
        <w:t>。</w:t>
      </w:r>
    </w:p>
    <w:p>
      <w:pPr>
        <w:pStyle w:val="27"/>
        <w:keepNext w:val="0"/>
        <w:keepLines w:val="0"/>
        <w:pageBreakBefore w:val="0"/>
        <w:kinsoku/>
        <w:wordWrap/>
        <w:overflowPunct/>
        <w:topLinePunct w:val="0"/>
        <w:autoSpaceDE/>
        <w:autoSpaceDN/>
        <w:bidi w:val="0"/>
        <w:spacing w:line="380" w:lineRule="exact"/>
        <w:ind w:firstLine="499" w:firstLineChars="238"/>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lang w:eastAsia="zh-CN"/>
        </w:rPr>
        <w:t>（二）</w:t>
      </w:r>
      <w:r>
        <w:rPr>
          <w:rFonts w:hint="eastAsia" w:asciiTheme="minorEastAsia" w:hAnsiTheme="minorEastAsia" w:eastAsiaTheme="minorEastAsia" w:cstheme="minorEastAsia"/>
          <w:bCs/>
          <w:color w:val="auto"/>
          <w:highlight w:val="none"/>
        </w:rPr>
        <w:t>评标依据：评委将以招投标文件为评标依据，对投标人的内容按百分制打分。</w:t>
      </w:r>
    </w:p>
    <w:p>
      <w:pPr>
        <w:pStyle w:val="27"/>
        <w:keepNext w:val="0"/>
        <w:keepLines w:val="0"/>
        <w:pageBreakBefore w:val="0"/>
        <w:kinsoku/>
        <w:wordWrap/>
        <w:overflowPunct/>
        <w:topLinePunct w:val="0"/>
        <w:autoSpaceDE/>
        <w:autoSpaceDN/>
        <w:bidi w:val="0"/>
        <w:spacing w:line="380" w:lineRule="exact"/>
        <w:ind w:firstLine="510" w:firstLineChars="243"/>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lang w:eastAsia="zh-CN"/>
        </w:rPr>
        <w:t>（三）</w:t>
      </w:r>
      <w:r>
        <w:rPr>
          <w:rFonts w:hint="eastAsia" w:asciiTheme="minorEastAsia" w:hAnsiTheme="minorEastAsia" w:eastAsiaTheme="minorEastAsia" w:cstheme="minorEastAsia"/>
          <w:bCs/>
          <w:color w:val="auto"/>
          <w:highlight w:val="none"/>
        </w:rPr>
        <w:t>评标方式：以封闭方式进行。</w:t>
      </w:r>
    </w:p>
    <w:p>
      <w:pPr>
        <w:pStyle w:val="27"/>
        <w:keepNext w:val="0"/>
        <w:keepLines w:val="0"/>
        <w:pageBreakBefore w:val="0"/>
        <w:kinsoku/>
        <w:wordWrap/>
        <w:overflowPunct/>
        <w:topLinePunct w:val="0"/>
        <w:autoSpaceDE/>
        <w:autoSpaceDN/>
        <w:bidi w:val="0"/>
        <w:spacing w:line="380" w:lineRule="exact"/>
        <w:ind w:firstLine="413" w:firstLineChars="196"/>
        <w:outlineLvl w:val="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二、评标方法</w:t>
      </w:r>
    </w:p>
    <w:p>
      <w:pPr>
        <w:pStyle w:val="27"/>
        <w:keepNext w:val="0"/>
        <w:keepLines w:val="0"/>
        <w:pageBreakBefore w:val="0"/>
        <w:kinsoku/>
        <w:wordWrap/>
        <w:overflowPunct/>
        <w:topLinePunct w:val="0"/>
        <w:autoSpaceDE/>
        <w:autoSpaceDN/>
        <w:bidi w:val="0"/>
        <w:spacing w:line="380" w:lineRule="exact"/>
        <w:ind w:firstLine="420" w:firstLineChars="200"/>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（一）对进入详评的，采用百分制综合评分法。</w:t>
      </w:r>
    </w:p>
    <w:p>
      <w:pPr>
        <w:pStyle w:val="27"/>
        <w:keepNext w:val="0"/>
        <w:keepLines w:val="0"/>
        <w:pageBreakBefore w:val="0"/>
        <w:kinsoku/>
        <w:wordWrap/>
        <w:overflowPunct/>
        <w:topLinePunct w:val="0"/>
        <w:autoSpaceDE/>
        <w:autoSpaceDN/>
        <w:bidi w:val="0"/>
        <w:spacing w:line="380" w:lineRule="exact"/>
        <w:ind w:firstLine="420" w:firstLineChars="200"/>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（二）计分办法（按四舍五入取至百分位）：</w:t>
      </w:r>
    </w:p>
    <w:p>
      <w:pPr>
        <w:pStyle w:val="43"/>
        <w:keepNext w:val="0"/>
        <w:keepLines w:val="0"/>
        <w:pageBreakBefore w:val="0"/>
        <w:kinsoku/>
        <w:wordWrap/>
        <w:overflowPunct/>
        <w:topLinePunct w:val="0"/>
        <w:autoSpaceDE/>
        <w:autoSpaceDN/>
        <w:bidi w:val="0"/>
        <w:spacing w:line="380" w:lineRule="exact"/>
        <w:ind w:left="0" w:firstLine="413" w:firstLineChars="196"/>
        <w:outlineLvl w:val="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 1、价格分………………………………………………………………………………………4</w:t>
      </w:r>
      <w:r>
        <w:rPr>
          <w:rFonts w:hint="eastAsia" w:asciiTheme="minorEastAsia" w:hAnsiTheme="minorEastAsia" w:eastAsiaTheme="minorEastAsia" w:cstheme="minorEastAsia"/>
          <w:b/>
          <w:color w:val="auto"/>
          <w:szCs w:val="21"/>
          <w:highlight w:val="none"/>
          <w:lang w:val="en-US" w:eastAsia="zh-CN"/>
        </w:rPr>
        <w:t>0</w:t>
      </w:r>
      <w:r>
        <w:rPr>
          <w:rFonts w:hint="eastAsia" w:asciiTheme="minorEastAsia" w:hAnsiTheme="minorEastAsia" w:eastAsiaTheme="minorEastAsia" w:cstheme="minorEastAsia"/>
          <w:b/>
          <w:color w:val="auto"/>
          <w:szCs w:val="21"/>
          <w:highlight w:val="none"/>
        </w:rPr>
        <w:t>分</w:t>
      </w:r>
    </w:p>
    <w:p>
      <w:pPr>
        <w:pStyle w:val="168"/>
        <w:keepNext w:val="0"/>
        <w:keepLines w:val="0"/>
        <w:pageBreakBefore w:val="0"/>
        <w:kinsoku/>
        <w:wordWrap/>
        <w:overflowPunct/>
        <w:topLinePunct w:val="0"/>
        <w:autoSpaceDE/>
        <w:autoSpaceDN/>
        <w:bidi w:val="0"/>
        <w:adjustRightInd w:val="0"/>
        <w:snapToGrid w:val="0"/>
        <w:spacing w:line="380" w:lineRule="exact"/>
        <w:ind w:firstLine="378" w:firstLineChars="1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 xml:space="preserve">  </w:t>
      </w: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b/>
          <w:bCs/>
          <w:color w:val="auto"/>
          <w:highlight w:val="none"/>
        </w:rPr>
        <w:t>本项目专门面向小微企业，投标价=评标价</w:t>
      </w:r>
      <w:r>
        <w:rPr>
          <w:rFonts w:hint="eastAsia" w:asciiTheme="minorEastAsia" w:hAnsiTheme="minorEastAsia" w:eastAsiaTheme="minorEastAsia" w:cstheme="minorEastAsia"/>
          <w:color w:val="auto"/>
          <w:highlight w:val="none"/>
        </w:rPr>
        <w:t>。</w:t>
      </w:r>
    </w:p>
    <w:p>
      <w:pPr>
        <w:pStyle w:val="27"/>
        <w:keepNext w:val="0"/>
        <w:keepLines w:val="0"/>
        <w:pageBreakBefore w:val="0"/>
        <w:kinsoku/>
        <w:wordWrap/>
        <w:overflowPunct/>
        <w:topLinePunct w:val="0"/>
        <w:autoSpaceDE/>
        <w:autoSpaceDN/>
        <w:bidi w:val="0"/>
        <w:spacing w:line="380" w:lineRule="exact"/>
        <w:ind w:firstLine="420" w:firstLineChars="200"/>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投标产品的制造企业按《关于政府采购支持监狱企业发展有关问题的通知》</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财库</w:t>
      </w:r>
      <w:r>
        <w:rPr>
          <w:rFonts w:hint="eastAsia" w:asciiTheme="minorEastAsia" w:hAnsiTheme="minorEastAsia" w:eastAsiaTheme="minorEastAsia" w:cstheme="minorEastAsia"/>
          <w:color w:val="auto"/>
          <w:highlight w:val="none"/>
          <w:lang w:eastAsia="zh-CN"/>
        </w:rPr>
        <w:t>〔2014〕68号）</w:t>
      </w:r>
      <w:r>
        <w:rPr>
          <w:rFonts w:hint="eastAsia" w:asciiTheme="minorEastAsia" w:hAnsiTheme="minorEastAsia" w:eastAsiaTheme="minorEastAsia" w:cstheme="minorEastAsia"/>
          <w:color w:val="auto"/>
          <w:highlight w:val="none"/>
        </w:rPr>
        <w:t>认定为监狱企业的，在政府采购活动中，监狱企业视同小型、微型企业。投标人提供投标产品制造企业属于监狱企业的证明文件，不再提供《中小企业声明函》。</w:t>
      </w:r>
    </w:p>
    <w:p>
      <w:pPr>
        <w:pStyle w:val="27"/>
        <w:keepNext w:val="0"/>
        <w:keepLines w:val="0"/>
        <w:pageBreakBefore w:val="0"/>
        <w:kinsoku/>
        <w:wordWrap/>
        <w:overflowPunct/>
        <w:topLinePunct w:val="0"/>
        <w:autoSpaceDE/>
        <w:autoSpaceDN/>
        <w:bidi w:val="0"/>
        <w:spacing w:line="380" w:lineRule="exact"/>
        <w:ind w:firstLine="420" w:firstLineChars="200"/>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投标产品的制造单位按《关于促进残疾人就业政府采购政策的通知》</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财库〔2017〕141号</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认定为残疾人福利性单位的，在政府采购活动中，残疾人福利性单位视同小型、微型企业。投标人提供投标产品制造单位属于残疾人福利性单位的残疾人福利性单位声明函，不再提供《中小企业声明函》。</w:t>
      </w:r>
    </w:p>
    <w:p>
      <w:pPr>
        <w:pStyle w:val="27"/>
        <w:keepNext w:val="0"/>
        <w:keepLines w:val="0"/>
        <w:pageBreakBefore w:val="0"/>
        <w:kinsoku/>
        <w:wordWrap/>
        <w:overflowPunct/>
        <w:topLinePunct w:val="0"/>
        <w:autoSpaceDE/>
        <w:autoSpaceDN/>
        <w:bidi w:val="0"/>
        <w:spacing w:line="380" w:lineRule="exact"/>
        <w:ind w:firstLine="420" w:firstLineChars="200"/>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（2）以满足招标文件的最低评标价为4</w:t>
      </w:r>
      <w:r>
        <w:rPr>
          <w:rFonts w:hint="eastAsia" w:asciiTheme="minorEastAsia" w:hAnsiTheme="minorEastAsia" w:eastAsiaTheme="minorEastAsia" w:cstheme="minorEastAsia"/>
          <w:color w:val="auto"/>
          <w:highlight w:val="none"/>
          <w:lang w:val="en-US" w:eastAsia="zh-CN"/>
        </w:rPr>
        <w:t>0</w:t>
      </w:r>
      <w:r>
        <w:rPr>
          <w:rFonts w:hint="eastAsia" w:asciiTheme="minorEastAsia" w:hAnsiTheme="minorEastAsia" w:eastAsiaTheme="minorEastAsia" w:cstheme="minorEastAsia"/>
          <w:color w:val="auto"/>
          <w:highlight w:val="none"/>
        </w:rPr>
        <w:t>分。</w:t>
      </w:r>
    </w:p>
    <w:p>
      <w:pPr>
        <w:pStyle w:val="27"/>
        <w:keepNext w:val="0"/>
        <w:keepLines w:val="0"/>
        <w:pageBreakBefore w:val="0"/>
        <w:kinsoku/>
        <w:wordWrap/>
        <w:overflowPunct/>
        <w:topLinePunct w:val="0"/>
        <w:autoSpaceDE/>
        <w:autoSpaceDN/>
        <w:bidi w:val="0"/>
        <w:spacing w:line="380" w:lineRule="exact"/>
        <w:ind w:firstLine="420" w:firstLineChars="200"/>
        <w:outlineLvl w:val="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w:t>
      </w:r>
      <w:r>
        <w:rPr>
          <w:rFonts w:hint="eastAsia" w:asciiTheme="minorEastAsia" w:hAnsiTheme="minorEastAsia" w:eastAsiaTheme="minorEastAsia" w:cstheme="minorEastAsia"/>
          <w:bCs/>
          <w:color w:val="auto"/>
          <w:highlight w:val="none"/>
          <w:lang w:eastAsia="zh-CN"/>
        </w:rPr>
        <w:t>（3）</w:t>
      </w:r>
      <w:r>
        <w:rPr>
          <w:rFonts w:hint="eastAsia" w:asciiTheme="minorEastAsia" w:hAnsiTheme="minorEastAsia" w:eastAsiaTheme="minorEastAsia" w:cstheme="minorEastAsia"/>
          <w:bCs/>
          <w:color w:val="auto"/>
          <w:highlight w:val="none"/>
        </w:rPr>
        <w:t xml:space="preserve"> 某投标人价格分 = 投标人最低评标价（金额）/某投标人</w:t>
      </w:r>
      <w:r>
        <w:rPr>
          <w:rFonts w:hint="eastAsia" w:asciiTheme="minorEastAsia" w:hAnsiTheme="minorEastAsia" w:eastAsiaTheme="minorEastAsia" w:cstheme="minorEastAsia"/>
          <w:color w:val="auto"/>
          <w:highlight w:val="none"/>
        </w:rPr>
        <w:t>评标价</w:t>
      </w:r>
      <w:r>
        <w:rPr>
          <w:rFonts w:hint="eastAsia" w:asciiTheme="minorEastAsia" w:hAnsiTheme="minorEastAsia" w:eastAsiaTheme="minorEastAsia" w:cstheme="minorEastAsia"/>
          <w:bCs/>
          <w:color w:val="auto"/>
          <w:highlight w:val="none"/>
        </w:rPr>
        <w:t>（金额） ×4</w:t>
      </w:r>
      <w:r>
        <w:rPr>
          <w:rFonts w:hint="eastAsia" w:asciiTheme="minorEastAsia" w:hAnsiTheme="minorEastAsia" w:eastAsiaTheme="minorEastAsia" w:cstheme="minorEastAsia"/>
          <w:bCs/>
          <w:color w:val="auto"/>
          <w:highlight w:val="none"/>
          <w:lang w:val="en-US" w:eastAsia="zh-CN"/>
        </w:rPr>
        <w:t>0</w:t>
      </w:r>
      <w:r>
        <w:rPr>
          <w:rFonts w:hint="eastAsia" w:asciiTheme="minorEastAsia" w:hAnsiTheme="minorEastAsia" w:eastAsiaTheme="minorEastAsia" w:cstheme="minorEastAsia"/>
          <w:bCs/>
          <w:color w:val="auto"/>
          <w:highlight w:val="none"/>
        </w:rPr>
        <w:t>分</w:t>
      </w:r>
    </w:p>
    <w:p>
      <w:pPr>
        <w:keepNext w:val="0"/>
        <w:keepLines w:val="0"/>
        <w:pageBreakBefore w:val="0"/>
        <w:kinsoku/>
        <w:wordWrap/>
        <w:overflowPunct/>
        <w:topLinePunct w:val="0"/>
        <w:autoSpaceDE/>
        <w:autoSpaceDN/>
        <w:bidi w:val="0"/>
        <w:spacing w:line="380" w:lineRule="exact"/>
        <w:ind w:firstLine="421"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2、技术分……………………………………………………………………………………… </w:t>
      </w:r>
      <w:r>
        <w:rPr>
          <w:rFonts w:hint="eastAsia" w:asciiTheme="minorEastAsia" w:hAnsiTheme="minorEastAsia" w:eastAsiaTheme="minorEastAsia" w:cstheme="minorEastAsia"/>
          <w:b/>
          <w:color w:val="auto"/>
          <w:szCs w:val="21"/>
          <w:highlight w:val="none"/>
          <w:lang w:val="en-US" w:eastAsia="zh-CN"/>
        </w:rPr>
        <w:t>53</w:t>
      </w:r>
      <w:r>
        <w:rPr>
          <w:rFonts w:hint="eastAsia" w:asciiTheme="minorEastAsia" w:hAnsiTheme="minorEastAsia" w:eastAsiaTheme="minorEastAsia" w:cstheme="minorEastAsia"/>
          <w:b/>
          <w:color w:val="auto"/>
          <w:szCs w:val="21"/>
          <w:highlight w:val="none"/>
        </w:rPr>
        <w:t>分</w:t>
      </w:r>
    </w:p>
    <w:p>
      <w:pPr>
        <w:keepNext w:val="0"/>
        <w:keepLines w:val="0"/>
        <w:pageBreakBefore w:val="0"/>
        <w:kinsoku/>
        <w:wordWrap/>
        <w:overflowPunct/>
        <w:topLinePunct w:val="0"/>
        <w:autoSpaceDE/>
        <w:autoSpaceDN/>
        <w:bidi w:val="0"/>
        <w:spacing w:line="38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szCs w:val="21"/>
          <w:highlight w:val="none"/>
        </w:rPr>
        <w:t xml:space="preserve">   （1）</w:t>
      </w:r>
      <w:r>
        <w:rPr>
          <w:rFonts w:hint="eastAsia" w:asciiTheme="minorEastAsia" w:hAnsiTheme="minorEastAsia" w:eastAsiaTheme="minorEastAsia" w:cstheme="minorEastAsia"/>
          <w:b/>
          <w:color w:val="auto"/>
          <w:szCs w:val="21"/>
          <w:highlight w:val="none"/>
        </w:rPr>
        <w:t>小样分（满分1</w:t>
      </w:r>
      <w:r>
        <w:rPr>
          <w:rFonts w:hint="eastAsia" w:asciiTheme="minorEastAsia" w:hAnsiTheme="minorEastAsia" w:eastAsiaTheme="minorEastAsia" w:cstheme="minorEastAsia"/>
          <w:b/>
          <w:color w:val="auto"/>
          <w:szCs w:val="21"/>
          <w:highlight w:val="none"/>
          <w:lang w:val="en-US" w:eastAsia="zh-CN"/>
        </w:rPr>
        <w:t>3</w:t>
      </w:r>
      <w:r>
        <w:rPr>
          <w:rFonts w:hint="eastAsia" w:asciiTheme="minorEastAsia" w:hAnsiTheme="minorEastAsia" w:eastAsiaTheme="minorEastAsia" w:cstheme="minorEastAsia"/>
          <w:b/>
          <w:color w:val="auto"/>
          <w:szCs w:val="21"/>
          <w:highlight w:val="none"/>
        </w:rPr>
        <w:t xml:space="preserve">分） </w:t>
      </w:r>
    </w:p>
    <w:p>
      <w:pPr>
        <w:pStyle w:val="16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w:t>
      </w:r>
      <w:r>
        <w:rPr>
          <w:rFonts w:hint="eastAsia" w:asciiTheme="minorEastAsia" w:hAnsiTheme="minorEastAsia" w:eastAsiaTheme="minorEastAsia" w:cstheme="minorEastAsia"/>
          <w:color w:val="auto"/>
          <w:highlight w:val="none"/>
        </w:rPr>
        <w:t>对投标人提供的小样整体外观、焊接工艺、喷涂工艺、金属件、木质件</w:t>
      </w:r>
      <w:r>
        <w:rPr>
          <w:rFonts w:hint="eastAsia" w:asciiTheme="minorEastAsia" w:hAnsiTheme="minorEastAsia" w:eastAsiaTheme="minorEastAsia" w:cstheme="minorEastAsia"/>
          <w:color w:val="auto"/>
          <w:highlight w:val="none"/>
          <w:lang w:eastAsia="zh-CN"/>
        </w:rPr>
        <w:t>和</w:t>
      </w:r>
      <w:r>
        <w:rPr>
          <w:rFonts w:hint="eastAsia" w:asciiTheme="minorEastAsia" w:hAnsiTheme="minorEastAsia" w:eastAsiaTheme="minorEastAsia" w:cstheme="minorEastAsia"/>
          <w:color w:val="auto"/>
          <w:highlight w:val="none"/>
        </w:rPr>
        <w:t>小样的稳定、样式、工艺、硬度、厚度、材质及结构设计、外观、做工等方面进行综合评定，并按照技术要求打分。投标人未提供或提供小样数量不全或提供小样严重不符合招标文件参数描述的，本项不得分。</w:t>
      </w:r>
    </w:p>
    <w:p>
      <w:pPr>
        <w:pStyle w:val="16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trike/>
          <w:color w:val="auto"/>
          <w:highlight w:val="none"/>
          <w:lang w:val="en-US" w:eastAsia="zh-CN"/>
        </w:rPr>
      </w:pPr>
      <w:r>
        <w:rPr>
          <w:rFonts w:hint="eastAsia" w:ascii="汉仪书宋二S" w:hAnsi="汉仪书宋二S" w:eastAsia="汉仪书宋二S" w:cs="汉仪书宋二S"/>
          <w:color w:val="auto"/>
          <w:highlight w:val="none"/>
        </w:rPr>
        <w:t>①</w:t>
      </w:r>
      <w:r>
        <w:rPr>
          <w:rFonts w:hint="eastAsia" w:asciiTheme="minorEastAsia" w:hAnsiTheme="minorEastAsia" w:eastAsiaTheme="minorEastAsia" w:cstheme="minorEastAsia"/>
          <w:color w:val="auto"/>
          <w:highlight w:val="none"/>
        </w:rPr>
        <w:t>小样外观：小样整体美观，结构稳定，外形样式符合要求，色彩搭配合理，无瑕疵得</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分；外观有瑕疵的得1分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提供的小样外观</w:t>
      </w:r>
      <w:r>
        <w:rPr>
          <w:rFonts w:hint="eastAsia" w:asciiTheme="minorEastAsia" w:hAnsiTheme="minorEastAsia" w:eastAsiaTheme="minorEastAsia" w:cstheme="minorEastAsia"/>
          <w:color w:val="auto"/>
          <w:highlight w:val="none"/>
          <w:lang w:val="en"/>
        </w:rPr>
        <w:t>严重</w:t>
      </w:r>
      <w:r>
        <w:rPr>
          <w:rFonts w:hint="eastAsia" w:asciiTheme="minorEastAsia" w:hAnsiTheme="minorEastAsia" w:eastAsiaTheme="minorEastAsia" w:cstheme="minorEastAsia"/>
          <w:color w:val="auto"/>
          <w:highlight w:val="none"/>
        </w:rPr>
        <w:t>不符合招标要求的不得分。（满分</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分）</w:t>
      </w:r>
    </w:p>
    <w:p>
      <w:pPr>
        <w:pStyle w:val="16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color w:val="auto"/>
          <w:highlight w:val="none"/>
        </w:rPr>
      </w:pPr>
      <w:r>
        <w:rPr>
          <w:rFonts w:hint="eastAsia" w:ascii="汉仪书宋二S" w:hAnsi="汉仪书宋二S" w:eastAsia="汉仪书宋二S" w:cs="汉仪书宋二S"/>
          <w:color w:val="auto"/>
          <w:highlight w:val="none"/>
        </w:rPr>
        <w:t>②</w:t>
      </w:r>
      <w:r>
        <w:rPr>
          <w:rFonts w:hint="eastAsia" w:asciiTheme="minorEastAsia" w:hAnsiTheme="minorEastAsia" w:eastAsiaTheme="minorEastAsia" w:cstheme="minorEastAsia"/>
          <w:color w:val="auto"/>
          <w:highlight w:val="none"/>
        </w:rPr>
        <w:t>小样焊接工艺：金属部件焊接应牢靠，无脱焊、无虚焊、无焊穿，焊缝均匀，应无毛刺、无锐棱、无飞溅、无裂纹，无瑕疵得</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分；焊接有少量瑕疵的得2分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提供的小样明显不符合招标要求的或焊接工艺有</w:t>
      </w:r>
      <w:r>
        <w:rPr>
          <w:rFonts w:hint="eastAsia" w:asciiTheme="minorEastAsia" w:hAnsiTheme="minorEastAsia" w:eastAsiaTheme="minorEastAsia" w:cstheme="minorEastAsia"/>
          <w:color w:val="auto"/>
          <w:highlight w:val="none"/>
          <w:lang w:val="en"/>
        </w:rPr>
        <w:t>严重</w:t>
      </w:r>
      <w:r>
        <w:rPr>
          <w:rFonts w:hint="eastAsia" w:asciiTheme="minorEastAsia" w:hAnsiTheme="minorEastAsia" w:eastAsiaTheme="minorEastAsia" w:cstheme="minorEastAsia"/>
          <w:color w:val="auto"/>
          <w:highlight w:val="none"/>
        </w:rPr>
        <w:t>缺陷的不得分。（满分</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分）</w:t>
      </w:r>
    </w:p>
    <w:p>
      <w:pPr>
        <w:pStyle w:val="16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color w:val="auto"/>
          <w:highlight w:val="none"/>
          <w:lang w:val="en-US" w:eastAsia="zh-CN"/>
        </w:rPr>
      </w:pPr>
      <w:r>
        <w:rPr>
          <w:rFonts w:hint="eastAsia" w:ascii="汉仪书宋二S" w:hAnsi="汉仪书宋二S" w:eastAsia="汉仪书宋二S" w:cs="汉仪书宋二S"/>
          <w:color w:val="auto"/>
          <w:highlight w:val="none"/>
        </w:rPr>
        <w:t>③</w:t>
      </w:r>
      <w:r>
        <w:rPr>
          <w:rFonts w:hint="eastAsia" w:asciiTheme="minorEastAsia" w:hAnsiTheme="minorEastAsia" w:eastAsiaTheme="minorEastAsia" w:cstheme="minorEastAsia"/>
          <w:color w:val="auto"/>
          <w:highlight w:val="none"/>
        </w:rPr>
        <w:t>小样喷涂工艺：喷涂件涂层应光滑均匀，色泽一致，应无流挂、无疙瘩、无皱皮、无飞漆、无漏喷、无露底、无锈蚀，无瑕疵得</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分；喷涂有瑕疵的得2分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提供的小样明显不符合招标要求的或喷涂工艺有</w:t>
      </w:r>
      <w:r>
        <w:rPr>
          <w:rFonts w:hint="eastAsia" w:asciiTheme="minorEastAsia" w:hAnsiTheme="minorEastAsia" w:eastAsiaTheme="minorEastAsia" w:cstheme="minorEastAsia"/>
          <w:color w:val="auto"/>
          <w:highlight w:val="none"/>
          <w:lang w:val="en"/>
        </w:rPr>
        <w:t>严重</w:t>
      </w:r>
      <w:r>
        <w:rPr>
          <w:rFonts w:hint="eastAsia" w:asciiTheme="minorEastAsia" w:hAnsiTheme="minorEastAsia" w:eastAsiaTheme="minorEastAsia" w:cstheme="minorEastAsia"/>
          <w:color w:val="auto"/>
          <w:highlight w:val="none"/>
        </w:rPr>
        <w:t>缺陷的不得分。（满分</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分）</w:t>
      </w:r>
    </w:p>
    <w:p>
      <w:pPr>
        <w:pStyle w:val="16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color w:val="auto"/>
          <w:highlight w:val="none"/>
          <w:lang w:val="en-US" w:eastAsia="zh-CN"/>
        </w:rPr>
      </w:pPr>
      <w:r>
        <w:rPr>
          <w:rFonts w:hint="eastAsia" w:ascii="汉仪书宋二S" w:hAnsi="汉仪书宋二S" w:eastAsia="汉仪书宋二S" w:cs="汉仪书宋二S"/>
          <w:color w:val="auto"/>
          <w:highlight w:val="none"/>
        </w:rPr>
        <w:t>④</w:t>
      </w:r>
      <w:r>
        <w:rPr>
          <w:rFonts w:hint="eastAsia" w:asciiTheme="minorEastAsia" w:hAnsiTheme="minorEastAsia" w:eastAsiaTheme="minorEastAsia" w:cstheme="minorEastAsia"/>
          <w:color w:val="auto"/>
          <w:highlight w:val="none"/>
        </w:rPr>
        <w:t>金属件小样：金属件硬度坚固、厚度符合要求、金属件应无锈蚀、无喷涂层脱落、无刃口、无锐棱、无毛刺、无黑斑，精良得</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分；金属件小样有瑕疵的得2分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提供的金属件小样明显不符合招标要求的或金属件小样有</w:t>
      </w:r>
      <w:r>
        <w:rPr>
          <w:rFonts w:hint="eastAsia" w:asciiTheme="minorEastAsia" w:hAnsiTheme="minorEastAsia" w:eastAsiaTheme="minorEastAsia" w:cstheme="minorEastAsia"/>
          <w:color w:val="auto"/>
          <w:highlight w:val="none"/>
          <w:lang w:val="en"/>
        </w:rPr>
        <w:t>严重</w:t>
      </w:r>
      <w:r>
        <w:rPr>
          <w:rFonts w:hint="eastAsia" w:asciiTheme="minorEastAsia" w:hAnsiTheme="minorEastAsia" w:eastAsiaTheme="minorEastAsia" w:cstheme="minorEastAsia"/>
          <w:color w:val="auto"/>
          <w:highlight w:val="none"/>
        </w:rPr>
        <w:t>缺陷的不得分。（满分</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分）</w:t>
      </w:r>
    </w:p>
    <w:p>
      <w:pPr>
        <w:pStyle w:val="168"/>
        <w:keepNext w:val="0"/>
        <w:keepLines w:val="0"/>
        <w:pageBreakBefore w:val="0"/>
        <w:kinsoku/>
        <w:wordWrap/>
        <w:overflowPunct/>
        <w:topLinePunct w:val="0"/>
        <w:autoSpaceDE/>
        <w:autoSpaceDN/>
        <w:bidi w:val="0"/>
        <w:adjustRightInd w:val="0"/>
        <w:snapToGrid w:val="0"/>
        <w:spacing w:line="380" w:lineRule="exact"/>
        <w:ind w:firstLine="420" w:firstLineChars="200"/>
        <w:rPr>
          <w:rFonts w:hint="eastAsia" w:asciiTheme="minorEastAsia" w:hAnsiTheme="minorEastAsia" w:eastAsiaTheme="minorEastAsia" w:cstheme="minorEastAsia"/>
          <w:strike/>
          <w:color w:val="auto"/>
          <w:szCs w:val="21"/>
          <w:highlight w:val="none"/>
          <w:lang w:val="en-US" w:eastAsia="zh-CN"/>
        </w:rPr>
      </w:pPr>
      <w:r>
        <w:rPr>
          <w:rFonts w:hint="eastAsia" w:ascii="汉仪书宋二S" w:hAnsi="汉仪书宋二S" w:eastAsia="汉仪书宋二S" w:cs="汉仪书宋二S"/>
          <w:color w:val="auto"/>
          <w:highlight w:val="none"/>
        </w:rPr>
        <w:t>⑤</w:t>
      </w:r>
      <w:r>
        <w:rPr>
          <w:rFonts w:hint="eastAsia" w:asciiTheme="minorEastAsia" w:hAnsiTheme="minorEastAsia" w:eastAsiaTheme="minorEastAsia" w:cstheme="minorEastAsia"/>
          <w:color w:val="auto"/>
          <w:highlight w:val="none"/>
        </w:rPr>
        <w:t>木质件小样：厚度符合要求、板件或部件的表面应光滑，倒棱、圆角、圆线应均匀一致，在接触人体部位不应有毛刺、刃口或棱角，表面平整无颗粒、气泡、积粉、渣点，色泽均匀，表面色泽剔透，具有较好的耐磨性的，无瑕疵得</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分；有瑕疵的得</w:t>
      </w: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提供的木质件小样</w:t>
      </w:r>
      <w:r>
        <w:rPr>
          <w:rFonts w:hint="eastAsia" w:asciiTheme="minorEastAsia" w:hAnsiTheme="minorEastAsia" w:eastAsiaTheme="minorEastAsia" w:cstheme="minorEastAsia"/>
          <w:color w:val="auto"/>
          <w:highlight w:val="none"/>
          <w:lang w:val="en"/>
        </w:rPr>
        <w:t>严重</w:t>
      </w:r>
      <w:r>
        <w:rPr>
          <w:rFonts w:hint="eastAsia" w:asciiTheme="minorEastAsia" w:hAnsiTheme="minorEastAsia" w:eastAsiaTheme="minorEastAsia" w:cstheme="minorEastAsia"/>
          <w:color w:val="auto"/>
          <w:highlight w:val="none"/>
        </w:rPr>
        <w:t>不符合招标要求的或木质件小样有</w:t>
      </w:r>
      <w:r>
        <w:rPr>
          <w:rFonts w:hint="eastAsia" w:asciiTheme="minorEastAsia" w:hAnsiTheme="minorEastAsia" w:eastAsiaTheme="minorEastAsia" w:cstheme="minorEastAsia"/>
          <w:color w:val="auto"/>
          <w:highlight w:val="none"/>
          <w:lang w:val="en"/>
        </w:rPr>
        <w:t>严重</w:t>
      </w:r>
      <w:r>
        <w:rPr>
          <w:rFonts w:hint="eastAsia" w:asciiTheme="minorEastAsia" w:hAnsiTheme="minorEastAsia" w:eastAsiaTheme="minorEastAsia" w:cstheme="minorEastAsia"/>
          <w:color w:val="auto"/>
          <w:highlight w:val="none"/>
        </w:rPr>
        <w:t>缺陷的不得分。（满分</w:t>
      </w: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分）</w:t>
      </w:r>
    </w:p>
    <w:p>
      <w:pPr>
        <w:pStyle w:val="27"/>
        <w:keepNext w:val="0"/>
        <w:keepLines w:val="0"/>
        <w:pageBreakBefore w:val="0"/>
        <w:kinsoku/>
        <w:wordWrap/>
        <w:overflowPunct/>
        <w:topLinePunct w:val="0"/>
        <w:autoSpaceDE/>
        <w:autoSpaceDN/>
        <w:bidi w:val="0"/>
        <w:spacing w:line="380" w:lineRule="exact"/>
        <w:ind w:firstLine="421" w:firstLineChars="200"/>
        <w:jc w:val="lef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color w:val="auto"/>
          <w:highlight w:val="none"/>
        </w:rPr>
        <w:t>设计方案分</w:t>
      </w:r>
      <w:r>
        <w:rPr>
          <w:rFonts w:hint="eastAsia" w:asciiTheme="minorEastAsia" w:hAnsiTheme="minorEastAsia" w:eastAsiaTheme="minorEastAsia" w:cstheme="minorEastAsia"/>
          <w:b/>
          <w:color w:val="auto"/>
          <w:kern w:val="0"/>
          <w:highlight w:val="none"/>
        </w:rPr>
        <w:t>（满分</w:t>
      </w:r>
      <w:r>
        <w:rPr>
          <w:rFonts w:hint="eastAsia" w:asciiTheme="minorEastAsia" w:hAnsiTheme="minorEastAsia" w:eastAsiaTheme="minorEastAsia" w:cstheme="minorEastAsia"/>
          <w:b/>
          <w:color w:val="auto"/>
          <w:kern w:val="0"/>
          <w:highlight w:val="none"/>
          <w:lang w:val="en-US" w:eastAsia="zh-CN"/>
        </w:rPr>
        <w:t>6</w:t>
      </w:r>
      <w:r>
        <w:rPr>
          <w:rFonts w:hint="eastAsia" w:asciiTheme="minorEastAsia" w:hAnsiTheme="minorEastAsia" w:eastAsiaTheme="minorEastAsia" w:cstheme="minorEastAsia"/>
          <w:b/>
          <w:color w:val="auto"/>
          <w:kern w:val="0"/>
          <w:highlight w:val="none"/>
        </w:rPr>
        <w:t>分）</w:t>
      </w:r>
    </w:p>
    <w:p>
      <w:pPr>
        <w:keepNext w:val="0"/>
        <w:keepLines w:val="0"/>
        <w:pageBreakBefore w:val="0"/>
        <w:kinsoku/>
        <w:wordWrap/>
        <w:overflowPunct/>
        <w:topLinePunct w:val="0"/>
        <w:autoSpaceDE/>
        <w:autoSpaceDN/>
        <w:bidi w:val="0"/>
        <w:spacing w:line="38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评标委员会根据投标人针对本项目提供的产品设计结构图纸、产品效果图、产品系统使用功能描述等内容，考核产品设计的安全实用性、规范合理性、安全实用性、创新性等。不满足最低进档要求该项得0分。</w:t>
      </w:r>
    </w:p>
    <w:p>
      <w:pPr>
        <w:pStyle w:val="50"/>
        <w:keepNext w:val="0"/>
        <w:keepLines w:val="0"/>
        <w:pageBreakBefore w:val="0"/>
        <w:kinsoku/>
        <w:wordWrap/>
        <w:overflowPunct/>
        <w:topLinePunct w:val="0"/>
        <w:autoSpaceDE/>
        <w:autoSpaceDN/>
        <w:bidi w:val="0"/>
        <w:spacing w:line="380" w:lineRule="exact"/>
        <w:ind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一档（</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：产品结构图、产品效果图、产品主要零部件图片不完整，设计图不全，无产品使用功能描述。</w:t>
      </w:r>
    </w:p>
    <w:p>
      <w:pPr>
        <w:pStyle w:val="50"/>
        <w:keepNext w:val="0"/>
        <w:keepLines w:val="0"/>
        <w:pageBreakBefore w:val="0"/>
        <w:kinsoku/>
        <w:wordWrap/>
        <w:overflowPunct/>
        <w:topLinePunct w:val="0"/>
        <w:autoSpaceDE/>
        <w:autoSpaceDN/>
        <w:bidi w:val="0"/>
        <w:spacing w:line="380" w:lineRule="exact"/>
        <w:ind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二档（</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产品结构图、产品效果图、产品主要零部件图片提供完整，设计图完整，规格尺寸等细节清晰明确，有产品使用功能描述、产品结构说明，产品结构符合使用方实际要求，产品设计规范合理、安全牢固。设计方案详细、具体。</w:t>
      </w:r>
    </w:p>
    <w:p>
      <w:pPr>
        <w:pStyle w:val="50"/>
        <w:keepNext w:val="0"/>
        <w:keepLines w:val="0"/>
        <w:pageBreakBefore w:val="0"/>
        <w:kinsoku/>
        <w:wordWrap/>
        <w:overflowPunct/>
        <w:topLinePunct w:val="0"/>
        <w:autoSpaceDE/>
        <w:autoSpaceDN/>
        <w:bidi w:val="0"/>
        <w:spacing w:line="380" w:lineRule="exact"/>
        <w:ind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三档（</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：在满足二档的基础上，产品设计规范合理、安全实用，具有创新性，各个方面亮点突出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包括外观设计、款式结构、色彩搭配、生产工艺等</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，款式新颖，有特色，产品的设计先进、功能齐全、使用便利、</w:t>
      </w:r>
      <w:r>
        <w:rPr>
          <w:rFonts w:hint="eastAsia" w:asciiTheme="minorEastAsia" w:hAnsiTheme="minorEastAsia" w:eastAsiaTheme="minorEastAsia" w:cstheme="minorEastAsia"/>
          <w:color w:val="auto"/>
          <w:sz w:val="21"/>
          <w:szCs w:val="21"/>
          <w:highlight w:val="none"/>
          <w:lang w:eastAsia="zh-CN"/>
        </w:rPr>
        <w:t>外形</w:t>
      </w:r>
      <w:r>
        <w:rPr>
          <w:rFonts w:hint="eastAsia" w:asciiTheme="minorEastAsia" w:hAnsiTheme="minorEastAsia" w:eastAsiaTheme="minorEastAsia" w:cstheme="minorEastAsia"/>
          <w:color w:val="auto"/>
          <w:sz w:val="21"/>
          <w:szCs w:val="21"/>
          <w:highlight w:val="none"/>
        </w:rPr>
        <w:t>美观。整体设计效果图（摆放布置、空间利用率等）合理、科学，有针对性。</w:t>
      </w:r>
    </w:p>
    <w:p>
      <w:pPr>
        <w:keepNext w:val="0"/>
        <w:keepLines w:val="0"/>
        <w:pageBreakBefore w:val="0"/>
        <w:kinsoku/>
        <w:wordWrap/>
        <w:overflowPunct/>
        <w:topLinePunct w:val="0"/>
        <w:autoSpaceDE/>
        <w:autoSpaceDN/>
        <w:bidi w:val="0"/>
        <w:spacing w:line="38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szCs w:val="21"/>
          <w:highlight w:val="none"/>
        </w:rPr>
        <w:t xml:space="preserve">   （3）</w:t>
      </w:r>
      <w:r>
        <w:rPr>
          <w:rFonts w:hint="eastAsia" w:asciiTheme="minorEastAsia" w:hAnsiTheme="minorEastAsia" w:eastAsiaTheme="minorEastAsia" w:cstheme="minorEastAsia"/>
          <w:b/>
          <w:color w:val="auto"/>
          <w:szCs w:val="21"/>
          <w:highlight w:val="none"/>
        </w:rPr>
        <w:t>产品生产能力及质量保障分（满分10分）</w:t>
      </w:r>
    </w:p>
    <w:p>
      <w:pPr>
        <w:keepNext w:val="0"/>
        <w:keepLines w:val="0"/>
        <w:pageBreakBefore w:val="0"/>
        <w:widowControl/>
        <w:kinsoku/>
        <w:wordWrap/>
        <w:overflowPunct/>
        <w:topLinePunct w:val="0"/>
        <w:autoSpaceDE/>
        <w:autoSpaceDN/>
        <w:bidi w:val="0"/>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对投标人或生产厂家提供与本项目货物生产相关的生产设备、生产场地、生产计划和技术人员、质量管控措施等进行综合评定，专家评委根据综合评定进行打分。</w:t>
      </w:r>
    </w:p>
    <w:p>
      <w:pPr>
        <w:keepNext w:val="0"/>
        <w:keepLines w:val="0"/>
        <w:pageBreakBefore w:val="0"/>
        <w:widowControl/>
        <w:kinsoku/>
        <w:wordWrap/>
        <w:overflowPunct/>
        <w:topLinePunct w:val="0"/>
        <w:autoSpaceDE/>
        <w:autoSpaceDN/>
        <w:bidi w:val="0"/>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投标人或投标产品生产厂家具备但不限于以下生产办公机械设备、产品检测设备或同档（类）设备：数控剪板机设备、数控折弯机设备、数控转塔冲床设备、智能数控激光加工中心、自动喷塑流水线、中央除尘设备、冲床、多维自动焊机、双头液压弯管机、封边机等，每具备一项得0.5分，</w:t>
      </w:r>
      <w:r>
        <w:rPr>
          <w:rFonts w:hint="default" w:asciiTheme="minorEastAsia" w:hAnsiTheme="minorEastAsia" w:eastAsiaTheme="minorEastAsia" w:cstheme="minorEastAsia"/>
          <w:color w:val="auto"/>
          <w:szCs w:val="21"/>
          <w:highlight w:val="none"/>
          <w:lang w:val="en"/>
        </w:rPr>
        <w:t>本项</w:t>
      </w:r>
      <w:r>
        <w:rPr>
          <w:rFonts w:hint="eastAsia" w:asciiTheme="minorEastAsia" w:hAnsiTheme="minorEastAsia" w:eastAsiaTheme="minorEastAsia" w:cstheme="minorEastAsia"/>
          <w:color w:val="auto"/>
          <w:szCs w:val="21"/>
          <w:highlight w:val="none"/>
        </w:rPr>
        <w:t>满分5分。（提供设备购置发票复印件或租赁设备合同以及现场实物水印照片，以上不提供不得分）</w:t>
      </w:r>
    </w:p>
    <w:p>
      <w:pPr>
        <w:keepNext w:val="0"/>
        <w:keepLines w:val="0"/>
        <w:pageBreakBefore w:val="0"/>
        <w:widowControl/>
        <w:kinsoku/>
        <w:wordWrap/>
        <w:overflowPunct/>
        <w:topLinePunct w:val="0"/>
        <w:autoSpaceDE/>
        <w:autoSpaceDN/>
        <w:bidi w:val="0"/>
        <w:spacing w:line="3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②</w:t>
      </w:r>
      <w:r>
        <w:rPr>
          <w:rFonts w:hint="eastAsia" w:asciiTheme="minorEastAsia" w:hAnsiTheme="minorEastAsia" w:eastAsiaTheme="minorEastAsia" w:cstheme="minorEastAsia"/>
          <w:color w:val="auto"/>
          <w:szCs w:val="21"/>
          <w:highlight w:val="none"/>
        </w:rPr>
        <w:t>提供生产场地产权证明或租赁合同的，得2分；提供生产车间、仓库及现场作业流水线（除油、酸洗、磷化、除锈、烤漆等）水印图片的，得3分</w:t>
      </w:r>
      <w:r>
        <w:rPr>
          <w:rFonts w:hint="default" w:asciiTheme="minorEastAsia" w:hAnsiTheme="minorEastAsia" w:eastAsiaTheme="minorEastAsia" w:cstheme="minorEastAsia"/>
          <w:color w:val="auto"/>
          <w:szCs w:val="21"/>
          <w:highlight w:val="none"/>
          <w:lang w:val="en"/>
        </w:rPr>
        <w:t>。本项</w:t>
      </w:r>
      <w:r>
        <w:rPr>
          <w:rFonts w:hint="eastAsia" w:asciiTheme="minorEastAsia" w:hAnsiTheme="minorEastAsia" w:eastAsiaTheme="minorEastAsia" w:cstheme="minorEastAsia"/>
          <w:color w:val="auto"/>
          <w:szCs w:val="21"/>
          <w:highlight w:val="none"/>
        </w:rPr>
        <w:t>满分</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w:t>
      </w:r>
    </w:p>
    <w:p>
      <w:pPr>
        <w:keepNext w:val="0"/>
        <w:keepLines w:val="0"/>
        <w:pageBreakBefore w:val="0"/>
        <w:kinsoku/>
        <w:wordWrap/>
        <w:overflowPunct/>
        <w:topLinePunct w:val="0"/>
        <w:autoSpaceDE/>
        <w:autoSpaceDN/>
        <w:bidi w:val="0"/>
        <w:spacing w:line="380" w:lineRule="exact"/>
        <w:ind w:firstLine="421"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kern w:val="0"/>
          <w:szCs w:val="21"/>
          <w:highlight w:val="none"/>
        </w:rPr>
        <w:t>（4）</w:t>
      </w:r>
      <w:r>
        <w:rPr>
          <w:rFonts w:hint="eastAsia" w:asciiTheme="minorEastAsia" w:hAnsiTheme="minorEastAsia" w:eastAsiaTheme="minorEastAsia" w:cstheme="minorEastAsia"/>
          <w:b/>
          <w:color w:val="auto"/>
          <w:szCs w:val="21"/>
          <w:highlight w:val="none"/>
        </w:rPr>
        <w:t>项目实施方案分</w:t>
      </w:r>
      <w:r>
        <w:rPr>
          <w:rFonts w:hint="eastAsia" w:asciiTheme="minorEastAsia" w:hAnsiTheme="minorEastAsia" w:eastAsiaTheme="minorEastAsia" w:cstheme="minorEastAsia"/>
          <w:b/>
          <w:color w:val="auto"/>
          <w:kern w:val="0"/>
          <w:szCs w:val="21"/>
          <w:highlight w:val="none"/>
        </w:rPr>
        <w:t>（满分</w:t>
      </w:r>
      <w:r>
        <w:rPr>
          <w:rFonts w:hint="eastAsia" w:asciiTheme="minorEastAsia" w:hAnsiTheme="minorEastAsia" w:eastAsiaTheme="minorEastAsia" w:cstheme="minorEastAsia"/>
          <w:b/>
          <w:color w:val="auto"/>
          <w:kern w:val="0"/>
          <w:szCs w:val="21"/>
          <w:highlight w:val="none"/>
          <w:lang w:val="en-US" w:eastAsia="zh-CN"/>
        </w:rPr>
        <w:t>5</w:t>
      </w:r>
      <w:r>
        <w:rPr>
          <w:rFonts w:hint="eastAsia" w:asciiTheme="minorEastAsia" w:hAnsiTheme="minorEastAsia" w:eastAsiaTheme="minorEastAsia" w:cstheme="minorEastAsia"/>
          <w:b/>
          <w:color w:val="auto"/>
          <w:kern w:val="0"/>
          <w:szCs w:val="21"/>
          <w:highlight w:val="none"/>
        </w:rPr>
        <w:t>分）</w:t>
      </w:r>
    </w:p>
    <w:p>
      <w:pPr>
        <w:pStyle w:val="168"/>
        <w:keepNext w:val="0"/>
        <w:keepLines w:val="0"/>
        <w:pageBreakBefore w:val="0"/>
        <w:kinsoku/>
        <w:wordWrap/>
        <w:overflowPunct/>
        <w:topLinePunct w:val="0"/>
        <w:autoSpaceDE/>
        <w:autoSpaceDN/>
        <w:bidi w:val="0"/>
        <w:adjustRightInd w:val="0"/>
        <w:snapToGrid w:val="0"/>
        <w:spacing w:line="380" w:lineRule="exact"/>
        <w:ind w:firstLine="460" w:firstLineChars="200"/>
        <w:rPr>
          <w:rFonts w:hint="eastAsia" w:asciiTheme="minorEastAsia" w:hAnsiTheme="minorEastAsia" w:eastAsiaTheme="minorEastAsia" w:cstheme="minorEastAsia"/>
          <w:bCs/>
          <w:color w:val="auto"/>
          <w:spacing w:val="10"/>
          <w:kern w:val="2"/>
          <w:highlight w:val="none"/>
        </w:rPr>
      </w:pPr>
      <w:r>
        <w:rPr>
          <w:rFonts w:hint="eastAsia" w:asciiTheme="minorEastAsia" w:hAnsiTheme="minorEastAsia" w:eastAsiaTheme="minorEastAsia" w:cstheme="minorEastAsia"/>
          <w:bCs/>
          <w:color w:val="auto"/>
          <w:spacing w:val="10"/>
          <w:kern w:val="2"/>
          <w:highlight w:val="none"/>
        </w:rPr>
        <w:t>一档（1分）：项目实施方案进度安排合理，实施方案有简单的项目生产实施计划、项目实施人员方案、货物存储配送方案、项目安装调试验收方案</w:t>
      </w:r>
      <w:r>
        <w:rPr>
          <w:rFonts w:hint="eastAsia" w:asciiTheme="minorEastAsia" w:hAnsiTheme="minorEastAsia" w:eastAsiaTheme="minorEastAsia" w:cstheme="minorEastAsia"/>
          <w:color w:val="auto"/>
          <w:highlight w:val="none"/>
        </w:rPr>
        <w:t>，能举实例充分证明方案具有可行性，</w:t>
      </w:r>
      <w:r>
        <w:rPr>
          <w:rFonts w:hint="eastAsia" w:asciiTheme="minorEastAsia" w:hAnsiTheme="minorEastAsia" w:eastAsiaTheme="minorEastAsia" w:cstheme="minorEastAsia"/>
          <w:bCs/>
          <w:color w:val="auto"/>
          <w:spacing w:val="10"/>
          <w:kern w:val="2"/>
          <w:highlight w:val="none"/>
        </w:rPr>
        <w:t>实施方案内容完整无漏项且可满足采购需求的，有应急预案，可应对突发事件、安全生产、计划外紧急供货、大件家具紧急搬运重组等突发情况，承诺紧急服务时限；实施方案内容完整无漏项且可满足采购需求的。</w:t>
      </w:r>
    </w:p>
    <w:p>
      <w:pPr>
        <w:keepNext w:val="0"/>
        <w:keepLines w:val="0"/>
        <w:pageBreakBefore w:val="0"/>
        <w:kinsoku/>
        <w:wordWrap/>
        <w:overflowPunct/>
        <w:topLinePunct w:val="0"/>
        <w:autoSpaceDE/>
        <w:autoSpaceDN/>
        <w:bidi w:val="0"/>
        <w:spacing w:line="380" w:lineRule="exact"/>
        <w:ind w:firstLine="46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pacing w:val="10"/>
          <w:szCs w:val="21"/>
          <w:highlight w:val="none"/>
        </w:rPr>
        <w:t>二档（</w:t>
      </w:r>
      <w:r>
        <w:rPr>
          <w:rFonts w:hint="eastAsia" w:asciiTheme="minorEastAsia" w:hAnsiTheme="minorEastAsia" w:eastAsiaTheme="minorEastAsia" w:cstheme="minorEastAsia"/>
          <w:bCs/>
          <w:color w:val="auto"/>
          <w:spacing w:val="10"/>
          <w:szCs w:val="21"/>
          <w:highlight w:val="none"/>
          <w:lang w:val="en-US" w:eastAsia="zh-CN"/>
        </w:rPr>
        <w:t>3</w:t>
      </w:r>
      <w:r>
        <w:rPr>
          <w:rFonts w:hint="eastAsia" w:asciiTheme="minorEastAsia" w:hAnsiTheme="minorEastAsia" w:eastAsiaTheme="minorEastAsia" w:cstheme="minorEastAsia"/>
          <w:bCs/>
          <w:color w:val="auto"/>
          <w:spacing w:val="10"/>
          <w:szCs w:val="21"/>
          <w:highlight w:val="none"/>
        </w:rPr>
        <w:t>分）</w:t>
      </w:r>
      <w:r>
        <w:rPr>
          <w:rFonts w:hint="eastAsia" w:asciiTheme="minorEastAsia" w:hAnsiTheme="minorEastAsia" w:eastAsiaTheme="minorEastAsia" w:cstheme="minorEastAsia"/>
          <w:bCs/>
          <w:color w:val="auto"/>
          <w:spacing w:val="10"/>
          <w:szCs w:val="21"/>
          <w:highlight w:val="none"/>
          <w:lang w:eastAsia="zh-CN"/>
        </w:rPr>
        <w:t>：</w:t>
      </w:r>
      <w:r>
        <w:rPr>
          <w:rFonts w:hint="eastAsia" w:asciiTheme="minorEastAsia" w:hAnsiTheme="minorEastAsia" w:eastAsiaTheme="minorEastAsia" w:cstheme="minorEastAsia"/>
          <w:bCs/>
          <w:color w:val="auto"/>
          <w:spacing w:val="10"/>
          <w:szCs w:val="21"/>
          <w:highlight w:val="none"/>
        </w:rPr>
        <w:t>在满足一档的前提下，</w:t>
      </w:r>
      <w:r>
        <w:rPr>
          <w:rFonts w:hint="eastAsia" w:asciiTheme="minorEastAsia" w:hAnsiTheme="minorEastAsia" w:eastAsiaTheme="minorEastAsia" w:cstheme="minorEastAsia"/>
          <w:color w:val="auto"/>
          <w:kern w:val="0"/>
          <w:szCs w:val="21"/>
          <w:highlight w:val="none"/>
        </w:rPr>
        <w:t>生产设备完备，项目系统实施组织方案和架构完整，能详细、合理说明各个阶段工作安排和进度计划，有明确的实施进度和管理措施、保障措施、质量控制方案和措施，赶工措施，技术服务、技术培训的服务内容和措施完善，承诺紧急服务时限</w:t>
      </w:r>
      <w:r>
        <w:rPr>
          <w:rFonts w:hint="eastAsia" w:asciiTheme="minorEastAsia" w:hAnsiTheme="minorEastAsia" w:eastAsiaTheme="minorEastAsia" w:cstheme="minorEastAsia"/>
          <w:color w:val="auto"/>
          <w:szCs w:val="21"/>
          <w:highlight w:val="none"/>
        </w:rPr>
        <w:t>。</w:t>
      </w:r>
    </w:p>
    <w:p>
      <w:pPr>
        <w:keepNext w:val="0"/>
        <w:keepLines w:val="0"/>
        <w:pageBreakBefore w:val="0"/>
        <w:kinsoku/>
        <w:wordWrap/>
        <w:overflowPunct/>
        <w:topLinePunct w:val="0"/>
        <w:autoSpaceDE/>
        <w:autoSpaceDN/>
        <w:bidi w:val="0"/>
        <w:spacing w:line="380" w:lineRule="exact"/>
        <w:ind w:firstLine="420" w:firstLineChars="200"/>
        <w:rPr>
          <w:rFonts w:hint="eastAsia" w:asciiTheme="minorEastAsia" w:hAnsiTheme="minorEastAsia" w:eastAsiaTheme="minorEastAsia" w:cstheme="minorEastAsia"/>
          <w:bCs/>
          <w:color w:val="auto"/>
          <w:spacing w:val="10"/>
          <w:szCs w:val="21"/>
          <w:highlight w:val="none"/>
        </w:rPr>
      </w:pPr>
      <w:r>
        <w:rPr>
          <w:rFonts w:hint="eastAsia" w:asciiTheme="minorEastAsia" w:hAnsiTheme="minorEastAsia" w:eastAsiaTheme="minorEastAsia" w:cstheme="minorEastAsia"/>
          <w:color w:val="auto"/>
          <w:szCs w:val="21"/>
          <w:highlight w:val="none"/>
        </w:rPr>
        <w:t>三档（</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在满足二档的基础上，经评标委员会综合评定项目实施方案提出具有建设性的优化建议，建议的安装、调试、验收方法或方案契合采购单位场地实际情况；有各类产品生产流程、工艺保障措施、环境保障措施、项目生产进度安排及管控措施、包装方案、产品出厂标准。</w:t>
      </w:r>
    </w:p>
    <w:p>
      <w:pPr>
        <w:keepNext w:val="0"/>
        <w:keepLines w:val="0"/>
        <w:pageBreakBefore w:val="0"/>
        <w:widowControl/>
        <w:kinsoku/>
        <w:wordWrap/>
        <w:overflowPunct/>
        <w:topLinePunct w:val="0"/>
        <w:autoSpaceDE/>
        <w:autoSpaceDN/>
        <w:bidi w:val="0"/>
        <w:adjustRightInd w:val="0"/>
        <w:snapToGrid w:val="0"/>
        <w:spacing w:line="380" w:lineRule="exact"/>
        <w:ind w:firstLine="415" w:firstLineChars="18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pacing w:val="10"/>
          <w:szCs w:val="21"/>
          <w:highlight w:val="none"/>
        </w:rPr>
        <w:t>注：</w:t>
      </w:r>
      <w:r>
        <w:rPr>
          <w:rFonts w:hint="eastAsia" w:asciiTheme="minorEastAsia" w:hAnsiTheme="minorEastAsia" w:eastAsiaTheme="minorEastAsia" w:cstheme="minorEastAsia"/>
          <w:bCs/>
          <w:color w:val="auto"/>
          <w:spacing w:val="10"/>
          <w:szCs w:val="21"/>
          <w:highlight w:val="none"/>
        </w:rPr>
        <w:t>（未提供“项目实施方案”或方案存在以下任意一种情形的，本项不得分：</w:t>
      </w:r>
      <w:r>
        <w:rPr>
          <w:rFonts w:hint="eastAsia" w:asciiTheme="minorEastAsia" w:hAnsiTheme="minorEastAsia" w:eastAsiaTheme="minorEastAsia" w:cstheme="minorEastAsia"/>
          <w:bCs/>
          <w:color w:val="auto"/>
          <w:spacing w:val="10"/>
          <w:szCs w:val="21"/>
          <w:highlight w:val="none"/>
        </w:rPr>
        <w:fldChar w:fldCharType="begin"/>
      </w:r>
      <w:r>
        <w:rPr>
          <w:rFonts w:hint="eastAsia" w:asciiTheme="minorEastAsia" w:hAnsiTheme="minorEastAsia" w:eastAsiaTheme="minorEastAsia" w:cstheme="minorEastAsia"/>
          <w:bCs/>
          <w:color w:val="auto"/>
          <w:spacing w:val="10"/>
          <w:szCs w:val="21"/>
          <w:highlight w:val="none"/>
        </w:rPr>
        <w:instrText xml:space="preserve"> = 1 \* GB3 </w:instrText>
      </w:r>
      <w:r>
        <w:rPr>
          <w:rFonts w:hint="eastAsia" w:asciiTheme="minorEastAsia" w:hAnsiTheme="minorEastAsia" w:eastAsiaTheme="minorEastAsia" w:cstheme="minorEastAsia"/>
          <w:bCs/>
          <w:color w:val="auto"/>
          <w:spacing w:val="10"/>
          <w:szCs w:val="21"/>
          <w:highlight w:val="none"/>
        </w:rPr>
        <w:fldChar w:fldCharType="separate"/>
      </w:r>
      <w:r>
        <w:rPr>
          <w:rFonts w:hint="eastAsia" w:asciiTheme="minorEastAsia" w:hAnsiTheme="minorEastAsia" w:eastAsiaTheme="minorEastAsia" w:cstheme="minorEastAsia"/>
          <w:bCs/>
          <w:color w:val="auto"/>
          <w:spacing w:val="10"/>
          <w:szCs w:val="21"/>
          <w:highlight w:val="none"/>
        </w:rPr>
        <w:t>①</w:t>
      </w:r>
      <w:r>
        <w:rPr>
          <w:rFonts w:hint="eastAsia" w:asciiTheme="minorEastAsia" w:hAnsiTheme="minorEastAsia" w:eastAsiaTheme="minorEastAsia" w:cstheme="minorEastAsia"/>
          <w:bCs/>
          <w:color w:val="auto"/>
          <w:spacing w:val="10"/>
          <w:szCs w:val="21"/>
          <w:highlight w:val="none"/>
        </w:rPr>
        <w:fldChar w:fldCharType="end"/>
      </w:r>
      <w:r>
        <w:rPr>
          <w:rFonts w:hint="eastAsia" w:asciiTheme="minorEastAsia" w:hAnsiTheme="minorEastAsia" w:eastAsiaTheme="minorEastAsia" w:cstheme="minorEastAsia"/>
          <w:bCs/>
          <w:color w:val="auto"/>
          <w:spacing w:val="10"/>
          <w:szCs w:val="21"/>
          <w:highlight w:val="none"/>
        </w:rPr>
        <w:t>套用其他项目内容；</w:t>
      </w:r>
      <w:r>
        <w:rPr>
          <w:rFonts w:hint="eastAsia" w:asciiTheme="minorEastAsia" w:hAnsiTheme="minorEastAsia" w:eastAsiaTheme="minorEastAsia" w:cstheme="minorEastAsia"/>
          <w:bCs/>
          <w:color w:val="auto"/>
          <w:spacing w:val="10"/>
          <w:szCs w:val="21"/>
          <w:highlight w:val="none"/>
        </w:rPr>
        <w:fldChar w:fldCharType="begin"/>
      </w:r>
      <w:r>
        <w:rPr>
          <w:rFonts w:hint="eastAsia" w:asciiTheme="minorEastAsia" w:hAnsiTheme="minorEastAsia" w:eastAsiaTheme="minorEastAsia" w:cstheme="minorEastAsia"/>
          <w:bCs/>
          <w:color w:val="auto"/>
          <w:spacing w:val="10"/>
          <w:szCs w:val="21"/>
          <w:highlight w:val="none"/>
        </w:rPr>
        <w:instrText xml:space="preserve"> = 2 \* GB3 </w:instrText>
      </w:r>
      <w:r>
        <w:rPr>
          <w:rFonts w:hint="eastAsia" w:asciiTheme="minorEastAsia" w:hAnsiTheme="minorEastAsia" w:eastAsiaTheme="minorEastAsia" w:cstheme="minorEastAsia"/>
          <w:bCs/>
          <w:color w:val="auto"/>
          <w:spacing w:val="10"/>
          <w:szCs w:val="21"/>
          <w:highlight w:val="none"/>
        </w:rPr>
        <w:fldChar w:fldCharType="separate"/>
      </w:r>
      <w:r>
        <w:rPr>
          <w:rFonts w:hint="eastAsia" w:asciiTheme="minorEastAsia" w:hAnsiTheme="minorEastAsia" w:eastAsiaTheme="minorEastAsia" w:cstheme="minorEastAsia"/>
          <w:bCs/>
          <w:color w:val="auto"/>
          <w:spacing w:val="10"/>
          <w:szCs w:val="21"/>
          <w:highlight w:val="none"/>
        </w:rPr>
        <w:t>②</w:t>
      </w:r>
      <w:r>
        <w:rPr>
          <w:rFonts w:hint="eastAsia" w:asciiTheme="minorEastAsia" w:hAnsiTheme="minorEastAsia" w:eastAsiaTheme="minorEastAsia" w:cstheme="minorEastAsia"/>
          <w:bCs/>
          <w:color w:val="auto"/>
          <w:spacing w:val="10"/>
          <w:szCs w:val="21"/>
          <w:highlight w:val="none"/>
        </w:rPr>
        <w:fldChar w:fldCharType="end"/>
      </w:r>
      <w:r>
        <w:rPr>
          <w:rFonts w:hint="eastAsia" w:asciiTheme="minorEastAsia" w:hAnsiTheme="minorEastAsia" w:eastAsiaTheme="minorEastAsia" w:cstheme="minorEastAsia"/>
          <w:bCs/>
          <w:color w:val="auto"/>
          <w:spacing w:val="10"/>
          <w:szCs w:val="21"/>
          <w:highlight w:val="none"/>
        </w:rPr>
        <w:t>对同一问题前后表述矛盾；</w:t>
      </w:r>
      <w:r>
        <w:rPr>
          <w:rFonts w:hint="eastAsia" w:asciiTheme="minorEastAsia" w:hAnsiTheme="minorEastAsia" w:eastAsiaTheme="minorEastAsia" w:cstheme="minorEastAsia"/>
          <w:bCs/>
          <w:color w:val="auto"/>
          <w:spacing w:val="10"/>
          <w:szCs w:val="21"/>
          <w:highlight w:val="none"/>
        </w:rPr>
        <w:fldChar w:fldCharType="begin"/>
      </w:r>
      <w:r>
        <w:rPr>
          <w:rFonts w:hint="eastAsia" w:asciiTheme="minorEastAsia" w:hAnsiTheme="minorEastAsia" w:eastAsiaTheme="minorEastAsia" w:cstheme="minorEastAsia"/>
          <w:bCs/>
          <w:color w:val="auto"/>
          <w:spacing w:val="10"/>
          <w:szCs w:val="21"/>
          <w:highlight w:val="none"/>
        </w:rPr>
        <w:instrText xml:space="preserve"> = 3 \* GB3 </w:instrText>
      </w:r>
      <w:r>
        <w:rPr>
          <w:rFonts w:hint="eastAsia" w:asciiTheme="minorEastAsia" w:hAnsiTheme="minorEastAsia" w:eastAsiaTheme="minorEastAsia" w:cstheme="minorEastAsia"/>
          <w:bCs/>
          <w:color w:val="auto"/>
          <w:spacing w:val="10"/>
          <w:szCs w:val="21"/>
          <w:highlight w:val="none"/>
        </w:rPr>
        <w:fldChar w:fldCharType="separate"/>
      </w:r>
      <w:r>
        <w:rPr>
          <w:rFonts w:hint="eastAsia" w:asciiTheme="minorEastAsia" w:hAnsiTheme="minorEastAsia" w:eastAsiaTheme="minorEastAsia" w:cstheme="minorEastAsia"/>
          <w:bCs/>
          <w:color w:val="auto"/>
          <w:spacing w:val="10"/>
          <w:szCs w:val="21"/>
          <w:highlight w:val="none"/>
        </w:rPr>
        <w:t>③</w:t>
      </w:r>
      <w:r>
        <w:rPr>
          <w:rFonts w:hint="eastAsia" w:asciiTheme="minorEastAsia" w:hAnsiTheme="minorEastAsia" w:eastAsiaTheme="minorEastAsia" w:cstheme="minorEastAsia"/>
          <w:bCs/>
          <w:color w:val="auto"/>
          <w:spacing w:val="10"/>
          <w:szCs w:val="21"/>
          <w:highlight w:val="none"/>
        </w:rPr>
        <w:fldChar w:fldCharType="end"/>
      </w:r>
      <w:r>
        <w:rPr>
          <w:rFonts w:hint="eastAsia" w:asciiTheme="minorEastAsia" w:hAnsiTheme="minorEastAsia" w:eastAsiaTheme="minorEastAsia" w:cstheme="minorEastAsia"/>
          <w:bCs/>
          <w:color w:val="auto"/>
          <w:spacing w:val="10"/>
          <w:szCs w:val="21"/>
          <w:highlight w:val="none"/>
        </w:rPr>
        <w:t>存在逻辑漏洞、科学原理或常识错误；</w:t>
      </w:r>
      <w:r>
        <w:rPr>
          <w:rFonts w:hint="eastAsia" w:asciiTheme="minorEastAsia" w:hAnsiTheme="minorEastAsia" w:eastAsiaTheme="minorEastAsia" w:cstheme="minorEastAsia"/>
          <w:bCs/>
          <w:color w:val="auto"/>
          <w:spacing w:val="10"/>
          <w:szCs w:val="21"/>
          <w:highlight w:val="none"/>
        </w:rPr>
        <w:fldChar w:fldCharType="begin"/>
      </w:r>
      <w:r>
        <w:rPr>
          <w:rFonts w:hint="eastAsia" w:asciiTheme="minorEastAsia" w:hAnsiTheme="minorEastAsia" w:eastAsiaTheme="minorEastAsia" w:cstheme="minorEastAsia"/>
          <w:bCs/>
          <w:color w:val="auto"/>
          <w:spacing w:val="10"/>
          <w:szCs w:val="21"/>
          <w:highlight w:val="none"/>
        </w:rPr>
        <w:instrText xml:space="preserve"> = 4 \* GB3 </w:instrText>
      </w:r>
      <w:r>
        <w:rPr>
          <w:rFonts w:hint="eastAsia" w:asciiTheme="minorEastAsia" w:hAnsiTheme="minorEastAsia" w:eastAsiaTheme="minorEastAsia" w:cstheme="minorEastAsia"/>
          <w:bCs/>
          <w:color w:val="auto"/>
          <w:spacing w:val="10"/>
          <w:szCs w:val="21"/>
          <w:highlight w:val="none"/>
        </w:rPr>
        <w:fldChar w:fldCharType="separate"/>
      </w:r>
      <w:r>
        <w:rPr>
          <w:rFonts w:hint="eastAsia" w:asciiTheme="minorEastAsia" w:hAnsiTheme="minorEastAsia" w:eastAsiaTheme="minorEastAsia" w:cstheme="minorEastAsia"/>
          <w:bCs/>
          <w:color w:val="auto"/>
          <w:spacing w:val="10"/>
          <w:szCs w:val="21"/>
          <w:highlight w:val="none"/>
        </w:rPr>
        <w:t>④</w:t>
      </w:r>
      <w:r>
        <w:rPr>
          <w:rFonts w:hint="eastAsia" w:asciiTheme="minorEastAsia" w:hAnsiTheme="minorEastAsia" w:eastAsiaTheme="minorEastAsia" w:cstheme="minorEastAsia"/>
          <w:bCs/>
          <w:color w:val="auto"/>
          <w:spacing w:val="10"/>
          <w:szCs w:val="21"/>
          <w:highlight w:val="none"/>
        </w:rPr>
        <w:fldChar w:fldCharType="end"/>
      </w:r>
      <w:r>
        <w:rPr>
          <w:rFonts w:hint="eastAsia" w:asciiTheme="minorEastAsia" w:hAnsiTheme="minorEastAsia" w:eastAsiaTheme="minorEastAsia" w:cstheme="minorEastAsia"/>
          <w:bCs/>
          <w:color w:val="auto"/>
          <w:spacing w:val="10"/>
          <w:szCs w:val="21"/>
          <w:highlight w:val="none"/>
        </w:rPr>
        <w:t>不利于本项目目标的实现、现有技术条件下不可能实现的情形；</w:t>
      </w:r>
      <w:r>
        <w:rPr>
          <w:rFonts w:hint="eastAsia" w:asciiTheme="minorEastAsia" w:hAnsiTheme="minorEastAsia" w:eastAsiaTheme="minorEastAsia" w:cstheme="minorEastAsia"/>
          <w:bCs/>
          <w:color w:val="auto"/>
          <w:spacing w:val="10"/>
          <w:szCs w:val="21"/>
          <w:highlight w:val="none"/>
        </w:rPr>
        <w:fldChar w:fldCharType="begin"/>
      </w:r>
      <w:r>
        <w:rPr>
          <w:rFonts w:hint="eastAsia" w:asciiTheme="minorEastAsia" w:hAnsiTheme="minorEastAsia" w:eastAsiaTheme="minorEastAsia" w:cstheme="minorEastAsia"/>
          <w:bCs/>
          <w:color w:val="auto"/>
          <w:spacing w:val="10"/>
          <w:szCs w:val="21"/>
          <w:highlight w:val="none"/>
        </w:rPr>
        <w:instrText xml:space="preserve"> = 5 \* GB3 </w:instrText>
      </w:r>
      <w:r>
        <w:rPr>
          <w:rFonts w:hint="eastAsia" w:asciiTheme="minorEastAsia" w:hAnsiTheme="minorEastAsia" w:eastAsiaTheme="minorEastAsia" w:cstheme="minorEastAsia"/>
          <w:bCs/>
          <w:color w:val="auto"/>
          <w:spacing w:val="10"/>
          <w:szCs w:val="21"/>
          <w:highlight w:val="none"/>
        </w:rPr>
        <w:fldChar w:fldCharType="separate"/>
      </w:r>
      <w:r>
        <w:rPr>
          <w:rFonts w:hint="eastAsia" w:asciiTheme="minorEastAsia" w:hAnsiTheme="minorEastAsia" w:eastAsiaTheme="minorEastAsia" w:cstheme="minorEastAsia"/>
          <w:bCs/>
          <w:color w:val="auto"/>
          <w:spacing w:val="10"/>
          <w:szCs w:val="21"/>
          <w:highlight w:val="none"/>
        </w:rPr>
        <w:t>⑤</w:t>
      </w:r>
      <w:r>
        <w:rPr>
          <w:rFonts w:hint="eastAsia" w:asciiTheme="minorEastAsia" w:hAnsiTheme="minorEastAsia" w:eastAsiaTheme="minorEastAsia" w:cstheme="minorEastAsia"/>
          <w:bCs/>
          <w:color w:val="auto"/>
          <w:spacing w:val="10"/>
          <w:szCs w:val="21"/>
          <w:highlight w:val="none"/>
        </w:rPr>
        <w:fldChar w:fldCharType="end"/>
      </w:r>
      <w:r>
        <w:rPr>
          <w:rFonts w:hint="eastAsia" w:asciiTheme="minorEastAsia" w:hAnsiTheme="minorEastAsia" w:eastAsiaTheme="minorEastAsia" w:cstheme="minorEastAsia"/>
          <w:bCs/>
          <w:color w:val="auto"/>
          <w:spacing w:val="10"/>
          <w:szCs w:val="21"/>
          <w:highlight w:val="none"/>
        </w:rPr>
        <w:t>方案不能满足采购需求。）</w:t>
      </w:r>
    </w:p>
    <w:p>
      <w:pPr>
        <w:pStyle w:val="27"/>
        <w:keepNext w:val="0"/>
        <w:keepLines w:val="0"/>
        <w:pageBreakBefore w:val="0"/>
        <w:kinsoku/>
        <w:wordWrap/>
        <w:overflowPunct/>
        <w:topLinePunct w:val="0"/>
        <w:autoSpaceDE/>
        <w:autoSpaceDN/>
        <w:bidi w:val="0"/>
        <w:spacing w:line="380" w:lineRule="exact"/>
        <w:ind w:left="42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（5）产品质量保障分（满分10分）</w:t>
      </w:r>
    </w:p>
    <w:p>
      <w:pPr>
        <w:keepNext w:val="0"/>
        <w:keepLines w:val="0"/>
        <w:pageBreakBefore w:val="0"/>
        <w:kinsoku/>
        <w:wordWrap/>
        <w:overflowPunct/>
        <w:topLinePunct w:val="0"/>
        <w:autoSpaceDE/>
        <w:autoSpaceDN/>
        <w:bidi w:val="0"/>
        <w:spacing w:line="38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    ①提供“公寓床”的检测报告，检测依据：QB/T 2741-2013《学生公寓多功能家具》，检测报告内容至少包含但不限于：主要尺寸及偏差；形状和位置公差（圆度、位差度、分缝、着地平稳性）；外观性能要求（金属件、木制件、其它外观要求）；木材含水率；</w:t>
      </w:r>
      <w:r>
        <w:rPr>
          <w:rFonts w:hint="eastAsia" w:asciiTheme="minorEastAsia" w:hAnsiTheme="minorEastAsia" w:eastAsiaTheme="minorEastAsia" w:cstheme="minorEastAsia"/>
          <w:color w:val="auto"/>
          <w:szCs w:val="21"/>
          <w:highlight w:val="none"/>
        </w:rPr>
        <w:t>干燥防腐、防蛀、双面抛光处理；</w:t>
      </w:r>
      <w:r>
        <w:rPr>
          <w:rFonts w:hint="eastAsia" w:asciiTheme="minorEastAsia" w:hAnsiTheme="minorEastAsia" w:eastAsiaTheme="minorEastAsia" w:cstheme="minorEastAsia"/>
          <w:bCs/>
          <w:color w:val="auto"/>
          <w:szCs w:val="21"/>
          <w:highlight w:val="none"/>
        </w:rPr>
        <w:t>金属件表面涂层理化性能等性能（冲击强度、附着力、耐湿热、100小时耐腐蚀）；力学性能（桌类、柜类、床类、扶梯、安全栏）；有害物质限量（甲醛释放量、重金属含量）；提供有符合以上检测内容的检测报告得2分。本项满分2分。</w:t>
      </w:r>
    </w:p>
    <w:p>
      <w:pPr>
        <w:keepNext w:val="0"/>
        <w:keepLines w:val="0"/>
        <w:pageBreakBefore w:val="0"/>
        <w:kinsoku/>
        <w:wordWrap/>
        <w:overflowPunct/>
        <w:topLinePunct w:val="0"/>
        <w:autoSpaceDE/>
        <w:autoSpaceDN/>
        <w:bidi w:val="0"/>
        <w:spacing w:line="3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Cs w:val="21"/>
          <w:highlight w:val="none"/>
        </w:rPr>
        <w:t xml:space="preserve">    ②提供“衣柜”的检测报告，检测依据：QB/T 2741-2013《学生公寓多功能家具》，检测报告内容至少包含但不限于：尺寸偏差；形状和位置公差；外观；木制件及金属件理化性能；力学性能；安装；甲醛释放量；产品有害物质；提供有符合以上检测内容的检测报告得2分。本项满分2分。</w:t>
      </w:r>
    </w:p>
    <w:p>
      <w:pPr>
        <w:pStyle w:val="17"/>
        <w:keepNext w:val="0"/>
        <w:keepLines w:val="0"/>
        <w:pageBreakBefore w:val="0"/>
        <w:kinsoku/>
        <w:wordWrap/>
        <w:overflowPunct/>
        <w:topLinePunct w:val="0"/>
        <w:autoSpaceDE/>
        <w:autoSpaceDN/>
        <w:bidi w:val="0"/>
        <w:spacing w:line="38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③提供“E0级或以上多层实木板”检测报告</w:t>
      </w:r>
      <w:r>
        <w:rPr>
          <w:rFonts w:hint="eastAsia" w:asciiTheme="minorEastAsia" w:hAnsiTheme="minorEastAsia" w:eastAsiaTheme="minorEastAsia" w:cstheme="minorEastAsia"/>
          <w:strike w:val="0"/>
          <w:dstrike w:val="0"/>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检测依据：</w:t>
      </w:r>
      <w:r>
        <w:rPr>
          <w:rFonts w:hint="eastAsia" w:asciiTheme="minorEastAsia" w:hAnsiTheme="minorEastAsia" w:eastAsiaTheme="minorEastAsia" w:cstheme="minorEastAsia"/>
          <w:color w:val="auto"/>
          <w:sz w:val="21"/>
          <w:szCs w:val="21"/>
          <w:highlight w:val="none"/>
        </w:rPr>
        <w:t>GB/T39600-2021《人造板及其制品甲醛释放量分级》</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检测报告内容至少包含但不限于：甲醛释放量≤0.05mg/m³</w:t>
      </w:r>
      <w:r>
        <w:rPr>
          <w:rFonts w:hint="eastAsia" w:asciiTheme="minorEastAsia" w:hAnsiTheme="minorEastAsia" w:eastAsiaTheme="minorEastAsia" w:cstheme="minorEastAsia"/>
          <w:color w:val="auto"/>
          <w:sz w:val="21"/>
          <w:szCs w:val="21"/>
          <w:highlight w:val="none"/>
          <w:lang w:val="en"/>
        </w:rPr>
        <w:t>，</w:t>
      </w:r>
      <w:r>
        <w:rPr>
          <w:rFonts w:hint="eastAsia" w:asciiTheme="minorEastAsia" w:hAnsiTheme="minorEastAsia" w:eastAsiaTheme="minorEastAsia" w:cstheme="minorEastAsia"/>
          <w:color w:val="auto"/>
          <w:sz w:val="21"/>
          <w:szCs w:val="21"/>
          <w:highlight w:val="none"/>
        </w:rPr>
        <w:t>提供有符合以上检测内容的检测报告得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分。本项满分2分。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原件备查</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kinsoku/>
        <w:wordWrap/>
        <w:overflowPunct/>
        <w:topLinePunct w:val="0"/>
        <w:autoSpaceDE/>
        <w:autoSpaceDN/>
        <w:bidi w:val="0"/>
        <w:spacing w:line="38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    ④提供“冷轧钢板”的检测报告，检测依据：GB/T 11253-2019《碳素结构钢冷钢板及钢带》，检测报告内容至少包含但不限于：力学性能（下屈服强度；抗拉强度；断后伸长率；弯曲试验）；提供有符合以上检测内容的检测报告得2分。本项满分2分。</w:t>
      </w:r>
    </w:p>
    <w:p>
      <w:pPr>
        <w:keepNext w:val="0"/>
        <w:keepLines w:val="0"/>
        <w:pageBreakBefore w:val="0"/>
        <w:kinsoku/>
        <w:wordWrap/>
        <w:overflowPunct/>
        <w:topLinePunct w:val="0"/>
        <w:autoSpaceDE/>
        <w:autoSpaceDN/>
        <w:bidi w:val="0"/>
        <w:spacing w:line="38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    ⑤提供“塑粉”的检测报告，检测依据：HG/T 2006-2022《热固性和热塑性粉末涂料》；提供检测报告包含但不限于硬度、耐酸碱性、耐盐雾性、流动性、涂膜外观等内容的，得1分。本项满分1分。</w:t>
      </w:r>
    </w:p>
    <w:p>
      <w:pPr>
        <w:keepNext w:val="0"/>
        <w:keepLines w:val="0"/>
        <w:pageBreakBefore w:val="0"/>
        <w:kinsoku/>
        <w:wordWrap/>
        <w:overflowPunct/>
        <w:topLinePunct w:val="0"/>
        <w:autoSpaceDE/>
        <w:autoSpaceDN/>
        <w:bidi w:val="0"/>
        <w:spacing w:line="380" w:lineRule="exact"/>
        <w:rPr>
          <w:rFonts w:hint="eastAsia" w:asciiTheme="minorEastAsia" w:hAnsiTheme="minorEastAsia" w:eastAsiaTheme="minorEastAsia" w:cstheme="minorEastAsia"/>
          <w:bCs/>
          <w:strike/>
          <w:color w:val="auto"/>
          <w:szCs w:val="21"/>
          <w:highlight w:val="none"/>
        </w:rPr>
      </w:pPr>
      <w:r>
        <w:rPr>
          <w:rFonts w:hint="eastAsia" w:asciiTheme="minorEastAsia" w:hAnsiTheme="minorEastAsia" w:eastAsiaTheme="minorEastAsia" w:cstheme="minorEastAsia"/>
          <w:bCs/>
          <w:color w:val="auto"/>
          <w:szCs w:val="21"/>
          <w:highlight w:val="none"/>
        </w:rPr>
        <w:t xml:space="preserve">    ⑥提供“胶合板”的检测报告，</w:t>
      </w:r>
      <w:r>
        <w:rPr>
          <w:rFonts w:hint="eastAsia" w:asciiTheme="minorEastAsia" w:hAnsiTheme="minorEastAsia" w:eastAsiaTheme="minorEastAsia" w:cstheme="minorEastAsia"/>
          <w:color w:val="auto"/>
          <w:sz w:val="21"/>
          <w:szCs w:val="21"/>
          <w:highlight w:val="none"/>
        </w:rPr>
        <w:t>检测依据：GB/T9846-2015《普通胶合板》</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检测报告内容至少包含但不限于：板材的含水率、静曲强度、胶合强度、弹性模量</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提供有符合以上检测内容的检测报告得</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Cs/>
          <w:color w:val="auto"/>
          <w:szCs w:val="21"/>
          <w:highlight w:val="none"/>
        </w:rPr>
        <w:t>检测依据：</w:t>
      </w:r>
      <w:r>
        <w:rPr>
          <w:rFonts w:hint="eastAsia" w:asciiTheme="minorEastAsia" w:hAnsiTheme="minorEastAsia" w:eastAsiaTheme="minorEastAsia" w:cstheme="minorEastAsia"/>
          <w:color w:val="auto"/>
          <w:szCs w:val="21"/>
          <w:highlight w:val="none"/>
        </w:rPr>
        <w:t>GB/T39600-2021《人造板及其制品甲醛释放量分级》</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检测报告内容至少包含但不限于：甲醛释放量≤0.05mg/m³</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rPr>
        <w:t>提供有符合以上检测内容的检测报告得0.5分。本项满分1分。</w:t>
      </w:r>
    </w:p>
    <w:p>
      <w:pPr>
        <w:pStyle w:val="168"/>
        <w:keepNext w:val="0"/>
        <w:keepLines w:val="0"/>
        <w:pageBreakBefore w:val="0"/>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bCs/>
          <w:strike/>
          <w:color w:val="auto"/>
          <w:highlight w:val="none"/>
        </w:rPr>
      </w:pPr>
      <w:r>
        <w:rPr>
          <w:rFonts w:hint="eastAsia" w:asciiTheme="minorEastAsia" w:hAnsiTheme="minorEastAsia" w:eastAsiaTheme="minorEastAsia" w:cstheme="minorEastAsia"/>
          <w:bCs/>
          <w:color w:val="auto"/>
          <w:highlight w:val="none"/>
        </w:rPr>
        <w:t xml:space="preserve">    [注：投标人请在投标文件中提供具有检测资质的第三方检验机构出具的检测报告复印件，并加盖投标人公章（或签章）；检验报告名字与要求不相同的，只要检测内容相同则视为相符；</w:t>
      </w:r>
      <w:r>
        <w:rPr>
          <w:rFonts w:hint="eastAsia" w:asciiTheme="minorEastAsia" w:hAnsiTheme="minorEastAsia" w:eastAsiaTheme="minorEastAsia" w:cstheme="minorEastAsia"/>
          <w:bCs/>
          <w:color w:val="auto"/>
          <w:kern w:val="2"/>
          <w:highlight w:val="none"/>
        </w:rPr>
        <w:t>送检报告人可以是投标人、投标产品生产厂家、原材料商</w:t>
      </w:r>
      <w:r>
        <w:rPr>
          <w:rFonts w:hint="eastAsia" w:asciiTheme="minorEastAsia" w:hAnsiTheme="minorEastAsia" w:eastAsiaTheme="minorEastAsia" w:cstheme="minorEastAsia"/>
          <w:bCs/>
          <w:color w:val="auto"/>
          <w:highlight w:val="none"/>
        </w:rPr>
        <w:t>。</w:t>
      </w:r>
      <w:r>
        <w:rPr>
          <w:rFonts w:hint="eastAsia" w:asciiTheme="minorEastAsia" w:hAnsiTheme="minorEastAsia" w:eastAsiaTheme="minorEastAsia" w:cstheme="minorEastAsia"/>
          <w:color w:val="auto"/>
          <w:highlight w:val="none"/>
        </w:rPr>
        <w:t>投标人需承诺检测报告中检测的材料在本次投标的产品中使用；检测的产品应与本次投标产品采用同样的材料和工艺生产</w:t>
      </w:r>
      <w:r>
        <w:rPr>
          <w:rFonts w:hint="eastAsia" w:asciiTheme="minorEastAsia" w:hAnsiTheme="minorEastAsia" w:eastAsiaTheme="minorEastAsia" w:cstheme="minorEastAsia"/>
          <w:color w:val="auto"/>
          <w:highlight w:val="none"/>
          <w:lang w:eastAsia="zh-CN"/>
        </w:rPr>
        <w:t>]</w:t>
      </w:r>
    </w:p>
    <w:p>
      <w:pPr>
        <w:keepNext w:val="0"/>
        <w:keepLines w:val="0"/>
        <w:pageBreakBefore w:val="0"/>
        <w:kinsoku/>
        <w:wordWrap/>
        <w:overflowPunct/>
        <w:topLinePunct w:val="0"/>
        <w:autoSpaceDE/>
        <w:autoSpaceDN/>
        <w:bidi w:val="0"/>
        <w:spacing w:line="380" w:lineRule="exac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 xml:space="preserve">  （6）售后服务保障分（满分</w:t>
      </w:r>
      <w:r>
        <w:rPr>
          <w:rFonts w:hint="eastAsia" w:asciiTheme="minorEastAsia" w:hAnsiTheme="minorEastAsia" w:eastAsiaTheme="minorEastAsia" w:cstheme="minorEastAsia"/>
          <w:b/>
          <w:bCs/>
          <w:color w:val="auto"/>
          <w:szCs w:val="21"/>
          <w:highlight w:val="none"/>
          <w:lang w:val="en-US" w:eastAsia="zh-CN"/>
        </w:rPr>
        <w:t>9</w:t>
      </w:r>
      <w:r>
        <w:rPr>
          <w:rFonts w:hint="eastAsia" w:asciiTheme="minorEastAsia" w:hAnsiTheme="minorEastAsia" w:eastAsiaTheme="minorEastAsia" w:cstheme="minorEastAsia"/>
          <w:b/>
          <w:bCs/>
          <w:color w:val="auto"/>
          <w:szCs w:val="21"/>
          <w:highlight w:val="none"/>
        </w:rPr>
        <w:t>分）</w:t>
      </w:r>
    </w:p>
    <w:p>
      <w:pPr>
        <w:keepNext w:val="0"/>
        <w:keepLines w:val="0"/>
        <w:pageBreakBefore w:val="0"/>
        <w:kinsoku/>
        <w:wordWrap/>
        <w:overflowPunct/>
        <w:topLinePunct w:val="0"/>
        <w:autoSpaceDE/>
        <w:autoSpaceDN/>
        <w:bidi w:val="0"/>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1）售后服务（满分3分）</w:t>
      </w:r>
    </w:p>
    <w:p>
      <w:pPr>
        <w:keepNext w:val="0"/>
        <w:keepLines w:val="0"/>
        <w:pageBreakBefore w:val="0"/>
        <w:kinsoku/>
        <w:wordWrap/>
        <w:overflowPunct/>
        <w:topLinePunct w:val="0"/>
        <w:autoSpaceDE/>
        <w:autoSpaceDN/>
        <w:bidi w:val="0"/>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根据响应文件中供应商的售后服务承诺和售后服务方案及供应商售后服务队伍实力技术等情况，由评委独立打分。</w:t>
      </w:r>
    </w:p>
    <w:p>
      <w:pPr>
        <w:keepNext w:val="0"/>
        <w:keepLines w:val="0"/>
        <w:pageBreakBefore w:val="0"/>
        <w:kinsoku/>
        <w:wordWrap/>
        <w:overflowPunct/>
        <w:topLinePunct w:val="0"/>
        <w:autoSpaceDE/>
        <w:autoSpaceDN/>
        <w:bidi w:val="0"/>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一档（1分）：售后服务方案满足招标文件要求，但无其他实质性优惠措施。 </w:t>
      </w:r>
    </w:p>
    <w:p>
      <w:pPr>
        <w:keepNext w:val="0"/>
        <w:keepLines w:val="0"/>
        <w:pageBreakBefore w:val="0"/>
        <w:kinsoku/>
        <w:wordWrap/>
        <w:overflowPunct/>
        <w:topLinePunct w:val="0"/>
        <w:autoSpaceDE/>
        <w:autoSpaceDN/>
        <w:bidi w:val="0"/>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档（2分）：满足招标文件售后服务要求的同时，故障响应时间、到达现场维护时间、修复时间优于招标文件要求，有项目售后实施计划，有售后服务车辆、专业人员及配件备品等。（不能够保证履行以上承诺的能力以及承诺内容的真实性的，视作无效承诺则不予计分。</w:t>
      </w:r>
      <w:r>
        <w:rPr>
          <w:rFonts w:hint="eastAsia" w:asciiTheme="minorEastAsia" w:hAnsiTheme="minorEastAsia" w:eastAsiaTheme="minorEastAsia" w:cstheme="minorEastAsia"/>
          <w:color w:val="auto"/>
          <w:szCs w:val="21"/>
          <w:highlight w:val="none"/>
          <w:lang w:eastAsia="zh-CN"/>
        </w:rPr>
        <w:t>）</w:t>
      </w:r>
    </w:p>
    <w:p>
      <w:pPr>
        <w:keepNext w:val="0"/>
        <w:keepLines w:val="0"/>
        <w:pageBreakBefore w:val="0"/>
        <w:kinsoku/>
        <w:wordWrap/>
        <w:overflowPunct/>
        <w:topLinePunct w:val="0"/>
        <w:autoSpaceDE/>
        <w:autoSpaceDN/>
        <w:bidi w:val="0"/>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档（3分）：满足招标文件售后服务要求的同时，故障响应时间、到达现场维护时间、修复时间优于招标文件要求，有项目售后实施计划且完整实用，有售后服务车辆、专业人员及配件备品等，接到采购人故障报修后，能在2小时内到达项目现场，有较</w:t>
      </w:r>
      <w:r>
        <w:rPr>
          <w:rFonts w:hint="eastAsia" w:asciiTheme="minorEastAsia" w:hAnsiTheme="minorEastAsia" w:eastAsiaTheme="minorEastAsia" w:cstheme="minorEastAsia"/>
          <w:color w:val="auto"/>
          <w:szCs w:val="21"/>
          <w:highlight w:val="none"/>
          <w:lang w:eastAsia="zh-CN"/>
        </w:rPr>
        <w:t>详细</w:t>
      </w:r>
      <w:r>
        <w:rPr>
          <w:rFonts w:hint="eastAsia" w:asciiTheme="minorEastAsia" w:hAnsiTheme="minorEastAsia" w:eastAsiaTheme="minorEastAsia" w:cstheme="minorEastAsia"/>
          <w:color w:val="auto"/>
          <w:szCs w:val="21"/>
          <w:highlight w:val="none"/>
        </w:rPr>
        <w:t>的抢修应急措施及应急预案，服务措施等较为合理、完善。（不能够保证履行以上承诺的能力以及承诺内容的真实性的，视作无效承诺则不予计分。</w:t>
      </w:r>
      <w:r>
        <w:rPr>
          <w:rFonts w:hint="eastAsia" w:asciiTheme="minorEastAsia" w:hAnsiTheme="minorEastAsia" w:eastAsiaTheme="minorEastAsia" w:cstheme="minorEastAsia"/>
          <w:color w:val="auto"/>
          <w:szCs w:val="21"/>
          <w:highlight w:val="none"/>
          <w:lang w:eastAsia="zh-CN"/>
        </w:rPr>
        <w:t>）</w:t>
      </w:r>
    </w:p>
    <w:p>
      <w:pPr>
        <w:keepNext w:val="0"/>
        <w:keepLines w:val="0"/>
        <w:pageBreakBefore w:val="0"/>
        <w:kinsoku/>
        <w:wordWrap/>
        <w:overflowPunct/>
        <w:topLinePunct w:val="0"/>
        <w:autoSpaceDE/>
        <w:autoSpaceDN/>
        <w:bidi w:val="0"/>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注：（不能够保证履行以上承诺的能力以及承诺内容的真实性的，视作无效承诺则不予计分。</w:t>
      </w:r>
      <w:r>
        <w:rPr>
          <w:rFonts w:hint="eastAsia" w:asciiTheme="minorEastAsia" w:hAnsiTheme="minorEastAsia" w:eastAsiaTheme="minorEastAsia" w:cstheme="minorEastAsia"/>
          <w:color w:val="auto"/>
          <w:szCs w:val="21"/>
          <w:highlight w:val="none"/>
          <w:lang w:eastAsia="zh-CN"/>
        </w:rPr>
        <w:t>）</w:t>
      </w:r>
    </w:p>
    <w:p>
      <w:pPr>
        <w:keepNext w:val="0"/>
        <w:keepLines w:val="0"/>
        <w:pageBreakBefore w:val="0"/>
        <w:kinsoku/>
        <w:wordWrap/>
        <w:overflowPunct/>
        <w:topLinePunct w:val="0"/>
        <w:autoSpaceDE/>
        <w:autoSpaceDN/>
        <w:bidi w:val="0"/>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2）结合实际情况，对包退、包换、包修的主要内容作出承诺</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满分3分）。</w:t>
      </w:r>
    </w:p>
    <w:p>
      <w:pPr>
        <w:keepNext w:val="0"/>
        <w:keepLines w:val="0"/>
        <w:pageBreakBefore w:val="0"/>
        <w:kinsoku/>
        <w:wordWrap/>
        <w:overflowPunct/>
        <w:topLinePunct w:val="0"/>
        <w:autoSpaceDE/>
        <w:autoSpaceDN/>
        <w:bidi w:val="0"/>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一档（1分）：承诺对五金件等辅助材料实行三包的。</w:t>
      </w:r>
    </w:p>
    <w:p>
      <w:pPr>
        <w:keepNext w:val="0"/>
        <w:keepLines w:val="0"/>
        <w:pageBreakBefore w:val="0"/>
        <w:kinsoku/>
        <w:wordWrap/>
        <w:overflowPunct/>
        <w:topLinePunct w:val="0"/>
        <w:autoSpaceDE/>
        <w:autoSpaceDN/>
        <w:bidi w:val="0"/>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二档（2分）：承诺在满足一档的基础上，对产品脱焊、脱轨、生锈、开裂等问题实行三包的。</w:t>
      </w:r>
    </w:p>
    <w:p>
      <w:pPr>
        <w:keepNext w:val="0"/>
        <w:keepLines w:val="0"/>
        <w:pageBreakBefore w:val="0"/>
        <w:kinsoku/>
        <w:wordWrap/>
        <w:overflowPunct/>
        <w:topLinePunct w:val="0"/>
        <w:autoSpaceDE/>
        <w:autoSpaceDN/>
        <w:bidi w:val="0"/>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三档（3分）：承诺在满足一、二档的基础上，对成品实行三包的；并提供质保期满后售后服务内容承诺。</w:t>
      </w:r>
    </w:p>
    <w:p>
      <w:pPr>
        <w:keepNext w:val="0"/>
        <w:keepLines w:val="0"/>
        <w:pageBreakBefore w:val="0"/>
        <w:kinsoku/>
        <w:wordWrap/>
        <w:overflowPunct/>
        <w:topLinePunct w:val="0"/>
        <w:autoSpaceDE/>
        <w:autoSpaceDN/>
        <w:bidi w:val="0"/>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（注：不能够保证履行以上承诺的能力以及承诺内容的真实性的，视作无效承诺则不予计分。</w:t>
      </w:r>
      <w:r>
        <w:rPr>
          <w:rFonts w:hint="eastAsia" w:asciiTheme="minorEastAsia" w:hAnsiTheme="minorEastAsia" w:eastAsiaTheme="minorEastAsia" w:cstheme="minorEastAsia"/>
          <w:color w:val="auto"/>
          <w:szCs w:val="21"/>
          <w:highlight w:val="none"/>
          <w:lang w:eastAsia="zh-CN"/>
        </w:rPr>
        <w:t>）</w:t>
      </w:r>
    </w:p>
    <w:p>
      <w:pPr>
        <w:keepNext w:val="0"/>
        <w:keepLines w:val="0"/>
        <w:pageBreakBefore w:val="0"/>
        <w:kinsoku/>
        <w:wordWrap/>
        <w:overflowPunct/>
        <w:topLinePunct w:val="0"/>
        <w:autoSpaceDE/>
        <w:autoSpaceDN/>
        <w:bidi w:val="0"/>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3）承诺更长质量保质期（满分3分）</w:t>
      </w:r>
    </w:p>
    <w:p>
      <w:pPr>
        <w:keepNext w:val="0"/>
        <w:keepLines w:val="0"/>
        <w:pageBreakBefore w:val="0"/>
        <w:kinsoku/>
        <w:wordWrap/>
        <w:overflowPunct/>
        <w:topLinePunct w:val="0"/>
        <w:autoSpaceDE/>
        <w:autoSpaceDN/>
        <w:bidi w:val="0"/>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在满足基本质量保质期后，免费质量保证期每延长6个月加0.5分（以产品生产厂家承诺为准）。（满分3分）</w:t>
      </w:r>
    </w:p>
    <w:p>
      <w:pPr>
        <w:keepNext w:val="0"/>
        <w:keepLines w:val="0"/>
        <w:pageBreakBefore w:val="0"/>
        <w:kinsoku/>
        <w:wordWrap/>
        <w:overflowPunct/>
        <w:topLinePunct w:val="0"/>
        <w:autoSpaceDE/>
        <w:autoSpaceDN/>
        <w:bidi w:val="0"/>
        <w:spacing w:line="380" w:lineRule="exact"/>
        <w:ind w:firstLine="421"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3、商务分……………………………………………………………………………………… 7分</w:t>
      </w:r>
    </w:p>
    <w:p>
      <w:pPr>
        <w:pStyle w:val="259"/>
        <w:keepNext w:val="0"/>
        <w:keepLines w:val="0"/>
        <w:pageBreakBefore w:val="0"/>
        <w:kinsoku/>
        <w:wordWrap/>
        <w:overflowPunct/>
        <w:topLinePunct w:val="0"/>
        <w:autoSpaceDE/>
        <w:autoSpaceDN/>
        <w:bidi w:val="0"/>
        <w:spacing w:line="380" w:lineRule="exact"/>
        <w:ind w:firstLine="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   （</w:t>
      </w:r>
      <w:r>
        <w:rPr>
          <w:rFonts w:hint="eastAsia" w:asciiTheme="minorEastAsia" w:hAnsiTheme="minorEastAsia" w:eastAsiaTheme="minorEastAsia" w:cstheme="minorEastAsia"/>
          <w:color w:val="auto"/>
          <w:kern w:val="2"/>
          <w:sz w:val="21"/>
          <w:szCs w:val="21"/>
          <w:highlight w:val="none"/>
          <w:lang w:val="en-US" w:eastAsia="zh-CN"/>
        </w:rPr>
        <w:t>1</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lang w:val="en-US" w:eastAsia="zh-CN"/>
        </w:rPr>
        <w:t>信誉</w:t>
      </w:r>
      <w:r>
        <w:rPr>
          <w:rFonts w:hint="eastAsia" w:asciiTheme="minorEastAsia" w:hAnsiTheme="minorEastAsia" w:eastAsiaTheme="minorEastAsia" w:cstheme="minorEastAsia"/>
          <w:color w:val="auto"/>
          <w:kern w:val="2"/>
          <w:sz w:val="21"/>
          <w:szCs w:val="21"/>
          <w:highlight w:val="none"/>
        </w:rPr>
        <w:t>分（满分</w:t>
      </w:r>
      <w:r>
        <w:rPr>
          <w:rFonts w:hint="eastAsia" w:asciiTheme="minorEastAsia" w:hAnsiTheme="minorEastAsia" w:eastAsiaTheme="minorEastAsia" w:cstheme="minorEastAsia"/>
          <w:color w:val="auto"/>
          <w:kern w:val="2"/>
          <w:sz w:val="21"/>
          <w:szCs w:val="21"/>
          <w:highlight w:val="none"/>
          <w:lang w:val="en-US" w:eastAsia="zh-CN"/>
        </w:rPr>
        <w:t>3</w:t>
      </w:r>
      <w:r>
        <w:rPr>
          <w:rFonts w:hint="eastAsia" w:asciiTheme="minorEastAsia" w:hAnsiTheme="minorEastAsia" w:eastAsiaTheme="minorEastAsia" w:cstheme="minorEastAsia"/>
          <w:color w:val="auto"/>
          <w:kern w:val="2"/>
          <w:sz w:val="21"/>
          <w:szCs w:val="21"/>
          <w:highlight w:val="none"/>
        </w:rPr>
        <w:t>分）</w:t>
      </w:r>
    </w:p>
    <w:p>
      <w:pPr>
        <w:pStyle w:val="168"/>
        <w:keepNext w:val="0"/>
        <w:keepLines w:val="0"/>
        <w:pageBreakBefore w:val="0"/>
        <w:kinsoku/>
        <w:wordWrap/>
        <w:overflowPunct/>
        <w:topLinePunct w:val="0"/>
        <w:autoSpaceDE/>
        <w:autoSpaceDN/>
        <w:bidi w:val="0"/>
        <w:adjustRightInd w:val="0"/>
        <w:snapToGrid w:val="0"/>
        <w:spacing w:line="380" w:lineRule="exact"/>
        <w:ind w:firstLine="378" w:firstLineChars="1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投标人或所投产品的制造厂家获得ISO9001质量管理体系认证证书、ISO14001环境管理体系认证证书、ISO45001职业健康安全管理体系认证证书，每通过一项得1分，满分3分。（提供有效认证证书复印件，原件备查）</w:t>
      </w:r>
    </w:p>
    <w:p>
      <w:pPr>
        <w:pStyle w:val="168"/>
        <w:keepNext w:val="0"/>
        <w:keepLines w:val="0"/>
        <w:pageBreakBefore w:val="0"/>
        <w:kinsoku/>
        <w:wordWrap/>
        <w:overflowPunct/>
        <w:topLinePunct w:val="0"/>
        <w:autoSpaceDE/>
        <w:autoSpaceDN/>
        <w:bidi w:val="0"/>
        <w:adjustRightInd w:val="0"/>
        <w:snapToGrid w:val="0"/>
        <w:spacing w:line="380" w:lineRule="exact"/>
        <w:ind w:firstLine="378" w:firstLineChars="1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（注：以上证书具有有效期的，提供证书复印件，并加盖投标人公章。）</w:t>
      </w:r>
    </w:p>
    <w:p>
      <w:pPr>
        <w:pStyle w:val="259"/>
        <w:keepNext w:val="0"/>
        <w:keepLines w:val="0"/>
        <w:pageBreakBefore w:val="0"/>
        <w:kinsoku/>
        <w:wordWrap/>
        <w:overflowPunct/>
        <w:topLinePunct w:val="0"/>
        <w:autoSpaceDE/>
        <w:autoSpaceDN/>
        <w:bidi w:val="0"/>
        <w:spacing w:line="380" w:lineRule="exact"/>
        <w:ind w:firstLine="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（2）业绩分（满分2分）</w:t>
      </w:r>
    </w:p>
    <w:p>
      <w:pPr>
        <w:pStyle w:val="168"/>
        <w:keepNext w:val="0"/>
        <w:keepLines w:val="0"/>
        <w:pageBreakBefore w:val="0"/>
        <w:kinsoku/>
        <w:wordWrap/>
        <w:overflowPunct/>
        <w:topLinePunct w:val="0"/>
        <w:autoSpaceDE/>
        <w:autoSpaceDN/>
        <w:bidi w:val="0"/>
        <w:adjustRightInd w:val="0"/>
        <w:snapToGrid w:val="0"/>
        <w:spacing w:line="380" w:lineRule="exact"/>
        <w:ind w:firstLine="378" w:firstLineChars="1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自2022年1月1日至投标截止时间，投标人具有同类产品（主要货物须包含</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公寓床类产品）销售业绩的证明，每提供一份得1分，满分2分。须提供能够体现以上要求的合同复印件或其他有效证明材料（包括中标/成交通知书、票据、验收报告等），合同应包含首页、主要货物内容、签字盖章页。（原件备查）</w:t>
      </w:r>
    </w:p>
    <w:p>
      <w:pPr>
        <w:pStyle w:val="168"/>
        <w:keepNext w:val="0"/>
        <w:keepLines w:val="0"/>
        <w:pageBreakBefore w:val="0"/>
        <w:kinsoku/>
        <w:wordWrap/>
        <w:overflowPunct/>
        <w:topLinePunct w:val="0"/>
        <w:autoSpaceDE/>
        <w:autoSpaceDN/>
        <w:bidi w:val="0"/>
        <w:adjustRightInd w:val="0"/>
        <w:snapToGrid w:val="0"/>
        <w:spacing w:line="380" w:lineRule="exact"/>
        <w:ind w:firstLine="378" w:firstLineChars="1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（3）政策功能分（满分2分）</w:t>
      </w:r>
    </w:p>
    <w:p>
      <w:pPr>
        <w:pStyle w:val="168"/>
        <w:keepNext w:val="0"/>
        <w:keepLines w:val="0"/>
        <w:pageBreakBefore w:val="0"/>
        <w:kinsoku/>
        <w:wordWrap/>
        <w:overflowPunct/>
        <w:topLinePunct w:val="0"/>
        <w:autoSpaceDE/>
        <w:autoSpaceDN/>
        <w:bidi w:val="0"/>
        <w:adjustRightInd w:val="0"/>
        <w:snapToGrid w:val="0"/>
        <w:spacing w:line="380" w:lineRule="exact"/>
        <w:ind w:firstLine="378" w:firstLineChars="1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1）投标产品纳入（财库</w:t>
      </w:r>
      <w:r>
        <w:rPr>
          <w:rFonts w:hint="eastAsia" w:asciiTheme="minorEastAsia" w:hAnsiTheme="minorEastAsia" w:eastAsiaTheme="minorEastAsia" w:cstheme="minorEastAsia"/>
          <w:color w:val="auto"/>
          <w:highlight w:val="none"/>
          <w:lang w:eastAsia="zh-CN"/>
        </w:rPr>
        <w:t>〔2019〕19号</w:t>
      </w:r>
      <w:r>
        <w:rPr>
          <w:rFonts w:hint="eastAsia" w:asciiTheme="minorEastAsia" w:hAnsiTheme="minorEastAsia" w:eastAsiaTheme="minorEastAsia" w:cstheme="minorEastAsia"/>
          <w:color w:val="auto"/>
          <w:highlight w:val="none"/>
        </w:rPr>
        <w:t>）中节能产品政府采购清单的（适用于非强制采购节能产品，并须依据《市场监管总局关于发布参与实施政府采购节能产品、环境标志产品认证机构名录的公告》，提供所投相应型号产品有效的认证证书复印件）得1分，满分1分。</w:t>
      </w:r>
    </w:p>
    <w:p>
      <w:pPr>
        <w:pStyle w:val="168"/>
        <w:keepNext w:val="0"/>
        <w:keepLines w:val="0"/>
        <w:pageBreakBefore w:val="0"/>
        <w:kinsoku/>
        <w:wordWrap/>
        <w:overflowPunct/>
        <w:topLinePunct w:val="0"/>
        <w:autoSpaceDE/>
        <w:autoSpaceDN/>
        <w:bidi w:val="0"/>
        <w:adjustRightInd w:val="0"/>
        <w:snapToGrid w:val="0"/>
        <w:spacing w:line="380" w:lineRule="exact"/>
        <w:ind w:firstLine="378" w:firstLineChars="1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2）投标产品纳入（财库</w:t>
      </w:r>
      <w:r>
        <w:rPr>
          <w:rFonts w:hint="eastAsia" w:asciiTheme="minorEastAsia" w:hAnsiTheme="minorEastAsia" w:eastAsiaTheme="minorEastAsia" w:cstheme="minorEastAsia"/>
          <w:color w:val="auto"/>
          <w:highlight w:val="none"/>
          <w:lang w:eastAsia="zh-CN"/>
        </w:rPr>
        <w:t>〔2019〕18号</w:t>
      </w:r>
      <w:r>
        <w:rPr>
          <w:rFonts w:hint="eastAsia" w:asciiTheme="minorEastAsia" w:hAnsiTheme="minorEastAsia" w:eastAsiaTheme="minorEastAsia" w:cstheme="minorEastAsia"/>
          <w:color w:val="auto"/>
          <w:highlight w:val="none"/>
        </w:rPr>
        <w:t>）中环境标志产品政府采购清单的（并须依据《市场监管总局关于发布参与实施政府采购节能产品、环境标志产品认证机构名录的公告》，提供所投相应型号产品有效的认证证书复印件）得1分，满分1分。</w:t>
      </w:r>
    </w:p>
    <w:p>
      <w:pPr>
        <w:keepNext w:val="0"/>
        <w:keepLines w:val="0"/>
        <w:pageBreakBefore w:val="0"/>
        <w:kinsoku/>
        <w:wordWrap/>
        <w:overflowPunct/>
        <w:topLinePunct w:val="0"/>
        <w:autoSpaceDE/>
        <w:autoSpaceDN/>
        <w:bidi w:val="0"/>
        <w:spacing w:line="380" w:lineRule="exact"/>
        <w:rPr>
          <w:rFonts w:hint="eastAsia" w:asciiTheme="minorEastAsia" w:hAnsiTheme="minorEastAsia" w:eastAsiaTheme="minorEastAsia" w:cstheme="minorEastAsia"/>
          <w:b/>
          <w:bCs/>
          <w:color w:val="auto"/>
          <w:spacing w:val="-2"/>
          <w:szCs w:val="21"/>
          <w:highlight w:val="none"/>
        </w:rPr>
      </w:pPr>
      <w:r>
        <w:rPr>
          <w:rFonts w:hint="eastAsia" w:asciiTheme="minorEastAsia" w:hAnsiTheme="minorEastAsia" w:eastAsiaTheme="minorEastAsia" w:cstheme="minorEastAsia"/>
          <w:b/>
          <w:color w:val="auto"/>
          <w:szCs w:val="21"/>
          <w:highlight w:val="none"/>
        </w:rPr>
        <w:t xml:space="preserve">    </w:t>
      </w:r>
      <w:r>
        <w:rPr>
          <w:rFonts w:hint="eastAsia" w:asciiTheme="minorEastAsia" w:hAnsiTheme="minorEastAsia" w:eastAsiaTheme="minorEastAsia" w:cstheme="minorEastAsia"/>
          <w:b/>
          <w:bCs/>
          <w:color w:val="auto"/>
          <w:spacing w:val="-2"/>
          <w:szCs w:val="21"/>
          <w:highlight w:val="none"/>
        </w:rPr>
        <w:t>（三）总得分=1 + 2 + 3。</w:t>
      </w:r>
    </w:p>
    <w:p>
      <w:pPr>
        <w:pStyle w:val="27"/>
        <w:keepNext w:val="0"/>
        <w:keepLines w:val="0"/>
        <w:pageBreakBefore w:val="0"/>
        <w:kinsoku/>
        <w:wordWrap/>
        <w:overflowPunct/>
        <w:topLinePunct w:val="0"/>
        <w:autoSpaceDE/>
        <w:autoSpaceDN/>
        <w:bidi w:val="0"/>
        <w:spacing w:line="380" w:lineRule="exact"/>
        <w:ind w:firstLine="463" w:firstLineChars="22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三、中标候选人推荐原则</w:t>
      </w:r>
    </w:p>
    <w:p>
      <w:pPr>
        <w:pStyle w:val="27"/>
        <w:keepNext w:val="0"/>
        <w:keepLines w:val="0"/>
        <w:pageBreakBefore w:val="0"/>
        <w:kinsoku/>
        <w:wordWrap/>
        <w:overflowPunct/>
        <w:topLinePunct w:val="0"/>
        <w:autoSpaceDE/>
        <w:autoSpaceDN/>
        <w:bidi w:val="0"/>
        <w:spacing w:line="380" w:lineRule="exact"/>
        <w:ind w:firstLine="315" w:firstLineChars="15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（一）评标委员会将根据得分由高到低排列次序</w:t>
      </w:r>
      <w:r>
        <w:rPr>
          <w:rFonts w:hint="eastAsia" w:asciiTheme="minorEastAsia" w:hAnsiTheme="minorEastAsia" w:eastAsiaTheme="minorEastAsia" w:cstheme="minorEastAsia"/>
          <w:b/>
          <w:bCs/>
          <w:color w:val="auto"/>
          <w:highlight w:val="none"/>
        </w:rPr>
        <w:t>（得分相同时，以投标报价由低到高顺序排列；得分相同且投标报价相同的，按技术评定得分从高到低顺序排列）</w:t>
      </w:r>
      <w:r>
        <w:rPr>
          <w:rFonts w:hint="eastAsia" w:asciiTheme="minorEastAsia" w:hAnsiTheme="minorEastAsia" w:eastAsiaTheme="minorEastAsia" w:cstheme="minorEastAsia"/>
          <w:bCs/>
          <w:color w:val="auto"/>
          <w:highlight w:val="none"/>
        </w:rPr>
        <w:t>并推荐中标候选供应商。采购人应当确定评审委员会推荐排名第一的中标候选人为中标人。</w:t>
      </w:r>
    </w:p>
    <w:p>
      <w:pPr>
        <w:pStyle w:val="27"/>
        <w:keepNext w:val="0"/>
        <w:keepLines w:val="0"/>
        <w:pageBreakBefore w:val="0"/>
        <w:kinsoku/>
        <w:wordWrap/>
        <w:overflowPunct/>
        <w:topLinePunct w:val="0"/>
        <w:autoSpaceDE/>
        <w:autoSpaceDN/>
        <w:bidi w:val="0"/>
        <w:spacing w:line="380" w:lineRule="exact"/>
        <w:ind w:firstLine="525" w:firstLineChars="25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Cs/>
          <w:color w:val="auto"/>
          <w:highlight w:val="none"/>
        </w:rPr>
        <w:t>排名第一的中标候选人放弃中标、因不可抗力提出不能履行合同，或者招标文件规定应当提交</w:t>
      </w:r>
      <w:r>
        <w:rPr>
          <w:rFonts w:hint="eastAsia" w:asciiTheme="minorEastAsia" w:hAnsiTheme="minorEastAsia" w:eastAsiaTheme="minorEastAsia" w:cstheme="minorEastAsia"/>
          <w:b/>
          <w:color w:val="auto"/>
          <w:highlight w:val="none"/>
        </w:rPr>
        <w:t>履约保证金</w:t>
      </w:r>
      <w:r>
        <w:rPr>
          <w:rFonts w:hint="eastAsia" w:asciiTheme="minorEastAsia" w:hAnsiTheme="minorEastAsia" w:eastAsiaTheme="minorEastAsia" w:cstheme="minorEastAsia"/>
          <w:bCs/>
          <w:color w:val="auto"/>
          <w:highlight w:val="none"/>
        </w:rPr>
        <w:t>而在规定的期限内未能提交的，采购人可以确定排名第二的中标候选人为中标人。排名第二的中标候选人因前款规定的同样原因不能签订合同的，采购人可以确定排名第三的中标候选人为中标人，其余以此类推</w:t>
      </w:r>
      <w:r>
        <w:rPr>
          <w:rFonts w:hint="eastAsia" w:asciiTheme="minorEastAsia" w:hAnsiTheme="minorEastAsia" w:eastAsiaTheme="minorEastAsia" w:cstheme="minorEastAsia"/>
          <w:b/>
          <w:bCs/>
          <w:color w:val="auto"/>
          <w:highlight w:val="none"/>
        </w:rPr>
        <w:t>。</w:t>
      </w:r>
    </w:p>
    <w:p>
      <w:pPr>
        <w:pStyle w:val="27"/>
        <w:keepNext w:val="0"/>
        <w:keepLines w:val="0"/>
        <w:pageBreakBefore w:val="0"/>
        <w:kinsoku/>
        <w:wordWrap/>
        <w:overflowPunct/>
        <w:topLinePunct w:val="0"/>
        <w:autoSpaceDE/>
        <w:autoSpaceDN/>
        <w:bidi w:val="0"/>
        <w:spacing w:line="380" w:lineRule="exact"/>
        <w:ind w:firstLine="315"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（二）评标委员会认为投标人的报价明显低于其他通过符合性审</w:t>
      </w:r>
      <w:r>
        <w:rPr>
          <w:rFonts w:hint="eastAsia" w:asciiTheme="minorEastAsia" w:hAnsiTheme="minorEastAsia" w:eastAsiaTheme="minorEastAsia" w:cstheme="minorEastAsia"/>
          <w:bCs/>
          <w:color w:val="auto"/>
          <w:highlight w:val="none"/>
          <w:lang w:eastAsia="zh-CN"/>
        </w:rPr>
        <w:t>查的</w:t>
      </w:r>
      <w:r>
        <w:rPr>
          <w:rFonts w:hint="eastAsia" w:asciiTheme="minorEastAsia" w:hAnsiTheme="minorEastAsia" w:eastAsiaTheme="minorEastAsia" w:cstheme="minorEastAsia"/>
          <w:bCs/>
          <w:color w:val="auto"/>
          <w:highlight w:val="none"/>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7"/>
        <w:spacing w:line="360" w:lineRule="exact"/>
        <w:ind w:firstLine="3196" w:firstLineChars="995"/>
        <w:rPr>
          <w:rFonts w:ascii="仿宋_GB2312" w:hAnsi="宋体" w:eastAsia="仿宋_GB2312"/>
          <w:b/>
          <w:color w:val="auto"/>
          <w:sz w:val="32"/>
          <w:szCs w:val="32"/>
          <w:highlight w:val="none"/>
        </w:rPr>
      </w:pPr>
    </w:p>
    <w:p>
      <w:pPr>
        <w:pStyle w:val="27"/>
        <w:snapToGrid w:val="0"/>
        <w:spacing w:before="120" w:after="120"/>
        <w:jc w:val="center"/>
        <w:outlineLvl w:val="0"/>
        <w:rPr>
          <w:rFonts w:ascii="仿宋_GB2312" w:hAnsi="宋体" w:eastAsia="仿宋_GB2312"/>
          <w:b/>
          <w:color w:val="auto"/>
          <w:sz w:val="44"/>
          <w:szCs w:val="44"/>
          <w:highlight w:val="none"/>
        </w:rPr>
      </w:pPr>
    </w:p>
    <w:p>
      <w:pPr>
        <w:pStyle w:val="27"/>
        <w:snapToGrid w:val="0"/>
        <w:spacing w:before="120" w:after="120"/>
        <w:jc w:val="center"/>
        <w:outlineLvl w:val="0"/>
        <w:rPr>
          <w:rFonts w:ascii="仿宋_GB2312" w:hAnsi="宋体" w:eastAsia="仿宋_GB2312"/>
          <w:b/>
          <w:color w:val="auto"/>
          <w:sz w:val="44"/>
          <w:szCs w:val="44"/>
          <w:highlight w:val="none"/>
        </w:rPr>
      </w:pPr>
    </w:p>
    <w:p>
      <w:pPr>
        <w:pStyle w:val="27"/>
        <w:snapToGrid w:val="0"/>
        <w:spacing w:before="120" w:after="120"/>
        <w:jc w:val="center"/>
        <w:outlineLvl w:val="0"/>
        <w:rPr>
          <w:rFonts w:ascii="仿宋_GB2312" w:hAnsi="宋体" w:eastAsia="仿宋_GB2312"/>
          <w:b/>
          <w:color w:val="auto"/>
          <w:sz w:val="44"/>
          <w:szCs w:val="44"/>
          <w:highlight w:val="none"/>
        </w:rPr>
      </w:pPr>
    </w:p>
    <w:p>
      <w:pPr>
        <w:pStyle w:val="27"/>
        <w:spacing w:before="120" w:after="120"/>
        <w:jc w:val="center"/>
        <w:outlineLvl w:val="0"/>
        <w:rPr>
          <w:rFonts w:hAnsi="宋体"/>
          <w:b/>
          <w:color w:val="auto"/>
          <w:highlight w:val="none"/>
        </w:rPr>
      </w:pPr>
    </w:p>
    <w:p>
      <w:pPr>
        <w:pStyle w:val="27"/>
        <w:snapToGrid w:val="0"/>
        <w:spacing w:before="120" w:after="120"/>
        <w:jc w:val="center"/>
        <w:outlineLvl w:val="0"/>
        <w:rPr>
          <w:rFonts w:ascii="仿宋_GB2312" w:hAnsi="宋体" w:eastAsia="仿宋_GB2312"/>
          <w:b/>
          <w:color w:val="auto"/>
          <w:sz w:val="44"/>
          <w:szCs w:val="44"/>
          <w:highlight w:val="none"/>
        </w:rPr>
      </w:pPr>
    </w:p>
    <w:p>
      <w:pPr>
        <w:pStyle w:val="27"/>
        <w:snapToGrid w:val="0"/>
        <w:spacing w:before="120" w:after="120"/>
        <w:jc w:val="center"/>
        <w:outlineLvl w:val="0"/>
        <w:rPr>
          <w:rFonts w:ascii="仿宋_GB2312" w:hAnsi="宋体" w:eastAsia="仿宋_GB2312"/>
          <w:b/>
          <w:color w:val="auto"/>
          <w:sz w:val="44"/>
          <w:szCs w:val="44"/>
          <w:highlight w:val="none"/>
        </w:rPr>
      </w:pPr>
    </w:p>
    <w:p>
      <w:pPr>
        <w:pStyle w:val="2"/>
        <w:jc w:val="center"/>
        <w:rPr>
          <w:color w:val="auto"/>
          <w:highlight w:val="none"/>
        </w:rPr>
      </w:pPr>
      <w:bookmarkStart w:id="261" w:name="_Toc40865115"/>
      <w:bookmarkStart w:id="262" w:name="_Toc40864723"/>
    </w:p>
    <w:p>
      <w:pPr>
        <w:pStyle w:val="2"/>
        <w:jc w:val="center"/>
        <w:rPr>
          <w:color w:val="auto"/>
          <w:highlight w:val="none"/>
        </w:rPr>
      </w:pPr>
    </w:p>
    <w:p>
      <w:pPr>
        <w:pStyle w:val="2"/>
        <w:jc w:val="center"/>
        <w:rPr>
          <w:color w:val="auto"/>
          <w:highlight w:val="none"/>
        </w:rPr>
      </w:pPr>
    </w:p>
    <w:p>
      <w:pPr>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50"/>
        <w:ind w:firstLine="240"/>
        <w:rPr>
          <w:color w:val="auto"/>
          <w:highlight w:val="none"/>
        </w:rPr>
      </w:pPr>
    </w:p>
    <w:p>
      <w:pPr>
        <w:pStyle w:val="2"/>
        <w:jc w:val="center"/>
        <w:rPr>
          <w:rFonts w:ascii="黑体" w:eastAsia="黑体"/>
          <w:color w:val="auto"/>
          <w:highlight w:val="none"/>
        </w:rPr>
      </w:pPr>
      <w:r>
        <w:rPr>
          <w:rFonts w:hint="eastAsia"/>
          <w:color w:val="auto"/>
          <w:highlight w:val="none"/>
        </w:rPr>
        <w:t>第五章    政府采购合同主要条款</w:t>
      </w:r>
      <w:bookmarkEnd w:id="261"/>
      <w:bookmarkEnd w:id="262"/>
    </w:p>
    <w:p>
      <w:pPr>
        <w:pStyle w:val="27"/>
        <w:jc w:val="center"/>
        <w:rPr>
          <w:rFonts w:hAnsi="宋体"/>
          <w:b/>
          <w:color w:val="auto"/>
          <w:sz w:val="52"/>
          <w:szCs w:val="52"/>
          <w:highlight w:val="none"/>
        </w:rPr>
      </w:pPr>
    </w:p>
    <w:p>
      <w:pPr>
        <w:pStyle w:val="27"/>
        <w:jc w:val="center"/>
        <w:rPr>
          <w:rFonts w:hAnsi="宋体"/>
          <w:b/>
          <w:color w:val="auto"/>
          <w:sz w:val="52"/>
          <w:szCs w:val="52"/>
          <w:highlight w:val="none"/>
        </w:rPr>
      </w:pPr>
      <w:r>
        <w:rPr>
          <w:rFonts w:hAnsi="宋体"/>
          <w:b/>
          <w:color w:val="auto"/>
          <w:sz w:val="52"/>
          <w:szCs w:val="52"/>
          <w:highlight w:val="none"/>
        </w:rPr>
        <w:br w:type="page"/>
      </w:r>
    </w:p>
    <w:p>
      <w:pPr>
        <w:pStyle w:val="27"/>
        <w:jc w:val="center"/>
        <w:rPr>
          <w:rFonts w:hint="eastAsia" w:hAnsi="宋体"/>
          <w:b/>
          <w:color w:val="auto"/>
          <w:sz w:val="52"/>
          <w:szCs w:val="52"/>
          <w:highlight w:val="none"/>
        </w:rPr>
      </w:pPr>
    </w:p>
    <w:p>
      <w:pPr>
        <w:pStyle w:val="27"/>
        <w:jc w:val="center"/>
        <w:rPr>
          <w:rFonts w:hAnsi="宋体"/>
          <w:b/>
          <w:color w:val="auto"/>
          <w:sz w:val="52"/>
          <w:szCs w:val="52"/>
          <w:highlight w:val="none"/>
        </w:rPr>
      </w:pPr>
      <w:r>
        <w:rPr>
          <w:rFonts w:hint="eastAsia" w:hAnsi="宋体"/>
          <w:b/>
          <w:color w:val="auto"/>
          <w:sz w:val="52"/>
          <w:szCs w:val="52"/>
          <w:highlight w:val="none"/>
        </w:rPr>
        <w:t>广西壮族自治区政府采购合同</w:t>
      </w:r>
    </w:p>
    <w:p>
      <w:pPr>
        <w:pStyle w:val="27"/>
        <w:rPr>
          <w:rFonts w:hAnsi="宋体"/>
          <w:color w:val="auto"/>
          <w:highlight w:val="none"/>
        </w:rPr>
      </w:pPr>
    </w:p>
    <w:p>
      <w:pPr>
        <w:pStyle w:val="27"/>
        <w:rPr>
          <w:rFonts w:hAnsi="宋体"/>
          <w:color w:val="auto"/>
          <w:highlight w:val="none"/>
        </w:rPr>
      </w:pPr>
    </w:p>
    <w:p>
      <w:pPr>
        <w:pStyle w:val="27"/>
        <w:rPr>
          <w:rFonts w:hAnsi="宋体"/>
          <w:color w:val="auto"/>
          <w:highlight w:val="none"/>
        </w:rPr>
      </w:pPr>
    </w:p>
    <w:p>
      <w:pPr>
        <w:pStyle w:val="27"/>
        <w:rPr>
          <w:rFonts w:hAnsi="宋体"/>
          <w:color w:val="auto"/>
          <w:highlight w:val="none"/>
        </w:rPr>
      </w:pPr>
    </w:p>
    <w:p>
      <w:pPr>
        <w:pStyle w:val="27"/>
        <w:ind w:firstLine="1590" w:firstLineChars="495"/>
        <w:rPr>
          <w:rFonts w:hAnsi="宋体"/>
          <w:b/>
          <w:color w:val="auto"/>
          <w:sz w:val="32"/>
          <w:szCs w:val="32"/>
          <w:highlight w:val="none"/>
          <w:u w:val="single"/>
        </w:rPr>
      </w:pPr>
      <w:r>
        <w:rPr>
          <w:rFonts w:hint="eastAsia" w:hAnsi="宋体"/>
          <w:b/>
          <w:color w:val="auto"/>
          <w:sz w:val="32"/>
          <w:szCs w:val="32"/>
          <w:highlight w:val="none"/>
        </w:rPr>
        <w:t>合同名称：</w:t>
      </w:r>
      <w:r>
        <w:rPr>
          <w:rFonts w:hint="eastAsia" w:hAnsi="宋体"/>
          <w:b/>
          <w:color w:val="auto"/>
          <w:sz w:val="32"/>
          <w:szCs w:val="32"/>
          <w:highlight w:val="none"/>
          <w:u w:val="single"/>
        </w:rPr>
        <w:t xml:space="preserve">                            </w:t>
      </w:r>
    </w:p>
    <w:p>
      <w:pPr>
        <w:pStyle w:val="27"/>
        <w:ind w:firstLine="1590" w:firstLineChars="495"/>
        <w:rPr>
          <w:rFonts w:hAnsi="宋体"/>
          <w:b/>
          <w:color w:val="auto"/>
          <w:sz w:val="32"/>
          <w:szCs w:val="32"/>
          <w:highlight w:val="none"/>
        </w:rPr>
      </w:pPr>
    </w:p>
    <w:p>
      <w:pPr>
        <w:pStyle w:val="27"/>
        <w:ind w:firstLine="1590" w:firstLineChars="495"/>
        <w:rPr>
          <w:rFonts w:hAnsi="宋体"/>
          <w:b/>
          <w:color w:val="auto"/>
          <w:sz w:val="32"/>
          <w:szCs w:val="32"/>
          <w:highlight w:val="none"/>
          <w:u w:val="single"/>
        </w:rPr>
      </w:pPr>
      <w:r>
        <w:rPr>
          <w:rFonts w:hint="eastAsia" w:hAnsi="宋体"/>
          <w:b/>
          <w:color w:val="auto"/>
          <w:sz w:val="32"/>
          <w:szCs w:val="32"/>
          <w:highlight w:val="none"/>
        </w:rPr>
        <w:t>合同编号：</w:t>
      </w:r>
      <w:r>
        <w:rPr>
          <w:rFonts w:hint="eastAsia" w:hAnsi="宋体"/>
          <w:b/>
          <w:color w:val="auto"/>
          <w:sz w:val="32"/>
          <w:szCs w:val="32"/>
          <w:highlight w:val="none"/>
          <w:u w:val="single"/>
        </w:rPr>
        <w:t xml:space="preserve">                            </w:t>
      </w:r>
    </w:p>
    <w:p>
      <w:pPr>
        <w:pStyle w:val="27"/>
        <w:jc w:val="center"/>
        <w:rPr>
          <w:rFonts w:hAnsi="宋体"/>
          <w:color w:val="auto"/>
          <w:highlight w:val="none"/>
        </w:rPr>
      </w:pPr>
    </w:p>
    <w:p>
      <w:pPr>
        <w:pStyle w:val="27"/>
        <w:jc w:val="center"/>
        <w:rPr>
          <w:rFonts w:hAnsi="宋体"/>
          <w:color w:val="auto"/>
          <w:highlight w:val="none"/>
        </w:rPr>
      </w:pPr>
    </w:p>
    <w:p>
      <w:pPr>
        <w:pStyle w:val="27"/>
        <w:jc w:val="center"/>
        <w:rPr>
          <w:rFonts w:hAnsi="宋体"/>
          <w:color w:val="auto"/>
          <w:highlight w:val="none"/>
        </w:rPr>
      </w:pPr>
    </w:p>
    <w:p>
      <w:pPr>
        <w:pStyle w:val="27"/>
        <w:spacing w:after="156" w:afterLines="50" w:line="340" w:lineRule="exact"/>
        <w:ind w:firstLine="1590" w:firstLineChars="495"/>
        <w:rPr>
          <w:rFonts w:hAnsi="宋体"/>
          <w:b/>
          <w:color w:val="auto"/>
          <w:sz w:val="32"/>
          <w:szCs w:val="32"/>
          <w:highlight w:val="none"/>
          <w:u w:val="single"/>
        </w:rPr>
      </w:pPr>
      <w:r>
        <w:rPr>
          <w:rFonts w:hint="eastAsia" w:hAnsi="宋体"/>
          <w:b/>
          <w:color w:val="auto"/>
          <w:sz w:val="32"/>
          <w:szCs w:val="32"/>
          <w:highlight w:val="none"/>
        </w:rPr>
        <w:t>采购单位（甲方）</w:t>
      </w:r>
      <w:r>
        <w:rPr>
          <w:rFonts w:hint="eastAsia" w:hAnsi="宋体"/>
          <w:b/>
          <w:color w:val="auto"/>
          <w:sz w:val="32"/>
          <w:szCs w:val="32"/>
          <w:highlight w:val="none"/>
          <w:u w:val="single"/>
        </w:rPr>
        <w:t xml:space="preserve">                      </w:t>
      </w:r>
    </w:p>
    <w:p>
      <w:pPr>
        <w:pStyle w:val="27"/>
        <w:spacing w:line="340" w:lineRule="exact"/>
        <w:ind w:firstLine="1590" w:firstLineChars="495"/>
        <w:rPr>
          <w:rFonts w:hAnsi="宋体"/>
          <w:b/>
          <w:color w:val="auto"/>
          <w:sz w:val="32"/>
          <w:szCs w:val="32"/>
          <w:highlight w:val="none"/>
          <w:u w:val="single"/>
        </w:rPr>
      </w:pPr>
      <w:r>
        <w:rPr>
          <w:rFonts w:hint="eastAsia" w:hAnsi="宋体"/>
          <w:b/>
          <w:color w:val="auto"/>
          <w:sz w:val="32"/>
          <w:szCs w:val="32"/>
          <w:highlight w:val="none"/>
        </w:rPr>
        <w:t>住   所：</w:t>
      </w:r>
      <w:r>
        <w:rPr>
          <w:rFonts w:hint="eastAsia" w:hAnsi="宋体"/>
          <w:b/>
          <w:color w:val="auto"/>
          <w:sz w:val="32"/>
          <w:szCs w:val="32"/>
          <w:highlight w:val="none"/>
          <w:u w:val="single"/>
        </w:rPr>
        <w:t xml:space="preserve">                            </w:t>
      </w:r>
    </w:p>
    <w:p>
      <w:pPr>
        <w:pStyle w:val="27"/>
        <w:spacing w:line="340" w:lineRule="exact"/>
        <w:ind w:firstLine="1590" w:firstLineChars="495"/>
        <w:rPr>
          <w:rFonts w:hAnsi="宋体"/>
          <w:b/>
          <w:color w:val="auto"/>
          <w:sz w:val="32"/>
          <w:szCs w:val="32"/>
          <w:highlight w:val="none"/>
        </w:rPr>
      </w:pPr>
    </w:p>
    <w:p>
      <w:pPr>
        <w:pStyle w:val="27"/>
        <w:spacing w:line="340" w:lineRule="exact"/>
        <w:ind w:firstLine="1590" w:firstLineChars="495"/>
        <w:rPr>
          <w:rFonts w:hAnsi="宋体"/>
          <w:b/>
          <w:color w:val="auto"/>
          <w:sz w:val="32"/>
          <w:szCs w:val="32"/>
          <w:highlight w:val="none"/>
        </w:rPr>
      </w:pPr>
    </w:p>
    <w:p>
      <w:pPr>
        <w:pStyle w:val="27"/>
        <w:spacing w:after="156" w:afterLines="50" w:line="340" w:lineRule="exact"/>
        <w:ind w:firstLine="1590" w:firstLineChars="495"/>
        <w:rPr>
          <w:rFonts w:hAnsi="宋体"/>
          <w:b/>
          <w:color w:val="auto"/>
          <w:sz w:val="32"/>
          <w:szCs w:val="32"/>
          <w:highlight w:val="none"/>
          <w:u w:val="single"/>
        </w:rPr>
      </w:pPr>
      <w:r>
        <w:rPr>
          <w:rFonts w:hint="eastAsia" w:hAnsi="宋体"/>
          <w:b/>
          <w:color w:val="auto"/>
          <w:sz w:val="32"/>
          <w:szCs w:val="32"/>
          <w:highlight w:val="none"/>
        </w:rPr>
        <w:t>供 应 商（乙方）</w:t>
      </w:r>
      <w:r>
        <w:rPr>
          <w:rFonts w:hint="eastAsia" w:hAnsi="宋体"/>
          <w:b/>
          <w:color w:val="auto"/>
          <w:sz w:val="32"/>
          <w:szCs w:val="32"/>
          <w:highlight w:val="none"/>
          <w:u w:val="single"/>
        </w:rPr>
        <w:t xml:space="preserve">                      </w:t>
      </w:r>
    </w:p>
    <w:p>
      <w:pPr>
        <w:pStyle w:val="27"/>
        <w:spacing w:line="340" w:lineRule="exact"/>
        <w:ind w:firstLine="1590" w:firstLineChars="495"/>
        <w:rPr>
          <w:rFonts w:hAnsi="宋体"/>
          <w:b/>
          <w:color w:val="auto"/>
          <w:sz w:val="32"/>
          <w:szCs w:val="32"/>
          <w:highlight w:val="none"/>
          <w:u w:val="single"/>
        </w:rPr>
      </w:pPr>
      <w:r>
        <w:rPr>
          <w:rFonts w:hint="eastAsia" w:hAnsi="宋体"/>
          <w:b/>
          <w:color w:val="auto"/>
          <w:sz w:val="32"/>
          <w:szCs w:val="32"/>
          <w:highlight w:val="none"/>
        </w:rPr>
        <w:t>住   所：</w:t>
      </w:r>
      <w:r>
        <w:rPr>
          <w:rFonts w:hint="eastAsia" w:hAnsi="宋体"/>
          <w:b/>
          <w:color w:val="auto"/>
          <w:sz w:val="32"/>
          <w:szCs w:val="32"/>
          <w:highlight w:val="none"/>
          <w:u w:val="single"/>
        </w:rPr>
        <w:t xml:space="preserve">                            </w:t>
      </w:r>
    </w:p>
    <w:p>
      <w:pPr>
        <w:pStyle w:val="27"/>
        <w:spacing w:line="340" w:lineRule="exact"/>
        <w:ind w:firstLine="1590" w:firstLineChars="495"/>
        <w:rPr>
          <w:rFonts w:hAnsi="宋体"/>
          <w:b/>
          <w:color w:val="auto"/>
          <w:sz w:val="32"/>
          <w:szCs w:val="32"/>
          <w:highlight w:val="none"/>
        </w:rPr>
      </w:pPr>
    </w:p>
    <w:p>
      <w:pPr>
        <w:pStyle w:val="27"/>
        <w:jc w:val="center"/>
        <w:rPr>
          <w:rFonts w:hAnsi="宋体"/>
          <w:color w:val="auto"/>
          <w:highlight w:val="none"/>
        </w:rPr>
      </w:pPr>
      <w:r>
        <w:rPr>
          <w:rFonts w:hint="eastAsia" w:hAnsi="宋体"/>
          <w:color w:val="auto"/>
          <w:highlight w:val="none"/>
        </w:rPr>
        <w:t xml:space="preserve"> </w:t>
      </w:r>
    </w:p>
    <w:p>
      <w:pPr>
        <w:pStyle w:val="27"/>
        <w:jc w:val="center"/>
        <w:rPr>
          <w:rFonts w:hAnsi="宋体"/>
          <w:color w:val="auto"/>
          <w:highlight w:val="none"/>
        </w:rPr>
      </w:pPr>
    </w:p>
    <w:p>
      <w:pPr>
        <w:pStyle w:val="27"/>
        <w:jc w:val="center"/>
        <w:rPr>
          <w:rFonts w:hAnsi="宋体"/>
          <w:color w:val="auto"/>
          <w:highlight w:val="none"/>
        </w:rPr>
      </w:pPr>
    </w:p>
    <w:p>
      <w:pPr>
        <w:pStyle w:val="27"/>
        <w:ind w:firstLine="1590" w:firstLineChars="495"/>
        <w:rPr>
          <w:rFonts w:hAnsi="宋体"/>
          <w:b/>
          <w:color w:val="auto"/>
          <w:sz w:val="32"/>
          <w:szCs w:val="32"/>
          <w:highlight w:val="none"/>
          <w:u w:val="single"/>
        </w:rPr>
      </w:pPr>
      <w:r>
        <w:rPr>
          <w:rFonts w:hint="eastAsia" w:hAnsi="宋体"/>
          <w:b/>
          <w:color w:val="auto"/>
          <w:sz w:val="32"/>
          <w:szCs w:val="32"/>
          <w:highlight w:val="none"/>
        </w:rPr>
        <w:t>签订合同地点：</w:t>
      </w:r>
      <w:r>
        <w:rPr>
          <w:rFonts w:hint="eastAsia" w:hAnsi="宋体"/>
          <w:b/>
          <w:color w:val="auto"/>
          <w:sz w:val="32"/>
          <w:szCs w:val="32"/>
          <w:highlight w:val="none"/>
          <w:u w:val="single"/>
        </w:rPr>
        <w:t xml:space="preserve">                       </w:t>
      </w:r>
    </w:p>
    <w:p>
      <w:pPr>
        <w:pStyle w:val="27"/>
        <w:ind w:firstLine="1590" w:firstLineChars="495"/>
        <w:rPr>
          <w:rFonts w:hAnsi="宋体"/>
          <w:b/>
          <w:color w:val="auto"/>
          <w:sz w:val="32"/>
          <w:szCs w:val="32"/>
          <w:highlight w:val="none"/>
        </w:rPr>
      </w:pPr>
    </w:p>
    <w:p>
      <w:pPr>
        <w:pStyle w:val="27"/>
        <w:ind w:firstLine="1590" w:firstLineChars="495"/>
        <w:rPr>
          <w:rFonts w:hAnsi="宋体"/>
          <w:b/>
          <w:color w:val="auto"/>
          <w:sz w:val="32"/>
          <w:szCs w:val="32"/>
          <w:highlight w:val="none"/>
        </w:rPr>
      </w:pPr>
      <w:r>
        <w:rPr>
          <w:rFonts w:hint="eastAsia" w:hAnsi="宋体"/>
          <w:b/>
          <w:color w:val="auto"/>
          <w:sz w:val="32"/>
          <w:szCs w:val="32"/>
          <w:highlight w:val="none"/>
        </w:rPr>
        <w:t>签订合同时间：</w:t>
      </w:r>
      <w:r>
        <w:rPr>
          <w:rFonts w:hint="eastAsia" w:hAnsi="宋体"/>
          <w:b/>
          <w:color w:val="auto"/>
          <w:sz w:val="32"/>
          <w:szCs w:val="32"/>
          <w:highlight w:val="none"/>
          <w:u w:val="single"/>
        </w:rPr>
        <w:t xml:space="preserve">                       </w:t>
      </w:r>
    </w:p>
    <w:p>
      <w:pPr>
        <w:pStyle w:val="27"/>
        <w:jc w:val="center"/>
        <w:rPr>
          <w:rFonts w:hAnsi="宋体"/>
          <w:color w:val="auto"/>
          <w:highlight w:val="none"/>
        </w:rPr>
      </w:pPr>
    </w:p>
    <w:p>
      <w:pPr>
        <w:pStyle w:val="27"/>
        <w:jc w:val="center"/>
        <w:rPr>
          <w:rFonts w:hAnsi="宋体"/>
          <w:color w:val="auto"/>
          <w:highlight w:val="none"/>
        </w:rPr>
      </w:pPr>
    </w:p>
    <w:p>
      <w:pPr>
        <w:pStyle w:val="27"/>
        <w:jc w:val="center"/>
        <w:rPr>
          <w:rFonts w:hAnsi="宋体"/>
          <w:color w:val="auto"/>
          <w:highlight w:val="none"/>
        </w:rPr>
      </w:pPr>
    </w:p>
    <w:p>
      <w:pPr>
        <w:pStyle w:val="27"/>
        <w:jc w:val="center"/>
        <w:rPr>
          <w:rFonts w:hAnsi="宋体"/>
          <w:color w:val="auto"/>
          <w:highlight w:val="none"/>
        </w:rPr>
      </w:pPr>
    </w:p>
    <w:p>
      <w:pPr>
        <w:pStyle w:val="27"/>
        <w:spacing w:line="420" w:lineRule="exact"/>
        <w:jc w:val="center"/>
        <w:rPr>
          <w:rFonts w:hAnsi="宋体"/>
          <w:color w:val="auto"/>
          <w:highlight w:val="none"/>
        </w:rPr>
      </w:pPr>
      <w:r>
        <w:rPr>
          <w:rFonts w:hint="eastAsia" w:hAnsi="宋体"/>
          <w:color w:val="auto"/>
          <w:highlight w:val="none"/>
        </w:rPr>
        <w:t>合同</w:t>
      </w:r>
      <w:r>
        <w:rPr>
          <w:rFonts w:hAnsi="宋体"/>
          <w:color w:val="auto"/>
          <w:highlight w:val="none"/>
        </w:rPr>
        <w:t>使用</w:t>
      </w:r>
      <w:r>
        <w:rPr>
          <w:rFonts w:hint="eastAsia" w:hAnsi="宋体"/>
          <w:color w:val="auto"/>
          <w:highlight w:val="none"/>
        </w:rPr>
        <w:t>说明：根据《中华人民共和国政府采购法</w:t>
      </w:r>
      <w:r>
        <w:rPr>
          <w:rFonts w:hint="eastAsia" w:hAnsi="宋体"/>
          <w:color w:val="auto"/>
          <w:highlight w:val="none"/>
          <w:lang w:eastAsia="zh-CN"/>
        </w:rPr>
        <w:t>》《</w:t>
      </w:r>
      <w:r>
        <w:rPr>
          <w:color w:val="auto"/>
          <w:highlight w:val="none"/>
        </w:rPr>
        <w:t>中华人民共和国民法典</w:t>
      </w:r>
      <w:r>
        <w:rPr>
          <w:rFonts w:hint="eastAsia" w:hAnsi="宋体"/>
          <w:color w:val="auto"/>
          <w:highlight w:val="none"/>
        </w:rPr>
        <w:t>》等法律、法规规定，</w:t>
      </w:r>
    </w:p>
    <w:p>
      <w:pPr>
        <w:pStyle w:val="27"/>
        <w:spacing w:line="420" w:lineRule="exact"/>
        <w:ind w:firstLine="1470" w:firstLineChars="700"/>
        <w:rPr>
          <w:rFonts w:hAnsi="宋体"/>
          <w:color w:val="auto"/>
          <w:highlight w:val="none"/>
        </w:rPr>
      </w:pPr>
      <w:r>
        <w:rPr>
          <w:rFonts w:hint="eastAsia" w:hAnsi="宋体"/>
          <w:color w:val="auto"/>
          <w:highlight w:val="none"/>
        </w:rPr>
        <w:t>按照招标文件规定条款和中标供应商投标文件及其承诺，甲乙双方签订本合同。</w:t>
      </w:r>
    </w:p>
    <w:p>
      <w:pPr>
        <w:pStyle w:val="27"/>
        <w:snapToGrid w:val="0"/>
        <w:spacing w:before="120" w:after="120"/>
        <w:jc w:val="center"/>
        <w:outlineLvl w:val="0"/>
        <w:rPr>
          <w:rFonts w:hAnsi="宋体"/>
          <w:color w:val="auto"/>
          <w:highlight w:val="none"/>
        </w:rPr>
      </w:pPr>
    </w:p>
    <w:p>
      <w:pPr>
        <w:spacing w:line="300" w:lineRule="auto"/>
        <w:ind w:left="105" w:leftChars="50" w:firstLine="3092" w:firstLineChars="700"/>
        <w:rPr>
          <w:rFonts w:ascii="黑体" w:hAnsi="宋体" w:eastAsia="黑体"/>
          <w:b/>
          <w:bCs/>
          <w:color w:val="auto"/>
          <w:sz w:val="44"/>
          <w:szCs w:val="44"/>
          <w:highlight w:val="none"/>
        </w:rPr>
      </w:pPr>
      <w:r>
        <w:rPr>
          <w:rFonts w:ascii="黑体" w:hAnsi="宋体" w:eastAsia="黑体"/>
          <w:b/>
          <w:color w:val="auto"/>
          <w:sz w:val="44"/>
          <w:szCs w:val="44"/>
          <w:highlight w:val="none"/>
        </w:rPr>
        <w:br w:type="page"/>
      </w:r>
      <w:r>
        <w:rPr>
          <w:rFonts w:hint="eastAsia" w:ascii="黑体" w:hAnsi="宋体" w:eastAsia="黑体"/>
          <w:b/>
          <w:color w:val="auto"/>
          <w:sz w:val="44"/>
          <w:szCs w:val="44"/>
          <w:highlight w:val="none"/>
        </w:rPr>
        <w:t>采购</w:t>
      </w:r>
      <w:r>
        <w:rPr>
          <w:rFonts w:hint="eastAsia" w:ascii="黑体" w:hAnsi="宋体" w:eastAsia="黑体"/>
          <w:b/>
          <w:bCs/>
          <w:color w:val="auto"/>
          <w:sz w:val="44"/>
          <w:szCs w:val="44"/>
          <w:highlight w:val="none"/>
        </w:rPr>
        <w:t>合同文本</w:t>
      </w:r>
    </w:p>
    <w:p>
      <w:pPr>
        <w:snapToGrid w:val="0"/>
        <w:spacing w:line="360" w:lineRule="exact"/>
        <w:ind w:right="480"/>
        <w:jc w:val="center"/>
        <w:rPr>
          <w:rFonts w:ascii="宋体" w:hAnsi="宋体"/>
          <w:bCs/>
          <w:color w:val="auto"/>
          <w:szCs w:val="21"/>
          <w:highlight w:val="none"/>
        </w:rPr>
      </w:pPr>
      <w:r>
        <w:rPr>
          <w:rFonts w:hint="eastAsia" w:ascii="宋体" w:hAnsi="宋体"/>
          <w:b/>
          <w:bCs/>
          <w:color w:val="auto"/>
          <w:szCs w:val="21"/>
          <w:highlight w:val="none"/>
        </w:rPr>
        <w:t xml:space="preserve"> 广西壮族自治区政府采购合同</w:t>
      </w:r>
    </w:p>
    <w:p>
      <w:pPr>
        <w:snapToGrid w:val="0"/>
        <w:spacing w:line="360" w:lineRule="exact"/>
        <w:ind w:right="480"/>
        <w:jc w:val="center"/>
        <w:rPr>
          <w:rFonts w:ascii="宋体" w:hAnsi="宋体"/>
          <w:b/>
          <w:bCs/>
          <w:color w:val="auto"/>
          <w:szCs w:val="21"/>
          <w:highlight w:val="none"/>
        </w:rPr>
      </w:pPr>
      <w:r>
        <w:rPr>
          <w:rFonts w:hint="eastAsia" w:ascii="宋体" w:hAnsi="宋体"/>
          <w:b/>
          <w:bCs/>
          <w:color w:val="auto"/>
          <w:szCs w:val="21"/>
          <w:highlight w:val="none"/>
        </w:rPr>
        <w:t xml:space="preserve">                                       </w:t>
      </w:r>
    </w:p>
    <w:p>
      <w:pPr>
        <w:snapToGrid w:val="0"/>
        <w:spacing w:line="360" w:lineRule="exact"/>
        <w:ind w:right="480"/>
        <w:jc w:val="center"/>
        <w:rPr>
          <w:rFonts w:ascii="宋体" w:hAnsi="宋体"/>
          <w:bCs/>
          <w:color w:val="auto"/>
          <w:szCs w:val="21"/>
          <w:highlight w:val="none"/>
          <w:u w:val="single"/>
        </w:rPr>
      </w:pPr>
      <w:r>
        <w:rPr>
          <w:rFonts w:hint="eastAsia" w:ascii="宋体" w:hAnsi="宋体"/>
          <w:bCs/>
          <w:color w:val="auto"/>
          <w:szCs w:val="21"/>
          <w:highlight w:val="none"/>
        </w:rPr>
        <w:t xml:space="preserve">                        合同编号：</w:t>
      </w:r>
      <w:r>
        <w:rPr>
          <w:rFonts w:hint="eastAsia" w:ascii="宋体" w:hAnsi="宋体"/>
          <w:bCs/>
          <w:color w:val="auto"/>
          <w:szCs w:val="21"/>
          <w:highlight w:val="none"/>
          <w:u w:val="single"/>
        </w:rPr>
        <w:t xml:space="preserve">                    </w:t>
      </w:r>
    </w:p>
    <w:p>
      <w:pPr>
        <w:snapToGrid w:val="0"/>
        <w:spacing w:line="360" w:lineRule="exact"/>
        <w:ind w:firstLine="3685" w:firstLineChars="1748"/>
        <w:rPr>
          <w:rFonts w:ascii="宋体" w:hAnsi="宋体"/>
          <w:b/>
          <w:color w:val="auto"/>
          <w:szCs w:val="21"/>
          <w:highlight w:val="none"/>
        </w:rPr>
      </w:pPr>
    </w:p>
    <w:p>
      <w:pPr>
        <w:snapToGrid w:val="0"/>
        <w:spacing w:line="360" w:lineRule="exact"/>
        <w:rPr>
          <w:rFonts w:ascii="宋体" w:hAnsi="宋体"/>
          <w:color w:val="auto"/>
          <w:szCs w:val="21"/>
          <w:highlight w:val="none"/>
          <w:u w:val="single"/>
        </w:rPr>
      </w:pPr>
      <w:r>
        <w:rPr>
          <w:rFonts w:hint="eastAsia" w:ascii="宋体" w:hAnsi="宋体"/>
          <w:color w:val="auto"/>
          <w:szCs w:val="21"/>
          <w:highlight w:val="none"/>
        </w:rPr>
        <w:t>采购单位（甲方）</w:t>
      </w:r>
      <w:r>
        <w:rPr>
          <w:rFonts w:hint="eastAsia" w:ascii="宋体" w:hAnsi="宋体"/>
          <w:color w:val="auto"/>
          <w:szCs w:val="21"/>
          <w:highlight w:val="none"/>
          <w:u w:val="single"/>
        </w:rPr>
        <w:t xml:space="preserve">                            </w:t>
      </w:r>
      <w:r>
        <w:rPr>
          <w:rFonts w:hint="eastAsia" w:ascii="宋体" w:hAnsi="宋体"/>
          <w:color w:val="auto"/>
          <w:spacing w:val="-20"/>
          <w:szCs w:val="21"/>
          <w:highlight w:val="none"/>
        </w:rPr>
        <w:t xml:space="preserve">   采 购 计 划 号</w:t>
      </w:r>
      <w:r>
        <w:rPr>
          <w:rFonts w:hint="eastAsia" w:ascii="宋体" w:hAnsi="宋体"/>
          <w:color w:val="auto"/>
          <w:szCs w:val="21"/>
          <w:highlight w:val="none"/>
          <w:u w:val="single"/>
        </w:rPr>
        <w:t xml:space="preserve">                      </w:t>
      </w:r>
    </w:p>
    <w:p>
      <w:pPr>
        <w:snapToGrid w:val="0"/>
        <w:spacing w:line="360" w:lineRule="exact"/>
        <w:rPr>
          <w:rFonts w:ascii="宋体" w:hAnsi="宋体"/>
          <w:color w:val="auto"/>
          <w:szCs w:val="21"/>
          <w:highlight w:val="none"/>
          <w:u w:val="single"/>
        </w:rPr>
      </w:pPr>
      <w:r>
        <w:rPr>
          <w:rFonts w:hint="eastAsia" w:ascii="宋体" w:hAnsi="宋体"/>
          <w:color w:val="auto"/>
          <w:szCs w:val="21"/>
          <w:highlight w:val="none"/>
        </w:rPr>
        <w:t>供 应 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项目名称和编号</w:t>
      </w:r>
      <w:r>
        <w:rPr>
          <w:rFonts w:hint="eastAsia" w:ascii="宋体" w:hAnsi="宋体"/>
          <w:color w:val="auto"/>
          <w:szCs w:val="21"/>
          <w:highlight w:val="none"/>
          <w:u w:val="single"/>
        </w:rPr>
        <w:t xml:space="preserve">                    </w:t>
      </w:r>
    </w:p>
    <w:p>
      <w:pPr>
        <w:snapToGrid w:val="0"/>
        <w:spacing w:line="360" w:lineRule="exact"/>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 </w:t>
      </w:r>
      <w:r>
        <w:rPr>
          <w:rFonts w:hint="eastAsia" w:ascii="宋体" w:hAnsi="宋体"/>
          <w:color w:val="auto"/>
          <w:szCs w:val="21"/>
          <w:highlight w:val="none"/>
          <w:u w:val="single"/>
        </w:rPr>
        <w:t xml:space="preserve">                    </w:t>
      </w:r>
    </w:p>
    <w:p>
      <w:pPr>
        <w:snapToGrid w:val="0"/>
        <w:spacing w:line="360" w:lineRule="exact"/>
        <w:ind w:firstLine="420" w:firstLineChars="200"/>
        <w:rPr>
          <w:rFonts w:ascii="宋体" w:hAnsi="宋体"/>
          <w:color w:val="auto"/>
          <w:szCs w:val="21"/>
          <w:highlight w:val="none"/>
        </w:rPr>
      </w:pPr>
    </w:p>
    <w:p>
      <w:pPr>
        <w:pStyle w:val="27"/>
        <w:spacing w:line="420" w:lineRule="exact"/>
        <w:ind w:firstLine="420"/>
        <w:jc w:val="center"/>
        <w:rPr>
          <w:color w:val="auto"/>
          <w:highlight w:val="none"/>
        </w:rPr>
      </w:pPr>
      <w:r>
        <w:rPr>
          <w:rFonts w:hint="eastAsia"/>
          <w:color w:val="auto"/>
          <w:highlight w:val="none"/>
        </w:rPr>
        <w:t>根据《中华人民共和国政府采购法</w:t>
      </w:r>
      <w:r>
        <w:rPr>
          <w:rFonts w:hint="eastAsia"/>
          <w:color w:val="auto"/>
          <w:highlight w:val="none"/>
          <w:lang w:eastAsia="zh-CN"/>
        </w:rPr>
        <w:t>》《</w:t>
      </w:r>
      <w:r>
        <w:rPr>
          <w:color w:val="auto"/>
          <w:highlight w:val="none"/>
        </w:rPr>
        <w:t>中华人民共和国民法典</w:t>
      </w:r>
      <w:r>
        <w:rPr>
          <w:rFonts w:hint="eastAsia"/>
          <w:color w:val="auto"/>
          <w:highlight w:val="none"/>
        </w:rPr>
        <w:t>》等法律、法规规定，按照招标文</w:t>
      </w:r>
    </w:p>
    <w:p>
      <w:pPr>
        <w:pStyle w:val="27"/>
        <w:spacing w:line="420" w:lineRule="exact"/>
        <w:rPr>
          <w:color w:val="auto"/>
          <w:highlight w:val="none"/>
        </w:rPr>
      </w:pPr>
      <w:r>
        <w:rPr>
          <w:rFonts w:hint="eastAsia"/>
          <w:color w:val="auto"/>
          <w:highlight w:val="none"/>
        </w:rPr>
        <w:t>件规定条款和中标供应商响应文件及其承诺，甲乙双方签订本合同。</w:t>
      </w:r>
    </w:p>
    <w:p>
      <w:pPr>
        <w:snapToGrid w:val="0"/>
        <w:spacing w:line="360" w:lineRule="exact"/>
        <w:ind w:firstLine="524" w:firstLineChars="249"/>
        <w:rPr>
          <w:rFonts w:ascii="宋体" w:hAnsi="宋体"/>
          <w:color w:val="auto"/>
          <w:szCs w:val="21"/>
          <w:highlight w:val="none"/>
        </w:rPr>
      </w:pPr>
      <w:r>
        <w:rPr>
          <w:rFonts w:hint="eastAsia" w:ascii="宋体" w:hAnsi="宋体"/>
          <w:b/>
          <w:color w:val="auto"/>
          <w:szCs w:val="21"/>
          <w:highlight w:val="none"/>
        </w:rPr>
        <w:t>第一条  合同标的</w:t>
      </w:r>
    </w:p>
    <w:p>
      <w:pPr>
        <w:snapToGrid w:val="0"/>
        <w:spacing w:line="360" w:lineRule="exact"/>
        <w:ind w:firstLine="630" w:firstLineChars="300"/>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rPr>
        <w:t>家具一览表</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60"/>
        <w:gridCol w:w="1090"/>
        <w:gridCol w:w="2990"/>
        <w:gridCol w:w="720"/>
        <w:gridCol w:w="72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6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96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货物</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名称</w:t>
            </w:r>
          </w:p>
        </w:tc>
        <w:tc>
          <w:tcPr>
            <w:tcW w:w="109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品牌、型号规格、生产厂家</w:t>
            </w:r>
          </w:p>
        </w:tc>
        <w:tc>
          <w:tcPr>
            <w:tcW w:w="2990"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500" w:lineRule="exact"/>
              <w:jc w:val="center"/>
              <w:rPr>
                <w:rFonts w:ascii="宋体" w:hAnsi="宋体"/>
                <w:color w:val="auto"/>
                <w:szCs w:val="21"/>
                <w:highlight w:val="none"/>
              </w:rPr>
            </w:pPr>
            <w:r>
              <w:rPr>
                <w:rFonts w:hint="eastAsia" w:ascii="宋体" w:hAnsi="宋体"/>
                <w:color w:val="auto"/>
                <w:szCs w:val="21"/>
                <w:highlight w:val="none"/>
              </w:rPr>
              <w:t>技术参数及性能配置</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要求（材质工艺要求说明）</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单位</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单价（元）</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468"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3360" w:firstLineChars="1600"/>
              <w:rPr>
                <w:rFonts w:ascii="宋体" w:hAnsi="宋体"/>
                <w:color w:val="auto"/>
                <w:szCs w:val="21"/>
                <w:highlight w:val="none"/>
              </w:rPr>
            </w:pPr>
            <w:r>
              <w:rPr>
                <w:rFonts w:hint="eastAsia" w:ascii="宋体"/>
                <w:color w:val="auto"/>
                <w:szCs w:val="21"/>
                <w:highlight w:val="none"/>
              </w:rPr>
              <w:t>详细内容见“投标报价明细表”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468"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人民币合计金额（大写）：                                （小写）</w:t>
            </w:r>
          </w:p>
        </w:tc>
      </w:tr>
    </w:tbl>
    <w:p>
      <w:pPr>
        <w:snapToGrid w:val="0"/>
        <w:spacing w:line="360" w:lineRule="exact"/>
        <w:ind w:right="420" w:firstLine="436" w:firstLineChars="200"/>
        <w:rPr>
          <w:rFonts w:ascii="宋体" w:hAnsi="宋体"/>
          <w:color w:val="auto"/>
          <w:spacing w:val="4"/>
          <w:szCs w:val="21"/>
          <w:highlight w:val="none"/>
        </w:rPr>
      </w:pPr>
      <w:r>
        <w:rPr>
          <w:rFonts w:hint="eastAsia" w:ascii="宋体" w:hAnsi="宋体"/>
          <w:color w:val="auto"/>
          <w:spacing w:val="4"/>
          <w:szCs w:val="21"/>
          <w:highlight w:val="none"/>
          <w:lang w:eastAsia="zh-CN"/>
        </w:rPr>
        <w:t>2.</w:t>
      </w:r>
      <w:r>
        <w:rPr>
          <w:rFonts w:hint="eastAsia" w:ascii="宋体" w:hAnsi="宋体"/>
          <w:color w:val="auto"/>
          <w:spacing w:val="4"/>
          <w:szCs w:val="21"/>
          <w:highlight w:val="none"/>
        </w:rPr>
        <w:t>合同合计金额包括家具价款、备件、专用工具、安装、检验、技术资料和包装、运输等全部费用。如招标响应文件对其另有规定的，从其规定。</w:t>
      </w:r>
    </w:p>
    <w:p>
      <w:pPr>
        <w:snapToGrid w:val="0"/>
        <w:spacing w:line="360" w:lineRule="exact"/>
        <w:ind w:right="525" w:firstLine="656" w:firstLineChars="300"/>
        <w:rPr>
          <w:rFonts w:ascii="宋体" w:hAnsi="宋体"/>
          <w:color w:val="auto"/>
          <w:spacing w:val="4"/>
          <w:szCs w:val="21"/>
          <w:highlight w:val="none"/>
        </w:rPr>
      </w:pPr>
      <w:r>
        <w:rPr>
          <w:rFonts w:hint="eastAsia" w:ascii="宋体" w:hAnsi="宋体"/>
          <w:b/>
          <w:bCs/>
          <w:color w:val="auto"/>
          <w:spacing w:val="4"/>
          <w:szCs w:val="21"/>
          <w:highlight w:val="none"/>
        </w:rPr>
        <w:t xml:space="preserve">第二条  </w:t>
      </w:r>
      <w:r>
        <w:rPr>
          <w:rFonts w:hint="eastAsia" w:ascii="宋体" w:hAnsi="宋体"/>
          <w:b/>
          <w:color w:val="auto"/>
          <w:spacing w:val="4"/>
          <w:szCs w:val="21"/>
          <w:highlight w:val="none"/>
        </w:rPr>
        <w:t>质量保证</w:t>
      </w:r>
    </w:p>
    <w:p>
      <w:pPr>
        <w:snapToGrid w:val="0"/>
        <w:spacing w:line="36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lang w:eastAsia="zh-CN"/>
        </w:rPr>
        <w:t>1.</w:t>
      </w:r>
      <w:r>
        <w:rPr>
          <w:rFonts w:hint="eastAsia" w:ascii="宋体" w:hAnsi="宋体"/>
          <w:color w:val="auto"/>
          <w:spacing w:val="4"/>
          <w:szCs w:val="21"/>
          <w:highlight w:val="none"/>
        </w:rPr>
        <w:t>乙方所提供的家具规格、技术标准、材料等质量必须与招标响应文件和承诺相一致。乙方提供的节能和环保产品必须是列入政府采购清单的产品。</w:t>
      </w:r>
    </w:p>
    <w:p>
      <w:pPr>
        <w:snapToGrid w:val="0"/>
        <w:spacing w:line="360" w:lineRule="exact"/>
        <w:ind w:firstLine="436" w:firstLineChars="200"/>
        <w:jc w:val="left"/>
        <w:rPr>
          <w:rFonts w:ascii="宋体" w:hAnsi="宋体"/>
          <w:color w:val="auto"/>
          <w:spacing w:val="4"/>
          <w:szCs w:val="21"/>
          <w:highlight w:val="none"/>
          <w:u w:val="single"/>
        </w:rPr>
      </w:pPr>
      <w:r>
        <w:rPr>
          <w:rFonts w:hint="eastAsia" w:ascii="宋体" w:hAnsi="宋体"/>
          <w:color w:val="auto"/>
          <w:spacing w:val="4"/>
          <w:szCs w:val="21"/>
          <w:highlight w:val="none"/>
          <w:lang w:eastAsia="zh-CN"/>
        </w:rPr>
        <w:t>2.</w:t>
      </w:r>
      <w:r>
        <w:rPr>
          <w:rFonts w:hint="eastAsia" w:ascii="宋体" w:hAnsi="宋体"/>
          <w:color w:val="auto"/>
          <w:spacing w:val="4"/>
          <w:szCs w:val="21"/>
          <w:highlight w:val="none"/>
        </w:rPr>
        <w:t>乙方所提供的家具必须是全新、未使用的产品，且在正常使用条件下，其使用寿命应达到承诺年限。</w:t>
      </w:r>
    </w:p>
    <w:p>
      <w:pPr>
        <w:snapToGrid w:val="0"/>
        <w:spacing w:line="360" w:lineRule="exact"/>
        <w:ind w:firstLine="652" w:firstLineChars="298"/>
        <w:rPr>
          <w:rFonts w:ascii="宋体" w:hAnsi="宋体"/>
          <w:color w:val="auto"/>
          <w:spacing w:val="4"/>
          <w:szCs w:val="21"/>
          <w:highlight w:val="none"/>
        </w:rPr>
      </w:pPr>
      <w:r>
        <w:rPr>
          <w:rFonts w:hint="eastAsia" w:ascii="宋体" w:hAnsi="宋体"/>
          <w:b/>
          <w:bCs/>
          <w:color w:val="auto"/>
          <w:spacing w:val="4"/>
          <w:szCs w:val="21"/>
          <w:highlight w:val="none"/>
        </w:rPr>
        <w:t xml:space="preserve">第三条  </w:t>
      </w:r>
      <w:r>
        <w:rPr>
          <w:rFonts w:hint="eastAsia" w:ascii="宋体" w:hAnsi="宋体"/>
          <w:b/>
          <w:color w:val="auto"/>
          <w:spacing w:val="4"/>
          <w:szCs w:val="21"/>
          <w:highlight w:val="none"/>
        </w:rPr>
        <w:t>权利保证</w:t>
      </w:r>
    </w:p>
    <w:p>
      <w:pPr>
        <w:snapToGrid w:val="0"/>
        <w:spacing w:line="36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rPr>
        <w:t>乙方应保证所提供家具在使用时不会侵犯任何第三方的专利权、商标权、工业设计权或其他权利。</w:t>
      </w:r>
    </w:p>
    <w:p>
      <w:pPr>
        <w:snapToGrid w:val="0"/>
        <w:spacing w:line="360" w:lineRule="exact"/>
        <w:ind w:firstLine="643" w:firstLineChars="294"/>
        <w:rPr>
          <w:rFonts w:ascii="宋体" w:hAnsi="宋体"/>
          <w:b/>
          <w:bCs/>
          <w:color w:val="auto"/>
          <w:spacing w:val="4"/>
          <w:szCs w:val="21"/>
          <w:highlight w:val="none"/>
        </w:rPr>
      </w:pPr>
      <w:r>
        <w:rPr>
          <w:rFonts w:hint="eastAsia" w:ascii="宋体" w:hAnsi="宋体"/>
          <w:b/>
          <w:bCs/>
          <w:color w:val="auto"/>
          <w:spacing w:val="4"/>
          <w:szCs w:val="21"/>
          <w:highlight w:val="none"/>
        </w:rPr>
        <w:t>第四条  包装和运输</w:t>
      </w:r>
    </w:p>
    <w:p>
      <w:pPr>
        <w:snapToGrid w:val="0"/>
        <w:spacing w:line="36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lang w:eastAsia="zh-CN"/>
        </w:rPr>
        <w:t>1.</w:t>
      </w:r>
      <w:r>
        <w:rPr>
          <w:rFonts w:hint="eastAsia" w:ascii="宋体" w:hAnsi="宋体"/>
          <w:color w:val="auto"/>
          <w:spacing w:val="4"/>
          <w:szCs w:val="21"/>
          <w:highlight w:val="none"/>
        </w:rPr>
        <w:t>乙方提供的家具均应按招标响应文件要求的包装材料、包装标准、包装方式进行包装。</w:t>
      </w:r>
    </w:p>
    <w:p>
      <w:pPr>
        <w:snapToGrid w:val="0"/>
        <w:spacing w:line="36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lang w:eastAsia="zh-CN"/>
        </w:rPr>
        <w:t>2.</w:t>
      </w:r>
      <w:r>
        <w:rPr>
          <w:rFonts w:hint="eastAsia" w:ascii="宋体" w:hAnsi="宋体"/>
          <w:color w:val="auto"/>
          <w:spacing w:val="4"/>
          <w:szCs w:val="21"/>
          <w:highlight w:val="none"/>
        </w:rPr>
        <w:t>乙方负责家具运输，家具的运输方式：</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w:t>
      </w:r>
    </w:p>
    <w:p>
      <w:pPr>
        <w:snapToGrid w:val="0"/>
        <w:spacing w:line="360" w:lineRule="exact"/>
        <w:ind w:firstLine="652" w:firstLineChars="298"/>
        <w:rPr>
          <w:rFonts w:ascii="宋体" w:hAnsi="宋体"/>
          <w:b/>
          <w:color w:val="auto"/>
          <w:spacing w:val="4"/>
          <w:szCs w:val="21"/>
          <w:highlight w:val="none"/>
        </w:rPr>
      </w:pPr>
      <w:r>
        <w:rPr>
          <w:rFonts w:hint="eastAsia" w:ascii="宋体" w:hAnsi="宋体"/>
          <w:b/>
          <w:color w:val="auto"/>
          <w:spacing w:val="4"/>
          <w:szCs w:val="21"/>
          <w:highlight w:val="none"/>
        </w:rPr>
        <w:t>第五条  交付和验收</w:t>
      </w:r>
    </w:p>
    <w:p>
      <w:pPr>
        <w:snapToGrid w:val="0"/>
        <w:spacing w:line="36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lang w:eastAsia="zh-CN"/>
        </w:rPr>
        <w:t>1.</w:t>
      </w:r>
      <w:r>
        <w:rPr>
          <w:rFonts w:hint="eastAsia" w:ascii="宋体" w:hAnsi="宋体"/>
          <w:color w:val="auto"/>
          <w:spacing w:val="4"/>
          <w:szCs w:val="21"/>
          <w:highlight w:val="none"/>
        </w:rPr>
        <w:t>交付使用时间：</w:t>
      </w:r>
      <w:r>
        <w:rPr>
          <w:rFonts w:hint="eastAsia" w:ascii="宋体" w:hAnsi="宋体"/>
          <w:b/>
          <w:color w:val="auto"/>
          <w:spacing w:val="4"/>
          <w:szCs w:val="21"/>
          <w:highlight w:val="none"/>
          <w:u w:val="single"/>
        </w:rPr>
        <w:t>按乙方响应文件承诺的交付使用时间</w:t>
      </w:r>
      <w:r>
        <w:rPr>
          <w:rFonts w:hint="eastAsia" w:ascii="宋体" w:hAnsi="宋体"/>
          <w:color w:val="auto"/>
          <w:spacing w:val="4"/>
          <w:szCs w:val="21"/>
          <w:highlight w:val="none"/>
        </w:rPr>
        <w:t>；地点：</w:t>
      </w:r>
      <w:r>
        <w:rPr>
          <w:rFonts w:hint="eastAsia" w:ascii="宋体" w:hAnsi="宋体"/>
          <w:b/>
          <w:color w:val="auto"/>
          <w:szCs w:val="21"/>
          <w:highlight w:val="none"/>
          <w:u w:val="single"/>
        </w:rPr>
        <w:t>采购人指定地点</w:t>
      </w:r>
      <w:r>
        <w:rPr>
          <w:rFonts w:hint="eastAsia" w:ascii="宋体" w:hAnsi="宋体"/>
          <w:b/>
          <w:color w:val="auto"/>
          <w:spacing w:val="4"/>
          <w:szCs w:val="21"/>
          <w:highlight w:val="none"/>
          <w:u w:val="single"/>
        </w:rPr>
        <w:t>。</w:t>
      </w:r>
    </w:p>
    <w:p>
      <w:pPr>
        <w:snapToGrid w:val="0"/>
        <w:spacing w:line="360" w:lineRule="exact"/>
        <w:ind w:firstLine="436" w:firstLineChars="200"/>
        <w:rPr>
          <w:rFonts w:ascii="宋体" w:hAnsi="宋体"/>
          <w:color w:val="auto"/>
          <w:szCs w:val="21"/>
          <w:highlight w:val="none"/>
        </w:rPr>
      </w:pPr>
      <w:r>
        <w:rPr>
          <w:rFonts w:hint="eastAsia" w:ascii="宋体" w:hAnsi="宋体"/>
          <w:color w:val="auto"/>
          <w:spacing w:val="4"/>
          <w:szCs w:val="21"/>
          <w:highlight w:val="none"/>
          <w:lang w:eastAsia="zh-CN"/>
        </w:rPr>
        <w:t>2.</w:t>
      </w:r>
      <w:r>
        <w:rPr>
          <w:rFonts w:hint="eastAsia" w:ascii="宋体" w:hAnsi="宋体"/>
          <w:color w:val="auto"/>
          <w:spacing w:val="4"/>
          <w:szCs w:val="21"/>
          <w:highlight w:val="none"/>
        </w:rPr>
        <w:t>乙</w:t>
      </w:r>
      <w:r>
        <w:rPr>
          <w:rFonts w:hint="eastAsia" w:ascii="宋体" w:hAnsi="宋体"/>
          <w:color w:val="auto"/>
          <w:szCs w:val="21"/>
          <w:highlight w:val="none"/>
        </w:rPr>
        <w:t>方提供不符合招标响应文件和本合同规定的家具，甲方有权拒绝接受。</w:t>
      </w:r>
      <w:r>
        <w:rPr>
          <w:rFonts w:hint="eastAsia" w:hAnsi="宋体"/>
          <w:color w:val="auto"/>
          <w:spacing w:val="4"/>
          <w:szCs w:val="21"/>
          <w:highlight w:val="none"/>
        </w:rPr>
        <w:t>乙方交付的家具在交货时必须由乙方现场清点核对后向甲方报告，并经双方人员书面签字确认，乙方对家具数量真实性负责。</w:t>
      </w:r>
    </w:p>
    <w:p>
      <w:pPr>
        <w:snapToGrid w:val="0"/>
        <w:spacing w:line="36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lang w:eastAsia="zh-CN"/>
        </w:rPr>
        <w:t>3.</w:t>
      </w:r>
      <w:r>
        <w:rPr>
          <w:rFonts w:hint="eastAsia" w:ascii="宋体" w:hAnsi="宋体"/>
          <w:color w:val="auto"/>
          <w:spacing w:val="4"/>
          <w:szCs w:val="21"/>
          <w:highlight w:val="none"/>
        </w:rPr>
        <w:t>乙方应按照甲方的要求，在</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年</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月</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日前安装完毕并承担安装费用。甲方应提供必要安装条件（如场地、电源等）。</w:t>
      </w:r>
    </w:p>
    <w:p>
      <w:pPr>
        <w:snapToGrid w:val="0"/>
        <w:spacing w:line="36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lang w:eastAsia="zh-CN"/>
        </w:rPr>
        <w:t>4.</w:t>
      </w:r>
      <w:r>
        <w:rPr>
          <w:rFonts w:hint="eastAsia" w:ascii="宋体" w:hAnsi="宋体"/>
          <w:color w:val="auto"/>
          <w:spacing w:val="4"/>
          <w:szCs w:val="21"/>
          <w:highlight w:val="none"/>
        </w:rPr>
        <w:t>甲方应当在产品安装完毕后十五个工作日内书面提请甲方进行验收，验收合格后由甲乙双方签署货物验收单并加盖采购单位公章，甲乙双方各执一份。</w:t>
      </w:r>
    </w:p>
    <w:p>
      <w:pPr>
        <w:snapToGrid w:val="0"/>
        <w:spacing w:line="36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lang w:eastAsia="zh-CN"/>
        </w:rPr>
        <w:t>5.</w:t>
      </w:r>
      <w:r>
        <w:rPr>
          <w:rFonts w:hint="eastAsia" w:ascii="宋体" w:hAnsi="宋体"/>
          <w:color w:val="auto"/>
          <w:spacing w:val="4"/>
          <w:szCs w:val="21"/>
          <w:highlight w:val="none"/>
        </w:rPr>
        <w:t>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firstLine="436" w:firstLineChars="200"/>
        <w:rPr>
          <w:color w:val="auto"/>
          <w:highlight w:val="none"/>
        </w:rPr>
      </w:pPr>
      <w:r>
        <w:rPr>
          <w:rFonts w:hint="eastAsia" w:ascii="宋体" w:hAnsi="宋体"/>
          <w:color w:val="auto"/>
          <w:spacing w:val="4"/>
          <w:szCs w:val="21"/>
          <w:highlight w:val="none"/>
          <w:lang w:eastAsia="zh-CN"/>
        </w:rPr>
        <w:t>6.</w:t>
      </w:r>
      <w:r>
        <w:rPr>
          <w:rFonts w:hint="eastAsia" w:ascii="宋体" w:hAnsi="宋体"/>
          <w:color w:val="auto"/>
          <w:spacing w:val="4"/>
          <w:szCs w:val="21"/>
          <w:highlight w:val="none"/>
        </w:rPr>
        <w:t>甲方对验收有异议的，在验收后五个工作日内以书面形式向乙方提出，乙方应自收到甲方书面异议后</w:t>
      </w:r>
      <w:r>
        <w:rPr>
          <w:rFonts w:hint="eastAsia" w:ascii="宋体" w:hAnsi="宋体"/>
          <w:color w:val="auto"/>
          <w:spacing w:val="4"/>
          <w:szCs w:val="21"/>
          <w:highlight w:val="none"/>
          <w:u w:val="single"/>
        </w:rPr>
        <w:t>三</w:t>
      </w:r>
      <w:r>
        <w:rPr>
          <w:rFonts w:hint="eastAsia" w:ascii="宋体" w:hAnsi="宋体"/>
          <w:color w:val="auto"/>
          <w:spacing w:val="4"/>
          <w:szCs w:val="21"/>
          <w:highlight w:val="none"/>
        </w:rPr>
        <w:t>日内及时予以解决。</w:t>
      </w:r>
    </w:p>
    <w:p>
      <w:pPr>
        <w:snapToGrid w:val="0"/>
        <w:spacing w:line="360" w:lineRule="exact"/>
        <w:ind w:firstLine="536" w:firstLineChars="245"/>
        <w:rPr>
          <w:rFonts w:ascii="宋体" w:hAnsi="宋体"/>
          <w:color w:val="auto"/>
          <w:spacing w:val="4"/>
          <w:szCs w:val="21"/>
          <w:highlight w:val="none"/>
          <w:u w:val="single"/>
        </w:rPr>
      </w:pPr>
      <w:r>
        <w:rPr>
          <w:rFonts w:hint="eastAsia" w:ascii="宋体" w:hAnsi="宋体"/>
          <w:b/>
          <w:color w:val="auto"/>
          <w:spacing w:val="4"/>
          <w:szCs w:val="21"/>
          <w:highlight w:val="none"/>
        </w:rPr>
        <w:t xml:space="preserve">第六条  </w:t>
      </w:r>
      <w:r>
        <w:rPr>
          <w:rFonts w:hint="eastAsia" w:ascii="宋体" w:hAnsi="宋体"/>
          <w:color w:val="auto"/>
          <w:spacing w:val="4"/>
          <w:szCs w:val="21"/>
          <w:highlight w:val="none"/>
        </w:rPr>
        <w:t>定做家具图纸提供方法及要求：</w:t>
      </w:r>
      <w:r>
        <w:rPr>
          <w:rFonts w:hint="eastAsia" w:ascii="宋体" w:hAnsi="宋体"/>
          <w:color w:val="auto"/>
          <w:spacing w:val="4"/>
          <w:szCs w:val="21"/>
          <w:highlight w:val="none"/>
          <w:u w:val="single"/>
        </w:rPr>
        <w:t xml:space="preserve">                     。</w:t>
      </w:r>
    </w:p>
    <w:p>
      <w:pPr>
        <w:snapToGrid w:val="0"/>
        <w:spacing w:line="360" w:lineRule="exact"/>
        <w:ind w:firstLine="542" w:firstLineChars="248"/>
        <w:rPr>
          <w:rFonts w:ascii="宋体" w:hAnsi="宋体"/>
          <w:b/>
          <w:color w:val="auto"/>
          <w:spacing w:val="4"/>
          <w:szCs w:val="21"/>
          <w:highlight w:val="none"/>
        </w:rPr>
      </w:pPr>
      <w:r>
        <w:rPr>
          <w:rFonts w:hint="eastAsia" w:ascii="宋体" w:hAnsi="宋体"/>
          <w:b/>
          <w:bCs/>
          <w:color w:val="auto"/>
          <w:spacing w:val="4"/>
          <w:szCs w:val="21"/>
          <w:highlight w:val="none"/>
        </w:rPr>
        <w:t xml:space="preserve">第七条  </w:t>
      </w:r>
      <w:r>
        <w:rPr>
          <w:rFonts w:hint="eastAsia" w:ascii="宋体" w:hAnsi="宋体"/>
          <w:b/>
          <w:color w:val="auto"/>
          <w:spacing w:val="4"/>
          <w:szCs w:val="21"/>
          <w:highlight w:val="none"/>
        </w:rPr>
        <w:t>售后服务、保修期（质量保证期）</w:t>
      </w:r>
    </w:p>
    <w:p>
      <w:pPr>
        <w:snapToGrid w:val="0"/>
        <w:spacing w:line="36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lang w:eastAsia="zh-CN"/>
        </w:rPr>
        <w:t>1.</w:t>
      </w:r>
      <w:r>
        <w:rPr>
          <w:rFonts w:hint="eastAsia" w:ascii="宋体" w:hAnsi="宋体"/>
          <w:color w:val="auto"/>
          <w:spacing w:val="4"/>
          <w:szCs w:val="21"/>
          <w:highlight w:val="none"/>
        </w:rPr>
        <w:t>乙方应按照国家有关法律法规和“三包”规定以及招标响应文件和本合同所附的《服务承诺》，为甲方提供售后服务。</w:t>
      </w:r>
    </w:p>
    <w:p>
      <w:pPr>
        <w:snapToGrid w:val="0"/>
        <w:spacing w:line="36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lang w:eastAsia="zh-CN"/>
        </w:rPr>
        <w:t>2.</w:t>
      </w:r>
      <w:r>
        <w:rPr>
          <w:rFonts w:hint="eastAsia" w:ascii="宋体" w:hAnsi="宋体"/>
          <w:color w:val="auto"/>
          <w:spacing w:val="4"/>
          <w:szCs w:val="21"/>
          <w:highlight w:val="none"/>
        </w:rPr>
        <w:t>家具保修期为</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个月，在保修期内出现家具质量问题，乙方须在</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天内修理好或更换，并承担全部费用，家具更换后保修期重新开始计算。修理不好或不能更换的，予以退货，乙方应退回该家具全部货款。</w:t>
      </w:r>
    </w:p>
    <w:p>
      <w:pPr>
        <w:snapToGrid w:val="0"/>
        <w:spacing w:line="36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lang w:eastAsia="zh-CN"/>
        </w:rPr>
        <w:t>3.</w:t>
      </w:r>
      <w:r>
        <w:rPr>
          <w:rFonts w:hint="eastAsia" w:ascii="宋体" w:hAnsi="宋体"/>
          <w:color w:val="auto"/>
          <w:spacing w:val="4"/>
          <w:szCs w:val="21"/>
          <w:highlight w:val="none"/>
        </w:rPr>
        <w:t>乙方提供的服务承诺和售后服务及保修期责任等其它具体约定事项。（见合同附件）</w:t>
      </w:r>
    </w:p>
    <w:p>
      <w:pPr>
        <w:snapToGrid w:val="0"/>
        <w:spacing w:line="360" w:lineRule="exact"/>
        <w:ind w:firstLine="503" w:firstLineChars="230"/>
        <w:rPr>
          <w:rFonts w:ascii="宋体" w:hAnsi="宋体"/>
          <w:color w:val="auto"/>
          <w:spacing w:val="4"/>
          <w:szCs w:val="21"/>
          <w:highlight w:val="none"/>
        </w:rPr>
      </w:pPr>
      <w:r>
        <w:rPr>
          <w:rFonts w:hint="eastAsia" w:ascii="宋体" w:hAnsi="宋体"/>
          <w:b/>
          <w:bCs/>
          <w:color w:val="auto"/>
          <w:spacing w:val="4"/>
          <w:szCs w:val="21"/>
          <w:highlight w:val="none"/>
        </w:rPr>
        <w:t xml:space="preserve">第八条  </w:t>
      </w:r>
      <w:r>
        <w:rPr>
          <w:rFonts w:hint="eastAsia" w:ascii="宋体" w:hAnsi="宋体"/>
          <w:b/>
          <w:color w:val="auto"/>
          <w:spacing w:val="4"/>
          <w:szCs w:val="21"/>
          <w:highlight w:val="none"/>
        </w:rPr>
        <w:t>付款方式</w:t>
      </w:r>
    </w:p>
    <w:p>
      <w:pPr>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rPr>
        <w:t>当采购数量与实际使用数量不一致时，乙方应根据实际使用量供货，超出采购文件的供货，乙方应当立即向甲方书面告知，经甲方同意后合同的最终结算金额按实际使用量乘以成交单价进行计算，但是增加的金额不能超过原合同金额的10%。</w:t>
      </w:r>
    </w:p>
    <w:p>
      <w:pPr>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资金性质：</w:t>
      </w:r>
      <w:r>
        <w:rPr>
          <w:rFonts w:hint="eastAsia" w:ascii="宋体" w:hAnsi="宋体"/>
          <w:color w:val="auto"/>
          <w:szCs w:val="21"/>
          <w:highlight w:val="none"/>
          <w:u w:val="single"/>
        </w:rPr>
        <w:t xml:space="preserve">  财政性资金 </w:t>
      </w:r>
      <w:r>
        <w:rPr>
          <w:rFonts w:hint="eastAsia" w:ascii="宋体" w:hAnsi="宋体"/>
          <w:color w:val="auto"/>
          <w:szCs w:val="21"/>
          <w:highlight w:val="none"/>
        </w:rPr>
        <w:t>。</w:t>
      </w:r>
    </w:p>
    <w:p>
      <w:pPr>
        <w:snapToGrid w:val="0"/>
        <w:spacing w:line="42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付款方式：合同签订后10个工作日，</w:t>
      </w:r>
      <w:r>
        <w:rPr>
          <w:rFonts w:hint="eastAsia" w:ascii="宋体" w:hAnsi="宋体"/>
          <w:color w:val="auto"/>
          <w:szCs w:val="21"/>
          <w:highlight w:val="none"/>
          <w:lang w:eastAsia="zh-CN"/>
        </w:rPr>
        <w:t>甲方</w:t>
      </w:r>
      <w:r>
        <w:rPr>
          <w:rFonts w:hint="eastAsia" w:ascii="宋体" w:hAnsi="宋体"/>
          <w:color w:val="auto"/>
          <w:szCs w:val="21"/>
          <w:highlight w:val="none"/>
        </w:rPr>
        <w:t>按合同金额的30%向</w:t>
      </w:r>
      <w:r>
        <w:rPr>
          <w:rFonts w:hint="eastAsia" w:ascii="宋体" w:hAnsi="宋体"/>
          <w:color w:val="auto"/>
          <w:szCs w:val="21"/>
          <w:highlight w:val="none"/>
          <w:lang w:eastAsia="zh-CN"/>
        </w:rPr>
        <w:t>乙方</w:t>
      </w:r>
      <w:r>
        <w:rPr>
          <w:rFonts w:hint="eastAsia" w:ascii="宋体" w:hAnsi="宋体"/>
          <w:color w:val="auto"/>
          <w:szCs w:val="21"/>
          <w:highlight w:val="none"/>
        </w:rPr>
        <w:t>支付预付款；供货达到合同金额80%，</w:t>
      </w:r>
      <w:r>
        <w:rPr>
          <w:rFonts w:hint="eastAsia" w:ascii="宋体" w:hAnsi="宋体"/>
          <w:color w:val="auto"/>
          <w:szCs w:val="21"/>
          <w:highlight w:val="none"/>
          <w:lang w:eastAsia="zh-CN"/>
        </w:rPr>
        <w:t>甲方</w:t>
      </w:r>
      <w:r>
        <w:rPr>
          <w:rFonts w:hint="eastAsia" w:ascii="宋体" w:hAnsi="宋体"/>
          <w:color w:val="auto"/>
          <w:szCs w:val="21"/>
          <w:highlight w:val="none"/>
        </w:rPr>
        <w:t>凭到货签收单向</w:t>
      </w:r>
      <w:r>
        <w:rPr>
          <w:rFonts w:hint="default" w:ascii="宋体" w:hAnsi="宋体"/>
          <w:color w:val="auto"/>
          <w:szCs w:val="21"/>
          <w:highlight w:val="none"/>
          <w:lang w:val="en"/>
        </w:rPr>
        <w:t>乙方</w:t>
      </w:r>
      <w:r>
        <w:rPr>
          <w:rFonts w:hint="eastAsia" w:ascii="宋体" w:hAnsi="宋体"/>
          <w:color w:val="auto"/>
          <w:szCs w:val="21"/>
          <w:highlight w:val="none"/>
        </w:rPr>
        <w:t>支付合同金额55%的进度款；验收合格后10个工作日</w:t>
      </w:r>
      <w:r>
        <w:rPr>
          <w:rFonts w:hint="eastAsia" w:ascii="宋体" w:hAnsi="宋体"/>
          <w:color w:val="auto"/>
          <w:szCs w:val="21"/>
          <w:highlight w:val="none"/>
          <w:lang w:eastAsia="zh-CN"/>
        </w:rPr>
        <w:t>甲方</w:t>
      </w:r>
      <w:r>
        <w:rPr>
          <w:rFonts w:hint="eastAsia" w:ascii="宋体" w:hAnsi="宋体"/>
          <w:color w:val="auto"/>
          <w:szCs w:val="21"/>
          <w:highlight w:val="none"/>
        </w:rPr>
        <w:t>向</w:t>
      </w:r>
      <w:r>
        <w:rPr>
          <w:rFonts w:hint="default" w:ascii="宋体" w:hAnsi="宋体"/>
          <w:color w:val="auto"/>
          <w:szCs w:val="21"/>
          <w:highlight w:val="none"/>
          <w:lang w:val="en"/>
        </w:rPr>
        <w:t>乙方</w:t>
      </w:r>
      <w:r>
        <w:rPr>
          <w:rFonts w:hint="eastAsia" w:ascii="宋体" w:hAnsi="宋体"/>
          <w:color w:val="auto"/>
          <w:szCs w:val="21"/>
          <w:highlight w:val="none"/>
        </w:rPr>
        <w:t>支付合同全部余款。</w:t>
      </w:r>
      <w:r>
        <w:rPr>
          <w:rFonts w:hint="default" w:ascii="宋体" w:hAnsi="宋体"/>
          <w:color w:val="auto"/>
          <w:szCs w:val="21"/>
          <w:highlight w:val="none"/>
          <w:lang w:val="en"/>
        </w:rPr>
        <w:t>乙方</w:t>
      </w:r>
      <w:r>
        <w:rPr>
          <w:rFonts w:hint="eastAsia" w:ascii="宋体" w:hAnsi="宋体"/>
          <w:color w:val="auto"/>
          <w:szCs w:val="21"/>
          <w:highlight w:val="none"/>
        </w:rPr>
        <w:t>须在</w:t>
      </w:r>
      <w:r>
        <w:rPr>
          <w:rFonts w:hint="eastAsia" w:ascii="宋体" w:hAnsi="宋体"/>
          <w:color w:val="auto"/>
          <w:szCs w:val="21"/>
          <w:highlight w:val="none"/>
          <w:lang w:eastAsia="zh-CN"/>
        </w:rPr>
        <w:t>甲方</w:t>
      </w:r>
      <w:r>
        <w:rPr>
          <w:rFonts w:hint="eastAsia" w:ascii="宋体" w:hAnsi="宋体"/>
          <w:color w:val="auto"/>
          <w:szCs w:val="21"/>
          <w:highlight w:val="none"/>
        </w:rPr>
        <w:t>每次付款前，按付款金额提供正式发票给</w:t>
      </w:r>
      <w:r>
        <w:rPr>
          <w:rFonts w:hint="eastAsia" w:ascii="宋体" w:hAnsi="宋体"/>
          <w:color w:val="auto"/>
          <w:szCs w:val="21"/>
          <w:highlight w:val="none"/>
          <w:lang w:eastAsia="zh-CN"/>
        </w:rPr>
        <w:t>甲方</w:t>
      </w:r>
      <w:r>
        <w:rPr>
          <w:rFonts w:hint="eastAsia" w:ascii="宋体" w:hAnsi="宋体"/>
          <w:color w:val="auto"/>
          <w:szCs w:val="21"/>
          <w:highlight w:val="none"/>
        </w:rPr>
        <w:t>。</w:t>
      </w:r>
    </w:p>
    <w:p>
      <w:pPr>
        <w:snapToGrid w:val="0"/>
        <w:spacing w:line="360" w:lineRule="exact"/>
        <w:ind w:firstLine="420" w:firstLineChars="200"/>
        <w:rPr>
          <w:color w:val="auto"/>
          <w:highlight w:val="none"/>
        </w:rPr>
      </w:pPr>
      <w:r>
        <w:rPr>
          <w:rFonts w:hint="eastAsia" w:hAnsi="宋体" w:cs="宋体"/>
          <w:color w:val="auto"/>
          <w:kern w:val="0"/>
          <w:highlight w:val="none"/>
          <w:lang w:eastAsia="zh-CN"/>
        </w:rPr>
        <w:t>4.</w:t>
      </w:r>
      <w:r>
        <w:rPr>
          <w:rFonts w:hint="eastAsia" w:hAnsi="宋体" w:cs="宋体"/>
          <w:color w:val="auto"/>
          <w:kern w:val="0"/>
          <w:highlight w:val="none"/>
        </w:rPr>
        <w:t>因乙方在交货现场没有清点和向甲方核验、供应货物超出后没有立即向甲方报告的，甲方有权拒绝支付超出部分货款和承担其他违约责任。</w:t>
      </w:r>
    </w:p>
    <w:p>
      <w:pPr>
        <w:snapToGrid w:val="0"/>
        <w:spacing w:line="420" w:lineRule="exact"/>
        <w:ind w:left="-61" w:leftChars="-29" w:firstLine="516" w:firstLineChars="245"/>
        <w:rPr>
          <w:rFonts w:ascii="宋体" w:hAnsi="宋体"/>
          <w:b/>
          <w:color w:val="auto"/>
          <w:szCs w:val="21"/>
          <w:highlight w:val="none"/>
        </w:rPr>
      </w:pPr>
      <w:r>
        <w:rPr>
          <w:rFonts w:hint="eastAsia" w:ascii="宋体" w:hAnsi="宋体"/>
          <w:b/>
          <w:color w:val="auto"/>
          <w:szCs w:val="21"/>
          <w:highlight w:val="none"/>
        </w:rPr>
        <w:t>第九条　履约保证金</w:t>
      </w:r>
    </w:p>
    <w:p>
      <w:pPr>
        <w:snapToGrid w:val="0"/>
        <w:spacing w:line="36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rPr>
        <w:t>甲方确认，本合同签订之前乙方已按合同金额的2%向甲方交纳履约保证金。履约保证金在供应商按合同约定交货验收合格后</w:t>
      </w:r>
      <w:r>
        <w:rPr>
          <w:rFonts w:hint="eastAsia" w:ascii="宋体" w:hAnsi="宋体"/>
          <w:color w:val="auto"/>
          <w:spacing w:val="4"/>
          <w:szCs w:val="21"/>
          <w:highlight w:val="none"/>
          <w:lang w:val="en-US" w:eastAsia="zh-CN"/>
        </w:rPr>
        <w:t>5</w:t>
      </w:r>
      <w:r>
        <w:rPr>
          <w:rFonts w:hint="eastAsia" w:ascii="宋体" w:hAnsi="宋体"/>
          <w:color w:val="auto"/>
          <w:spacing w:val="4"/>
          <w:szCs w:val="21"/>
          <w:highlight w:val="none"/>
        </w:rPr>
        <w:t>个工作日内无息返还。</w:t>
      </w:r>
    </w:p>
    <w:p>
      <w:pPr>
        <w:snapToGrid w:val="0"/>
        <w:spacing w:line="360" w:lineRule="exact"/>
        <w:ind w:firstLine="437" w:firstLineChars="200"/>
        <w:rPr>
          <w:rFonts w:ascii="宋体" w:hAnsi="宋体"/>
          <w:b/>
          <w:color w:val="auto"/>
          <w:spacing w:val="4"/>
          <w:szCs w:val="21"/>
          <w:highlight w:val="none"/>
        </w:rPr>
      </w:pPr>
      <w:r>
        <w:rPr>
          <w:rFonts w:hint="eastAsia" w:ascii="宋体" w:hAnsi="宋体"/>
          <w:b/>
          <w:color w:val="auto"/>
          <w:spacing w:val="4"/>
          <w:szCs w:val="21"/>
          <w:highlight w:val="none"/>
        </w:rPr>
        <w:t>第十条  合同的变更、终止与转让</w:t>
      </w:r>
    </w:p>
    <w:p>
      <w:pPr>
        <w:snapToGrid w:val="0"/>
        <w:spacing w:line="36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lang w:eastAsia="zh-CN"/>
        </w:rPr>
        <w:t>1.</w:t>
      </w:r>
      <w:r>
        <w:rPr>
          <w:rFonts w:hint="eastAsia" w:ascii="宋体" w:hAnsi="宋体"/>
          <w:color w:val="auto"/>
          <w:spacing w:val="4"/>
          <w:szCs w:val="21"/>
          <w:highlight w:val="none"/>
        </w:rPr>
        <w:t>除《中华人民共和国政府采购法》第五十条规定的情形外，本合同一经签订，甲乙双方不得擅自变更、中止或终止。</w:t>
      </w:r>
    </w:p>
    <w:p>
      <w:pPr>
        <w:snapToGrid w:val="0"/>
        <w:spacing w:line="36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lang w:eastAsia="zh-CN"/>
        </w:rPr>
        <w:t>2.</w:t>
      </w:r>
      <w:r>
        <w:rPr>
          <w:rFonts w:hint="eastAsia" w:ascii="宋体" w:hAnsi="宋体"/>
          <w:color w:val="auto"/>
          <w:spacing w:val="4"/>
          <w:szCs w:val="21"/>
          <w:highlight w:val="none"/>
        </w:rPr>
        <w:t>乙方不得擅自转让其应履行的合同义务。</w:t>
      </w:r>
    </w:p>
    <w:p>
      <w:pPr>
        <w:snapToGrid w:val="0"/>
        <w:spacing w:line="360" w:lineRule="exact"/>
        <w:ind w:firstLine="437" w:firstLineChars="200"/>
        <w:rPr>
          <w:rFonts w:ascii="宋体" w:hAnsi="宋体"/>
          <w:b/>
          <w:color w:val="auto"/>
          <w:spacing w:val="4"/>
          <w:szCs w:val="21"/>
          <w:highlight w:val="none"/>
        </w:rPr>
      </w:pPr>
      <w:r>
        <w:rPr>
          <w:rFonts w:hint="eastAsia" w:ascii="宋体" w:hAnsi="宋体"/>
          <w:b/>
          <w:color w:val="auto"/>
          <w:spacing w:val="4"/>
          <w:szCs w:val="21"/>
          <w:highlight w:val="none"/>
        </w:rPr>
        <w:t>第十一条  违约责任</w:t>
      </w:r>
    </w:p>
    <w:p>
      <w:pPr>
        <w:snapToGrid w:val="0"/>
        <w:spacing w:line="36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lang w:eastAsia="zh-CN"/>
        </w:rPr>
        <w:t>1.</w:t>
      </w:r>
      <w:r>
        <w:rPr>
          <w:rFonts w:hint="eastAsia" w:ascii="宋体" w:hAnsi="宋体"/>
          <w:color w:val="auto"/>
          <w:spacing w:val="4"/>
          <w:szCs w:val="21"/>
          <w:highlight w:val="none"/>
        </w:rPr>
        <w:t>乙方所提供的家具规格、技术标准、材料等质量不合格的，应</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日内更换，更换不及时的按逾期交货处罚；因质量问题甲方不同意接收的或特殊情况甲方同意接收的，乙方应向甲方支付违约货款额 5%违约金并乙方应赔偿甲方经济损失。</w:t>
      </w:r>
    </w:p>
    <w:p>
      <w:pPr>
        <w:snapToGrid w:val="0"/>
        <w:spacing w:line="36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lang w:eastAsia="zh-CN"/>
        </w:rPr>
        <w:t>2.</w:t>
      </w:r>
      <w:r>
        <w:rPr>
          <w:rFonts w:hint="eastAsia" w:ascii="宋体" w:hAnsi="宋体"/>
          <w:color w:val="auto"/>
          <w:spacing w:val="4"/>
          <w:szCs w:val="21"/>
          <w:highlight w:val="none"/>
        </w:rPr>
        <w:t>乙方提供的货物如侵犯第三方合法权益而引发的任何纠纷或诉讼，均由乙方负责交涉并承担全部责任；甲方因此涉诉或遭受赔偿的，有权向乙方追偿，追偿范围包括但不限于赔偿金、诉讼费、差旅费、律师费等等。</w:t>
      </w:r>
    </w:p>
    <w:p>
      <w:pPr>
        <w:snapToGrid w:val="0"/>
        <w:spacing w:line="36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lang w:eastAsia="zh-CN"/>
        </w:rPr>
        <w:t>3.</w:t>
      </w:r>
      <w:r>
        <w:rPr>
          <w:rFonts w:hint="eastAsia" w:ascii="宋体" w:hAnsi="宋体"/>
          <w:color w:val="auto"/>
          <w:spacing w:val="4"/>
          <w:szCs w:val="21"/>
          <w:highlight w:val="none"/>
        </w:rPr>
        <w:t>因包装、运输引起的货物损坏，按质量不合格处罚，甲方有权拒绝接受，乙方应当</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日内更换；因超出</w:t>
      </w:r>
      <w:r>
        <w:rPr>
          <w:rFonts w:hint="eastAsia" w:ascii="宋体" w:hAnsi="宋体"/>
          <w:color w:val="auto"/>
          <w:szCs w:val="21"/>
          <w:highlight w:val="none"/>
        </w:rPr>
        <w:t>采购文件的供货，乙方没有向甲方书面告知的，甲方有权拒绝付款。</w:t>
      </w:r>
    </w:p>
    <w:p>
      <w:pPr>
        <w:snapToGrid w:val="0"/>
        <w:spacing w:line="36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lang w:eastAsia="zh-CN"/>
        </w:rPr>
        <w:t>4.</w:t>
      </w:r>
      <w:r>
        <w:rPr>
          <w:rFonts w:hint="eastAsia" w:ascii="宋体" w:hAnsi="宋体"/>
          <w:color w:val="auto"/>
          <w:spacing w:val="4"/>
          <w:szCs w:val="21"/>
          <w:highlight w:val="none"/>
        </w:rPr>
        <w:t>甲方无故延期接收货物、乙方逾期交货的，每天向对方偿付违约货款额</w:t>
      </w:r>
      <w:r>
        <w:rPr>
          <w:rFonts w:hint="eastAsia" w:ascii="宋体" w:hAnsi="宋体"/>
          <w:color w:val="auto"/>
          <w:spacing w:val="4"/>
          <w:szCs w:val="21"/>
          <w:highlight w:val="none"/>
          <w:lang w:val="en-US" w:eastAsia="zh-CN"/>
        </w:rPr>
        <w:t>0.</w:t>
      </w:r>
      <w:r>
        <w:rPr>
          <w:rFonts w:hint="eastAsia" w:ascii="宋体" w:hAnsi="宋体"/>
          <w:color w:val="auto"/>
          <w:spacing w:val="4"/>
          <w:szCs w:val="21"/>
          <w:highlight w:val="none"/>
          <w:u w:val="single"/>
        </w:rPr>
        <w:t>3‰</w:t>
      </w:r>
      <w:r>
        <w:rPr>
          <w:rFonts w:hint="eastAsia" w:ascii="宋体" w:hAnsi="宋体"/>
          <w:color w:val="auto"/>
          <w:spacing w:val="4"/>
          <w:szCs w:val="21"/>
          <w:highlight w:val="none"/>
        </w:rPr>
        <w:t>的违约金，但违约金累计不得超过违约货款额的</w:t>
      </w:r>
      <w:r>
        <w:rPr>
          <w:rFonts w:hint="eastAsia" w:ascii="宋体" w:hAnsi="宋体"/>
          <w:color w:val="auto"/>
          <w:spacing w:val="4"/>
          <w:szCs w:val="21"/>
          <w:highlight w:val="none"/>
          <w:u w:val="single"/>
        </w:rPr>
        <w:t xml:space="preserve">5 </w:t>
      </w:r>
      <w:r>
        <w:rPr>
          <w:rFonts w:hint="eastAsia" w:ascii="宋体" w:hAnsi="宋体"/>
          <w:color w:val="auto"/>
          <w:spacing w:val="4"/>
          <w:szCs w:val="21"/>
          <w:highlight w:val="none"/>
        </w:rPr>
        <w:t>%；延期/逾期超过</w:t>
      </w:r>
      <w:r>
        <w:rPr>
          <w:rFonts w:hint="eastAsia" w:ascii="宋体" w:hAnsi="宋体"/>
          <w:color w:val="auto"/>
          <w:spacing w:val="4"/>
          <w:szCs w:val="21"/>
          <w:highlight w:val="none"/>
          <w:u w:val="single"/>
        </w:rPr>
        <w:t xml:space="preserve"> 五 </w:t>
      </w:r>
      <w:r>
        <w:rPr>
          <w:rFonts w:hint="eastAsia" w:ascii="宋体" w:hAnsi="宋体"/>
          <w:color w:val="auto"/>
          <w:spacing w:val="4"/>
          <w:szCs w:val="21"/>
          <w:highlight w:val="none"/>
        </w:rPr>
        <w:t>天的，对方有权解除合同，违约方承担因此给对方造</w:t>
      </w:r>
      <w:r>
        <w:rPr>
          <w:rFonts w:hint="eastAsia" w:ascii="宋体" w:hAnsi="宋体"/>
          <w:color w:val="auto"/>
          <w:spacing w:val="4"/>
          <w:szCs w:val="21"/>
          <w:highlight w:val="none"/>
          <w:lang w:eastAsia="zh-CN"/>
        </w:rPr>
        <w:t>成的</w:t>
      </w:r>
      <w:r>
        <w:rPr>
          <w:rFonts w:hint="eastAsia" w:ascii="宋体" w:hAnsi="宋体"/>
          <w:color w:val="auto"/>
          <w:spacing w:val="4"/>
          <w:szCs w:val="21"/>
          <w:highlight w:val="none"/>
        </w:rPr>
        <w:t>经济损失；若为甲方解除合同的，乙方应在合同解除之日起五日内全额无息退还甲方已付款项；若为乙方解除合同的，乙方有权收回已交付的货物并在合同解除之日起五日内全额无息退还甲方已付款项；甲方延期付货款的，每天向乙方支付应付未付货款额</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u w:val="single"/>
          <w:lang w:val="en-US" w:eastAsia="zh-CN"/>
        </w:rPr>
        <w:t>0.3</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‰的违约金，但违约金累计不得</w:t>
      </w:r>
      <w:r>
        <w:rPr>
          <w:rFonts w:hint="eastAsia" w:ascii="宋体" w:hAnsi="宋体"/>
          <w:color w:val="auto"/>
          <w:spacing w:val="4"/>
          <w:szCs w:val="21"/>
          <w:highlight w:val="none"/>
          <w:lang w:eastAsia="zh-CN"/>
        </w:rPr>
        <w:t>超过</w:t>
      </w:r>
      <w:r>
        <w:rPr>
          <w:rFonts w:hint="eastAsia" w:ascii="宋体" w:hAnsi="宋体"/>
          <w:color w:val="auto"/>
          <w:spacing w:val="4"/>
          <w:szCs w:val="21"/>
          <w:highlight w:val="none"/>
        </w:rPr>
        <w:t>应付未付货款额的</w:t>
      </w:r>
      <w:r>
        <w:rPr>
          <w:rFonts w:hint="eastAsia" w:ascii="宋体" w:hAnsi="宋体"/>
          <w:color w:val="auto"/>
          <w:spacing w:val="4"/>
          <w:szCs w:val="21"/>
          <w:highlight w:val="none"/>
          <w:u w:val="single"/>
        </w:rPr>
        <w:t xml:space="preserve">5 </w:t>
      </w:r>
      <w:r>
        <w:rPr>
          <w:rFonts w:hint="eastAsia" w:ascii="宋体" w:hAnsi="宋体"/>
          <w:color w:val="auto"/>
          <w:spacing w:val="4"/>
          <w:szCs w:val="21"/>
          <w:highlight w:val="none"/>
        </w:rPr>
        <w:t>%。</w:t>
      </w:r>
    </w:p>
    <w:p>
      <w:pPr>
        <w:snapToGrid w:val="0"/>
        <w:spacing w:line="36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lang w:eastAsia="zh-CN"/>
        </w:rPr>
        <w:t>5.</w:t>
      </w:r>
      <w:r>
        <w:rPr>
          <w:rFonts w:hint="eastAsia" w:ascii="宋体" w:hAnsi="宋体"/>
          <w:color w:val="auto"/>
          <w:spacing w:val="4"/>
          <w:szCs w:val="21"/>
          <w:highlight w:val="none"/>
        </w:rPr>
        <w:t>乙方未按本合同和响应文件中规定的服务承诺提供售后服务的，乙方应按本合同合计金额 5%向甲方支付违约金。</w:t>
      </w:r>
    </w:p>
    <w:p>
      <w:pPr>
        <w:snapToGrid w:val="0"/>
        <w:spacing w:line="40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lang w:eastAsia="zh-CN"/>
        </w:rPr>
        <w:t>6.</w:t>
      </w:r>
      <w:r>
        <w:rPr>
          <w:rFonts w:hint="eastAsia" w:ascii="宋体" w:hAnsi="宋体"/>
          <w:color w:val="auto"/>
          <w:szCs w:val="21"/>
          <w:highlight w:val="none"/>
        </w:rPr>
        <w:t>乙方提供的货物在质量保证期内，因货物质量、设计、工艺或材料的缺陷、安装缺陷和其它质量原因造成甲方或第三方人身财产损失的，由乙方负责处理解决并承担一切费用。</w:t>
      </w:r>
    </w:p>
    <w:p>
      <w:pPr>
        <w:snapToGrid w:val="0"/>
        <w:spacing w:line="36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lang w:eastAsia="zh-CN"/>
        </w:rPr>
        <w:t>7.</w:t>
      </w:r>
      <w:r>
        <w:rPr>
          <w:rFonts w:hint="eastAsia" w:ascii="宋体" w:hAnsi="宋体"/>
          <w:color w:val="auto"/>
          <w:spacing w:val="4"/>
          <w:szCs w:val="21"/>
          <w:highlight w:val="none"/>
        </w:rPr>
        <w:t>一方有其它违约行为的，应按本合同合计金额的</w:t>
      </w:r>
      <w:r>
        <w:rPr>
          <w:rFonts w:hint="eastAsia" w:ascii="宋体" w:hAnsi="宋体"/>
          <w:color w:val="auto"/>
          <w:spacing w:val="4"/>
          <w:szCs w:val="21"/>
          <w:highlight w:val="none"/>
          <w:u w:val="single"/>
        </w:rPr>
        <w:t>5</w:t>
      </w:r>
      <w:r>
        <w:rPr>
          <w:rFonts w:ascii="宋体" w:hAnsi="宋体"/>
          <w:color w:val="auto"/>
          <w:spacing w:val="4"/>
          <w:szCs w:val="21"/>
          <w:highlight w:val="none"/>
          <w:u w:val="single"/>
          <w:lang w:val="en"/>
        </w:rPr>
        <w:t xml:space="preserve"> </w:t>
      </w:r>
      <w:r>
        <w:rPr>
          <w:rFonts w:hint="eastAsia" w:ascii="宋体" w:hAnsi="宋体"/>
          <w:color w:val="auto"/>
          <w:spacing w:val="4"/>
          <w:szCs w:val="21"/>
          <w:highlight w:val="none"/>
        </w:rPr>
        <w:t>%向对方支付违约金并赔偿对方经济损失。</w:t>
      </w:r>
    </w:p>
    <w:p>
      <w:pPr>
        <w:snapToGrid w:val="0"/>
        <w:spacing w:line="360" w:lineRule="exact"/>
        <w:ind w:firstLine="437" w:firstLineChars="200"/>
        <w:rPr>
          <w:rFonts w:ascii="宋体" w:hAnsi="宋体"/>
          <w:color w:val="auto"/>
          <w:spacing w:val="4"/>
          <w:szCs w:val="21"/>
          <w:highlight w:val="none"/>
        </w:rPr>
      </w:pPr>
      <w:r>
        <w:rPr>
          <w:rFonts w:hint="eastAsia" w:ascii="宋体" w:hAnsi="宋体"/>
          <w:b/>
          <w:color w:val="auto"/>
          <w:spacing w:val="4"/>
          <w:szCs w:val="21"/>
          <w:highlight w:val="none"/>
        </w:rPr>
        <w:t>第十二条  解决合同争议</w:t>
      </w:r>
    </w:p>
    <w:p>
      <w:pPr>
        <w:snapToGrid w:val="0"/>
        <w:spacing w:line="36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lang w:eastAsia="zh-CN"/>
        </w:rPr>
        <w:t>1.</w:t>
      </w:r>
      <w:r>
        <w:rPr>
          <w:rFonts w:hint="eastAsia" w:ascii="宋体" w:hAnsi="宋体"/>
          <w:color w:val="auto"/>
          <w:spacing w:val="4"/>
          <w:szCs w:val="21"/>
          <w:highlight w:val="none"/>
        </w:rPr>
        <w:t>因家具质量问题发生争议的，应邀请国家认可的质量检测机构对家具质量进行鉴定。家具符合标准的，鉴定费由甲方承担；家具不符合标准的，鉴定费由乙方承担。</w:t>
      </w:r>
    </w:p>
    <w:p>
      <w:pPr>
        <w:snapToGrid w:val="0"/>
        <w:spacing w:line="36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lang w:eastAsia="zh-CN"/>
        </w:rPr>
        <w:t>2.</w:t>
      </w:r>
      <w:r>
        <w:rPr>
          <w:rFonts w:hint="eastAsia" w:ascii="宋体" w:hAnsi="宋体"/>
          <w:color w:val="auto"/>
          <w:spacing w:val="4"/>
          <w:szCs w:val="21"/>
          <w:highlight w:val="none"/>
        </w:rPr>
        <w:t>因履行本合同引起的或与本合同有关的争议，甲乙双方协商不能解决的，向甲方所在地的人民法院提起诉讼。</w:t>
      </w:r>
    </w:p>
    <w:p>
      <w:pPr>
        <w:snapToGrid w:val="0"/>
        <w:spacing w:line="360" w:lineRule="exact"/>
        <w:ind w:firstLine="436" w:firstLineChars="200"/>
        <w:rPr>
          <w:rFonts w:ascii="宋体" w:hAnsi="宋体"/>
          <w:color w:val="auto"/>
          <w:spacing w:val="4"/>
          <w:szCs w:val="21"/>
          <w:highlight w:val="none"/>
        </w:rPr>
      </w:pPr>
      <w:r>
        <w:rPr>
          <w:rFonts w:hint="eastAsia" w:ascii="宋体" w:hAnsi="宋体"/>
          <w:color w:val="auto"/>
          <w:spacing w:val="4"/>
          <w:szCs w:val="21"/>
          <w:highlight w:val="none"/>
          <w:lang w:eastAsia="zh-CN"/>
        </w:rPr>
        <w:t>3.</w:t>
      </w:r>
      <w:r>
        <w:rPr>
          <w:rFonts w:hint="eastAsia" w:ascii="宋体" w:hAnsi="宋体"/>
          <w:color w:val="auto"/>
          <w:spacing w:val="4"/>
          <w:szCs w:val="21"/>
          <w:highlight w:val="none"/>
        </w:rPr>
        <w:t>诉讼期间，本合同继续履行。</w:t>
      </w:r>
    </w:p>
    <w:p>
      <w:pPr>
        <w:pStyle w:val="27"/>
        <w:snapToGrid w:val="0"/>
        <w:spacing w:before="120" w:after="120" w:line="360" w:lineRule="exact"/>
        <w:ind w:firstLine="421" w:firstLineChars="200"/>
        <w:rPr>
          <w:rFonts w:hAnsi="宋体"/>
          <w:b/>
          <w:color w:val="auto"/>
          <w:highlight w:val="none"/>
        </w:rPr>
      </w:pPr>
      <w:r>
        <w:rPr>
          <w:rFonts w:hint="eastAsia" w:hAnsi="宋体"/>
          <w:b/>
          <w:color w:val="auto"/>
          <w:highlight w:val="none"/>
        </w:rPr>
        <w:t>第十三条 合同生效及其它</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rPr>
        <w:t>合同经双方法定代表人或授权代表签字并加盖单位公章后生效；如乙方为授权委托人签字，应当附授权委托书、法定代表人身份证明、身份证复印件和被授权人身份证复印件交由甲方备案</w:t>
      </w:r>
      <w:r>
        <w:rPr>
          <w:rFonts w:hint="eastAsia" w:ascii="宋体" w:hAnsi="宋体"/>
          <w:color w:val="auto"/>
          <w:szCs w:val="21"/>
          <w:highlight w:val="none"/>
          <w:lang w:eastAsia="zh-CN"/>
        </w:rPr>
        <w:t>。</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合同执行中涉及采购资金和采购内容修改或补充的，须经财政部门审批，并</w:t>
      </w:r>
      <w:r>
        <w:rPr>
          <w:rFonts w:hint="eastAsia" w:ascii="宋体" w:hAnsi="宋体"/>
          <w:color w:val="auto"/>
          <w:szCs w:val="21"/>
          <w:highlight w:val="none"/>
          <w:lang w:eastAsia="zh-CN"/>
        </w:rPr>
        <w:t>签订</w:t>
      </w:r>
      <w:r>
        <w:rPr>
          <w:rFonts w:hint="eastAsia" w:ascii="宋体" w:hAnsi="宋体"/>
          <w:color w:val="auto"/>
          <w:szCs w:val="21"/>
          <w:highlight w:val="none"/>
        </w:rPr>
        <w:t>书面补充协议报财政部门备案，方可作为主合同不可分割的一部分。</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本合同未尽事宜，遵照《</w:t>
      </w:r>
      <w:r>
        <w:rPr>
          <w:color w:val="auto"/>
          <w:highlight w:val="none"/>
        </w:rPr>
        <w:t>中华人民共和国民法典</w:t>
      </w:r>
      <w:r>
        <w:rPr>
          <w:rFonts w:hint="eastAsia" w:ascii="宋体" w:hAnsi="宋体"/>
          <w:color w:val="auto"/>
          <w:szCs w:val="21"/>
          <w:highlight w:val="none"/>
        </w:rPr>
        <w:t>》有关条文执行。</w:t>
      </w:r>
    </w:p>
    <w:p>
      <w:pPr>
        <w:snapToGrid w:val="0"/>
        <w:spacing w:line="360" w:lineRule="exact"/>
        <w:ind w:firstLine="420" w:firstLineChars="200"/>
        <w:rPr>
          <w:rFonts w:ascii="宋体" w:hAnsi="宋体"/>
          <w:b/>
          <w:color w:val="auto"/>
          <w:spacing w:val="4"/>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p>
      <w:pPr>
        <w:snapToGrid w:val="0"/>
        <w:spacing w:line="360" w:lineRule="exact"/>
        <w:ind w:firstLine="437" w:firstLineChars="200"/>
        <w:rPr>
          <w:rFonts w:ascii="宋体" w:hAnsi="宋体"/>
          <w:b/>
          <w:color w:val="auto"/>
          <w:spacing w:val="4"/>
          <w:szCs w:val="21"/>
          <w:highlight w:val="none"/>
        </w:rPr>
      </w:pPr>
      <w:r>
        <w:rPr>
          <w:rFonts w:hint="eastAsia" w:ascii="宋体" w:hAnsi="宋体"/>
          <w:b/>
          <w:color w:val="auto"/>
          <w:spacing w:val="4"/>
          <w:szCs w:val="21"/>
          <w:highlight w:val="none"/>
        </w:rPr>
        <w:t>第十四条  签订本合同依据</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rPr>
        <w:t>政府采购招标文件</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乙方提供的投标文件</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投标函</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中标通知书</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其他约定附件</w:t>
      </w:r>
    </w:p>
    <w:p>
      <w:pPr>
        <w:snapToGrid w:val="0"/>
        <w:spacing w:line="400" w:lineRule="exact"/>
        <w:ind w:firstLine="437" w:firstLineChars="200"/>
        <w:rPr>
          <w:rFonts w:ascii="宋体" w:hAnsi="宋体"/>
          <w:b/>
          <w:color w:val="auto"/>
          <w:szCs w:val="21"/>
          <w:highlight w:val="none"/>
        </w:rPr>
      </w:pPr>
      <w:r>
        <w:rPr>
          <w:rFonts w:hint="eastAsia" w:ascii="宋体" w:hAnsi="宋体"/>
          <w:b/>
          <w:color w:val="auto"/>
          <w:spacing w:val="4"/>
          <w:szCs w:val="21"/>
          <w:highlight w:val="none"/>
        </w:rPr>
        <w:t xml:space="preserve">第十五条  </w:t>
      </w:r>
      <w:r>
        <w:rPr>
          <w:rFonts w:hint="eastAsia" w:ascii="宋体" w:hAnsi="宋体"/>
          <w:b/>
          <w:color w:val="auto"/>
          <w:szCs w:val="21"/>
          <w:highlight w:val="none"/>
        </w:rPr>
        <w:t>本合同一式六份，具有同等法律效力。广西壮族自治区财政厅政府采购监督管理处、代理机构各一份，甲方三份，乙方一份。</w:t>
      </w:r>
    </w:p>
    <w:p>
      <w:pPr>
        <w:snapToGrid w:val="0"/>
        <w:spacing w:line="400" w:lineRule="exact"/>
        <w:ind w:firstLine="421" w:firstLineChars="200"/>
        <w:rPr>
          <w:rFonts w:ascii="宋体" w:hAnsi="宋体"/>
          <w:color w:val="auto"/>
          <w:spacing w:val="4"/>
          <w:szCs w:val="21"/>
          <w:highlight w:val="none"/>
        </w:rPr>
      </w:pPr>
      <w:r>
        <w:rPr>
          <w:rFonts w:hint="eastAsia" w:ascii="宋体" w:hAnsi="宋体"/>
          <w:b/>
          <w:color w:val="auto"/>
          <w:szCs w:val="21"/>
          <w:highlight w:val="none"/>
        </w:rPr>
        <w:t>自签订之日起两个工作日内，甲方应当将合同通过广西政府采购云平台上传完成合同网上公示。</w:t>
      </w:r>
    </w:p>
    <w:p>
      <w:pPr>
        <w:snapToGrid w:val="0"/>
        <w:spacing w:line="360" w:lineRule="exact"/>
        <w:ind w:firstLine="436" w:firstLineChars="200"/>
        <w:rPr>
          <w:rFonts w:ascii="宋体" w:hAnsi="宋体"/>
          <w:color w:val="auto"/>
          <w:spacing w:val="4"/>
          <w:szCs w:val="21"/>
          <w:highlight w:val="none"/>
        </w:rPr>
      </w:pP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 xml:space="preserve">甲方（章）        </w:t>
            </w:r>
          </w:p>
          <w:p>
            <w:pPr>
              <w:snapToGrid w:val="0"/>
              <w:spacing w:line="360" w:lineRule="exact"/>
              <w:rPr>
                <w:rFonts w:ascii="宋体" w:hAnsi="宋体"/>
                <w:color w:val="auto"/>
                <w:szCs w:val="21"/>
                <w:highlight w:val="none"/>
              </w:rPr>
            </w:pPr>
          </w:p>
          <w:p>
            <w:pPr>
              <w:snapToGrid w:val="0"/>
              <w:spacing w:line="360" w:lineRule="exact"/>
              <w:ind w:firstLine="630" w:firstLineChars="300"/>
              <w:jc w:val="right"/>
              <w:rPr>
                <w:rFonts w:ascii="宋体" w:hAnsi="宋体"/>
                <w:color w:val="auto"/>
                <w:szCs w:val="21"/>
                <w:highlight w:val="none"/>
              </w:rPr>
            </w:pPr>
            <w:r>
              <w:rPr>
                <w:rFonts w:hint="eastAsia" w:ascii="宋体" w:hAnsi="宋体"/>
                <w:color w:val="auto"/>
                <w:szCs w:val="21"/>
                <w:highlight w:val="none"/>
              </w:rPr>
              <w:t xml:space="preserve"> 年   月   日</w:t>
            </w: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乙方（章）</w:t>
            </w:r>
          </w:p>
          <w:p>
            <w:pPr>
              <w:snapToGrid w:val="0"/>
              <w:spacing w:line="360" w:lineRule="exact"/>
              <w:rPr>
                <w:rFonts w:ascii="宋体" w:hAnsi="宋体"/>
                <w:color w:val="auto"/>
                <w:szCs w:val="21"/>
                <w:highlight w:val="none"/>
              </w:rPr>
            </w:pPr>
            <w:r>
              <w:rPr>
                <w:rFonts w:hint="eastAsia" w:ascii="宋体" w:hAnsi="宋体"/>
                <w:color w:val="auto"/>
                <w:szCs w:val="21"/>
                <w:highlight w:val="none"/>
              </w:rPr>
              <w:t xml:space="preserve">                 </w:t>
            </w:r>
          </w:p>
          <w:p>
            <w:pPr>
              <w:snapToGrid w:val="0"/>
              <w:spacing w:line="360" w:lineRule="exact"/>
              <w:ind w:firstLine="630" w:firstLineChars="300"/>
              <w:jc w:val="right"/>
              <w:rPr>
                <w:rFonts w:ascii="宋体" w:hAnsi="宋体"/>
                <w:color w:val="auto"/>
                <w:szCs w:val="21"/>
                <w:highlight w:val="none"/>
              </w:rPr>
            </w:pPr>
            <w:r>
              <w:rPr>
                <w:rFonts w:hint="eastAsia" w:ascii="宋体" w:hAnsi="宋体"/>
                <w:color w:val="auto"/>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单位地址：</w:t>
            </w:r>
          </w:p>
          <w:p>
            <w:pPr>
              <w:snapToGrid w:val="0"/>
              <w:spacing w:line="360" w:lineRule="exact"/>
              <w:rPr>
                <w:rFonts w:ascii="宋体" w:hAnsi="宋体"/>
                <w:color w:val="auto"/>
                <w:szCs w:val="21"/>
                <w:highlight w:val="none"/>
              </w:rPr>
            </w:pP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单位地址：</w:t>
            </w:r>
          </w:p>
          <w:p>
            <w:pPr>
              <w:snapToGrid w:val="0"/>
              <w:spacing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法定代表人：</w:t>
            </w:r>
          </w:p>
          <w:p>
            <w:pPr>
              <w:snapToGrid w:val="0"/>
              <w:spacing w:line="360" w:lineRule="exact"/>
              <w:rPr>
                <w:rFonts w:ascii="宋体" w:hAnsi="宋体"/>
                <w:color w:val="auto"/>
                <w:szCs w:val="21"/>
                <w:highlight w:val="none"/>
              </w:rPr>
            </w:pP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auto"/>
                <w:szCs w:val="21"/>
                <w:highlight w:val="none"/>
              </w:rPr>
            </w:pPr>
            <w:r>
              <w:rPr>
                <w:rFonts w:hint="eastAsia" w:ascii="宋体" w:hAnsi="宋体"/>
                <w:color w:val="auto"/>
                <w:szCs w:val="21"/>
                <w:highlight w:val="none"/>
              </w:rPr>
              <w:t>法定代表人：</w:t>
            </w:r>
          </w:p>
          <w:p>
            <w:pPr>
              <w:snapToGrid w:val="0"/>
              <w:spacing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color w:val="auto"/>
                <w:highlight w:val="none"/>
              </w:rPr>
            </w:pPr>
            <w:r>
              <w:rPr>
                <w:rFonts w:hint="eastAsia"/>
                <w:color w:val="auto"/>
                <w:highlight w:val="none"/>
              </w:rPr>
              <w:t>委托代理人：</w:t>
            </w:r>
          </w:p>
          <w:p>
            <w:pPr>
              <w:pStyle w:val="50"/>
              <w:ind w:firstLine="240"/>
              <w:rPr>
                <w:color w:val="auto"/>
                <w:highlight w:val="none"/>
              </w:rPr>
            </w:pP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color w:val="auto"/>
                <w:highlight w:val="none"/>
              </w:rPr>
            </w:pPr>
            <w:r>
              <w:rPr>
                <w:rFonts w:hint="eastAsia"/>
                <w:color w:val="auto"/>
                <w:highlight w:val="none"/>
              </w:rPr>
              <w:t>委托代理人：</w:t>
            </w:r>
          </w:p>
          <w:p>
            <w:pPr>
              <w:pStyle w:val="50"/>
              <w:ind w:firstLine="24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vAlign w:val="center"/>
          </w:tcPr>
          <w:p>
            <w:pPr>
              <w:pStyle w:val="47"/>
              <w:snapToGrid w:val="0"/>
              <w:ind w:firstLine="0" w:firstLineChars="0"/>
              <w:jc w:val="left"/>
              <w:rPr>
                <w:color w:val="auto"/>
                <w:highlight w:val="none"/>
                <w:lang w:val="zh-CN"/>
              </w:rPr>
            </w:pPr>
            <w:r>
              <w:rPr>
                <w:rFonts w:hint="eastAsia"/>
                <w:color w:val="auto"/>
                <w:highlight w:val="none"/>
                <w:lang w:val="zh-CN"/>
              </w:rPr>
              <w:t>电话：</w:t>
            </w:r>
          </w:p>
          <w:p>
            <w:pPr>
              <w:rPr>
                <w:color w:val="auto"/>
                <w:highlight w:val="none"/>
              </w:rPr>
            </w:pP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color w:val="auto"/>
                <w:highlight w:val="none"/>
              </w:rPr>
            </w:pPr>
            <w:r>
              <w:rPr>
                <w:rFonts w:hint="eastAsia"/>
                <w:color w:val="auto"/>
                <w:highlight w:val="none"/>
              </w:rPr>
              <w:t>电话：</w:t>
            </w:r>
          </w:p>
          <w:p>
            <w:pPr>
              <w:pStyle w:val="50"/>
              <w:ind w:firstLine="24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color w:val="auto"/>
                <w:highlight w:val="none"/>
              </w:rPr>
            </w:pPr>
            <w:r>
              <w:rPr>
                <w:rFonts w:hint="eastAsia"/>
                <w:color w:val="auto"/>
                <w:highlight w:val="none"/>
              </w:rPr>
              <w:t>电子邮箱：</w:t>
            </w:r>
          </w:p>
          <w:p>
            <w:pPr>
              <w:pStyle w:val="50"/>
              <w:ind w:firstLine="240"/>
              <w:rPr>
                <w:color w:val="auto"/>
                <w:highlight w:val="none"/>
              </w:rPr>
            </w:pP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color w:val="auto"/>
                <w:highlight w:val="none"/>
              </w:rPr>
            </w:pPr>
            <w:r>
              <w:rPr>
                <w:rFonts w:hint="eastAsia"/>
                <w:color w:val="auto"/>
                <w:highlight w:val="none"/>
              </w:rPr>
              <w:t>电子邮箱：</w:t>
            </w:r>
          </w:p>
          <w:p>
            <w:pPr>
              <w:pStyle w:val="50"/>
              <w:ind w:firstLine="24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color w:val="auto"/>
                <w:highlight w:val="none"/>
                <w:lang w:val="zh-CN"/>
              </w:rPr>
            </w:pPr>
            <w:r>
              <w:rPr>
                <w:rFonts w:hint="eastAsia"/>
                <w:color w:val="auto"/>
                <w:highlight w:val="none"/>
              </w:rPr>
              <w:t>开户银行：</w:t>
            </w:r>
          </w:p>
          <w:p>
            <w:pPr>
              <w:pStyle w:val="50"/>
              <w:ind w:firstLine="240"/>
              <w:rPr>
                <w:color w:val="auto"/>
                <w:highlight w:val="none"/>
              </w:rPr>
            </w:pP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color w:val="auto"/>
                <w:highlight w:val="none"/>
              </w:rPr>
            </w:pPr>
            <w:r>
              <w:rPr>
                <w:rFonts w:hint="eastAsia"/>
                <w:color w:val="auto"/>
                <w:highlight w:val="none"/>
              </w:rPr>
              <w:t>开户银行：</w:t>
            </w:r>
          </w:p>
          <w:p>
            <w:pPr>
              <w:pStyle w:val="50"/>
              <w:ind w:firstLine="24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color w:val="auto"/>
                <w:highlight w:val="none"/>
              </w:rPr>
            </w:pPr>
            <w:r>
              <w:rPr>
                <w:rFonts w:hint="eastAsia"/>
                <w:color w:val="auto"/>
                <w:highlight w:val="none"/>
              </w:rPr>
              <w:t>账号：</w:t>
            </w:r>
          </w:p>
          <w:p>
            <w:pPr>
              <w:pStyle w:val="50"/>
              <w:ind w:firstLine="240"/>
              <w:rPr>
                <w:color w:val="auto"/>
                <w:highlight w:val="none"/>
              </w:rPr>
            </w:pP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color w:val="auto"/>
                <w:highlight w:val="none"/>
              </w:rPr>
            </w:pPr>
            <w:r>
              <w:rPr>
                <w:rFonts w:hint="eastAsia"/>
                <w:color w:val="auto"/>
                <w:highlight w:val="none"/>
              </w:rPr>
              <w:t>账号：</w:t>
            </w:r>
          </w:p>
          <w:p>
            <w:pPr>
              <w:pStyle w:val="50"/>
              <w:ind w:firstLine="24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color w:val="auto"/>
                <w:highlight w:val="none"/>
              </w:rPr>
            </w:pPr>
            <w:r>
              <w:rPr>
                <w:rFonts w:hint="eastAsia"/>
                <w:color w:val="auto"/>
                <w:highlight w:val="none"/>
              </w:rPr>
              <w:t>邮政编码：</w:t>
            </w:r>
          </w:p>
          <w:p>
            <w:pPr>
              <w:pStyle w:val="50"/>
              <w:ind w:firstLine="240"/>
              <w:rPr>
                <w:color w:val="auto"/>
                <w:highlight w:val="none"/>
              </w:rPr>
            </w:pPr>
          </w:p>
        </w:tc>
        <w:tc>
          <w:tcPr>
            <w:tcW w:w="2500"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color w:val="auto"/>
                <w:highlight w:val="none"/>
              </w:rPr>
            </w:pPr>
            <w:r>
              <w:rPr>
                <w:rFonts w:hint="eastAsia"/>
                <w:color w:val="auto"/>
                <w:highlight w:val="none"/>
              </w:rPr>
              <w:t>邮政编码：</w:t>
            </w:r>
          </w:p>
          <w:p>
            <w:pPr>
              <w:pStyle w:val="50"/>
              <w:ind w:firstLine="24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5000" w:type="pct"/>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宋体" w:hAnsi="宋体"/>
                <w:color w:val="auto"/>
                <w:szCs w:val="21"/>
                <w:highlight w:val="none"/>
              </w:rPr>
            </w:pPr>
            <w:r>
              <w:rPr>
                <w:rFonts w:hint="eastAsia" w:ascii="宋体" w:hAnsi="宋体"/>
                <w:color w:val="auto"/>
                <w:szCs w:val="21"/>
                <w:highlight w:val="none"/>
              </w:rPr>
              <w:t>经办人：</w:t>
            </w:r>
          </w:p>
          <w:p>
            <w:pPr>
              <w:snapToGrid w:val="0"/>
              <w:spacing w:line="360" w:lineRule="exact"/>
              <w:ind w:firstLine="840" w:firstLineChars="400"/>
              <w:jc w:val="right"/>
              <w:rPr>
                <w:rFonts w:ascii="宋体" w:hAnsi="宋体"/>
                <w:color w:val="auto"/>
                <w:szCs w:val="21"/>
                <w:highlight w:val="none"/>
              </w:rPr>
            </w:pPr>
          </w:p>
          <w:p>
            <w:pPr>
              <w:snapToGrid w:val="0"/>
              <w:spacing w:line="360" w:lineRule="exact"/>
              <w:ind w:firstLine="840" w:firstLineChars="400"/>
              <w:jc w:val="right"/>
              <w:rPr>
                <w:rFonts w:ascii="宋体" w:hAnsi="宋体"/>
                <w:color w:val="auto"/>
                <w:szCs w:val="21"/>
                <w:highlight w:val="none"/>
              </w:rPr>
            </w:pPr>
          </w:p>
          <w:p>
            <w:pPr>
              <w:snapToGrid w:val="0"/>
              <w:spacing w:line="360" w:lineRule="exact"/>
              <w:ind w:firstLine="840" w:firstLineChars="400"/>
              <w:jc w:val="right"/>
              <w:rPr>
                <w:rFonts w:ascii="宋体" w:hAnsi="宋体"/>
                <w:color w:val="auto"/>
                <w:szCs w:val="21"/>
                <w:highlight w:val="none"/>
              </w:rPr>
            </w:pPr>
          </w:p>
          <w:p>
            <w:pPr>
              <w:snapToGrid w:val="0"/>
              <w:spacing w:line="360" w:lineRule="exact"/>
              <w:ind w:firstLine="840" w:firstLineChars="400"/>
              <w:jc w:val="right"/>
              <w:rPr>
                <w:rFonts w:ascii="宋体" w:hAnsi="宋体"/>
                <w:color w:val="auto"/>
                <w:szCs w:val="21"/>
                <w:highlight w:val="none"/>
              </w:rPr>
            </w:pPr>
          </w:p>
          <w:p>
            <w:pPr>
              <w:snapToGrid w:val="0"/>
              <w:spacing w:line="360" w:lineRule="exact"/>
              <w:ind w:firstLine="840" w:firstLineChars="400"/>
              <w:jc w:val="right"/>
              <w:rPr>
                <w:rFonts w:hint="eastAsia" w:ascii="宋体" w:hAnsi="宋体"/>
                <w:color w:val="auto"/>
                <w:szCs w:val="21"/>
                <w:highlight w:val="none"/>
              </w:rPr>
            </w:pPr>
          </w:p>
          <w:p>
            <w:pPr>
              <w:snapToGrid w:val="0"/>
              <w:spacing w:line="360" w:lineRule="exact"/>
              <w:ind w:firstLine="840" w:firstLineChars="400"/>
              <w:jc w:val="right"/>
              <w:rPr>
                <w:rFonts w:ascii="宋体" w:hAnsi="宋体"/>
                <w:color w:val="auto"/>
                <w:szCs w:val="21"/>
                <w:highlight w:val="none"/>
              </w:rPr>
            </w:pPr>
            <w:r>
              <w:rPr>
                <w:rFonts w:hint="eastAsia" w:ascii="宋体" w:hAnsi="宋体"/>
                <w:color w:val="auto"/>
                <w:szCs w:val="21"/>
                <w:highlight w:val="none"/>
              </w:rPr>
              <w:t xml:space="preserve">年    月    日 </w:t>
            </w:r>
          </w:p>
        </w:tc>
      </w:tr>
    </w:tbl>
    <w:p>
      <w:pPr>
        <w:snapToGrid w:val="0"/>
        <w:spacing w:line="360" w:lineRule="exact"/>
        <w:jc w:val="center"/>
        <w:rPr>
          <w:rFonts w:ascii="宋体" w:hAnsi="宋体"/>
          <w:b/>
          <w:color w:val="auto"/>
          <w:szCs w:val="21"/>
          <w:highlight w:val="none"/>
        </w:rPr>
      </w:pPr>
    </w:p>
    <w:p>
      <w:pPr>
        <w:snapToGrid w:val="0"/>
        <w:spacing w:line="360" w:lineRule="exact"/>
        <w:jc w:val="center"/>
        <w:rPr>
          <w:rFonts w:ascii="宋体" w:hAnsi="宋体"/>
          <w:b/>
          <w:color w:val="auto"/>
          <w:szCs w:val="21"/>
          <w:highlight w:val="none"/>
        </w:rPr>
      </w:pPr>
    </w:p>
    <w:p>
      <w:pPr>
        <w:snapToGrid w:val="0"/>
        <w:spacing w:line="360" w:lineRule="exact"/>
        <w:jc w:val="center"/>
        <w:rPr>
          <w:rFonts w:hint="eastAsia" w:ascii="宋体" w:hAnsi="宋体"/>
          <w:b/>
          <w:color w:val="auto"/>
          <w:szCs w:val="21"/>
          <w:highlight w:val="none"/>
        </w:rPr>
      </w:pPr>
    </w:p>
    <w:p>
      <w:pPr>
        <w:snapToGrid w:val="0"/>
        <w:spacing w:line="360" w:lineRule="exact"/>
        <w:jc w:val="center"/>
        <w:rPr>
          <w:rFonts w:hint="eastAsia" w:ascii="宋体" w:hAnsi="宋体"/>
          <w:b/>
          <w:color w:val="auto"/>
          <w:szCs w:val="21"/>
          <w:highlight w:val="none"/>
        </w:rPr>
      </w:pPr>
    </w:p>
    <w:p>
      <w:pPr>
        <w:snapToGrid w:val="0"/>
        <w:spacing w:line="360" w:lineRule="exact"/>
        <w:jc w:val="center"/>
        <w:rPr>
          <w:rFonts w:hint="eastAsia" w:ascii="宋体" w:hAnsi="宋体"/>
          <w:b/>
          <w:color w:val="auto"/>
          <w:szCs w:val="21"/>
          <w:highlight w:val="none"/>
        </w:rPr>
      </w:pPr>
    </w:p>
    <w:p>
      <w:pPr>
        <w:snapToGrid w:val="0"/>
        <w:spacing w:line="360" w:lineRule="exact"/>
        <w:jc w:val="center"/>
        <w:rPr>
          <w:rFonts w:hint="eastAsia" w:ascii="宋体" w:hAnsi="宋体"/>
          <w:b/>
          <w:color w:val="auto"/>
          <w:szCs w:val="21"/>
          <w:highlight w:val="none"/>
        </w:rPr>
      </w:pPr>
    </w:p>
    <w:p>
      <w:pPr>
        <w:snapToGrid w:val="0"/>
        <w:spacing w:line="360" w:lineRule="exact"/>
        <w:jc w:val="center"/>
        <w:rPr>
          <w:rFonts w:ascii="宋体" w:hAnsi="宋体"/>
          <w:b/>
          <w:color w:val="auto"/>
          <w:szCs w:val="21"/>
          <w:highlight w:val="none"/>
        </w:rPr>
      </w:pPr>
      <w:r>
        <w:rPr>
          <w:rFonts w:hint="eastAsia" w:ascii="宋体" w:hAnsi="宋体"/>
          <w:b/>
          <w:color w:val="auto"/>
          <w:szCs w:val="21"/>
          <w:highlight w:val="none"/>
        </w:rPr>
        <w:t>合 同 附 件</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6"/>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000" w:type="pct"/>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hAnsi="宋体"/>
                <w:color w:val="auto"/>
                <w:szCs w:val="21"/>
                <w:highlight w:val="none"/>
              </w:rPr>
            </w:pPr>
            <w:r>
              <w:rPr>
                <w:rFonts w:hint="eastAsia" w:hAnsi="宋体"/>
                <w:color w:val="auto"/>
                <w:szCs w:val="21"/>
                <w:highlight w:val="none"/>
                <w:lang w:eastAsia="zh-CN"/>
              </w:rPr>
              <w:t>1.</w:t>
            </w:r>
            <w:r>
              <w:rPr>
                <w:rFonts w:hint="eastAsia" w:hAnsi="宋体"/>
                <w:color w:val="auto"/>
                <w:szCs w:val="21"/>
                <w:highlight w:val="none"/>
              </w:rPr>
              <w:t>供应商承诺具体事项：</w:t>
            </w:r>
          </w:p>
          <w:p>
            <w:pPr>
              <w:snapToGrid w:val="0"/>
              <w:spacing w:line="360" w:lineRule="exact"/>
              <w:rPr>
                <w:rFonts w:hAnsi="宋体"/>
                <w:color w:val="auto"/>
                <w:szCs w:val="21"/>
                <w:highlight w:val="none"/>
              </w:rPr>
            </w:pPr>
          </w:p>
          <w:p>
            <w:pPr>
              <w:snapToGrid w:val="0"/>
              <w:spacing w:line="360" w:lineRule="exact"/>
              <w:rPr>
                <w:rFonts w:hAnsi="宋体"/>
                <w:color w:val="auto"/>
                <w:szCs w:val="21"/>
                <w:highlight w:val="none"/>
              </w:rPr>
            </w:pPr>
          </w:p>
          <w:p>
            <w:pPr>
              <w:pStyle w:val="50"/>
              <w:ind w:firstLine="240"/>
              <w:rPr>
                <w:color w:val="auto"/>
                <w:highlight w:val="none"/>
              </w:rPr>
            </w:pPr>
          </w:p>
          <w:p>
            <w:pPr>
              <w:snapToGrid w:val="0"/>
              <w:spacing w:line="360" w:lineRule="exac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5000" w:type="pct"/>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hAnsi="宋体"/>
                <w:color w:val="auto"/>
                <w:szCs w:val="21"/>
                <w:highlight w:val="none"/>
              </w:rPr>
            </w:pPr>
            <w:r>
              <w:rPr>
                <w:rFonts w:hint="eastAsia" w:hAnsi="宋体"/>
                <w:color w:val="auto"/>
                <w:szCs w:val="21"/>
                <w:highlight w:val="none"/>
                <w:lang w:eastAsia="zh-CN"/>
              </w:rPr>
              <w:t>2.</w:t>
            </w:r>
            <w:r>
              <w:rPr>
                <w:rFonts w:hint="eastAsia" w:hAnsi="宋体"/>
                <w:color w:val="auto"/>
                <w:szCs w:val="21"/>
                <w:highlight w:val="none"/>
              </w:rPr>
              <w:t>售后服务具体事项：</w:t>
            </w:r>
          </w:p>
          <w:p>
            <w:pPr>
              <w:snapToGrid w:val="0"/>
              <w:spacing w:line="360" w:lineRule="exact"/>
              <w:rPr>
                <w:rFonts w:hAnsi="宋体"/>
                <w:color w:val="auto"/>
                <w:szCs w:val="21"/>
                <w:highlight w:val="none"/>
              </w:rPr>
            </w:pPr>
          </w:p>
          <w:p>
            <w:pPr>
              <w:snapToGrid w:val="0"/>
              <w:spacing w:line="360" w:lineRule="exact"/>
              <w:rPr>
                <w:rFonts w:hAnsi="宋体"/>
                <w:color w:val="auto"/>
                <w:szCs w:val="21"/>
                <w:highlight w:val="none"/>
              </w:rPr>
            </w:pPr>
          </w:p>
          <w:p>
            <w:pPr>
              <w:pStyle w:val="50"/>
              <w:ind w:firstLine="240"/>
              <w:rPr>
                <w:color w:val="auto"/>
                <w:highlight w:val="none"/>
              </w:rPr>
            </w:pPr>
          </w:p>
          <w:p>
            <w:pPr>
              <w:snapToGrid w:val="0"/>
              <w:spacing w:line="360" w:lineRule="exac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5000" w:type="pct"/>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hAnsi="宋体"/>
                <w:color w:val="auto"/>
                <w:szCs w:val="21"/>
                <w:highlight w:val="none"/>
              </w:rPr>
            </w:pPr>
            <w:r>
              <w:rPr>
                <w:rFonts w:hint="eastAsia" w:hAnsi="宋体"/>
                <w:color w:val="auto"/>
                <w:szCs w:val="21"/>
                <w:highlight w:val="none"/>
                <w:lang w:eastAsia="zh-CN"/>
              </w:rPr>
              <w:t>3.</w:t>
            </w:r>
            <w:r>
              <w:rPr>
                <w:rFonts w:hint="eastAsia" w:hAnsi="宋体"/>
                <w:color w:val="auto"/>
                <w:szCs w:val="21"/>
                <w:highlight w:val="none"/>
              </w:rPr>
              <w:t>保修期责任：</w:t>
            </w:r>
          </w:p>
          <w:p>
            <w:pPr>
              <w:snapToGrid w:val="0"/>
              <w:spacing w:line="360" w:lineRule="exact"/>
              <w:rPr>
                <w:rFonts w:hAnsi="宋体"/>
                <w:color w:val="auto"/>
                <w:szCs w:val="21"/>
                <w:highlight w:val="none"/>
              </w:rPr>
            </w:pPr>
          </w:p>
          <w:p>
            <w:pPr>
              <w:snapToGrid w:val="0"/>
              <w:spacing w:line="360" w:lineRule="exact"/>
              <w:rPr>
                <w:rFonts w:hAnsi="宋体"/>
                <w:color w:val="auto"/>
                <w:szCs w:val="21"/>
                <w:highlight w:val="none"/>
              </w:rPr>
            </w:pPr>
          </w:p>
          <w:p>
            <w:pPr>
              <w:pStyle w:val="50"/>
              <w:ind w:firstLine="240"/>
              <w:rPr>
                <w:color w:val="auto"/>
                <w:highlight w:val="none"/>
              </w:rPr>
            </w:pPr>
          </w:p>
          <w:p>
            <w:pPr>
              <w:snapToGrid w:val="0"/>
              <w:spacing w:line="360" w:lineRule="exac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5000" w:type="pct"/>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hAnsi="宋体"/>
                <w:color w:val="auto"/>
                <w:szCs w:val="21"/>
                <w:highlight w:val="none"/>
              </w:rPr>
            </w:pPr>
            <w:r>
              <w:rPr>
                <w:rFonts w:hint="eastAsia" w:hAnsi="宋体"/>
                <w:color w:val="auto"/>
                <w:szCs w:val="21"/>
                <w:highlight w:val="none"/>
                <w:lang w:eastAsia="zh-CN"/>
              </w:rPr>
              <w:t>4.</w:t>
            </w:r>
            <w:r>
              <w:rPr>
                <w:rFonts w:hint="eastAsia" w:hAnsi="宋体"/>
                <w:color w:val="auto"/>
                <w:szCs w:val="21"/>
                <w:highlight w:val="none"/>
              </w:rPr>
              <w:t>其他具体事项：</w:t>
            </w:r>
          </w:p>
          <w:p>
            <w:pPr>
              <w:snapToGrid w:val="0"/>
              <w:spacing w:line="360" w:lineRule="exact"/>
              <w:rPr>
                <w:rFonts w:hAnsi="宋体"/>
                <w:color w:val="auto"/>
                <w:szCs w:val="21"/>
                <w:highlight w:val="none"/>
              </w:rPr>
            </w:pPr>
          </w:p>
          <w:p>
            <w:pPr>
              <w:snapToGrid w:val="0"/>
              <w:spacing w:line="360" w:lineRule="exact"/>
              <w:rPr>
                <w:rFonts w:hAnsi="宋体"/>
                <w:color w:val="auto"/>
                <w:szCs w:val="21"/>
                <w:highlight w:val="none"/>
              </w:rPr>
            </w:pPr>
          </w:p>
          <w:p>
            <w:pPr>
              <w:pStyle w:val="50"/>
              <w:ind w:firstLine="240"/>
              <w:rPr>
                <w:color w:val="auto"/>
                <w:highlight w:val="none"/>
              </w:rPr>
            </w:pPr>
          </w:p>
          <w:p>
            <w:pPr>
              <w:snapToGrid w:val="0"/>
              <w:spacing w:line="360" w:lineRule="exact"/>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2667"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2"/>
              <w:rPr>
                <w:rFonts w:hAnsi="宋体"/>
                <w:color w:val="auto"/>
                <w:szCs w:val="21"/>
                <w:highlight w:val="none"/>
              </w:rPr>
            </w:pPr>
            <w:r>
              <w:rPr>
                <w:rFonts w:hint="eastAsia" w:hAnsi="宋体"/>
                <w:color w:val="auto"/>
                <w:szCs w:val="21"/>
                <w:highlight w:val="none"/>
              </w:rPr>
              <w:t>甲方（章）</w:t>
            </w:r>
          </w:p>
          <w:p>
            <w:pPr>
              <w:wordWrap w:val="0"/>
              <w:snapToGrid w:val="0"/>
              <w:spacing w:line="360" w:lineRule="exact"/>
              <w:ind w:firstLine="422"/>
              <w:jc w:val="right"/>
              <w:rPr>
                <w:rFonts w:hAnsi="宋体"/>
                <w:color w:val="auto"/>
                <w:szCs w:val="21"/>
                <w:highlight w:val="none"/>
              </w:rPr>
            </w:pPr>
            <w:r>
              <w:rPr>
                <w:rFonts w:hAnsi="宋体"/>
                <w:color w:val="auto"/>
                <w:szCs w:val="21"/>
                <w:highlight w:val="none"/>
              </w:rPr>
              <w:t xml:space="preserve">                  </w:t>
            </w:r>
          </w:p>
          <w:p>
            <w:pPr>
              <w:snapToGrid w:val="0"/>
              <w:spacing w:line="360" w:lineRule="exact"/>
              <w:ind w:firstLine="422"/>
              <w:jc w:val="right"/>
              <w:rPr>
                <w:rFonts w:hAnsi="宋体"/>
                <w:color w:val="auto"/>
                <w:szCs w:val="21"/>
                <w:highlight w:val="none"/>
              </w:rPr>
            </w:pPr>
          </w:p>
          <w:p>
            <w:pPr>
              <w:snapToGrid w:val="0"/>
              <w:spacing w:line="360" w:lineRule="exact"/>
              <w:ind w:firstLine="422"/>
              <w:jc w:val="right"/>
              <w:rPr>
                <w:rFonts w:hAnsi="宋体"/>
                <w:color w:val="auto"/>
                <w:szCs w:val="21"/>
                <w:highlight w:val="none"/>
              </w:rPr>
            </w:pPr>
            <w:r>
              <w:rPr>
                <w:rFonts w:hAnsi="宋体"/>
                <w:color w:val="auto"/>
                <w:szCs w:val="21"/>
                <w:highlight w:val="none"/>
              </w:rPr>
              <w:t xml:space="preserve">  </w:t>
            </w:r>
          </w:p>
          <w:p>
            <w:pPr>
              <w:snapToGrid w:val="0"/>
              <w:spacing w:line="360" w:lineRule="exact"/>
              <w:ind w:firstLine="422"/>
              <w:jc w:val="right"/>
              <w:rPr>
                <w:rFonts w:hAnsi="宋体"/>
                <w:color w:val="auto"/>
                <w:szCs w:val="21"/>
                <w:highlight w:val="none"/>
              </w:rPr>
            </w:pPr>
          </w:p>
          <w:p>
            <w:pPr>
              <w:snapToGrid w:val="0"/>
              <w:spacing w:line="360" w:lineRule="exact"/>
              <w:ind w:firstLine="422"/>
              <w:jc w:val="right"/>
              <w:rPr>
                <w:rFonts w:hAnsi="宋体"/>
                <w:color w:val="auto"/>
                <w:szCs w:val="21"/>
                <w:highlight w:val="none"/>
              </w:rPr>
            </w:pPr>
          </w:p>
          <w:p>
            <w:pPr>
              <w:snapToGrid w:val="0"/>
              <w:spacing w:line="360" w:lineRule="exact"/>
              <w:ind w:firstLine="422"/>
              <w:jc w:val="right"/>
              <w:rPr>
                <w:rFonts w:hAnsi="宋体"/>
                <w:color w:val="auto"/>
                <w:szCs w:val="21"/>
                <w:highlight w:val="none"/>
              </w:rPr>
            </w:pPr>
            <w:r>
              <w:rPr>
                <w:rFonts w:hint="eastAsia" w:hAnsi="宋体"/>
                <w:color w:val="auto"/>
                <w:szCs w:val="21"/>
                <w:highlight w:val="none"/>
              </w:rPr>
              <w:t>年</w:t>
            </w:r>
            <w:r>
              <w:rPr>
                <w:rFonts w:hAnsi="宋体"/>
                <w:color w:val="auto"/>
                <w:szCs w:val="21"/>
                <w:highlight w:val="none"/>
              </w:rPr>
              <w:t xml:space="preserve">   </w:t>
            </w:r>
            <w:r>
              <w:rPr>
                <w:rFonts w:hint="eastAsia" w:hAnsi="宋体"/>
                <w:color w:val="auto"/>
                <w:szCs w:val="21"/>
                <w:highlight w:val="none"/>
              </w:rPr>
              <w:t>月</w:t>
            </w:r>
            <w:r>
              <w:rPr>
                <w:rFonts w:hAnsi="宋体"/>
                <w:color w:val="auto"/>
                <w:szCs w:val="21"/>
                <w:highlight w:val="none"/>
              </w:rPr>
              <w:t xml:space="preserve">   </w:t>
            </w:r>
            <w:r>
              <w:rPr>
                <w:rFonts w:hint="eastAsia" w:hAnsi="宋体"/>
                <w:color w:val="auto"/>
                <w:szCs w:val="21"/>
                <w:highlight w:val="none"/>
              </w:rPr>
              <w:t>日</w:t>
            </w:r>
            <w:r>
              <w:rPr>
                <w:rFonts w:hAnsi="宋体"/>
                <w:color w:val="auto"/>
                <w:szCs w:val="21"/>
                <w:highlight w:val="none"/>
              </w:rPr>
              <w:t xml:space="preserve"> </w:t>
            </w:r>
          </w:p>
        </w:tc>
        <w:tc>
          <w:tcPr>
            <w:tcW w:w="2332"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2"/>
              <w:rPr>
                <w:rFonts w:hAnsi="宋体"/>
                <w:color w:val="auto"/>
                <w:szCs w:val="21"/>
                <w:highlight w:val="none"/>
              </w:rPr>
            </w:pPr>
            <w:r>
              <w:rPr>
                <w:rFonts w:hint="eastAsia" w:hAnsi="宋体"/>
                <w:color w:val="auto"/>
                <w:szCs w:val="21"/>
                <w:highlight w:val="none"/>
              </w:rPr>
              <w:t>乙方（章）</w:t>
            </w:r>
          </w:p>
          <w:p>
            <w:pPr>
              <w:snapToGrid w:val="0"/>
              <w:spacing w:line="360" w:lineRule="exact"/>
              <w:ind w:firstLine="422"/>
              <w:jc w:val="right"/>
              <w:rPr>
                <w:rFonts w:hAnsi="宋体"/>
                <w:color w:val="auto"/>
                <w:szCs w:val="21"/>
                <w:highlight w:val="none"/>
              </w:rPr>
            </w:pPr>
            <w:r>
              <w:rPr>
                <w:rFonts w:hAnsi="宋体"/>
                <w:color w:val="auto"/>
                <w:szCs w:val="21"/>
                <w:highlight w:val="none"/>
              </w:rPr>
              <w:t xml:space="preserve">                 </w:t>
            </w:r>
          </w:p>
          <w:p>
            <w:pPr>
              <w:snapToGrid w:val="0"/>
              <w:spacing w:line="360" w:lineRule="exact"/>
              <w:ind w:firstLine="422"/>
              <w:jc w:val="right"/>
              <w:rPr>
                <w:rFonts w:hAnsi="宋体"/>
                <w:color w:val="auto"/>
                <w:szCs w:val="21"/>
                <w:highlight w:val="none"/>
              </w:rPr>
            </w:pPr>
          </w:p>
          <w:p>
            <w:pPr>
              <w:snapToGrid w:val="0"/>
              <w:spacing w:line="360" w:lineRule="exact"/>
              <w:ind w:firstLine="422"/>
              <w:jc w:val="right"/>
              <w:rPr>
                <w:rFonts w:hAnsi="宋体"/>
                <w:color w:val="auto"/>
                <w:szCs w:val="21"/>
                <w:highlight w:val="none"/>
              </w:rPr>
            </w:pPr>
          </w:p>
          <w:p>
            <w:pPr>
              <w:snapToGrid w:val="0"/>
              <w:spacing w:line="360" w:lineRule="exact"/>
              <w:ind w:firstLine="422"/>
              <w:jc w:val="right"/>
              <w:rPr>
                <w:rFonts w:hAnsi="宋体"/>
                <w:color w:val="auto"/>
                <w:szCs w:val="21"/>
                <w:highlight w:val="none"/>
              </w:rPr>
            </w:pPr>
          </w:p>
          <w:p>
            <w:pPr>
              <w:snapToGrid w:val="0"/>
              <w:spacing w:line="360" w:lineRule="exact"/>
              <w:ind w:firstLine="422"/>
              <w:jc w:val="right"/>
              <w:rPr>
                <w:rFonts w:hAnsi="宋体"/>
                <w:color w:val="auto"/>
                <w:szCs w:val="21"/>
                <w:highlight w:val="none"/>
              </w:rPr>
            </w:pPr>
          </w:p>
          <w:p>
            <w:pPr>
              <w:snapToGrid w:val="0"/>
              <w:spacing w:line="360" w:lineRule="exact"/>
              <w:ind w:firstLine="422"/>
              <w:jc w:val="right"/>
              <w:rPr>
                <w:rFonts w:hAnsi="宋体"/>
                <w:color w:val="auto"/>
                <w:szCs w:val="21"/>
                <w:highlight w:val="none"/>
              </w:rPr>
            </w:pPr>
            <w:r>
              <w:rPr>
                <w:rFonts w:hint="eastAsia" w:hAnsi="宋体"/>
                <w:color w:val="auto"/>
                <w:szCs w:val="21"/>
                <w:highlight w:val="none"/>
              </w:rPr>
              <w:t>年</w:t>
            </w:r>
            <w:r>
              <w:rPr>
                <w:rFonts w:hAnsi="宋体"/>
                <w:color w:val="auto"/>
                <w:szCs w:val="21"/>
                <w:highlight w:val="none"/>
              </w:rPr>
              <w:t xml:space="preserve">   </w:t>
            </w:r>
            <w:r>
              <w:rPr>
                <w:rFonts w:hint="eastAsia" w:hAnsi="宋体"/>
                <w:color w:val="auto"/>
                <w:szCs w:val="21"/>
                <w:highlight w:val="none"/>
              </w:rPr>
              <w:t>月</w:t>
            </w:r>
            <w:r>
              <w:rPr>
                <w:rFonts w:hAnsi="宋体"/>
                <w:color w:val="auto"/>
                <w:szCs w:val="21"/>
                <w:highlight w:val="none"/>
              </w:rPr>
              <w:t xml:space="preserve">   </w:t>
            </w:r>
            <w:r>
              <w:rPr>
                <w:rFonts w:hint="eastAsia" w:hAnsi="宋体"/>
                <w:color w:val="auto"/>
                <w:szCs w:val="21"/>
                <w:highlight w:val="none"/>
              </w:rPr>
              <w:t>日</w:t>
            </w:r>
          </w:p>
        </w:tc>
      </w:tr>
    </w:tbl>
    <w:p>
      <w:pPr>
        <w:snapToGrid w:val="0"/>
        <w:spacing w:line="360" w:lineRule="exact"/>
        <w:jc w:val="left"/>
        <w:rPr>
          <w:rFonts w:ascii="宋体" w:hAnsi="宋体"/>
          <w:color w:val="auto"/>
          <w:szCs w:val="21"/>
          <w:highlight w:val="none"/>
        </w:rPr>
      </w:pPr>
      <w:r>
        <w:rPr>
          <w:rFonts w:hint="eastAsia" w:ascii="宋体" w:hAnsi="宋体"/>
          <w:color w:val="auto"/>
          <w:szCs w:val="21"/>
          <w:highlight w:val="none"/>
        </w:rPr>
        <w:t xml:space="preserve">    注：售后服务事项填不下时可另加附页</w:t>
      </w:r>
    </w:p>
    <w:p>
      <w:pPr>
        <w:pStyle w:val="27"/>
        <w:snapToGrid w:val="0"/>
        <w:spacing w:before="120" w:after="120"/>
        <w:jc w:val="center"/>
        <w:outlineLvl w:val="0"/>
        <w:rPr>
          <w:rFonts w:ascii="黑体" w:hAnsi="宋体" w:eastAsia="黑体"/>
          <w:b/>
          <w:color w:val="auto"/>
          <w:sz w:val="44"/>
          <w:szCs w:val="44"/>
          <w:highlight w:val="none"/>
        </w:rPr>
      </w:pPr>
    </w:p>
    <w:p>
      <w:pPr>
        <w:pStyle w:val="27"/>
        <w:snapToGrid w:val="0"/>
        <w:spacing w:before="120" w:after="120"/>
        <w:jc w:val="center"/>
        <w:outlineLvl w:val="0"/>
        <w:rPr>
          <w:rFonts w:ascii="黑体" w:hAnsi="宋体" w:eastAsia="黑体"/>
          <w:b/>
          <w:color w:val="auto"/>
          <w:sz w:val="44"/>
          <w:szCs w:val="44"/>
          <w:highlight w:val="none"/>
        </w:rPr>
      </w:pPr>
    </w:p>
    <w:p>
      <w:pPr>
        <w:pStyle w:val="27"/>
        <w:snapToGrid w:val="0"/>
        <w:spacing w:before="120" w:after="120"/>
        <w:jc w:val="center"/>
        <w:outlineLvl w:val="0"/>
        <w:rPr>
          <w:rFonts w:ascii="黑体" w:hAnsi="宋体" w:eastAsia="黑体"/>
          <w:b/>
          <w:color w:val="auto"/>
          <w:sz w:val="44"/>
          <w:szCs w:val="44"/>
          <w:highlight w:val="none"/>
        </w:rPr>
      </w:pPr>
    </w:p>
    <w:p>
      <w:pPr>
        <w:pStyle w:val="27"/>
        <w:snapToGrid w:val="0"/>
        <w:spacing w:before="120" w:after="120"/>
        <w:jc w:val="center"/>
        <w:outlineLvl w:val="0"/>
        <w:rPr>
          <w:rFonts w:ascii="黑体" w:hAnsi="宋体" w:eastAsia="黑体"/>
          <w:b/>
          <w:color w:val="auto"/>
          <w:sz w:val="44"/>
          <w:szCs w:val="44"/>
          <w:highlight w:val="none"/>
        </w:rPr>
      </w:pPr>
    </w:p>
    <w:p>
      <w:pPr>
        <w:pStyle w:val="27"/>
        <w:snapToGrid w:val="0"/>
        <w:spacing w:before="120" w:after="120"/>
        <w:jc w:val="center"/>
        <w:outlineLvl w:val="0"/>
        <w:rPr>
          <w:rFonts w:ascii="黑体" w:hAnsi="宋体" w:eastAsia="黑体"/>
          <w:b/>
          <w:color w:val="auto"/>
          <w:sz w:val="44"/>
          <w:szCs w:val="44"/>
          <w:highlight w:val="none"/>
        </w:rPr>
      </w:pPr>
    </w:p>
    <w:p>
      <w:pPr>
        <w:pStyle w:val="27"/>
        <w:snapToGrid w:val="0"/>
        <w:spacing w:before="120" w:after="120"/>
        <w:jc w:val="center"/>
        <w:outlineLvl w:val="0"/>
        <w:rPr>
          <w:rFonts w:ascii="黑体" w:hAnsi="宋体" w:eastAsia="黑体"/>
          <w:b/>
          <w:color w:val="auto"/>
          <w:sz w:val="44"/>
          <w:szCs w:val="44"/>
          <w:highlight w:val="none"/>
        </w:rPr>
      </w:pPr>
    </w:p>
    <w:p>
      <w:pPr>
        <w:pStyle w:val="2"/>
        <w:jc w:val="center"/>
        <w:rPr>
          <w:color w:val="auto"/>
          <w:highlight w:val="none"/>
        </w:rPr>
      </w:pPr>
      <w:bookmarkStart w:id="263" w:name="_Toc40865116"/>
      <w:bookmarkStart w:id="264" w:name="_Toc40864724"/>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rFonts w:ascii="黑体" w:eastAsia="黑体"/>
          <w:color w:val="auto"/>
          <w:highlight w:val="none"/>
        </w:rPr>
      </w:pPr>
      <w:r>
        <w:rPr>
          <w:rFonts w:hint="eastAsia"/>
          <w:color w:val="auto"/>
          <w:highlight w:val="none"/>
        </w:rPr>
        <w:t>第六章　投标文件格式</w:t>
      </w:r>
      <w:bookmarkEnd w:id="263"/>
      <w:bookmarkEnd w:id="264"/>
    </w:p>
    <w:p>
      <w:pPr>
        <w:snapToGrid w:val="0"/>
        <w:spacing w:before="50" w:after="50"/>
        <w:outlineLvl w:val="1"/>
        <w:rPr>
          <w:rFonts w:ascii="仿宋_GB2312" w:hAnsi="宋体" w:eastAsia="仿宋_GB2312"/>
          <w:color w:val="auto"/>
          <w:sz w:val="32"/>
          <w:szCs w:val="20"/>
          <w:highlight w:val="none"/>
        </w:rPr>
      </w:pPr>
    </w:p>
    <w:p>
      <w:pPr>
        <w:snapToGrid w:val="0"/>
        <w:spacing w:before="156" w:beforeLines="50" w:after="50" w:line="360" w:lineRule="exact"/>
        <w:jc w:val="center"/>
        <w:outlineLvl w:val="1"/>
        <w:rPr>
          <w:rFonts w:ascii="宋体" w:hAnsi="宋体"/>
          <w:b/>
          <w:bCs/>
          <w:color w:val="auto"/>
          <w:szCs w:val="21"/>
          <w:highlight w:val="none"/>
        </w:rPr>
      </w:pPr>
      <w:bookmarkStart w:id="265" w:name="_Toc254970697"/>
      <w:bookmarkStart w:id="266" w:name="_Toc254970556"/>
    </w:p>
    <w:p>
      <w:pPr>
        <w:snapToGrid w:val="0"/>
        <w:spacing w:before="156" w:beforeLines="50" w:after="50" w:line="360" w:lineRule="exact"/>
        <w:jc w:val="center"/>
        <w:outlineLvl w:val="1"/>
        <w:rPr>
          <w:rFonts w:ascii="宋体" w:hAnsi="宋体"/>
          <w:b/>
          <w:bCs/>
          <w:color w:val="auto"/>
          <w:szCs w:val="21"/>
          <w:highlight w:val="none"/>
        </w:rPr>
      </w:pPr>
    </w:p>
    <w:p>
      <w:pPr>
        <w:snapToGrid w:val="0"/>
        <w:spacing w:before="156" w:beforeLines="50" w:after="50" w:line="360" w:lineRule="exact"/>
        <w:jc w:val="center"/>
        <w:outlineLvl w:val="1"/>
        <w:rPr>
          <w:rFonts w:ascii="宋体" w:hAnsi="宋体"/>
          <w:b/>
          <w:bCs/>
          <w:color w:val="auto"/>
          <w:szCs w:val="21"/>
          <w:highlight w:val="none"/>
        </w:rPr>
      </w:pPr>
    </w:p>
    <w:p>
      <w:pPr>
        <w:snapToGrid w:val="0"/>
        <w:spacing w:before="156" w:beforeLines="50" w:after="50" w:line="360" w:lineRule="exact"/>
        <w:jc w:val="center"/>
        <w:outlineLvl w:val="1"/>
        <w:rPr>
          <w:rFonts w:ascii="宋体" w:hAnsi="宋体"/>
          <w:b/>
          <w:bCs/>
          <w:color w:val="auto"/>
          <w:szCs w:val="21"/>
          <w:highlight w:val="none"/>
        </w:rPr>
      </w:pPr>
    </w:p>
    <w:p>
      <w:pPr>
        <w:snapToGrid w:val="0"/>
        <w:spacing w:before="156" w:beforeLines="50" w:after="50" w:line="360" w:lineRule="exact"/>
        <w:jc w:val="center"/>
        <w:outlineLvl w:val="1"/>
        <w:rPr>
          <w:rFonts w:ascii="宋体" w:hAnsi="宋体"/>
          <w:b/>
          <w:bCs/>
          <w:color w:val="auto"/>
          <w:szCs w:val="21"/>
          <w:highlight w:val="none"/>
        </w:rPr>
      </w:pPr>
    </w:p>
    <w:p>
      <w:pPr>
        <w:snapToGrid w:val="0"/>
        <w:spacing w:before="156" w:beforeLines="50" w:after="50" w:line="360" w:lineRule="exact"/>
        <w:jc w:val="center"/>
        <w:outlineLvl w:val="1"/>
        <w:rPr>
          <w:rFonts w:ascii="宋体" w:hAnsi="宋体"/>
          <w:b/>
          <w:bCs/>
          <w:color w:val="auto"/>
          <w:szCs w:val="21"/>
          <w:highlight w:val="none"/>
        </w:rPr>
      </w:pPr>
    </w:p>
    <w:p>
      <w:pPr>
        <w:snapToGrid w:val="0"/>
        <w:spacing w:before="156" w:beforeLines="50" w:after="50" w:line="360" w:lineRule="exact"/>
        <w:jc w:val="center"/>
        <w:outlineLvl w:val="1"/>
        <w:rPr>
          <w:rFonts w:ascii="宋体" w:hAnsi="宋体"/>
          <w:b/>
          <w:bCs/>
          <w:color w:val="auto"/>
          <w:szCs w:val="21"/>
          <w:highlight w:val="none"/>
        </w:rPr>
      </w:pPr>
    </w:p>
    <w:p>
      <w:pPr>
        <w:snapToGrid w:val="0"/>
        <w:spacing w:before="156" w:beforeLines="50" w:after="50" w:line="360" w:lineRule="exact"/>
        <w:jc w:val="center"/>
        <w:outlineLvl w:val="1"/>
        <w:rPr>
          <w:rFonts w:ascii="宋体" w:hAnsi="宋体"/>
          <w:b/>
          <w:bCs/>
          <w:color w:val="auto"/>
          <w:szCs w:val="21"/>
          <w:highlight w:val="none"/>
        </w:rPr>
      </w:pPr>
    </w:p>
    <w:p>
      <w:pPr>
        <w:snapToGrid w:val="0"/>
        <w:spacing w:before="156" w:beforeLines="50" w:after="50" w:line="360" w:lineRule="exact"/>
        <w:jc w:val="center"/>
        <w:outlineLvl w:val="1"/>
        <w:rPr>
          <w:rFonts w:ascii="宋体" w:hAnsi="宋体"/>
          <w:b/>
          <w:bCs/>
          <w:color w:val="auto"/>
          <w:szCs w:val="21"/>
          <w:highlight w:val="none"/>
        </w:rPr>
      </w:pPr>
    </w:p>
    <w:p>
      <w:pPr>
        <w:snapToGrid w:val="0"/>
        <w:spacing w:before="156" w:beforeLines="50" w:after="50" w:line="360" w:lineRule="exact"/>
        <w:jc w:val="center"/>
        <w:outlineLvl w:val="1"/>
        <w:rPr>
          <w:rFonts w:ascii="宋体" w:hAnsi="宋体"/>
          <w:b/>
          <w:bCs/>
          <w:color w:val="auto"/>
          <w:szCs w:val="21"/>
          <w:highlight w:val="none"/>
        </w:rPr>
      </w:pPr>
    </w:p>
    <w:bookmarkEnd w:id="265"/>
    <w:bookmarkEnd w:id="266"/>
    <w:p>
      <w:pPr>
        <w:snapToGrid w:val="0"/>
        <w:spacing w:before="156" w:beforeLines="50" w:after="50" w:line="360" w:lineRule="exact"/>
        <w:jc w:val="center"/>
        <w:outlineLvl w:val="1"/>
        <w:rPr>
          <w:rFonts w:ascii="仿宋_GB2312" w:hAnsi="宋体" w:eastAsia="仿宋_GB2312"/>
          <w:b/>
          <w:bCs/>
          <w:color w:val="auto"/>
          <w:sz w:val="32"/>
          <w:szCs w:val="32"/>
          <w:highlight w:val="none"/>
        </w:rPr>
      </w:pPr>
      <w:r>
        <w:rPr>
          <w:color w:val="auto"/>
          <w:highlight w:val="none"/>
        </w:rPr>
        <w:br w:type="page"/>
      </w:r>
      <w:bookmarkStart w:id="267" w:name="_Toc40864725"/>
      <w:bookmarkStart w:id="268" w:name="_Toc40865117"/>
      <w:bookmarkStart w:id="269" w:name="_Toc40865001"/>
      <w:r>
        <w:rPr>
          <w:rFonts w:hint="eastAsia" w:ascii="仿宋_GB2312" w:hAnsi="宋体" w:eastAsia="仿宋_GB2312"/>
          <w:b/>
          <w:color w:val="auto"/>
          <w:sz w:val="32"/>
          <w:szCs w:val="32"/>
          <w:highlight w:val="none"/>
        </w:rPr>
        <w:t>投标文件格式</w:t>
      </w:r>
      <w:bookmarkEnd w:id="267"/>
      <w:bookmarkEnd w:id="268"/>
      <w:bookmarkEnd w:id="269"/>
    </w:p>
    <w:p>
      <w:pPr>
        <w:snapToGrid w:val="0"/>
        <w:spacing w:before="156" w:beforeLines="50" w:after="50" w:line="360" w:lineRule="exact"/>
        <w:jc w:val="center"/>
        <w:outlineLvl w:val="0"/>
        <w:rPr>
          <w:rFonts w:ascii="宋体" w:hAnsi="宋体"/>
          <w:b/>
          <w:bCs/>
          <w:color w:val="auto"/>
          <w:sz w:val="24"/>
          <w:highlight w:val="none"/>
        </w:rPr>
      </w:pPr>
      <w:bookmarkStart w:id="270" w:name="_Toc40865002"/>
      <w:bookmarkStart w:id="271" w:name="_Toc40865118"/>
      <w:bookmarkStart w:id="272" w:name="_Toc40864726"/>
      <w:r>
        <w:rPr>
          <w:rFonts w:hint="eastAsia" w:ascii="黑体" w:hAnsi="宋体" w:eastAsia="黑体"/>
          <w:bCs/>
          <w:color w:val="auto"/>
          <w:sz w:val="24"/>
          <w:highlight w:val="none"/>
        </w:rPr>
        <w:t>一、投标文件封面格式</w:t>
      </w:r>
      <w:bookmarkEnd w:id="270"/>
      <w:bookmarkEnd w:id="271"/>
      <w:bookmarkEnd w:id="272"/>
    </w:p>
    <w:p>
      <w:pPr>
        <w:snapToGrid w:val="0"/>
        <w:spacing w:before="156" w:beforeLines="50" w:after="50" w:line="360" w:lineRule="exact"/>
        <w:rPr>
          <w:rFonts w:ascii="宋体" w:hAnsi="宋体"/>
          <w:b/>
          <w:color w:val="auto"/>
          <w:szCs w:val="21"/>
          <w:highlight w:val="none"/>
        </w:rPr>
      </w:pPr>
    </w:p>
    <w:p>
      <w:pPr>
        <w:snapToGrid w:val="0"/>
        <w:spacing w:before="156" w:beforeLines="50" w:after="50" w:line="360" w:lineRule="exact"/>
        <w:rPr>
          <w:rFonts w:ascii="仿宋_GB2312" w:hAnsi="宋体" w:eastAsia="仿宋_GB2312"/>
          <w:color w:val="auto"/>
          <w:sz w:val="24"/>
          <w:highlight w:val="none"/>
        </w:rPr>
      </w:pPr>
    </w:p>
    <w:p>
      <w:pPr>
        <w:snapToGrid w:val="0"/>
        <w:spacing w:before="156" w:beforeLines="50" w:after="50" w:line="360" w:lineRule="exact"/>
        <w:rPr>
          <w:rFonts w:ascii="仿宋_GB2312" w:hAnsi="宋体" w:eastAsia="仿宋_GB2312"/>
          <w:bCs/>
          <w:color w:val="auto"/>
          <w:sz w:val="24"/>
          <w:highlight w:val="none"/>
        </w:rPr>
      </w:pPr>
      <w:r>
        <w:rPr>
          <w:rFonts w:hint="eastAsia" w:ascii="仿宋_GB2312" w:hAnsi="宋体" w:eastAsia="仿宋_GB2312"/>
          <w:color w:val="auto"/>
          <w:sz w:val="24"/>
          <w:highlight w:val="none"/>
        </w:rPr>
        <w:t xml:space="preserve">                                                    </w:t>
      </w:r>
    </w:p>
    <w:p>
      <w:pPr>
        <w:snapToGrid w:val="0"/>
        <w:spacing w:before="156" w:beforeLines="50" w:after="50" w:line="36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投标文件</w:t>
      </w:r>
    </w:p>
    <w:p>
      <w:pPr>
        <w:snapToGrid w:val="0"/>
        <w:spacing w:before="156" w:beforeLines="50" w:after="50" w:line="360" w:lineRule="exact"/>
        <w:rPr>
          <w:rFonts w:ascii="仿宋_GB2312" w:hAnsi="宋体" w:eastAsia="仿宋_GB2312"/>
          <w:bCs/>
          <w:color w:val="auto"/>
          <w:sz w:val="24"/>
          <w:highlight w:val="none"/>
        </w:rPr>
      </w:pPr>
    </w:p>
    <w:p>
      <w:pPr>
        <w:snapToGrid w:val="0"/>
        <w:spacing w:before="156" w:beforeLines="50" w:after="50" w:line="360" w:lineRule="exact"/>
        <w:ind w:firstLine="630" w:firstLineChars="300"/>
        <w:rPr>
          <w:rFonts w:ascii="宋体" w:hAnsi="宋体"/>
          <w:bCs/>
          <w:color w:val="auto"/>
          <w:szCs w:val="21"/>
          <w:highlight w:val="none"/>
        </w:rPr>
      </w:pPr>
      <w:r>
        <w:rPr>
          <w:rFonts w:hint="eastAsia" w:ascii="宋体" w:hAnsi="宋体"/>
          <w:bCs/>
          <w:color w:val="auto"/>
          <w:szCs w:val="21"/>
          <w:highlight w:val="none"/>
        </w:rPr>
        <w:t xml:space="preserve">项目名称： </w:t>
      </w:r>
    </w:p>
    <w:p>
      <w:pPr>
        <w:snapToGrid w:val="0"/>
        <w:spacing w:before="156" w:beforeLines="50" w:after="50" w:line="360" w:lineRule="exact"/>
        <w:ind w:firstLine="630" w:firstLineChars="300"/>
        <w:rPr>
          <w:rFonts w:ascii="宋体" w:hAnsi="宋体"/>
          <w:bCs/>
          <w:color w:val="auto"/>
          <w:szCs w:val="21"/>
          <w:highlight w:val="none"/>
        </w:rPr>
      </w:pPr>
      <w:r>
        <w:rPr>
          <w:rFonts w:hint="eastAsia" w:ascii="宋体" w:hAnsi="宋体"/>
          <w:bCs/>
          <w:color w:val="auto"/>
          <w:szCs w:val="21"/>
          <w:highlight w:val="none"/>
        </w:rPr>
        <w:t xml:space="preserve">项目编号： </w:t>
      </w:r>
    </w:p>
    <w:p>
      <w:pPr>
        <w:snapToGrid w:val="0"/>
        <w:spacing w:before="156" w:beforeLines="50" w:after="50" w:line="360" w:lineRule="exact"/>
        <w:ind w:firstLine="630" w:firstLineChars="300"/>
        <w:rPr>
          <w:rFonts w:hint="default" w:ascii="宋体" w:hAnsi="宋体"/>
          <w:bCs/>
          <w:color w:val="auto"/>
          <w:szCs w:val="21"/>
          <w:highlight w:val="none"/>
          <w:lang w:val="en"/>
        </w:rPr>
      </w:pPr>
      <w:r>
        <w:rPr>
          <w:rFonts w:hint="eastAsia" w:ascii="宋体" w:hAnsi="宋体"/>
          <w:bCs/>
          <w:color w:val="auto"/>
          <w:szCs w:val="21"/>
          <w:highlight w:val="none"/>
        </w:rPr>
        <w:t>所投分标：本项目</w:t>
      </w:r>
      <w:r>
        <w:rPr>
          <w:rFonts w:hint="default" w:ascii="宋体" w:hAnsi="宋体"/>
          <w:bCs/>
          <w:color w:val="auto"/>
          <w:szCs w:val="21"/>
          <w:highlight w:val="none"/>
          <w:lang w:val="en"/>
        </w:rPr>
        <w:t>/分标1</w:t>
      </w:r>
      <w:bookmarkStart w:id="297" w:name="_GoBack"/>
      <w:bookmarkEnd w:id="297"/>
    </w:p>
    <w:p>
      <w:pPr>
        <w:snapToGrid w:val="0"/>
        <w:spacing w:before="156" w:beforeLines="50" w:after="50" w:line="360" w:lineRule="exact"/>
        <w:ind w:firstLine="630" w:firstLineChars="300"/>
        <w:rPr>
          <w:rFonts w:ascii="宋体" w:hAnsi="宋体"/>
          <w:bCs/>
          <w:color w:val="auto"/>
          <w:szCs w:val="21"/>
          <w:highlight w:val="none"/>
        </w:rPr>
      </w:pPr>
      <w:r>
        <w:rPr>
          <w:rFonts w:hint="eastAsia" w:ascii="宋体" w:hAnsi="宋体"/>
          <w:bCs/>
          <w:color w:val="auto"/>
          <w:szCs w:val="21"/>
          <w:highlight w:val="none"/>
        </w:rPr>
        <w:t>投标人名称：（盖章）</w:t>
      </w:r>
    </w:p>
    <w:p>
      <w:pPr>
        <w:snapToGrid w:val="0"/>
        <w:spacing w:before="156" w:beforeLines="50" w:after="50" w:line="360" w:lineRule="exact"/>
        <w:ind w:firstLine="630" w:firstLineChars="300"/>
        <w:rPr>
          <w:rFonts w:ascii="宋体" w:hAnsi="宋体"/>
          <w:bCs/>
          <w:color w:val="auto"/>
          <w:szCs w:val="21"/>
          <w:highlight w:val="none"/>
        </w:rPr>
      </w:pPr>
      <w:r>
        <w:rPr>
          <w:rFonts w:hint="eastAsia" w:ascii="宋体" w:hAnsi="宋体"/>
          <w:bCs/>
          <w:color w:val="auto"/>
          <w:szCs w:val="21"/>
          <w:highlight w:val="none"/>
        </w:rPr>
        <w:t>投标人地址：</w:t>
      </w:r>
    </w:p>
    <w:p>
      <w:pPr>
        <w:snapToGrid w:val="0"/>
        <w:spacing w:before="156" w:beforeLines="50" w:after="50" w:line="360" w:lineRule="exact"/>
        <w:jc w:val="center"/>
        <w:outlineLvl w:val="1"/>
        <w:rPr>
          <w:rFonts w:ascii="宋体" w:hAnsi="宋体"/>
          <w:color w:val="auto"/>
          <w:szCs w:val="21"/>
          <w:highlight w:val="none"/>
        </w:rPr>
      </w:pPr>
      <w:r>
        <w:rPr>
          <w:rFonts w:hint="eastAsia" w:ascii="仿宋_GB2312" w:hAnsi="宋体" w:eastAsia="仿宋_GB2312"/>
          <w:color w:val="auto"/>
          <w:sz w:val="24"/>
          <w:highlight w:val="none"/>
        </w:rPr>
        <w:t xml:space="preserve">                        </w:t>
      </w:r>
      <w:bookmarkStart w:id="273" w:name="_Toc40865005"/>
      <w:bookmarkStart w:id="274" w:name="_Toc40865121"/>
      <w:bookmarkStart w:id="275" w:name="_Toc40864729"/>
      <w:r>
        <w:rPr>
          <w:rFonts w:hint="eastAsia" w:ascii="仿宋_GB2312" w:hAnsi="宋体" w:eastAsia="仿宋_GB2312"/>
          <w:color w:val="auto"/>
          <w:sz w:val="24"/>
          <w:highlight w:val="none"/>
        </w:rPr>
        <w:t>年  月  日</w:t>
      </w:r>
      <w:bookmarkEnd w:id="273"/>
      <w:bookmarkEnd w:id="274"/>
      <w:bookmarkEnd w:id="275"/>
    </w:p>
    <w:p>
      <w:pPr>
        <w:snapToGrid w:val="0"/>
        <w:spacing w:before="156" w:beforeLines="50" w:after="50" w:line="360" w:lineRule="exact"/>
        <w:jc w:val="center"/>
        <w:outlineLvl w:val="1"/>
        <w:rPr>
          <w:rFonts w:ascii="宋体" w:hAnsi="宋体"/>
          <w:bCs/>
          <w:color w:val="auto"/>
          <w:szCs w:val="21"/>
          <w:highlight w:val="none"/>
        </w:rPr>
      </w:pPr>
      <w:bookmarkStart w:id="276" w:name="_Toc254970557"/>
      <w:bookmarkStart w:id="277" w:name="_Toc254970698"/>
    </w:p>
    <w:p>
      <w:pPr>
        <w:snapToGrid w:val="0"/>
        <w:spacing w:before="156" w:beforeLines="50" w:after="50" w:line="360" w:lineRule="exact"/>
        <w:jc w:val="left"/>
        <w:outlineLvl w:val="1"/>
        <w:rPr>
          <w:rFonts w:ascii="宋体" w:hAnsi="宋体"/>
          <w:bCs/>
          <w:color w:val="auto"/>
          <w:szCs w:val="21"/>
          <w:highlight w:val="none"/>
        </w:rPr>
      </w:pPr>
      <w:bookmarkStart w:id="278" w:name="_Toc40865122"/>
      <w:bookmarkStart w:id="279" w:name="_Toc40865006"/>
      <w:bookmarkStart w:id="280" w:name="_Toc40864730"/>
      <w:r>
        <w:rPr>
          <w:rFonts w:hint="eastAsia" w:ascii="宋体" w:hAnsi="宋体"/>
          <w:bCs/>
          <w:color w:val="auto"/>
          <w:szCs w:val="21"/>
          <w:highlight w:val="none"/>
        </w:rPr>
        <w:t xml:space="preserve">  [注：</w:t>
      </w:r>
      <w:r>
        <w:rPr>
          <w:rFonts w:hint="eastAsia" w:ascii="宋体"/>
          <w:color w:val="auto"/>
          <w:szCs w:val="21"/>
          <w:highlight w:val="none"/>
        </w:rPr>
        <w:t>投标文件由</w:t>
      </w:r>
      <w:r>
        <w:rPr>
          <w:rFonts w:hint="eastAsia" w:ascii="宋体"/>
          <w:b/>
          <w:bCs/>
          <w:color w:val="auto"/>
          <w:szCs w:val="21"/>
          <w:highlight w:val="none"/>
        </w:rPr>
        <w:t>资格文件、资信及商务文件、技术文件、投标报价文件</w:t>
      </w:r>
      <w:r>
        <w:rPr>
          <w:rFonts w:hint="eastAsia" w:ascii="宋体"/>
          <w:b/>
          <w:color w:val="auto"/>
          <w:szCs w:val="21"/>
          <w:highlight w:val="none"/>
        </w:rPr>
        <w:t>四部分</w:t>
      </w:r>
      <w:r>
        <w:rPr>
          <w:rFonts w:hint="eastAsia" w:ascii="宋体"/>
          <w:color w:val="auto"/>
          <w:szCs w:val="21"/>
          <w:highlight w:val="none"/>
        </w:rPr>
        <w:t>组成</w:t>
      </w:r>
      <w:r>
        <w:rPr>
          <w:rFonts w:hint="eastAsia" w:ascii="宋体" w:hAnsi="宋体"/>
          <w:bCs/>
          <w:color w:val="auto"/>
          <w:szCs w:val="21"/>
          <w:highlight w:val="none"/>
        </w:rPr>
        <w:t>]</w:t>
      </w:r>
      <w:bookmarkEnd w:id="278"/>
      <w:bookmarkEnd w:id="279"/>
      <w:bookmarkEnd w:id="280"/>
    </w:p>
    <w:p>
      <w:pPr>
        <w:snapToGrid w:val="0"/>
        <w:spacing w:before="156" w:beforeLines="50" w:after="50" w:line="360" w:lineRule="exact"/>
        <w:jc w:val="center"/>
        <w:outlineLvl w:val="1"/>
        <w:rPr>
          <w:rFonts w:ascii="黑体" w:hAnsi="宋体" w:eastAsia="黑体"/>
          <w:bCs/>
          <w:color w:val="auto"/>
          <w:sz w:val="24"/>
          <w:highlight w:val="none"/>
        </w:rPr>
      </w:pPr>
    </w:p>
    <w:p>
      <w:pPr>
        <w:snapToGrid w:val="0"/>
        <w:spacing w:before="156" w:beforeLines="50" w:after="50" w:line="360" w:lineRule="exact"/>
        <w:jc w:val="center"/>
        <w:outlineLvl w:val="0"/>
        <w:rPr>
          <w:rFonts w:ascii="黑体" w:hAnsi="宋体" w:eastAsia="黑体"/>
          <w:bCs/>
          <w:color w:val="auto"/>
          <w:sz w:val="32"/>
          <w:szCs w:val="32"/>
          <w:highlight w:val="none"/>
        </w:rPr>
      </w:pPr>
    </w:p>
    <w:p>
      <w:pPr>
        <w:snapToGrid w:val="0"/>
        <w:spacing w:before="156" w:beforeLines="50" w:after="50" w:line="360" w:lineRule="exact"/>
        <w:jc w:val="center"/>
        <w:outlineLvl w:val="0"/>
        <w:rPr>
          <w:rFonts w:ascii="黑体" w:hAnsi="宋体" w:eastAsia="黑体"/>
          <w:bCs/>
          <w:color w:val="auto"/>
          <w:sz w:val="32"/>
          <w:szCs w:val="32"/>
          <w:highlight w:val="none"/>
        </w:rPr>
      </w:pPr>
    </w:p>
    <w:p>
      <w:pPr>
        <w:snapToGrid w:val="0"/>
        <w:spacing w:before="156" w:beforeLines="50" w:after="50" w:line="360" w:lineRule="exact"/>
        <w:jc w:val="center"/>
        <w:outlineLvl w:val="0"/>
        <w:rPr>
          <w:rFonts w:ascii="黑体" w:hAnsi="宋体" w:eastAsia="黑体"/>
          <w:bCs/>
          <w:color w:val="auto"/>
          <w:sz w:val="32"/>
          <w:szCs w:val="32"/>
          <w:highlight w:val="none"/>
        </w:rPr>
      </w:pPr>
    </w:p>
    <w:p>
      <w:pPr>
        <w:snapToGrid w:val="0"/>
        <w:spacing w:before="156" w:beforeLines="50" w:after="50" w:line="360" w:lineRule="exact"/>
        <w:jc w:val="center"/>
        <w:outlineLvl w:val="0"/>
        <w:rPr>
          <w:rFonts w:ascii="黑体" w:hAnsi="宋体" w:eastAsia="黑体"/>
          <w:bCs/>
          <w:color w:val="auto"/>
          <w:sz w:val="32"/>
          <w:szCs w:val="32"/>
          <w:highlight w:val="none"/>
        </w:rPr>
      </w:pPr>
    </w:p>
    <w:p>
      <w:pPr>
        <w:snapToGrid w:val="0"/>
        <w:spacing w:before="156" w:beforeLines="50" w:after="50" w:line="360" w:lineRule="exact"/>
        <w:jc w:val="center"/>
        <w:outlineLvl w:val="0"/>
        <w:rPr>
          <w:rFonts w:ascii="黑体" w:hAnsi="宋体" w:eastAsia="黑体"/>
          <w:bCs/>
          <w:color w:val="auto"/>
          <w:sz w:val="32"/>
          <w:szCs w:val="32"/>
          <w:highlight w:val="none"/>
        </w:rPr>
      </w:pPr>
    </w:p>
    <w:p>
      <w:pPr>
        <w:snapToGrid w:val="0"/>
        <w:spacing w:before="156" w:beforeLines="50" w:after="50" w:line="360" w:lineRule="exact"/>
        <w:jc w:val="center"/>
        <w:outlineLvl w:val="0"/>
        <w:rPr>
          <w:rFonts w:ascii="黑体" w:hAnsi="宋体" w:eastAsia="黑体"/>
          <w:bCs/>
          <w:color w:val="auto"/>
          <w:sz w:val="32"/>
          <w:szCs w:val="32"/>
          <w:highlight w:val="none"/>
        </w:rPr>
      </w:pPr>
    </w:p>
    <w:p>
      <w:pPr>
        <w:snapToGrid w:val="0"/>
        <w:spacing w:before="156" w:beforeLines="50" w:after="50" w:line="360" w:lineRule="exact"/>
        <w:jc w:val="center"/>
        <w:outlineLvl w:val="0"/>
        <w:rPr>
          <w:rFonts w:ascii="黑体" w:hAnsi="宋体" w:eastAsia="黑体"/>
          <w:bCs/>
          <w:color w:val="auto"/>
          <w:sz w:val="32"/>
          <w:szCs w:val="32"/>
          <w:highlight w:val="none"/>
        </w:rPr>
      </w:pPr>
    </w:p>
    <w:p>
      <w:pPr>
        <w:snapToGrid w:val="0"/>
        <w:spacing w:before="156" w:beforeLines="50" w:after="50" w:line="360" w:lineRule="exact"/>
        <w:jc w:val="center"/>
        <w:outlineLvl w:val="0"/>
        <w:rPr>
          <w:rFonts w:ascii="黑体" w:hAnsi="宋体" w:eastAsia="黑体"/>
          <w:bCs/>
          <w:color w:val="auto"/>
          <w:sz w:val="32"/>
          <w:szCs w:val="32"/>
          <w:highlight w:val="none"/>
        </w:rPr>
      </w:pPr>
    </w:p>
    <w:p>
      <w:pPr>
        <w:snapToGrid w:val="0"/>
        <w:spacing w:before="156" w:beforeLines="50" w:after="50" w:line="360" w:lineRule="exact"/>
        <w:jc w:val="center"/>
        <w:outlineLvl w:val="0"/>
        <w:rPr>
          <w:rFonts w:ascii="黑体" w:hAnsi="宋体" w:eastAsia="黑体"/>
          <w:bCs/>
          <w:color w:val="auto"/>
          <w:sz w:val="32"/>
          <w:szCs w:val="32"/>
          <w:highlight w:val="none"/>
        </w:rPr>
      </w:pPr>
    </w:p>
    <w:p>
      <w:pPr>
        <w:pStyle w:val="50"/>
        <w:ind w:firstLine="240"/>
        <w:rPr>
          <w:color w:val="auto"/>
          <w:highlight w:val="none"/>
        </w:rPr>
      </w:pPr>
    </w:p>
    <w:p>
      <w:pPr>
        <w:snapToGrid w:val="0"/>
        <w:spacing w:before="156" w:beforeLines="50" w:after="50" w:line="360" w:lineRule="exact"/>
        <w:jc w:val="center"/>
        <w:outlineLvl w:val="0"/>
        <w:rPr>
          <w:rFonts w:ascii="黑体" w:hAnsi="宋体" w:eastAsia="黑体"/>
          <w:bCs/>
          <w:color w:val="auto"/>
          <w:sz w:val="32"/>
          <w:szCs w:val="32"/>
          <w:highlight w:val="none"/>
        </w:rPr>
      </w:pPr>
    </w:p>
    <w:p>
      <w:pPr>
        <w:snapToGrid w:val="0"/>
        <w:spacing w:before="156" w:beforeLines="50" w:after="50" w:line="360" w:lineRule="exact"/>
        <w:jc w:val="center"/>
        <w:outlineLvl w:val="0"/>
        <w:rPr>
          <w:rFonts w:ascii="黑体" w:hAnsi="宋体" w:eastAsia="黑体"/>
          <w:bCs/>
          <w:color w:val="auto"/>
          <w:sz w:val="28"/>
          <w:szCs w:val="28"/>
          <w:highlight w:val="none"/>
        </w:rPr>
      </w:pPr>
      <w:bookmarkStart w:id="281" w:name="_Toc40864731"/>
      <w:bookmarkStart w:id="282" w:name="_Toc40865123"/>
      <w:bookmarkStart w:id="283" w:name="_Toc40865007"/>
      <w:r>
        <w:rPr>
          <w:rFonts w:hint="eastAsia" w:ascii="黑体" w:hAnsi="宋体" w:eastAsia="黑体"/>
          <w:bCs/>
          <w:color w:val="auto"/>
          <w:sz w:val="28"/>
          <w:szCs w:val="28"/>
          <w:highlight w:val="none"/>
        </w:rPr>
        <w:t>二、投标文件目录</w:t>
      </w:r>
      <w:bookmarkEnd w:id="281"/>
      <w:bookmarkEnd w:id="282"/>
      <w:bookmarkEnd w:id="283"/>
    </w:p>
    <w:p>
      <w:pPr>
        <w:snapToGrid w:val="0"/>
        <w:spacing w:before="156" w:beforeLines="50" w:after="50" w:line="360" w:lineRule="exact"/>
        <w:jc w:val="center"/>
        <w:outlineLvl w:val="1"/>
        <w:rPr>
          <w:rFonts w:ascii="宋体" w:hAnsi="宋体"/>
          <w:bCs/>
          <w:color w:val="auto"/>
          <w:szCs w:val="21"/>
          <w:highlight w:val="none"/>
        </w:rPr>
      </w:pPr>
    </w:p>
    <w:bookmarkEnd w:id="276"/>
    <w:bookmarkEnd w:id="277"/>
    <w:p>
      <w:pPr>
        <w:snapToGrid w:val="0"/>
        <w:spacing w:before="156" w:beforeLines="50"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1.资格文件：</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有效的营业执照等证明文件扫描件或其他电子文件；</w:t>
      </w:r>
    </w:p>
    <w:p>
      <w:pPr>
        <w:snapToGrid w:val="0"/>
        <w:spacing w:line="360" w:lineRule="exact"/>
        <w:ind w:firstLine="411" w:firstLineChars="196"/>
        <w:jc w:val="left"/>
        <w:rPr>
          <w:rFonts w:hAnsi="宋体"/>
          <w:b/>
          <w:color w:val="auto"/>
          <w:highlight w:val="none"/>
        </w:rPr>
      </w:pPr>
      <w:r>
        <w:rPr>
          <w:rFonts w:hint="eastAsia" w:hAnsi="宋体"/>
          <w:color w:val="auto"/>
          <w:highlight w:val="none"/>
        </w:rPr>
        <w:t>①</w:t>
      </w:r>
      <w:r>
        <w:rPr>
          <w:rFonts w:hint="eastAsia" w:hAnsi="宋体"/>
          <w:b/>
          <w:color w:val="auto"/>
          <w:highlight w:val="none"/>
        </w:rPr>
        <w:t>投标人有效的营业执照等证明文件扫描件或其他电子文件，同时要加盖单位公章（</w:t>
      </w:r>
      <w:r>
        <w:rPr>
          <w:rFonts w:hint="eastAsia" w:hAnsi="宋体"/>
          <w:b/>
          <w:color w:val="auto"/>
          <w:highlight w:val="none"/>
          <w:u w:val="single"/>
        </w:rPr>
        <w:t>必须提供，原件备查</w:t>
      </w:r>
      <w:r>
        <w:rPr>
          <w:rFonts w:hint="eastAsia" w:hAnsi="宋体"/>
          <w:b/>
          <w:color w:val="auto"/>
          <w:highlight w:val="none"/>
        </w:rPr>
        <w:t>）</w:t>
      </w:r>
      <w:r>
        <w:rPr>
          <w:rFonts w:hint="eastAsia" w:hAnsi="宋体"/>
          <w:color w:val="auto"/>
          <w:highlight w:val="none"/>
        </w:rPr>
        <w:t>；</w:t>
      </w:r>
    </w:p>
    <w:p>
      <w:pPr>
        <w:snapToGrid w:val="0"/>
        <w:spacing w:line="360" w:lineRule="exact"/>
        <w:ind w:firstLine="411" w:firstLineChars="196"/>
        <w:jc w:val="left"/>
        <w:rPr>
          <w:rFonts w:hAnsi="宋体"/>
          <w:b/>
          <w:color w:val="auto"/>
          <w:highlight w:val="none"/>
        </w:rPr>
      </w:pPr>
      <w:r>
        <w:rPr>
          <w:rFonts w:hint="eastAsia" w:hAnsi="宋体"/>
          <w:color w:val="auto"/>
          <w:highlight w:val="none"/>
        </w:rPr>
        <w:t>②</w:t>
      </w:r>
      <w:r>
        <w:rPr>
          <w:rFonts w:hint="eastAsia" w:hAnsi="宋体"/>
          <w:b/>
          <w:color w:val="auto"/>
          <w:highlight w:val="none"/>
        </w:rPr>
        <w:t>对于有经营资质要求的，投标人必须提供有效的经营资质证书副本内页</w:t>
      </w:r>
      <w:r>
        <w:rPr>
          <w:rFonts w:hint="eastAsia" w:ascii="宋体" w:hAnsi="宋体"/>
          <w:color w:val="auto"/>
          <w:szCs w:val="21"/>
          <w:highlight w:val="none"/>
        </w:rPr>
        <w:t>扫描件或其他电子文件</w:t>
      </w:r>
      <w:r>
        <w:rPr>
          <w:rFonts w:hint="eastAsia" w:hAnsi="宋体"/>
          <w:b/>
          <w:color w:val="auto"/>
          <w:highlight w:val="none"/>
        </w:rPr>
        <w:t>，同时要加盖单位公章（</w:t>
      </w:r>
      <w:r>
        <w:rPr>
          <w:rFonts w:hint="eastAsia" w:hAnsi="宋体"/>
          <w:b/>
          <w:color w:val="auto"/>
          <w:highlight w:val="none"/>
          <w:u w:val="single"/>
        </w:rPr>
        <w:t>必须提供，原件备查</w:t>
      </w:r>
      <w:r>
        <w:rPr>
          <w:rFonts w:hint="eastAsia" w:hAnsi="宋体"/>
          <w:b/>
          <w:color w:val="auto"/>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①</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color w:val="auto"/>
          <w:szCs w:val="21"/>
          <w:highlight w:val="none"/>
        </w:rPr>
        <w:t>（</w:t>
      </w:r>
      <w:r>
        <w:rPr>
          <w:rFonts w:hint="eastAsia" w:ascii="宋体" w:hAnsi="宋体"/>
          <w:b/>
          <w:bCs/>
          <w:color w:val="auto"/>
          <w:szCs w:val="21"/>
          <w:highlight w:val="none"/>
        </w:rPr>
        <w:t>格式自拟，必须提供</w:t>
      </w:r>
      <w:r>
        <w:rPr>
          <w:rFonts w:hint="eastAsia" w:ascii="宋体" w:hAnsi="宋体"/>
          <w:color w:val="auto"/>
          <w:szCs w:val="21"/>
          <w:highlight w:val="none"/>
        </w:rPr>
        <w:t>）；</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“信用中国”网站查询方法：投标人在本项目投标截止时间前10日内</w:t>
      </w:r>
      <w:r>
        <w:rPr>
          <w:rFonts w:hint="eastAsia" w:ascii="宋体" w:hAnsi="宋体"/>
          <w:color w:val="auto"/>
          <w:szCs w:val="21"/>
          <w:highlight w:val="none"/>
          <w:lang w:eastAsia="zh-CN"/>
        </w:rPr>
        <w:t>，</w:t>
      </w:r>
      <w:r>
        <w:rPr>
          <w:rFonts w:hint="eastAsia" w:ascii="宋体" w:hAnsi="宋体"/>
          <w:color w:val="auto"/>
          <w:szCs w:val="21"/>
          <w:highlight w:val="none"/>
        </w:rPr>
        <w:t>进入投标人基本信息页面，点击“下载信用报告”后点击“下载”。</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60" w:lineRule="exact"/>
        <w:ind w:firstLine="413" w:firstLineChars="196"/>
        <w:jc w:val="left"/>
        <w:rPr>
          <w:rFonts w:hAnsi="宋体"/>
          <w:b/>
          <w:color w:val="auto"/>
          <w:highlight w:val="none"/>
        </w:rPr>
      </w:pPr>
      <w:r>
        <w:rPr>
          <w:rFonts w:hint="eastAsia" w:hAnsi="宋体"/>
          <w:b/>
          <w:color w:val="auto"/>
          <w:highlight w:val="none"/>
        </w:rPr>
        <w:t>（3）中小企业声明函（必须提供）</w:t>
      </w:r>
    </w:p>
    <w:p>
      <w:pPr>
        <w:snapToGrid w:val="0"/>
        <w:spacing w:before="156" w:beforeLines="50" w:line="360" w:lineRule="exact"/>
        <w:ind w:left="517"/>
        <w:jc w:val="left"/>
        <w:rPr>
          <w:rFonts w:ascii="宋体" w:hAnsi="宋体"/>
          <w:b/>
          <w:color w:val="auto"/>
          <w:szCs w:val="21"/>
          <w:highlight w:val="none"/>
        </w:rPr>
      </w:pPr>
      <w:r>
        <w:rPr>
          <w:rFonts w:hint="eastAsia" w:ascii="宋体" w:hAnsi="宋体"/>
          <w:b/>
          <w:color w:val="auto"/>
          <w:szCs w:val="21"/>
          <w:highlight w:val="none"/>
        </w:rPr>
        <w:t>2.资信及商务文件：</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（1）投标保证金的相关证明扫描件或其他电子文件（可单独提交）（</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 xml:space="preserve">（2）投标声明书 </w:t>
      </w:r>
      <w:r>
        <w:rPr>
          <w:rFonts w:hint="eastAsia" w:ascii="宋体" w:hAnsi="宋体"/>
          <w:b/>
          <w:color w:val="auto"/>
          <w:szCs w:val="21"/>
          <w:highlight w:val="none"/>
          <w:lang w:eastAsia="zh-CN"/>
        </w:rPr>
        <w:t>（</w:t>
      </w:r>
      <w:r>
        <w:rPr>
          <w:rFonts w:hint="eastAsia" w:ascii="宋体" w:hAnsi="宋体"/>
          <w:b/>
          <w:color w:val="auto"/>
          <w:szCs w:val="21"/>
          <w:highlight w:val="none"/>
        </w:rPr>
        <w:t>格式见第六章</w:t>
      </w:r>
      <w:r>
        <w:rPr>
          <w:rFonts w:hint="eastAsia" w:ascii="宋体" w:hAnsi="宋体"/>
          <w:b/>
          <w:color w:val="auto"/>
          <w:szCs w:val="21"/>
          <w:highlight w:val="none"/>
          <w:lang w:eastAsia="zh-CN"/>
        </w:rPr>
        <w:t>）</w:t>
      </w:r>
      <w:r>
        <w:rPr>
          <w:rFonts w:hint="eastAsia" w:ascii="宋体" w:hAnsi="宋体"/>
          <w:b/>
          <w:color w:val="auto"/>
          <w:szCs w:val="21"/>
          <w:highlight w:val="none"/>
        </w:rPr>
        <w:t>（</w:t>
      </w:r>
      <w:r>
        <w:rPr>
          <w:rFonts w:hint="eastAsia" w:ascii="宋体" w:hAnsi="宋体"/>
          <w:b/>
          <w:color w:val="auto"/>
          <w:szCs w:val="21"/>
          <w:highlight w:val="none"/>
          <w:u w:val="single"/>
        </w:rPr>
        <w:t>必须提供）</w:t>
      </w:r>
      <w:r>
        <w:rPr>
          <w:rFonts w:hint="eastAsia" w:ascii="宋体" w:hAnsi="宋体"/>
          <w:color w:val="auto"/>
          <w:szCs w:val="21"/>
          <w:highlight w:val="none"/>
        </w:rPr>
        <w:t>；</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（3）法定代表人授权委托书和委托代理人身份证扫描件或其他电子文件（格式见第六章</w:t>
      </w:r>
      <w:r>
        <w:rPr>
          <w:rFonts w:hint="eastAsia" w:ascii="宋体" w:hAnsi="宋体"/>
          <w:b/>
          <w:color w:val="auto"/>
          <w:szCs w:val="21"/>
          <w:highlight w:val="none"/>
          <w:lang w:eastAsia="zh-CN"/>
        </w:rPr>
        <w:t>）</w:t>
      </w:r>
      <w:r>
        <w:rPr>
          <w:rFonts w:hint="eastAsia" w:ascii="宋体" w:hAnsi="宋体"/>
          <w:b/>
          <w:color w:val="auto"/>
          <w:szCs w:val="21"/>
          <w:highlight w:val="none"/>
        </w:rPr>
        <w:t>（必须提供）</w:t>
      </w:r>
      <w:r>
        <w:rPr>
          <w:rFonts w:hint="eastAsia" w:ascii="宋体" w:hAnsi="宋体"/>
          <w:color w:val="auto"/>
          <w:szCs w:val="21"/>
          <w:highlight w:val="none"/>
        </w:rPr>
        <w:t>；</w:t>
      </w:r>
      <w:r>
        <w:rPr>
          <w:rFonts w:hint="eastAsia" w:ascii="宋体" w:hAnsi="宋体"/>
          <w:b/>
          <w:color w:val="auto"/>
          <w:szCs w:val="21"/>
          <w:highlight w:val="none"/>
        </w:rPr>
        <w:t>当法定代表人参加投标时，必须提供法定代表人身份证扫描件或其他电子文件</w:t>
      </w:r>
      <w:r>
        <w:rPr>
          <w:rFonts w:hint="eastAsia" w:ascii="宋体" w:hAnsi="宋体"/>
          <w:color w:val="auto"/>
          <w:szCs w:val="21"/>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（4）投标截止之日前半年内投标人连续三个月的依法缴纳税费或依法免缴税费的证明（扫描件或其他电子文件，原件备查，格式自拟）（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无纳税记录的，应提供由投标人所在地主管国税或地税部门出具的《依法纳税或依法免税证明》（格式自拟，扫描件或其他电子文件，原件备查）。</w:t>
      </w:r>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（5）投标截止之日前半年内投标人连续三个月的依法缴纳社保费的缴费凭证</w:t>
      </w:r>
      <w:r>
        <w:rPr>
          <w:rFonts w:hint="eastAsia" w:ascii="宋体" w:hAnsi="宋体"/>
          <w:color w:val="auto"/>
          <w:szCs w:val="21"/>
          <w:highlight w:val="none"/>
        </w:rPr>
        <w:t>（</w:t>
      </w:r>
      <w:r>
        <w:rPr>
          <w:rFonts w:hint="eastAsia" w:ascii="宋体" w:hAnsi="宋体"/>
          <w:b/>
          <w:color w:val="auto"/>
          <w:szCs w:val="21"/>
          <w:highlight w:val="none"/>
        </w:rPr>
        <w:t>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无缴费记录的，应提供由投标人所在地社保部门出具的《依法缴纳或依法免缴社保费证明》（格式自拟，扫描件或其他电子文件，原件备查）。</w:t>
      </w:r>
    </w:p>
    <w:p>
      <w:pPr>
        <w:snapToGrid w:val="0"/>
        <w:spacing w:line="360" w:lineRule="exact"/>
        <w:jc w:val="left"/>
        <w:rPr>
          <w:rFonts w:ascii="宋体" w:hAnsi="宋体"/>
          <w:b/>
          <w:color w:val="auto"/>
          <w:szCs w:val="21"/>
          <w:highlight w:val="none"/>
        </w:rPr>
      </w:pPr>
      <w:r>
        <w:rPr>
          <w:rFonts w:hint="eastAsia" w:ascii="宋体" w:hAnsi="宋体"/>
          <w:b/>
          <w:color w:val="auto"/>
          <w:szCs w:val="21"/>
          <w:highlight w:val="none"/>
        </w:rPr>
        <w:t xml:space="preserve">    （6）</w:t>
      </w:r>
      <w:r>
        <w:rPr>
          <w:rFonts w:ascii="宋体" w:hAnsi="宋体"/>
          <w:b/>
          <w:color w:val="auto"/>
          <w:szCs w:val="21"/>
          <w:highlight w:val="none"/>
        </w:rPr>
        <w:t>财务状况报告</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p>
    <w:p>
      <w:pPr>
        <w:snapToGrid w:val="0"/>
        <w:spacing w:line="360" w:lineRule="exact"/>
        <w:ind w:firstLine="413" w:firstLineChars="196"/>
        <w:jc w:val="left"/>
        <w:rPr>
          <w:rFonts w:ascii="宋体" w:hAnsi="宋体"/>
          <w:color w:val="auto"/>
          <w:szCs w:val="21"/>
          <w:highlight w:val="none"/>
        </w:rPr>
      </w:pPr>
      <w:r>
        <w:rPr>
          <w:rFonts w:hint="eastAsia" w:ascii="宋体" w:hAnsi="宋体" w:cs="宋体"/>
          <w:b/>
          <w:color w:val="auto"/>
          <w:kern w:val="0"/>
          <w:szCs w:val="21"/>
          <w:highlight w:val="none"/>
        </w:rPr>
        <w:t>（7）</w:t>
      </w:r>
      <w:r>
        <w:rPr>
          <w:rFonts w:ascii="宋体" w:hAnsi="宋体"/>
          <w:b/>
          <w:color w:val="auto"/>
          <w:szCs w:val="21"/>
          <w:highlight w:val="none"/>
        </w:rPr>
        <w:t>具备履行合同所必需的设备和专业技术能力的证明材料</w:t>
      </w:r>
      <w:r>
        <w:rPr>
          <w:rFonts w:hint="eastAsia" w:ascii="宋体" w:hAnsi="宋体"/>
          <w:b/>
          <w:color w:val="auto"/>
          <w:szCs w:val="21"/>
          <w:highlight w:val="none"/>
        </w:rPr>
        <w:t>（</w:t>
      </w:r>
      <w:r>
        <w:rPr>
          <w:rFonts w:hint="eastAsia" w:ascii="宋体" w:hAnsi="宋体"/>
          <w:b/>
          <w:color w:val="auto"/>
          <w:szCs w:val="21"/>
          <w:highlight w:val="none"/>
          <w:u w:val="single"/>
        </w:rPr>
        <w:t>内容、格式自拟，必须提供</w:t>
      </w:r>
      <w:r>
        <w:rPr>
          <w:rFonts w:hint="eastAsia" w:ascii="宋体" w:hAnsi="宋体"/>
          <w:b/>
          <w:color w:val="auto"/>
          <w:szCs w:val="21"/>
          <w:highlight w:val="none"/>
        </w:rPr>
        <w:t>）</w:t>
      </w:r>
      <w:r>
        <w:rPr>
          <w:rFonts w:hint="eastAsia" w:ascii="宋体" w:hAnsi="宋体" w:cs="宋体"/>
          <w:b/>
          <w:color w:val="auto"/>
          <w:kern w:val="0"/>
          <w:szCs w:val="21"/>
          <w:highlight w:val="none"/>
        </w:rPr>
        <w:t>；</w:t>
      </w:r>
    </w:p>
    <w:p>
      <w:pPr>
        <w:snapToGrid w:val="0"/>
        <w:spacing w:line="360" w:lineRule="exact"/>
        <w:ind w:firstLine="411" w:firstLineChars="196"/>
        <w:jc w:val="left"/>
        <w:rPr>
          <w:rFonts w:ascii="宋体" w:hAnsi="宋体"/>
          <w:color w:val="auto"/>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8</w:t>
      </w:r>
      <w:r>
        <w:rPr>
          <w:rFonts w:ascii="宋体" w:hAnsi="宋体" w:cs="宋体"/>
          <w:color w:val="auto"/>
          <w:kern w:val="0"/>
          <w:szCs w:val="21"/>
          <w:highlight w:val="none"/>
        </w:rPr>
        <w:t>）税务登记证扫描件</w:t>
      </w:r>
      <w:r>
        <w:rPr>
          <w:rFonts w:hint="eastAsia" w:ascii="宋体" w:hAnsi="宋体" w:cs="宋体"/>
          <w:color w:val="auto"/>
          <w:kern w:val="0"/>
          <w:szCs w:val="21"/>
          <w:highlight w:val="none"/>
        </w:rPr>
        <w:t>（如有）；</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（9）产品销售许可证；</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（10）安全生产许可证扫描件或其他电子文件、产品代理资格证明文件扫描件或其他电子文件；</w:t>
      </w:r>
    </w:p>
    <w:p>
      <w:pPr>
        <w:snapToGrid w:val="0"/>
        <w:spacing w:line="360" w:lineRule="exact"/>
        <w:ind w:firstLine="411" w:firstLineChars="196"/>
        <w:jc w:val="left"/>
        <w:rPr>
          <w:rFonts w:ascii="宋体" w:hAnsi="宋体"/>
          <w:b/>
          <w:color w:val="auto"/>
          <w:szCs w:val="21"/>
          <w:highlight w:val="none"/>
        </w:rPr>
      </w:pPr>
      <w:r>
        <w:rPr>
          <w:rFonts w:hint="eastAsia" w:ascii="宋体" w:hAnsi="宋体"/>
          <w:color w:val="auto"/>
          <w:szCs w:val="21"/>
          <w:highlight w:val="none"/>
        </w:rPr>
        <w:t>（11）</w:t>
      </w:r>
      <w:r>
        <w:rPr>
          <w:rFonts w:hint="eastAsia" w:ascii="宋体" w:hAnsi="宋体"/>
          <w:b/>
          <w:color w:val="auto"/>
          <w:szCs w:val="21"/>
          <w:highlight w:val="none"/>
        </w:rPr>
        <w:t>商务及其他要求响应表</w:t>
      </w:r>
      <w:r>
        <w:rPr>
          <w:rFonts w:hint="eastAsia" w:ascii="宋体" w:hAnsi="宋体"/>
          <w:color w:val="auto"/>
          <w:szCs w:val="21"/>
          <w:highlight w:val="none"/>
        </w:rPr>
        <w:t>（格式见第六章）</w:t>
      </w:r>
      <w:r>
        <w:rPr>
          <w:rFonts w:hint="eastAsia" w:ascii="宋体" w:hAnsi="宋体"/>
          <w:b/>
          <w:color w:val="auto"/>
          <w:szCs w:val="21"/>
          <w:highlight w:val="none"/>
        </w:rPr>
        <w:t>（</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210" w:firstLineChars="100"/>
        <w:jc w:val="left"/>
        <w:rPr>
          <w:rFonts w:ascii="宋体" w:hAnsi="宋体"/>
          <w:b/>
          <w:color w:val="auto"/>
          <w:szCs w:val="21"/>
          <w:highlight w:val="none"/>
        </w:rPr>
      </w:pPr>
      <w:r>
        <w:rPr>
          <w:rFonts w:hint="eastAsia" w:hAnsi="宋体"/>
          <w:color w:val="auto"/>
          <w:highlight w:val="none"/>
        </w:rPr>
        <w:t>▲</w:t>
      </w:r>
      <w:r>
        <w:rPr>
          <w:rFonts w:hint="eastAsia" w:ascii="宋体" w:hAnsi="宋体"/>
          <w:b/>
          <w:color w:val="auto"/>
          <w:szCs w:val="21"/>
          <w:highlight w:val="none"/>
        </w:rPr>
        <w:t>（12）招标项目采购需求中要求必须提供的材料等；</w:t>
      </w:r>
    </w:p>
    <w:p>
      <w:pPr>
        <w:snapToGrid w:val="0"/>
        <w:spacing w:line="360" w:lineRule="exact"/>
        <w:ind w:firstLine="411" w:firstLineChars="196"/>
        <w:jc w:val="left"/>
        <w:rPr>
          <w:rFonts w:ascii="宋体" w:hAnsi="宋体"/>
          <w:b/>
          <w:color w:val="auto"/>
          <w:szCs w:val="21"/>
          <w:highlight w:val="none"/>
        </w:rPr>
      </w:pPr>
      <w:r>
        <w:rPr>
          <w:rFonts w:hint="eastAsia" w:ascii="宋体" w:hAnsi="宋体"/>
          <w:color w:val="auto"/>
          <w:szCs w:val="21"/>
          <w:highlight w:val="none"/>
        </w:rPr>
        <w:t>（13）具备法律、行政法规规定的其他条件的证明材料</w:t>
      </w:r>
      <w:r>
        <w:rPr>
          <w:rFonts w:hint="eastAsia" w:ascii="宋体" w:hAnsi="宋体"/>
          <w:color w:val="auto"/>
          <w:szCs w:val="21"/>
          <w:highlight w:val="none"/>
          <w:lang w:eastAsia="zh-CN"/>
        </w:rPr>
        <w:t>（</w:t>
      </w:r>
      <w:r>
        <w:rPr>
          <w:rFonts w:hint="eastAsia" w:ascii="宋体" w:hAnsi="宋体"/>
          <w:b/>
          <w:color w:val="auto"/>
          <w:szCs w:val="21"/>
          <w:highlight w:val="none"/>
        </w:rPr>
        <w:t>如有规定</w:t>
      </w:r>
      <w:r>
        <w:rPr>
          <w:rFonts w:hint="eastAsia" w:ascii="宋体" w:hAnsi="宋体"/>
          <w:b/>
          <w:color w:val="auto"/>
          <w:szCs w:val="21"/>
          <w:highlight w:val="none"/>
          <w:lang w:eastAsia="zh-CN"/>
        </w:rPr>
        <w:t>，</w:t>
      </w:r>
      <w:r>
        <w:rPr>
          <w:rFonts w:hint="eastAsia" w:ascii="宋体" w:hAnsi="宋体"/>
          <w:b/>
          <w:color w:val="auto"/>
          <w:szCs w:val="21"/>
          <w:highlight w:val="none"/>
        </w:rPr>
        <w:t>则必须提供</w:t>
      </w:r>
      <w:r>
        <w:rPr>
          <w:rFonts w:hint="eastAsia" w:ascii="宋体" w:hAnsi="宋体"/>
          <w:b/>
          <w:color w:val="auto"/>
          <w:szCs w:val="21"/>
          <w:highlight w:val="none"/>
          <w:lang w:eastAsia="zh-CN"/>
        </w:rPr>
        <w:t>）</w:t>
      </w:r>
      <w:r>
        <w:rPr>
          <w:rFonts w:hint="eastAsia" w:ascii="宋体" w:hAnsi="宋体"/>
          <w:b/>
          <w:color w:val="auto"/>
          <w:szCs w:val="21"/>
          <w:highlight w:val="none"/>
        </w:rPr>
        <w:t>。</w:t>
      </w:r>
    </w:p>
    <w:p>
      <w:pPr>
        <w:snapToGrid w:val="0"/>
        <w:spacing w:line="360" w:lineRule="exact"/>
        <w:ind w:left="937" w:leftChars="196" w:hanging="525" w:hangingChars="250"/>
        <w:jc w:val="left"/>
        <w:rPr>
          <w:rFonts w:ascii="宋体" w:hAnsi="宋体"/>
          <w:color w:val="auto"/>
          <w:szCs w:val="21"/>
          <w:highlight w:val="none"/>
        </w:rPr>
      </w:pPr>
      <w:r>
        <w:rPr>
          <w:rFonts w:hint="eastAsia" w:ascii="宋体" w:hAnsi="宋体"/>
          <w:color w:val="auto"/>
          <w:szCs w:val="21"/>
          <w:highlight w:val="none"/>
        </w:rPr>
        <w:t>（14）类似案例成功的业绩（投标人同类项目实施情况一览表、合同扫描件、用户验收报告、用户评价）；</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（17）其他特殊资质证书（如本地化服务能力等）；</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18</w:t>
      </w:r>
      <w:r>
        <w:rPr>
          <w:rFonts w:hint="eastAsia" w:ascii="宋体" w:hAnsi="宋体"/>
          <w:b/>
          <w:color w:val="auto"/>
          <w:szCs w:val="21"/>
          <w:highlight w:val="none"/>
        </w:rPr>
        <w:t>）</w:t>
      </w:r>
      <w:r>
        <w:rPr>
          <w:rFonts w:hint="eastAsia" w:ascii="宋体" w:hAnsi="宋体"/>
          <w:color w:val="auto"/>
          <w:szCs w:val="21"/>
          <w:highlight w:val="none"/>
        </w:rPr>
        <w:t>节能环保产品或政府强制采购节能产品清单证书</w:t>
      </w:r>
      <w:r>
        <w:rPr>
          <w:rFonts w:hint="eastAsia" w:ascii="宋体" w:hAnsi="宋体"/>
          <w:b/>
          <w:color w:val="auto"/>
          <w:szCs w:val="21"/>
          <w:highlight w:val="none"/>
        </w:rPr>
        <w:t>；</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（19）投标人质量管理和质量保证体系等方面的认证证书；</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（18）投标人认为可以证明其能力或业绩的其他材料；</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（19）投标人关于产品生产时间、升级或者更新淘汰计划、配件供应以及本单位债务纠纷、违法违规记录等方面的情况（内容见投标声明书）；</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（20）投标人情况介绍。</w:t>
      </w:r>
    </w:p>
    <w:p>
      <w:pPr>
        <w:snapToGrid w:val="0"/>
        <w:spacing w:before="156" w:beforeLines="50"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3.技术文件</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（1）对本项目系统总体要求的理解；</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技术响应表（</w:t>
      </w:r>
      <w:r>
        <w:rPr>
          <w:rFonts w:hint="eastAsia" w:ascii="宋体" w:hAnsi="宋体"/>
          <w:b/>
          <w:color w:val="auto"/>
          <w:szCs w:val="21"/>
          <w:highlight w:val="none"/>
          <w:u w:val="single"/>
        </w:rPr>
        <w:t>必须提供</w:t>
      </w:r>
      <w:r>
        <w:rPr>
          <w:rFonts w:hint="eastAsia" w:ascii="宋体" w:hAnsi="宋体"/>
          <w:b/>
          <w:color w:val="auto"/>
          <w:szCs w:val="21"/>
          <w:highlight w:val="none"/>
        </w:rPr>
        <w:t>）；</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（3）设备配置清单（均不含报价）；</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b/>
          <w:color w:val="auto"/>
          <w:highlight w:val="none"/>
        </w:rPr>
        <w:t>售后服务承诺书</w:t>
      </w:r>
      <w:r>
        <w:rPr>
          <w:rFonts w:hint="eastAsia"/>
          <w:color w:val="auto"/>
          <w:highlight w:val="none"/>
        </w:rPr>
        <w:t>（应根据项目实际要求描述如：</w:t>
      </w:r>
      <w:r>
        <w:rPr>
          <w:rFonts w:hint="eastAsia" w:ascii="宋体" w:hAnsi="宋体"/>
          <w:color w:val="auto"/>
          <w:szCs w:val="21"/>
          <w:highlight w:val="none"/>
        </w:rPr>
        <w:t>投标人建议的安装、调试、验收方法或方案；技术服务、技术培训、售后服务的内容和措施等），</w:t>
      </w:r>
      <w:r>
        <w:rPr>
          <w:rFonts w:hint="eastAsia" w:ascii="宋体" w:hAnsi="宋体"/>
          <w:color w:val="auto"/>
          <w:szCs w:val="21"/>
          <w:highlight w:val="none"/>
          <w:lang w:eastAsia="zh-CN"/>
        </w:rPr>
        <w:t>（</w:t>
      </w:r>
      <w:r>
        <w:rPr>
          <w:rFonts w:hint="eastAsia" w:ascii="宋体" w:hAnsi="宋体"/>
          <w:b/>
          <w:color w:val="auto"/>
          <w:szCs w:val="21"/>
          <w:highlight w:val="none"/>
          <w:u w:val="single"/>
        </w:rPr>
        <w:t>格式自拟</w:t>
      </w:r>
      <w:r>
        <w:rPr>
          <w:rFonts w:hint="eastAsia" w:ascii="宋体" w:hAnsi="宋体"/>
          <w:b/>
          <w:color w:val="auto"/>
          <w:szCs w:val="21"/>
          <w:highlight w:val="none"/>
          <w:u w:val="single"/>
          <w:lang w:eastAsia="zh-CN"/>
        </w:rPr>
        <w:t>，</w:t>
      </w:r>
      <w:r>
        <w:rPr>
          <w:rFonts w:hint="eastAsia" w:ascii="宋体" w:hAnsi="宋体"/>
          <w:b/>
          <w:color w:val="auto"/>
          <w:szCs w:val="21"/>
          <w:highlight w:val="none"/>
          <w:u w:val="single"/>
        </w:rPr>
        <w:t>必须提供</w:t>
      </w:r>
      <w:r>
        <w:rPr>
          <w:rFonts w:hint="eastAsia" w:ascii="宋体" w:hAnsi="宋体"/>
          <w:b/>
          <w:color w:val="auto"/>
          <w:szCs w:val="21"/>
          <w:highlight w:val="none"/>
          <w:u w:val="single"/>
          <w:lang w:eastAsia="zh-CN"/>
        </w:rPr>
        <w:t>）</w:t>
      </w:r>
      <w:r>
        <w:rPr>
          <w:rFonts w:hint="eastAsia" w:ascii="宋体" w:hAnsi="宋体"/>
          <w:color w:val="auto"/>
          <w:szCs w:val="21"/>
          <w:highlight w:val="none"/>
        </w:rPr>
        <w:t>；</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（5）投标人拥有主要装备和检测设施的情况和现状（格式自拟）及项目实施人员一览表； </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（6）优惠条件：投标人承诺给予招标人的各种优惠条件，包括备品备件、专用耗材、售后服务等方面的优惠；</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（7）投标人对本项目的合理化建议和改进措施；</w:t>
      </w:r>
    </w:p>
    <w:p>
      <w:p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（8）投标人需要说明的其他文件和说明（格式略）；</w:t>
      </w:r>
    </w:p>
    <w:p>
      <w:pPr>
        <w:snapToGrid w:val="0"/>
        <w:spacing w:line="360" w:lineRule="exact"/>
        <w:ind w:firstLine="315" w:firstLineChars="150"/>
        <w:jc w:val="left"/>
        <w:rPr>
          <w:rFonts w:ascii="宋体" w:hAnsi="宋体"/>
          <w:color w:val="auto"/>
          <w:szCs w:val="21"/>
          <w:highlight w:val="none"/>
        </w:rPr>
      </w:pPr>
      <w:r>
        <w:rPr>
          <w:rFonts w:hint="eastAsia" w:ascii="宋体" w:hAnsi="宋体"/>
          <w:color w:val="auto"/>
          <w:szCs w:val="21"/>
          <w:highlight w:val="none"/>
        </w:rPr>
        <w:t>▲（9）招标项目采购需求中要求必须提供的材料。</w:t>
      </w:r>
    </w:p>
    <w:p>
      <w:pPr>
        <w:snapToGrid w:val="0"/>
        <w:spacing w:before="156" w:beforeLines="50"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4.报价文件：</w:t>
      </w:r>
    </w:p>
    <w:p>
      <w:pPr>
        <w:tabs>
          <w:tab w:val="left" w:pos="3870"/>
          <w:tab w:val="left" w:pos="4085"/>
        </w:tabs>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（1）投标函（格式见第六章</w:t>
      </w:r>
      <w:r>
        <w:rPr>
          <w:rFonts w:hint="eastAsia" w:ascii="宋体" w:hAnsi="宋体"/>
          <w:color w:val="auto"/>
          <w:szCs w:val="21"/>
          <w:highlight w:val="none"/>
          <w:lang w:eastAsia="zh-CN"/>
        </w:rPr>
        <w:t>，</w:t>
      </w:r>
      <w:r>
        <w:rPr>
          <w:rFonts w:hint="eastAsia" w:ascii="宋体" w:hAnsi="宋体"/>
          <w:b/>
          <w:bCs/>
          <w:color w:val="auto"/>
          <w:szCs w:val="21"/>
          <w:highlight w:val="none"/>
        </w:rPr>
        <w:t>必须提供</w:t>
      </w:r>
      <w:r>
        <w:rPr>
          <w:rFonts w:hint="eastAsia" w:ascii="宋体" w:hAnsi="宋体"/>
          <w:color w:val="auto"/>
          <w:szCs w:val="21"/>
          <w:highlight w:val="none"/>
        </w:rPr>
        <w:t xml:space="preserve">）； </w:t>
      </w:r>
    </w:p>
    <w:p>
      <w:pPr>
        <w:tabs>
          <w:tab w:val="left" w:pos="3870"/>
          <w:tab w:val="left" w:pos="4085"/>
        </w:tabs>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（2）投标报价明细表（格式见第六章</w:t>
      </w:r>
      <w:r>
        <w:rPr>
          <w:rFonts w:hint="eastAsia" w:ascii="宋体" w:hAnsi="宋体"/>
          <w:color w:val="auto"/>
          <w:szCs w:val="21"/>
          <w:highlight w:val="none"/>
          <w:lang w:eastAsia="zh-CN"/>
        </w:rPr>
        <w:t>，</w:t>
      </w:r>
      <w:r>
        <w:rPr>
          <w:rFonts w:hint="eastAsia" w:ascii="宋体" w:hAnsi="宋体"/>
          <w:b/>
          <w:bCs/>
          <w:color w:val="auto"/>
          <w:szCs w:val="21"/>
          <w:highlight w:val="none"/>
        </w:rPr>
        <w:t>必须提供</w:t>
      </w:r>
      <w:r>
        <w:rPr>
          <w:rFonts w:hint="eastAsia" w:ascii="宋体" w:hAnsi="宋体"/>
          <w:color w:val="auto"/>
          <w:szCs w:val="21"/>
          <w:highlight w:val="none"/>
        </w:rPr>
        <w:t>）；</w:t>
      </w:r>
    </w:p>
    <w:p>
      <w:pPr>
        <w:tabs>
          <w:tab w:val="left" w:pos="3870"/>
          <w:tab w:val="left" w:pos="4085"/>
        </w:tabs>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pPr>
        <w:tabs>
          <w:tab w:val="left" w:pos="3870"/>
          <w:tab w:val="left" w:pos="4085"/>
        </w:tabs>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（4）开标一览表（格式见第六章</w:t>
      </w:r>
      <w:r>
        <w:rPr>
          <w:rFonts w:hint="eastAsia" w:ascii="宋体" w:hAnsi="宋体"/>
          <w:color w:val="auto"/>
          <w:szCs w:val="21"/>
          <w:highlight w:val="none"/>
          <w:lang w:eastAsia="zh-CN"/>
        </w:rPr>
        <w:t>，</w:t>
      </w:r>
      <w:r>
        <w:rPr>
          <w:rFonts w:hint="eastAsia" w:ascii="宋体" w:hAnsi="宋体"/>
          <w:b/>
          <w:bCs/>
          <w:color w:val="auto"/>
          <w:szCs w:val="21"/>
          <w:highlight w:val="none"/>
        </w:rPr>
        <w:t>必须提供</w:t>
      </w:r>
      <w:r>
        <w:rPr>
          <w:rFonts w:hint="eastAsia" w:ascii="宋体" w:hAnsi="宋体"/>
          <w:color w:val="auto"/>
          <w:szCs w:val="21"/>
          <w:highlight w:val="none"/>
        </w:rPr>
        <w:t>）。</w:t>
      </w:r>
    </w:p>
    <w:p>
      <w:pPr>
        <w:pStyle w:val="44"/>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b/>
          <w:bCs/>
          <w:color w:val="auto"/>
          <w:szCs w:val="21"/>
          <w:highlight w:val="none"/>
        </w:rPr>
        <w:t>注：法定代表人授权委托书、投标声明书、投标函、开标一览表必须按招标文件格式要求签字（签章）和加盖单位公章。</w:t>
      </w:r>
    </w:p>
    <w:p>
      <w:pPr>
        <w:pStyle w:val="44"/>
        <w:spacing w:line="360" w:lineRule="exact"/>
        <w:ind w:firstLine="420" w:firstLineChars="200"/>
        <w:rPr>
          <w:rFonts w:ascii="宋体" w:hAnsi="宋体"/>
          <w:color w:val="auto"/>
          <w:szCs w:val="21"/>
          <w:highlight w:val="none"/>
        </w:rPr>
      </w:pPr>
    </w:p>
    <w:p>
      <w:pPr>
        <w:snapToGrid w:val="0"/>
        <w:spacing w:before="50" w:after="156" w:afterLines="50" w:line="360" w:lineRule="exact"/>
        <w:ind w:firstLine="3895" w:firstLineChars="1617"/>
        <w:jc w:val="left"/>
        <w:rPr>
          <w:rFonts w:ascii="宋体" w:hAnsi="宋体"/>
          <w:b/>
          <w:color w:val="auto"/>
          <w:sz w:val="24"/>
          <w:highlight w:val="none"/>
        </w:rPr>
      </w:pPr>
    </w:p>
    <w:p>
      <w:pPr>
        <w:snapToGrid w:val="0"/>
        <w:spacing w:before="50" w:after="156" w:afterLines="50" w:line="360" w:lineRule="exact"/>
        <w:ind w:firstLine="3895" w:firstLineChars="1617"/>
        <w:jc w:val="left"/>
        <w:rPr>
          <w:rFonts w:ascii="宋体" w:hAnsi="宋体"/>
          <w:b/>
          <w:color w:val="auto"/>
          <w:sz w:val="24"/>
          <w:highlight w:val="none"/>
        </w:rPr>
      </w:pPr>
    </w:p>
    <w:p>
      <w:pPr>
        <w:snapToGrid w:val="0"/>
        <w:spacing w:before="50" w:after="156" w:afterLines="50" w:line="360" w:lineRule="exact"/>
        <w:ind w:firstLine="3895" w:firstLineChars="1617"/>
        <w:jc w:val="left"/>
        <w:rPr>
          <w:rFonts w:ascii="宋体" w:hAnsi="宋体"/>
          <w:b/>
          <w:color w:val="auto"/>
          <w:sz w:val="24"/>
          <w:highlight w:val="none"/>
        </w:rPr>
      </w:pPr>
    </w:p>
    <w:p>
      <w:pPr>
        <w:pStyle w:val="50"/>
        <w:ind w:firstLine="241"/>
        <w:rPr>
          <w:rFonts w:ascii="宋体" w:hAnsi="宋体"/>
          <w:b/>
          <w:color w:val="auto"/>
          <w:highlight w:val="none"/>
        </w:rPr>
      </w:pPr>
    </w:p>
    <w:p>
      <w:pPr>
        <w:snapToGrid w:val="0"/>
        <w:spacing w:before="50" w:after="156" w:afterLines="50" w:line="360" w:lineRule="exact"/>
        <w:ind w:firstLine="3895" w:firstLineChars="1617"/>
        <w:jc w:val="left"/>
        <w:outlineLvl w:val="0"/>
        <w:rPr>
          <w:rFonts w:ascii="宋体" w:hAnsi="宋体"/>
          <w:b/>
          <w:color w:val="auto"/>
          <w:sz w:val="24"/>
          <w:highlight w:val="none"/>
        </w:rPr>
      </w:pPr>
      <w:bookmarkStart w:id="284" w:name="_Toc40864732"/>
      <w:bookmarkStart w:id="285" w:name="_Toc40865124"/>
      <w:bookmarkStart w:id="286" w:name="_Toc40865008"/>
    </w:p>
    <w:p>
      <w:pPr>
        <w:snapToGrid w:val="0"/>
        <w:spacing w:before="50" w:after="156" w:afterLines="50" w:line="360" w:lineRule="exact"/>
        <w:ind w:firstLine="3895" w:firstLineChars="1617"/>
        <w:jc w:val="left"/>
        <w:outlineLvl w:val="0"/>
        <w:rPr>
          <w:rFonts w:ascii="宋体" w:hAnsi="宋体"/>
          <w:b/>
          <w:color w:val="auto"/>
          <w:sz w:val="24"/>
          <w:highlight w:val="none"/>
        </w:rPr>
      </w:pPr>
      <w:r>
        <w:rPr>
          <w:rFonts w:hint="eastAsia" w:ascii="宋体" w:hAnsi="宋体"/>
          <w:b/>
          <w:color w:val="auto"/>
          <w:sz w:val="24"/>
          <w:highlight w:val="none"/>
        </w:rPr>
        <w:t>三、投标文件格式</w:t>
      </w:r>
      <w:bookmarkEnd w:id="284"/>
      <w:bookmarkEnd w:id="285"/>
      <w:bookmarkEnd w:id="286"/>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bCs/>
          <w:color w:val="auto"/>
          <w:szCs w:val="21"/>
          <w:highlight w:val="none"/>
        </w:rPr>
      </w:pPr>
      <w:bookmarkStart w:id="287" w:name="_Toc40865009"/>
      <w:bookmarkStart w:id="288" w:name="_Toc40864733"/>
      <w:bookmarkStart w:id="289" w:name="_Toc40865125"/>
      <w:r>
        <w:rPr>
          <w:rFonts w:hint="eastAsia" w:ascii="宋体" w:hAnsi="宋体"/>
          <w:b/>
          <w:color w:val="auto"/>
          <w:szCs w:val="21"/>
          <w:highlight w:val="none"/>
          <w:lang w:eastAsia="zh-CN"/>
        </w:rPr>
        <w:t>（一）</w:t>
      </w:r>
      <w:r>
        <w:rPr>
          <w:rFonts w:hint="eastAsia" w:ascii="宋体" w:hAnsi="宋体"/>
          <w:b/>
          <w:bCs/>
          <w:color w:val="auto"/>
          <w:szCs w:val="21"/>
          <w:highlight w:val="none"/>
        </w:rPr>
        <w:t>资格文件部分（格式）</w:t>
      </w:r>
      <w:bookmarkEnd w:id="287"/>
      <w:bookmarkEnd w:id="288"/>
      <w:bookmarkEnd w:id="289"/>
    </w:p>
    <w:p>
      <w:pPr>
        <w:snapToGrid w:val="0"/>
        <w:spacing w:line="360" w:lineRule="exact"/>
        <w:ind w:firstLine="413" w:firstLineChars="196"/>
        <w:jc w:val="left"/>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有效的营业执照等证明文件扫描件；</w:t>
      </w:r>
    </w:p>
    <w:p>
      <w:pPr>
        <w:snapToGrid w:val="0"/>
        <w:spacing w:line="360" w:lineRule="exact"/>
        <w:ind w:firstLine="411" w:firstLineChars="196"/>
        <w:jc w:val="left"/>
        <w:rPr>
          <w:rFonts w:hAnsi="宋体"/>
          <w:b/>
          <w:color w:val="auto"/>
          <w:highlight w:val="none"/>
        </w:rPr>
      </w:pPr>
      <w:r>
        <w:rPr>
          <w:rFonts w:hint="eastAsia" w:hAnsi="宋体"/>
          <w:color w:val="auto"/>
          <w:highlight w:val="none"/>
        </w:rPr>
        <w:t>①</w:t>
      </w:r>
      <w:r>
        <w:rPr>
          <w:rFonts w:hint="eastAsia" w:hAnsi="宋体"/>
          <w:b/>
          <w:color w:val="auto"/>
          <w:highlight w:val="none"/>
        </w:rPr>
        <w:t>投标人有效的营业执照等证明文件扫描件或其他电子文件，同时要加盖单位公章（</w:t>
      </w:r>
      <w:r>
        <w:rPr>
          <w:rFonts w:hint="eastAsia" w:hAnsi="宋体"/>
          <w:b/>
          <w:color w:val="auto"/>
          <w:highlight w:val="none"/>
          <w:u w:val="single"/>
        </w:rPr>
        <w:t>必须提供，原件备查</w:t>
      </w:r>
      <w:r>
        <w:rPr>
          <w:rFonts w:hint="eastAsia" w:hAnsi="宋体"/>
          <w:b/>
          <w:color w:val="auto"/>
          <w:highlight w:val="none"/>
        </w:rPr>
        <w:t>）</w:t>
      </w:r>
      <w:r>
        <w:rPr>
          <w:rFonts w:hint="eastAsia" w:hAnsi="宋体"/>
          <w:color w:val="auto"/>
          <w:highlight w:val="none"/>
        </w:rPr>
        <w:t>；</w:t>
      </w:r>
    </w:p>
    <w:p>
      <w:pPr>
        <w:snapToGrid w:val="0"/>
        <w:spacing w:line="360" w:lineRule="exact"/>
        <w:ind w:firstLine="411" w:firstLineChars="196"/>
        <w:jc w:val="left"/>
        <w:rPr>
          <w:rFonts w:hAnsi="宋体"/>
          <w:b/>
          <w:color w:val="auto"/>
          <w:highlight w:val="none"/>
        </w:rPr>
      </w:pPr>
      <w:r>
        <w:rPr>
          <w:rFonts w:hint="eastAsia" w:hAnsi="宋体"/>
          <w:color w:val="auto"/>
          <w:highlight w:val="none"/>
        </w:rPr>
        <w:t>②</w:t>
      </w:r>
      <w:r>
        <w:rPr>
          <w:rFonts w:hint="eastAsia" w:hAnsi="宋体"/>
          <w:b/>
          <w:color w:val="auto"/>
          <w:highlight w:val="none"/>
        </w:rPr>
        <w:t>对于有经营资质要求的，投标人必须提供有效的经营资质证书副本内页扫描件或其他电子文件，同时要加盖单位公章（</w:t>
      </w:r>
      <w:r>
        <w:rPr>
          <w:rFonts w:hint="eastAsia" w:hAnsi="宋体"/>
          <w:b/>
          <w:color w:val="auto"/>
          <w:highlight w:val="none"/>
          <w:u w:val="single"/>
        </w:rPr>
        <w:t>必须提供，原件备查</w:t>
      </w:r>
      <w:r>
        <w:rPr>
          <w:rFonts w:hint="eastAsia" w:hAnsi="宋体"/>
          <w:b/>
          <w:color w:val="auto"/>
          <w:highlight w:val="none"/>
        </w:rPr>
        <w:t>）；</w:t>
      </w:r>
    </w:p>
    <w:p>
      <w:pPr>
        <w:snapToGrid w:val="0"/>
        <w:spacing w:line="36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b/>
          <w:color w:val="auto"/>
          <w:szCs w:val="21"/>
          <w:highlight w:val="none"/>
        </w:rPr>
        <w:t>和信用记录查询方法；</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①</w:t>
      </w:r>
      <w:r>
        <w:rPr>
          <w:rFonts w:hint="eastAsia" w:ascii="宋体" w:hAnsi="宋体" w:cs="宋体"/>
          <w:color w:val="auto"/>
          <w:kern w:val="0"/>
          <w:szCs w:val="21"/>
          <w:highlight w:val="none"/>
        </w:rPr>
        <w:t>参加政府采购活动前三年内在经营活动中没有</w:t>
      </w:r>
      <w:r>
        <w:rPr>
          <w:rFonts w:hint="eastAsia" w:ascii="宋体" w:hAnsi="宋体" w:cs="宋体"/>
          <w:b/>
          <w:color w:val="auto"/>
          <w:kern w:val="0"/>
          <w:szCs w:val="21"/>
          <w:highlight w:val="none"/>
        </w:rPr>
        <w:t>重大违法记录的书面声明</w:t>
      </w:r>
      <w:r>
        <w:rPr>
          <w:rFonts w:hint="eastAsia" w:ascii="宋体" w:hAnsi="宋体"/>
          <w:color w:val="auto"/>
          <w:szCs w:val="21"/>
          <w:highlight w:val="none"/>
        </w:rPr>
        <w:t>（格式自拟，必须提供）；</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②供应商可在“信用中国”网站（www.creditchina.gov.cn）、中国政府采购网（www.ccgp.gov.cn）查询相关供应商主体信用记录。</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“信用中国”网站查询方法：投标人在本项目投标截止时间前10日内</w:t>
      </w:r>
      <w:r>
        <w:rPr>
          <w:rFonts w:hint="eastAsia" w:ascii="宋体" w:hAnsi="宋体"/>
          <w:color w:val="auto"/>
          <w:szCs w:val="21"/>
          <w:highlight w:val="none"/>
          <w:lang w:eastAsia="zh-CN"/>
        </w:rPr>
        <w:t>，</w:t>
      </w:r>
      <w:r>
        <w:rPr>
          <w:rFonts w:hint="eastAsia" w:ascii="宋体" w:hAnsi="宋体"/>
          <w:color w:val="auto"/>
          <w:szCs w:val="21"/>
          <w:highlight w:val="none"/>
        </w:rPr>
        <w:t>进入投标人基本信息页面，点击“下载信用报告”后点击“下载”。</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snapToGrid w:val="0"/>
        <w:spacing w:line="360" w:lineRule="exact"/>
        <w:ind w:firstLine="411" w:firstLineChars="196"/>
        <w:jc w:val="left"/>
        <w:rPr>
          <w:rFonts w:ascii="宋体" w:hAnsi="宋体"/>
          <w:color w:val="auto"/>
          <w:szCs w:val="21"/>
          <w:highlight w:val="none"/>
        </w:rPr>
      </w:pPr>
      <w:r>
        <w:rPr>
          <w:rFonts w:hint="eastAsia" w:ascii="宋体" w:hAnsi="宋体"/>
          <w:color w:val="auto"/>
          <w:szCs w:val="21"/>
          <w:highlight w:val="none"/>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pStyle w:val="50"/>
        <w:numPr>
          <w:ilvl w:val="0"/>
          <w:numId w:val="2"/>
        </w:numPr>
        <w:ind w:firstLineChars="0"/>
        <w:rPr>
          <w:rFonts w:ascii="宋体" w:hAnsi="宋体"/>
          <w:b/>
          <w:bCs/>
          <w:color w:val="auto"/>
          <w:sz w:val="21"/>
          <w:szCs w:val="21"/>
          <w:highlight w:val="none"/>
        </w:rPr>
      </w:pPr>
      <w:r>
        <w:rPr>
          <w:rFonts w:hint="eastAsia" w:ascii="宋体" w:hAnsi="宋体"/>
          <w:b/>
          <w:bCs/>
          <w:color w:val="auto"/>
          <w:sz w:val="21"/>
          <w:szCs w:val="21"/>
          <w:highlight w:val="none"/>
        </w:rPr>
        <w:t>中小企业声明函（必须提供）</w:t>
      </w:r>
    </w:p>
    <w:p>
      <w:pPr>
        <w:pStyle w:val="50"/>
        <w:ind w:left="315" w:firstLine="0" w:firstLineChars="0"/>
        <w:rPr>
          <w:rFonts w:ascii="宋体" w:hAnsi="宋体"/>
          <w:b/>
          <w:bCs/>
          <w:color w:val="auto"/>
          <w:sz w:val="21"/>
          <w:szCs w:val="21"/>
          <w:highlight w:val="none"/>
        </w:rPr>
      </w:pPr>
    </w:p>
    <w:p>
      <w:pPr>
        <w:snapToGrid w:val="0"/>
        <w:spacing w:line="360" w:lineRule="exact"/>
        <w:ind w:firstLine="3141" w:firstLineChars="1496"/>
        <w:jc w:val="left"/>
        <w:rPr>
          <w:rFonts w:ascii="宋体" w:hAnsi="宋体"/>
          <w:color w:val="auto"/>
          <w:sz w:val="28"/>
          <w:szCs w:val="28"/>
          <w:highlight w:val="none"/>
        </w:rPr>
      </w:pPr>
      <w:r>
        <w:rPr>
          <w:rFonts w:hint="eastAsia" w:ascii="宋体" w:hAnsi="宋体" w:cs="宋体"/>
          <w:color w:val="auto"/>
          <w:kern w:val="0"/>
          <w:szCs w:val="21"/>
          <w:highlight w:val="none"/>
        </w:rPr>
        <w:t xml:space="preserve"> </w:t>
      </w:r>
      <w:r>
        <w:rPr>
          <w:rFonts w:ascii="宋体" w:hAnsi="宋体" w:cs="宋体"/>
          <w:color w:val="auto"/>
          <w:kern w:val="0"/>
          <w:sz w:val="28"/>
          <w:szCs w:val="28"/>
          <w:highlight w:val="none"/>
        </w:rPr>
        <w:t>中小企业声明函</w:t>
      </w:r>
    </w:p>
    <w:p>
      <w:pPr>
        <w:pStyle w:val="256"/>
        <w:spacing w:line="506" w:lineRule="exact"/>
        <w:ind w:firstLine="640"/>
        <w:jc w:val="both"/>
        <w:rPr>
          <w:color w:val="auto"/>
          <w:sz w:val="21"/>
          <w:szCs w:val="21"/>
          <w:highlight w:val="none"/>
        </w:rPr>
      </w:pPr>
      <w:r>
        <w:rPr>
          <w:color w:val="auto"/>
          <w:sz w:val="21"/>
          <w:szCs w:val="21"/>
          <w:highlight w:val="none"/>
        </w:rPr>
        <w:t>本公司（联合体）郑重声明，根据《政府采购促进中小企业发展管理办法》（财库〔2020〕46号）的规定，本公司 （联合体）参加</w:t>
      </w:r>
      <w:r>
        <w:rPr>
          <w:color w:val="auto"/>
          <w:sz w:val="21"/>
          <w:szCs w:val="21"/>
          <w:highlight w:val="none"/>
          <w:u w:val="single"/>
        </w:rPr>
        <w:t>（单位名称）</w:t>
      </w:r>
      <w:r>
        <w:rPr>
          <w:color w:val="auto"/>
          <w:sz w:val="21"/>
          <w:szCs w:val="21"/>
          <w:highlight w:val="none"/>
        </w:rPr>
        <w:t>的</w:t>
      </w:r>
      <w:r>
        <w:rPr>
          <w:color w:val="auto"/>
          <w:sz w:val="21"/>
          <w:szCs w:val="21"/>
          <w:highlight w:val="none"/>
          <w:u w:val="single"/>
        </w:rPr>
        <w:t>（项目名称）</w:t>
      </w:r>
      <w:r>
        <w:rPr>
          <w:rFonts w:hint="eastAsia"/>
          <w:color w:val="auto"/>
          <w:sz w:val="21"/>
          <w:szCs w:val="21"/>
          <w:highlight w:val="none"/>
          <w:u w:val="single"/>
          <w:lang w:eastAsia="zh-CN"/>
        </w:rPr>
        <w:t>采购</w:t>
      </w:r>
      <w:r>
        <w:rPr>
          <w:color w:val="auto"/>
          <w:sz w:val="21"/>
          <w:szCs w:val="21"/>
          <w:highlight w:val="none"/>
        </w:rPr>
        <w:t>活动</w:t>
      </w:r>
      <w:r>
        <w:rPr>
          <w:rFonts w:hint="eastAsia"/>
          <w:color w:val="auto"/>
          <w:sz w:val="21"/>
          <w:szCs w:val="21"/>
          <w:highlight w:val="none"/>
          <w:lang w:eastAsia="zh-CN"/>
        </w:rPr>
        <w:t>，</w:t>
      </w:r>
      <w:r>
        <w:rPr>
          <w:color w:val="auto"/>
          <w:sz w:val="21"/>
          <w:szCs w:val="21"/>
          <w:highlight w:val="none"/>
        </w:rPr>
        <w:t>提供的货物全部由符合政策要求的中小企业制造。相关企业（含联合体中的中小企业、签订分包意向协议的中小企业）的具体情况如下</w:t>
      </w:r>
      <w:bookmarkStart w:id="290" w:name="bookmark1"/>
      <w:bookmarkEnd w:id="290"/>
      <w:r>
        <w:rPr>
          <w:rFonts w:hint="eastAsia"/>
          <w:color w:val="auto"/>
          <w:sz w:val="21"/>
          <w:szCs w:val="21"/>
          <w:highlight w:val="none"/>
        </w:rPr>
        <w:t>：</w:t>
      </w:r>
    </w:p>
    <w:p>
      <w:pPr>
        <w:pStyle w:val="256"/>
        <w:spacing w:line="506" w:lineRule="exact"/>
        <w:ind w:firstLine="640"/>
        <w:jc w:val="both"/>
        <w:rPr>
          <w:color w:val="auto"/>
          <w:sz w:val="21"/>
          <w:szCs w:val="21"/>
          <w:highlight w:val="none"/>
        </w:rPr>
      </w:pPr>
      <w:r>
        <w:rPr>
          <w:rFonts w:hint="eastAsia"/>
          <w:color w:val="auto"/>
          <w:sz w:val="21"/>
          <w:szCs w:val="21"/>
          <w:highlight w:val="none"/>
        </w:rPr>
        <w:t>1.</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u w:val="single"/>
        </w:rPr>
        <w:t>）</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w:t>
      </w:r>
      <w:r>
        <w:rPr>
          <w:rFonts w:hint="eastAsia"/>
          <w:color w:val="auto"/>
          <w:sz w:val="21"/>
          <w:szCs w:val="21"/>
          <w:highlight w:val="none"/>
          <w:u w:val="single"/>
          <w:lang w:eastAsia="zh-CN"/>
        </w:rPr>
        <w:t>采购</w:t>
      </w:r>
      <w:r>
        <w:rPr>
          <w:color w:val="auto"/>
          <w:sz w:val="21"/>
          <w:szCs w:val="21"/>
          <w:highlight w:val="none"/>
          <w:u w:val="single"/>
        </w:rPr>
        <w:t>文件中明确的所属行业）行业</w:t>
      </w:r>
      <w:r>
        <w:rPr>
          <w:rFonts w:hint="eastAsia"/>
          <w:color w:val="auto"/>
          <w:sz w:val="21"/>
          <w:szCs w:val="21"/>
          <w:highlight w:val="none"/>
        </w:rPr>
        <w:t>；</w:t>
      </w:r>
      <w:r>
        <w:rPr>
          <w:color w:val="auto"/>
          <w:sz w:val="21"/>
          <w:szCs w:val="21"/>
          <w:highlight w:val="none"/>
        </w:rPr>
        <w:t>制造商为</w:t>
      </w:r>
      <w:r>
        <w:rPr>
          <w:color w:val="auto"/>
          <w:sz w:val="21"/>
          <w:szCs w:val="21"/>
          <w:highlight w:val="none"/>
          <w:u w:val="single"/>
        </w:rPr>
        <w:t>（企业名称）</w:t>
      </w:r>
      <w:r>
        <w:rPr>
          <w:rFonts w:hint="eastAsia"/>
          <w:color w:val="auto"/>
          <w:sz w:val="21"/>
          <w:szCs w:val="21"/>
          <w:highlight w:val="none"/>
        </w:rPr>
        <w:t>，</w:t>
      </w:r>
      <w:r>
        <w:rPr>
          <w:color w:val="auto"/>
          <w:sz w:val="21"/>
          <w:szCs w:val="21"/>
          <w:highlight w:val="none"/>
        </w:rPr>
        <w:t>从业人员</w:t>
      </w:r>
      <w:r>
        <w:rPr>
          <w:rFonts w:hint="eastAsia"/>
          <w:color w:val="auto"/>
          <w:sz w:val="21"/>
          <w:szCs w:val="21"/>
          <w:highlight w:val="none"/>
          <w:u w:val="single"/>
        </w:rPr>
        <w:t xml:space="preserve"> </w:t>
      </w:r>
      <w:r>
        <w:rPr>
          <w:color w:val="auto"/>
          <w:sz w:val="21"/>
          <w:szCs w:val="21"/>
          <w:highlight w:val="none"/>
          <w:u w:val="single"/>
        </w:rPr>
        <w:tab/>
      </w:r>
      <w:r>
        <w:rPr>
          <w:rFonts w:hint="eastAsia"/>
          <w:color w:val="auto"/>
          <w:sz w:val="21"/>
          <w:szCs w:val="21"/>
          <w:highlight w:val="none"/>
          <w:u w:val="single"/>
        </w:rPr>
        <w:t xml:space="preserve">   </w:t>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color w:val="auto"/>
          <w:sz w:val="21"/>
          <w:szCs w:val="21"/>
          <w:highlight w:val="none"/>
        </w:rPr>
        <w:t>万元</w:t>
      </w:r>
      <w:r>
        <w:rPr>
          <w:rFonts w:hint="eastAsia"/>
          <w:color w:val="auto"/>
          <w:sz w:val="21"/>
          <w:szCs w:val="21"/>
          <w:highlight w:val="none"/>
        </w:rPr>
        <w:t>，</w:t>
      </w:r>
      <w:r>
        <w:rPr>
          <w:color w:val="auto"/>
          <w:sz w:val="21"/>
          <w:szCs w:val="21"/>
          <w:highlight w:val="none"/>
        </w:rPr>
        <w:t>属于</w:t>
      </w:r>
      <w:r>
        <w:rPr>
          <w:color w:val="auto"/>
          <w:sz w:val="21"/>
          <w:szCs w:val="21"/>
          <w:highlight w:val="none"/>
          <w:u w:val="single"/>
        </w:rPr>
        <w:t>（中型企业、小型企业、微型企业）</w:t>
      </w:r>
      <w:r>
        <w:rPr>
          <w:rFonts w:hint="eastAsia"/>
          <w:color w:val="auto"/>
          <w:sz w:val="21"/>
          <w:szCs w:val="21"/>
          <w:highlight w:val="none"/>
        </w:rPr>
        <w:t>；</w:t>
      </w:r>
      <w:r>
        <w:rPr>
          <w:color w:val="auto"/>
          <w:sz w:val="21"/>
          <w:szCs w:val="21"/>
          <w:highlight w:val="none"/>
        </w:rPr>
        <w:t xml:space="preserve"> </w:t>
      </w:r>
    </w:p>
    <w:p>
      <w:pPr>
        <w:pStyle w:val="256"/>
        <w:spacing w:line="506" w:lineRule="exact"/>
        <w:ind w:firstLine="640"/>
        <w:jc w:val="both"/>
        <w:rPr>
          <w:color w:val="auto"/>
          <w:sz w:val="21"/>
          <w:szCs w:val="21"/>
          <w:highlight w:val="none"/>
        </w:rPr>
      </w:pPr>
      <w:r>
        <w:rPr>
          <w:rFonts w:hint="eastAsia"/>
          <w:color w:val="auto"/>
          <w:sz w:val="21"/>
          <w:szCs w:val="21"/>
          <w:highlight w:val="none"/>
        </w:rPr>
        <w:t>2.</w:t>
      </w:r>
      <w:r>
        <w:rPr>
          <w:rFonts w:hint="eastAsia"/>
          <w:color w:val="auto"/>
          <w:sz w:val="21"/>
          <w:szCs w:val="21"/>
          <w:highlight w:val="none"/>
          <w:u w:val="single"/>
        </w:rPr>
        <w:t xml:space="preserve">    </w:t>
      </w:r>
      <w:r>
        <w:rPr>
          <w:color w:val="auto"/>
          <w:sz w:val="21"/>
          <w:szCs w:val="21"/>
          <w:highlight w:val="none"/>
          <w:u w:val="single"/>
        </w:rPr>
        <w:t>（标的名称）</w:t>
      </w:r>
      <w:r>
        <w:rPr>
          <w:rFonts w:hint="eastAsia"/>
          <w:color w:val="auto"/>
          <w:sz w:val="21"/>
          <w:szCs w:val="21"/>
          <w:highlight w:val="none"/>
        </w:rPr>
        <w:t>，</w:t>
      </w:r>
      <w:r>
        <w:rPr>
          <w:color w:val="auto"/>
          <w:sz w:val="21"/>
          <w:szCs w:val="21"/>
          <w:highlight w:val="none"/>
        </w:rPr>
        <w:t>属于</w:t>
      </w:r>
      <w:r>
        <w:rPr>
          <w:rFonts w:hint="eastAsia"/>
          <w:color w:val="auto"/>
          <w:sz w:val="21"/>
          <w:szCs w:val="21"/>
          <w:highlight w:val="none"/>
          <w:u w:val="single"/>
        </w:rPr>
        <w:t xml:space="preserve">     </w:t>
      </w:r>
      <w:r>
        <w:rPr>
          <w:color w:val="auto"/>
          <w:sz w:val="21"/>
          <w:szCs w:val="21"/>
          <w:highlight w:val="none"/>
          <w:u w:val="single"/>
        </w:rPr>
        <w:t>（</w:t>
      </w:r>
      <w:r>
        <w:rPr>
          <w:rFonts w:hint="eastAsia"/>
          <w:color w:val="auto"/>
          <w:sz w:val="21"/>
          <w:szCs w:val="21"/>
          <w:highlight w:val="none"/>
          <w:u w:val="single"/>
          <w:lang w:eastAsia="zh-CN"/>
        </w:rPr>
        <w:t>采购</w:t>
      </w:r>
      <w:r>
        <w:rPr>
          <w:color w:val="auto"/>
          <w:sz w:val="21"/>
          <w:szCs w:val="21"/>
          <w:highlight w:val="none"/>
          <w:u w:val="single"/>
        </w:rPr>
        <w:t>文件中明确的所属行业）行业</w:t>
      </w:r>
      <w:r>
        <w:rPr>
          <w:rFonts w:hint="eastAsia"/>
          <w:color w:val="auto"/>
          <w:sz w:val="21"/>
          <w:szCs w:val="21"/>
          <w:highlight w:val="none"/>
        </w:rPr>
        <w:t>；</w:t>
      </w:r>
      <w:r>
        <w:rPr>
          <w:color w:val="auto"/>
          <w:sz w:val="21"/>
          <w:szCs w:val="21"/>
          <w:highlight w:val="none"/>
        </w:rPr>
        <w:t>制造商为</w:t>
      </w:r>
      <w:r>
        <w:rPr>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ab/>
      </w:r>
      <w:r>
        <w:rPr>
          <w:rFonts w:hint="eastAsia"/>
          <w:color w:val="auto"/>
          <w:sz w:val="21"/>
          <w:szCs w:val="21"/>
          <w:highlight w:val="none"/>
          <w:u w:val="single"/>
        </w:rPr>
        <w:t xml:space="preserve">   </w:t>
      </w:r>
      <w:r>
        <w:rPr>
          <w:color w:val="auto"/>
          <w:sz w:val="21"/>
          <w:szCs w:val="21"/>
          <w:highlight w:val="none"/>
        </w:rPr>
        <w:t>人，营业收入为</w:t>
      </w:r>
      <w:r>
        <w:rPr>
          <w:rFonts w:hint="eastAsia"/>
          <w:color w:val="auto"/>
          <w:sz w:val="21"/>
          <w:szCs w:val="21"/>
          <w:highlight w:val="none"/>
          <w:u w:val="single"/>
        </w:rPr>
        <w:t xml:space="preserve">        </w:t>
      </w:r>
      <w:r>
        <w:rPr>
          <w:color w:val="auto"/>
          <w:sz w:val="21"/>
          <w:szCs w:val="21"/>
          <w:highlight w:val="none"/>
        </w:rPr>
        <w:t>万元，资产总额为</w:t>
      </w:r>
      <w:r>
        <w:rPr>
          <w:rFonts w:hint="eastAsia"/>
          <w:color w:val="auto"/>
          <w:sz w:val="21"/>
          <w:szCs w:val="21"/>
          <w:highlight w:val="none"/>
          <w:u w:val="single"/>
        </w:rPr>
        <w:t xml:space="preserve">        </w:t>
      </w:r>
      <w:r>
        <w:rPr>
          <w:color w:val="auto"/>
          <w:sz w:val="21"/>
          <w:szCs w:val="21"/>
          <w:highlight w:val="none"/>
        </w:rPr>
        <w:t>万元，属于</w:t>
      </w:r>
      <w:r>
        <w:rPr>
          <w:color w:val="auto"/>
          <w:sz w:val="21"/>
          <w:szCs w:val="21"/>
          <w:highlight w:val="none"/>
          <w:u w:val="single"/>
        </w:rPr>
        <w:t>（中型企业、小型 企业、微型企业）</w:t>
      </w:r>
      <w:r>
        <w:rPr>
          <w:rFonts w:hint="eastAsia"/>
          <w:color w:val="auto"/>
          <w:sz w:val="21"/>
          <w:szCs w:val="21"/>
          <w:highlight w:val="none"/>
        </w:rPr>
        <w:t>；</w:t>
      </w:r>
    </w:p>
    <w:p>
      <w:pPr>
        <w:pStyle w:val="256"/>
        <w:spacing w:line="506" w:lineRule="exact"/>
        <w:ind w:firstLine="640"/>
        <w:jc w:val="both"/>
        <w:rPr>
          <w:color w:val="auto"/>
          <w:sz w:val="21"/>
          <w:szCs w:val="21"/>
          <w:highlight w:val="none"/>
        </w:rPr>
      </w:pPr>
      <w:r>
        <w:rPr>
          <w:rFonts w:hint="eastAsia"/>
          <w:color w:val="auto"/>
          <w:sz w:val="21"/>
          <w:szCs w:val="21"/>
          <w:highlight w:val="none"/>
        </w:rPr>
        <w:t>......</w:t>
      </w:r>
    </w:p>
    <w:p>
      <w:pPr>
        <w:pStyle w:val="256"/>
        <w:spacing w:line="499" w:lineRule="exact"/>
        <w:ind w:firstLine="640"/>
        <w:jc w:val="both"/>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pPr>
        <w:pStyle w:val="256"/>
        <w:spacing w:after="40" w:line="499" w:lineRule="exact"/>
        <w:ind w:firstLine="640"/>
        <w:jc w:val="both"/>
        <w:rPr>
          <w:color w:val="auto"/>
          <w:sz w:val="21"/>
          <w:szCs w:val="21"/>
          <w:highlight w:val="none"/>
        </w:rPr>
      </w:pPr>
      <w:r>
        <w:rPr>
          <w:color w:val="auto"/>
          <w:sz w:val="21"/>
          <w:szCs w:val="21"/>
          <w:highlight w:val="none"/>
        </w:rPr>
        <w:t>本企业对上述声明内容的真实性</w:t>
      </w:r>
      <w:r>
        <w:rPr>
          <w:rFonts w:hint="eastAsia"/>
          <w:color w:val="auto"/>
          <w:sz w:val="21"/>
          <w:szCs w:val="21"/>
          <w:highlight w:val="none"/>
        </w:rPr>
        <w:t>负责</w:t>
      </w:r>
      <w:r>
        <w:rPr>
          <w:color w:val="auto"/>
          <w:sz w:val="21"/>
          <w:szCs w:val="21"/>
          <w:highlight w:val="none"/>
        </w:rPr>
        <w:t>。如有虚假，将依法承担相应责任。</w:t>
      </w:r>
    </w:p>
    <w:p>
      <w:pPr>
        <w:pStyle w:val="256"/>
        <w:spacing w:after="40" w:line="499" w:lineRule="exact"/>
        <w:ind w:firstLine="640"/>
        <w:jc w:val="both"/>
        <w:rPr>
          <w:color w:val="auto"/>
          <w:sz w:val="21"/>
          <w:szCs w:val="21"/>
          <w:highlight w:val="none"/>
        </w:rPr>
      </w:pPr>
    </w:p>
    <w:p>
      <w:pPr>
        <w:pStyle w:val="256"/>
        <w:spacing w:line="506" w:lineRule="exact"/>
        <w:ind w:firstLine="640"/>
        <w:jc w:val="both"/>
        <w:rPr>
          <w:color w:val="auto"/>
          <w:sz w:val="21"/>
          <w:szCs w:val="21"/>
          <w:highlight w:val="none"/>
        </w:rPr>
      </w:pPr>
      <w:r>
        <w:rPr>
          <w:rFonts w:hint="eastAsia"/>
          <w:color w:val="auto"/>
          <w:sz w:val="21"/>
          <w:szCs w:val="21"/>
          <w:highlight w:val="none"/>
        </w:rPr>
        <w:t xml:space="preserve">                          </w:t>
      </w:r>
      <w:r>
        <w:rPr>
          <w:color w:val="auto"/>
          <w:sz w:val="21"/>
          <w:szCs w:val="21"/>
          <w:highlight w:val="none"/>
        </w:rPr>
        <w:t>企业名称（盖章）：</w:t>
      </w:r>
    </w:p>
    <w:p>
      <w:pPr>
        <w:pStyle w:val="256"/>
        <w:spacing w:line="506" w:lineRule="exact"/>
        <w:ind w:firstLine="640"/>
        <w:jc w:val="both"/>
        <w:rPr>
          <w:color w:val="auto"/>
          <w:sz w:val="21"/>
          <w:szCs w:val="21"/>
          <w:highlight w:val="none"/>
        </w:rPr>
      </w:pPr>
      <w:r>
        <w:rPr>
          <w:rFonts w:hint="eastAsia"/>
          <w:color w:val="auto"/>
          <w:sz w:val="21"/>
          <w:szCs w:val="21"/>
          <w:highlight w:val="none"/>
        </w:rPr>
        <w:t xml:space="preserve">                          日期：</w:t>
      </w:r>
    </w:p>
    <w:p>
      <w:pPr>
        <w:pStyle w:val="254"/>
        <w:spacing w:after="0"/>
        <w:rPr>
          <w:color w:val="auto"/>
          <w:sz w:val="21"/>
          <w:szCs w:val="21"/>
          <w:highlight w:val="none"/>
        </w:rPr>
      </w:pPr>
    </w:p>
    <w:p>
      <w:pPr>
        <w:pStyle w:val="254"/>
        <w:spacing w:after="0"/>
        <w:rPr>
          <w:color w:val="auto"/>
          <w:highlight w:val="none"/>
        </w:rPr>
      </w:pPr>
    </w:p>
    <w:p>
      <w:pPr>
        <w:pStyle w:val="254"/>
        <w:adjustRightInd w:val="0"/>
        <w:snapToGrid w:val="0"/>
        <w:spacing w:after="0" w:line="360" w:lineRule="exact"/>
        <w:jc w:val="left"/>
        <w:rPr>
          <w:color w:val="auto"/>
          <w:sz w:val="21"/>
          <w:szCs w:val="21"/>
          <w:highlight w:val="none"/>
        </w:rPr>
      </w:pPr>
      <w:r>
        <w:rPr>
          <w:rFonts w:hint="eastAsia"/>
          <w:color w:val="auto"/>
          <w:sz w:val="21"/>
          <w:szCs w:val="21"/>
          <w:highlight w:val="none"/>
        </w:rPr>
        <w:t>备注：</w:t>
      </w:r>
    </w:p>
    <w:p>
      <w:pPr>
        <w:pStyle w:val="254"/>
        <w:adjustRightInd w:val="0"/>
        <w:snapToGrid w:val="0"/>
        <w:spacing w:after="0" w:line="360" w:lineRule="exact"/>
        <w:jc w:val="left"/>
        <w:rPr>
          <w:color w:val="auto"/>
          <w:sz w:val="21"/>
          <w:szCs w:val="21"/>
          <w:highlight w:val="none"/>
        </w:rPr>
      </w:pPr>
      <w:r>
        <w:rPr>
          <w:rFonts w:hint="eastAsia"/>
          <w:color w:val="auto"/>
          <w:sz w:val="21"/>
          <w:szCs w:val="21"/>
          <w:highlight w:val="none"/>
          <w:lang w:eastAsia="zh-CN"/>
        </w:rPr>
        <w:t>1.</w:t>
      </w:r>
      <w:r>
        <w:rPr>
          <w:rFonts w:hint="eastAsia"/>
          <w:color w:val="auto"/>
          <w:sz w:val="21"/>
          <w:szCs w:val="21"/>
          <w:highlight w:val="none"/>
        </w:rPr>
        <w:t>从业人员、营业收入、资产总额填报上一年度数据，无上一年度数据的新成立企业可不填报。</w:t>
      </w:r>
    </w:p>
    <w:p>
      <w:pPr>
        <w:pStyle w:val="254"/>
        <w:adjustRightInd w:val="0"/>
        <w:snapToGrid w:val="0"/>
        <w:spacing w:after="0" w:line="360" w:lineRule="exact"/>
        <w:jc w:val="left"/>
        <w:rPr>
          <w:color w:val="auto"/>
          <w:sz w:val="21"/>
          <w:szCs w:val="21"/>
          <w:highlight w:val="none"/>
        </w:rPr>
      </w:pPr>
      <w:r>
        <w:rPr>
          <w:rFonts w:hint="eastAsia"/>
          <w:color w:val="auto"/>
          <w:sz w:val="21"/>
          <w:szCs w:val="21"/>
          <w:highlight w:val="none"/>
          <w:lang w:eastAsia="zh-CN"/>
        </w:rPr>
        <w:t>2.</w:t>
      </w:r>
      <w:r>
        <w:rPr>
          <w:rFonts w:hint="eastAsia"/>
          <w:color w:val="auto"/>
          <w:sz w:val="21"/>
          <w:szCs w:val="21"/>
          <w:highlight w:val="none"/>
        </w:rPr>
        <w:t>采购文件中明确的所属行业名称是根据《关于印发中小企业划型标准规定的通知》（工信部联企业</w:t>
      </w:r>
      <w:r>
        <w:rPr>
          <w:rFonts w:hint="eastAsia"/>
          <w:color w:val="auto"/>
          <w:sz w:val="21"/>
          <w:szCs w:val="21"/>
          <w:highlight w:val="none"/>
          <w:lang w:eastAsia="zh-CN"/>
        </w:rPr>
        <w:t>〔2011〕300号</w:t>
      </w:r>
      <w:r>
        <w:rPr>
          <w:rFonts w:hint="eastAsia"/>
          <w:color w:val="auto"/>
          <w:sz w:val="21"/>
          <w:szCs w:val="21"/>
          <w:highlight w:val="none"/>
        </w:rPr>
        <w:t>）规定确定。</w:t>
      </w:r>
    </w:p>
    <w:p>
      <w:pPr>
        <w:pStyle w:val="254"/>
        <w:spacing w:after="0"/>
        <w:rPr>
          <w:color w:val="auto"/>
          <w:sz w:val="21"/>
          <w:szCs w:val="21"/>
          <w:highlight w:val="none"/>
        </w:rPr>
      </w:pPr>
    </w:p>
    <w:p>
      <w:pPr>
        <w:snapToGrid w:val="0"/>
        <w:spacing w:line="360" w:lineRule="exact"/>
        <w:ind w:firstLine="413" w:firstLineChars="196"/>
        <w:jc w:val="left"/>
        <w:rPr>
          <w:rFonts w:ascii="宋体" w:hAnsi="宋体" w:cs="宋体"/>
          <w:b/>
          <w:color w:val="auto"/>
          <w:kern w:val="0"/>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line="360" w:lineRule="exact"/>
        <w:jc w:val="center"/>
        <w:rPr>
          <w:rFonts w:ascii="宋体" w:hAnsi="宋体" w:cs="宋体"/>
          <w:color w:val="auto"/>
          <w:kern w:val="0"/>
          <w:sz w:val="28"/>
          <w:szCs w:val="28"/>
          <w:highlight w:val="none"/>
        </w:rPr>
      </w:pPr>
    </w:p>
    <w:p>
      <w:pPr>
        <w:snapToGrid w:val="0"/>
        <w:spacing w:line="360" w:lineRule="exact"/>
        <w:jc w:val="center"/>
        <w:rPr>
          <w:rFonts w:ascii="宋体" w:hAnsi="宋体" w:cs="宋体"/>
          <w:color w:val="auto"/>
          <w:kern w:val="0"/>
          <w:sz w:val="28"/>
          <w:szCs w:val="28"/>
          <w:highlight w:val="none"/>
        </w:rPr>
      </w:pPr>
    </w:p>
    <w:p>
      <w:pPr>
        <w:snapToGrid w:val="0"/>
        <w:spacing w:line="360" w:lineRule="exact"/>
        <w:jc w:val="center"/>
        <w:rPr>
          <w:rFonts w:ascii="宋体" w:hAnsi="宋体" w:cs="宋体"/>
          <w:b/>
          <w:color w:val="auto"/>
          <w:kern w:val="0"/>
          <w:sz w:val="28"/>
          <w:szCs w:val="28"/>
          <w:highlight w:val="none"/>
        </w:rPr>
      </w:pPr>
      <w:r>
        <w:rPr>
          <w:rFonts w:hint="eastAsia" w:ascii="宋体" w:hAnsi="宋体" w:cs="宋体"/>
          <w:color w:val="auto"/>
          <w:kern w:val="0"/>
          <w:sz w:val="28"/>
          <w:szCs w:val="28"/>
          <w:highlight w:val="none"/>
        </w:rPr>
        <w:t>参加政府采购活动前三年内在经营活动中没有</w:t>
      </w:r>
      <w:r>
        <w:rPr>
          <w:rFonts w:hint="eastAsia" w:ascii="宋体" w:hAnsi="宋体" w:cs="宋体"/>
          <w:b/>
          <w:color w:val="auto"/>
          <w:kern w:val="0"/>
          <w:sz w:val="28"/>
          <w:szCs w:val="28"/>
          <w:highlight w:val="none"/>
        </w:rPr>
        <w:t>重大违法记录的书面声明</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（格式自拟，必须提供）</w:t>
      </w:r>
    </w:p>
    <w:p>
      <w:pPr>
        <w:snapToGrid w:val="0"/>
        <w:spacing w:line="360" w:lineRule="exact"/>
        <w:ind w:firstLine="411" w:firstLineChars="196"/>
        <w:jc w:val="center"/>
        <w:rPr>
          <w:rFonts w:ascii="宋体" w:hAnsi="宋体"/>
          <w:color w:val="auto"/>
          <w:szCs w:val="21"/>
          <w:highlight w:val="none"/>
        </w:rPr>
      </w:pPr>
    </w:p>
    <w:p>
      <w:pPr>
        <w:pStyle w:val="27"/>
        <w:tabs>
          <w:tab w:val="left" w:pos="5580"/>
        </w:tabs>
        <w:spacing w:line="360" w:lineRule="auto"/>
        <w:ind w:left="1080" w:leftChars="257" w:hanging="540"/>
        <w:rPr>
          <w:rFonts w:ascii="仿宋_GB2312" w:hAnsi="宋体" w:eastAsia="仿宋_GB2312"/>
          <w:color w:val="auto"/>
          <w:sz w:val="24"/>
          <w:highlight w:val="none"/>
        </w:rPr>
      </w:pPr>
    </w:p>
    <w:p>
      <w:pPr>
        <w:snapToGrid w:val="0"/>
        <w:spacing w:line="360" w:lineRule="exact"/>
        <w:ind w:firstLine="567" w:firstLineChars="270"/>
        <w:jc w:val="left"/>
        <w:rPr>
          <w:rFonts w:ascii="宋体" w:hAnsi="宋体" w:cs="宋体"/>
          <w:color w:val="auto"/>
          <w:kern w:val="0"/>
          <w:szCs w:val="21"/>
          <w:highlight w:val="none"/>
        </w:rPr>
      </w:pPr>
      <w:r>
        <w:rPr>
          <w:rFonts w:hint="eastAsia" w:ascii="宋体" w:hAnsi="宋体" w:cs="宋体"/>
          <w:color w:val="auto"/>
          <w:kern w:val="0"/>
          <w:szCs w:val="21"/>
          <w:highlight w:val="none"/>
        </w:rPr>
        <w:t>说明：1、投标人应按照相关法规规定如实做出声明。</w:t>
      </w:r>
    </w:p>
    <w:p>
      <w:pPr>
        <w:snapToGrid w:val="0"/>
        <w:spacing w:line="360" w:lineRule="exact"/>
        <w:ind w:firstLine="1134" w:firstLineChars="54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eastAsia="zh-CN"/>
        </w:rPr>
        <w:t>2.</w:t>
      </w:r>
      <w:r>
        <w:rPr>
          <w:rFonts w:hint="eastAsia" w:ascii="宋体" w:hAnsi="宋体" w:cs="宋体"/>
          <w:color w:val="auto"/>
          <w:kern w:val="0"/>
          <w:szCs w:val="21"/>
          <w:highlight w:val="none"/>
        </w:rPr>
        <w:t>按照采购文件的规定盖章（自然人投标的无需盖章，需要签字或签章）。</w:t>
      </w: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p>
    <w:p>
      <w:pPr>
        <w:snapToGrid w:val="0"/>
        <w:spacing w:before="50" w:after="156" w:afterLines="50" w:line="360" w:lineRule="exact"/>
        <w:jc w:val="left"/>
        <w:outlineLvl w:val="0"/>
        <w:rPr>
          <w:rFonts w:ascii="宋体" w:hAnsi="宋体"/>
          <w:b/>
          <w:color w:val="auto"/>
          <w:szCs w:val="21"/>
          <w:highlight w:val="none"/>
        </w:rPr>
      </w:pPr>
      <w:bookmarkStart w:id="291" w:name="_Toc40864735"/>
      <w:bookmarkStart w:id="292" w:name="_Toc40865127"/>
      <w:bookmarkStart w:id="293" w:name="_Toc40865011"/>
    </w:p>
    <w:p>
      <w:pPr>
        <w:snapToGrid w:val="0"/>
        <w:spacing w:before="50" w:after="156" w:afterLines="50" w:line="360" w:lineRule="exact"/>
        <w:jc w:val="left"/>
        <w:outlineLvl w:val="0"/>
        <w:rPr>
          <w:rFonts w:ascii="宋体" w:hAnsi="宋体"/>
          <w:b/>
          <w:color w:val="auto"/>
          <w:szCs w:val="21"/>
          <w:highlight w:val="none"/>
        </w:rPr>
      </w:pPr>
      <w:r>
        <w:rPr>
          <w:rFonts w:hint="eastAsia" w:ascii="宋体" w:hAnsi="宋体"/>
          <w:b/>
          <w:color w:val="auto"/>
          <w:szCs w:val="21"/>
          <w:highlight w:val="none"/>
          <w:lang w:eastAsia="zh-CN"/>
        </w:rPr>
        <w:t>（二）</w:t>
      </w:r>
      <w:r>
        <w:rPr>
          <w:rFonts w:hint="eastAsia" w:ascii="宋体" w:hAnsi="宋体"/>
          <w:b/>
          <w:bCs/>
          <w:color w:val="auto"/>
          <w:szCs w:val="21"/>
          <w:highlight w:val="none"/>
        </w:rPr>
        <w:t>资信及商务文件部分（格式）</w:t>
      </w:r>
      <w:bookmarkEnd w:id="291"/>
      <w:bookmarkEnd w:id="292"/>
      <w:bookmarkEnd w:id="293"/>
    </w:p>
    <w:p>
      <w:pPr>
        <w:snapToGrid w:val="0"/>
        <w:spacing w:before="50" w:after="156" w:afterLines="50" w:line="360" w:lineRule="exact"/>
        <w:ind w:firstLine="204" w:firstLineChars="97"/>
        <w:jc w:val="left"/>
        <w:rPr>
          <w:rFonts w:ascii="宋体" w:hAnsi="宋体"/>
          <w:b/>
          <w:color w:val="auto"/>
          <w:szCs w:val="21"/>
          <w:highlight w:val="none"/>
        </w:rPr>
      </w:pPr>
      <w:r>
        <w:rPr>
          <w:rFonts w:hint="eastAsia" w:ascii="宋体" w:hAnsi="宋体"/>
          <w:b/>
          <w:bCs/>
          <w:color w:val="auto"/>
          <w:szCs w:val="21"/>
          <w:highlight w:val="none"/>
        </w:rPr>
        <w:t>（1）</w:t>
      </w:r>
      <w:r>
        <w:rPr>
          <w:rFonts w:hint="eastAsia" w:ascii="宋体" w:hAnsi="宋体"/>
          <w:color w:val="auto"/>
          <w:szCs w:val="21"/>
          <w:highlight w:val="none"/>
        </w:rPr>
        <w:t>投标保证金的相关证明扫描件（可单独提交）</w:t>
      </w:r>
    </w:p>
    <w:p>
      <w:pPr>
        <w:snapToGrid w:val="0"/>
        <w:spacing w:before="50" w:after="156" w:afterLines="50" w:line="360" w:lineRule="exact"/>
        <w:ind w:firstLine="204" w:firstLineChars="97"/>
        <w:jc w:val="left"/>
        <w:rPr>
          <w:rFonts w:ascii="宋体" w:hAnsi="宋体"/>
          <w:b/>
          <w:color w:val="auto"/>
          <w:szCs w:val="21"/>
          <w:highlight w:val="none"/>
        </w:rPr>
      </w:pPr>
      <w:r>
        <w:rPr>
          <w:rFonts w:hint="eastAsia" w:ascii="宋体" w:hAnsi="宋体"/>
          <w:b/>
          <w:color w:val="auto"/>
          <w:szCs w:val="21"/>
          <w:highlight w:val="none"/>
        </w:rPr>
        <w:t>（2）投标声明书格式：</w:t>
      </w:r>
    </w:p>
    <w:p>
      <w:pPr>
        <w:snapToGrid w:val="0"/>
        <w:spacing w:before="156" w:beforeLines="50" w:after="50" w:line="360" w:lineRule="exact"/>
        <w:jc w:val="center"/>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投标声明书</w:t>
      </w:r>
    </w:p>
    <w:p>
      <w:pPr>
        <w:snapToGrid w:val="0"/>
        <w:spacing w:before="156" w:beforeLines="50" w:after="50" w:line="340" w:lineRule="exact"/>
        <w:rPr>
          <w:rFonts w:ascii="宋体" w:hAnsi="宋体"/>
          <w:color w:val="auto"/>
          <w:szCs w:val="21"/>
          <w:highlight w:val="none"/>
        </w:rPr>
      </w:pPr>
      <w:r>
        <w:rPr>
          <w:rFonts w:hint="eastAsia" w:ascii="宋体" w:hAnsi="宋体"/>
          <w:color w:val="auto"/>
          <w:szCs w:val="21"/>
          <w:highlight w:val="none"/>
        </w:rPr>
        <w:t>致：_</w:t>
      </w:r>
      <w:r>
        <w:rPr>
          <w:rFonts w:hint="eastAsia"/>
          <w:color w:val="auto"/>
          <w:highlight w:val="none"/>
          <w:u w:val="single"/>
        </w:rPr>
        <w:t>广西壮族自治区政府采购中心</w:t>
      </w:r>
      <w:r>
        <w:rPr>
          <w:rFonts w:hint="eastAsia" w:ascii="宋体" w:hAnsi="宋体"/>
          <w:color w:val="auto"/>
          <w:szCs w:val="21"/>
          <w:highlight w:val="none"/>
        </w:rPr>
        <w:t>：</w:t>
      </w:r>
    </w:p>
    <w:p>
      <w:pPr>
        <w:snapToGrid w:val="0"/>
        <w:spacing w:before="156" w:beforeLines="50" w:after="50" w:line="340" w:lineRule="exact"/>
        <w:ind w:firstLine="630" w:firstLineChars="3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（投标人名称）系中华人民共和国合法企业，经营地址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before="156" w:beforeLines="50" w:after="50" w:line="340" w:lineRule="exact"/>
        <w:ind w:firstLine="645"/>
        <w:rPr>
          <w:rFonts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（投标人名称）的法定代表人，我方愿意参加贵方组织的</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项目的投标，为便于贵方公正、择优地确定中标人及其投标产品和服务，我方就本次投标有关事项郑重声明如下：</w:t>
      </w:r>
    </w:p>
    <w:p>
      <w:pPr>
        <w:snapToGrid w:val="0"/>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1.我方向贵方提交的所有投标文件、资料都是准确的和真实的。</w:t>
      </w:r>
    </w:p>
    <w:p>
      <w:pPr>
        <w:snapToGrid w:val="0"/>
        <w:spacing w:before="156" w:beforeLines="50" w:line="340" w:lineRule="exact"/>
        <w:ind w:firstLine="420" w:firstLineChars="200"/>
        <w:rPr>
          <w:rFonts w:ascii="宋体" w:hAnsi="宋体"/>
          <w:color w:val="auto"/>
          <w:szCs w:val="21"/>
          <w:highlight w:val="none"/>
        </w:rPr>
      </w:pPr>
      <w:r>
        <w:rPr>
          <w:rFonts w:hint="eastAsia" w:ascii="宋体" w:hAnsi="宋体"/>
          <w:color w:val="auto"/>
          <w:szCs w:val="21"/>
          <w:highlight w:val="none"/>
        </w:rPr>
        <w:t>2.我方不是采购人的附属机构；在获知本项目采购信息后，与采购人聘请的为此项目提供咨询服务的公司及其附属机构没有任何联系。</w:t>
      </w:r>
    </w:p>
    <w:p>
      <w:pPr>
        <w:snapToGrid w:val="0"/>
        <w:spacing w:before="156" w:beforeLines="50" w:line="340" w:lineRule="exact"/>
        <w:ind w:firstLine="420" w:firstLineChars="200"/>
        <w:rPr>
          <w:rFonts w:ascii="宋体" w:hAnsi="宋体"/>
          <w:color w:val="auto"/>
          <w:szCs w:val="21"/>
          <w:highlight w:val="none"/>
        </w:rPr>
      </w:pPr>
      <w:r>
        <w:rPr>
          <w:rFonts w:hint="eastAsia" w:ascii="宋体" w:hAnsi="宋体"/>
          <w:color w:val="auto"/>
          <w:szCs w:val="21"/>
          <w:highlight w:val="none"/>
        </w:rPr>
        <w:t>3.我方此次向贵方提供的产品名称为：</w:t>
      </w:r>
      <w:r>
        <w:rPr>
          <w:rFonts w:hint="eastAsia" w:ascii="宋体" w:hAnsi="宋体"/>
          <w:color w:val="auto"/>
          <w:szCs w:val="21"/>
          <w:highlight w:val="none"/>
          <w:u w:val="single"/>
        </w:rPr>
        <w:t xml:space="preserve">                        </w:t>
      </w:r>
      <w:r>
        <w:rPr>
          <w:rFonts w:hint="eastAsia" w:ascii="宋体" w:hAnsi="宋体"/>
          <w:color w:val="auto"/>
          <w:szCs w:val="21"/>
          <w:highlight w:val="none"/>
        </w:rPr>
        <w:t>；规格型号：</w:t>
      </w:r>
      <w:r>
        <w:rPr>
          <w:rFonts w:hint="eastAsia" w:ascii="宋体" w:hAnsi="宋体"/>
          <w:color w:val="auto"/>
          <w:szCs w:val="21"/>
          <w:highlight w:val="none"/>
          <w:u w:val="single"/>
        </w:rPr>
        <w:t xml:space="preserve">                                     </w:t>
      </w:r>
      <w:r>
        <w:rPr>
          <w:rFonts w:hint="eastAsia" w:ascii="宋体" w:hAnsi="宋体"/>
          <w:color w:val="auto"/>
          <w:szCs w:val="21"/>
          <w:highlight w:val="none"/>
        </w:rPr>
        <w:t>；该型号产品我方有现货可供，并已于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月生产完工或向　</w:t>
      </w:r>
      <w:r>
        <w:rPr>
          <w:rFonts w:hint="eastAsia" w:ascii="宋体" w:hAnsi="宋体"/>
          <w:color w:val="auto"/>
          <w:szCs w:val="21"/>
          <w:highlight w:val="none"/>
          <w:u w:val="single"/>
        </w:rPr>
        <w:t xml:space="preserve">　                   </w:t>
      </w:r>
      <w:r>
        <w:rPr>
          <w:rFonts w:hint="eastAsia" w:ascii="宋体" w:hAnsi="宋体"/>
          <w:color w:val="auto"/>
          <w:szCs w:val="21"/>
          <w:highlight w:val="none"/>
        </w:rPr>
        <w:t>（原厂商名称）购进［</w:t>
      </w:r>
      <w:r>
        <w:rPr>
          <w:rFonts w:hint="eastAsia" w:ascii="宋体" w:hAnsi="宋体"/>
          <w:b/>
          <w:bCs/>
          <w:color w:val="auto"/>
          <w:szCs w:val="21"/>
          <w:highlight w:val="none"/>
        </w:rPr>
        <w:t>或</w:t>
      </w:r>
      <w:r>
        <w:rPr>
          <w:rFonts w:hint="eastAsia" w:ascii="宋体" w:hAnsi="宋体"/>
          <w:color w:val="auto"/>
          <w:szCs w:val="21"/>
          <w:highlight w:val="none"/>
        </w:rPr>
        <w:t>需在中标后向</w:t>
      </w:r>
      <w:r>
        <w:rPr>
          <w:rFonts w:hint="eastAsia" w:ascii="宋体" w:hAnsi="宋体"/>
          <w:color w:val="auto"/>
          <w:szCs w:val="21"/>
          <w:highlight w:val="none"/>
          <w:u w:val="single"/>
        </w:rPr>
        <w:t xml:space="preserve">               </w:t>
      </w:r>
      <w:r>
        <w:rPr>
          <w:rFonts w:hint="eastAsia" w:ascii="宋体" w:hAnsi="宋体"/>
          <w:color w:val="auto"/>
          <w:szCs w:val="21"/>
          <w:highlight w:val="none"/>
        </w:rPr>
        <w:t>订购］。</w:t>
      </w:r>
    </w:p>
    <w:p>
      <w:pPr>
        <w:snapToGrid w:val="0"/>
        <w:spacing w:before="156" w:beforeLines="50" w:line="340" w:lineRule="exact"/>
        <w:ind w:firstLine="420" w:firstLineChars="200"/>
        <w:rPr>
          <w:rFonts w:ascii="宋体" w:hAnsi="宋体"/>
          <w:color w:val="auto"/>
          <w:szCs w:val="21"/>
          <w:highlight w:val="none"/>
        </w:rPr>
      </w:pPr>
      <w:r>
        <w:rPr>
          <w:rFonts w:hint="eastAsia" w:ascii="宋体" w:hAnsi="宋体"/>
          <w:color w:val="auto"/>
          <w:szCs w:val="21"/>
          <w:highlight w:val="none"/>
        </w:rPr>
        <w:t>4.我方诚意提请贵方关注：近期有关该型号产品的生产、供货、售后服务以及性能等方面的重大决策和事项有：</w:t>
      </w:r>
    </w:p>
    <w:p>
      <w:pPr>
        <w:snapToGrid w:val="0"/>
        <w:spacing w:before="156" w:beforeLines="50" w:line="340" w:lineRule="exact"/>
        <w:ind w:firstLine="420" w:firstLineChars="200"/>
        <w:rPr>
          <w:rFonts w:ascii="宋体" w:hAnsi="宋体"/>
          <w:color w:val="auto"/>
          <w:szCs w:val="21"/>
          <w:highlight w:val="none"/>
          <w:u w:val="single"/>
        </w:rPr>
      </w:pPr>
      <w:r>
        <w:rPr>
          <w:rFonts w:hint="eastAsia" w:ascii="宋体" w:hAnsi="宋体"/>
          <w:color w:val="auto"/>
          <w:szCs w:val="21"/>
          <w:highlight w:val="none"/>
          <w:u w:val="single"/>
        </w:rPr>
        <w:t>　　　　　　　　　　　　　　　　　　　　　　　　　　　</w:t>
      </w:r>
    </w:p>
    <w:p>
      <w:pPr>
        <w:snapToGrid w:val="0"/>
        <w:spacing w:before="156" w:beforeLines="50" w:line="340" w:lineRule="exact"/>
        <w:ind w:firstLine="420" w:firstLineChars="200"/>
        <w:rPr>
          <w:rFonts w:ascii="宋体" w:hAnsi="宋体"/>
          <w:color w:val="auto"/>
          <w:szCs w:val="21"/>
          <w:highlight w:val="none"/>
        </w:rPr>
      </w:pPr>
      <w:r>
        <w:rPr>
          <w:rFonts w:hint="eastAsia" w:ascii="宋体" w:hAnsi="宋体"/>
          <w:color w:val="auto"/>
          <w:szCs w:val="21"/>
          <w:highlight w:val="none"/>
          <w:u w:val="single"/>
        </w:rPr>
        <w:t>　　　　　　　　　　　　　　　　　　　　　　　　　　　</w:t>
      </w:r>
    </w:p>
    <w:p>
      <w:pPr>
        <w:ind w:firstLine="420" w:firstLineChars="200"/>
        <w:rPr>
          <w:rFonts w:ascii="宋体" w:hAnsi="宋体"/>
          <w:color w:val="auto"/>
          <w:szCs w:val="21"/>
          <w:highlight w:val="none"/>
        </w:rPr>
      </w:pPr>
      <w:r>
        <w:rPr>
          <w:rFonts w:hint="eastAsia" w:ascii="宋体" w:hAnsi="宋体"/>
          <w:color w:val="auto"/>
          <w:szCs w:val="21"/>
          <w:highlight w:val="none"/>
        </w:rPr>
        <w:t>5. 我方参加政府采购活动前三年内在经营活动中重大违法记录和不良信用记录情况：</w:t>
      </w:r>
    </w:p>
    <w:p>
      <w:pPr>
        <w:snapToGrid w:val="0"/>
        <w:spacing w:before="156" w:beforeLines="50" w:line="340" w:lineRule="exact"/>
        <w:ind w:firstLine="421" w:firstLineChars="200"/>
        <w:rPr>
          <w:rFonts w:ascii="宋体" w:hAnsi="宋体"/>
          <w:color w:val="auto"/>
          <w:szCs w:val="21"/>
          <w:highlight w:val="none"/>
          <w:u w:val="single"/>
        </w:rPr>
      </w:pPr>
      <w:r>
        <w:rPr>
          <w:rFonts w:hint="eastAsia" w:ascii="宋体" w:hAnsi="宋体"/>
          <w:b/>
          <w:color w:val="auto"/>
          <w:szCs w:val="21"/>
          <w:highlight w:val="none"/>
          <w:u w:val="single"/>
        </w:rPr>
        <w:t>　　　　　　</w:t>
      </w:r>
      <w:r>
        <w:rPr>
          <w:rFonts w:hint="eastAsia" w:ascii="宋体" w:hAnsi="宋体"/>
          <w:color w:val="auto"/>
          <w:szCs w:val="21"/>
          <w:highlight w:val="none"/>
          <w:u w:val="single"/>
        </w:rPr>
        <w:t>　　　　　　　　　　　　　　　　　　　　　</w:t>
      </w:r>
    </w:p>
    <w:p>
      <w:pPr>
        <w:snapToGrid w:val="0"/>
        <w:spacing w:before="156" w:beforeLines="50" w:line="340" w:lineRule="exact"/>
        <w:ind w:firstLine="420" w:firstLineChars="200"/>
        <w:rPr>
          <w:rFonts w:ascii="宋体" w:hAnsi="宋体"/>
          <w:color w:val="auto"/>
          <w:szCs w:val="21"/>
          <w:highlight w:val="none"/>
        </w:rPr>
      </w:pPr>
      <w:r>
        <w:rPr>
          <w:rFonts w:hint="eastAsia" w:ascii="宋体" w:hAnsi="宋体"/>
          <w:color w:val="auto"/>
          <w:szCs w:val="21"/>
          <w:highlight w:val="none"/>
        </w:rPr>
        <w:t>6.以上事项如有虚假或隐瞒，我方愿意承担一切后果。</w:t>
      </w:r>
    </w:p>
    <w:p>
      <w:pPr>
        <w:snapToGrid w:val="0"/>
        <w:spacing w:before="156" w:beforeLines="50" w:line="340" w:lineRule="exact"/>
        <w:ind w:firstLine="3509" w:firstLineChars="1671"/>
        <w:rPr>
          <w:rFonts w:ascii="宋体" w:hAnsi="宋体"/>
          <w:color w:val="auto"/>
          <w:szCs w:val="21"/>
          <w:highlight w:val="none"/>
          <w:u w:val="single"/>
        </w:rPr>
      </w:pPr>
      <w:r>
        <w:rPr>
          <w:rFonts w:hint="eastAsia" w:ascii="宋体" w:hAnsi="宋体"/>
          <w:color w:val="auto"/>
          <w:szCs w:val="21"/>
          <w:highlight w:val="none"/>
        </w:rPr>
        <w:t>法定代表人签字或签章：</w:t>
      </w:r>
      <w:r>
        <w:rPr>
          <w:rFonts w:hint="eastAsia" w:ascii="宋体" w:hAnsi="宋体"/>
          <w:color w:val="auto"/>
          <w:szCs w:val="21"/>
          <w:highlight w:val="none"/>
          <w:u w:val="single"/>
        </w:rPr>
        <w:t xml:space="preserve">             </w:t>
      </w:r>
    </w:p>
    <w:p>
      <w:pPr>
        <w:snapToGrid w:val="0"/>
        <w:spacing w:before="156" w:beforeLines="50" w:after="50" w:line="340" w:lineRule="exact"/>
        <w:ind w:firstLine="3570" w:firstLineChars="1700"/>
        <w:rPr>
          <w:rFonts w:ascii="宋体" w:hAnsi="宋体"/>
          <w:color w:val="auto"/>
          <w:szCs w:val="21"/>
          <w:highlight w:val="none"/>
        </w:rPr>
      </w:pPr>
      <w:r>
        <w:rPr>
          <w:rFonts w:hint="eastAsia" w:ascii="宋体" w:hAnsi="宋体"/>
          <w:color w:val="auto"/>
          <w:szCs w:val="21"/>
          <w:highlight w:val="none"/>
        </w:rPr>
        <w:t>投标人公章：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before="156" w:beforeLines="50" w:after="50" w:line="340" w:lineRule="exact"/>
        <w:ind w:firstLine="210" w:firstLineChars="100"/>
        <w:rPr>
          <w:rFonts w:ascii="宋体" w:hAnsi="宋体"/>
          <w:color w:val="auto"/>
          <w:szCs w:val="21"/>
          <w:highlight w:val="none"/>
        </w:rPr>
      </w:pPr>
      <w:r>
        <w:rPr>
          <w:rFonts w:hint="eastAsia" w:ascii="宋体" w:hAnsi="宋体"/>
          <w:color w:val="auto"/>
          <w:szCs w:val="21"/>
          <w:highlight w:val="none"/>
        </w:rPr>
        <w:t xml:space="preserve">                                          年    月    日</w:t>
      </w:r>
    </w:p>
    <w:p>
      <w:pPr>
        <w:widowControl/>
        <w:spacing w:before="100" w:beforeAutospacing="1" w:after="100" w:afterAutospacing="1" w:line="432" w:lineRule="auto"/>
        <w:jc w:val="left"/>
        <w:rPr>
          <w:rFonts w:ascii="宋体" w:hAnsi="宋体"/>
          <w:b/>
          <w:color w:val="auto"/>
          <w:szCs w:val="21"/>
          <w:highlight w:val="none"/>
          <w:u w:val="single"/>
        </w:rPr>
      </w:pPr>
      <w:r>
        <w:rPr>
          <w:rFonts w:hint="eastAsia" w:ascii="宋体" w:hAnsi="宋体"/>
          <w:b/>
          <w:color w:val="auto"/>
          <w:szCs w:val="21"/>
          <w:highlight w:val="none"/>
          <w:u w:val="single"/>
        </w:rPr>
        <w:t>重大违法记录，是指供应商因违法经营受到刑事处罚或者责令停产停业、吊销许可证或者执照、较大数额罚款等行政处罚。</w:t>
      </w:r>
    </w:p>
    <w:p>
      <w:pPr>
        <w:snapToGrid w:val="0"/>
        <w:spacing w:before="50" w:after="156" w:afterLines="50" w:line="340" w:lineRule="exact"/>
        <w:jc w:val="left"/>
        <w:rPr>
          <w:rFonts w:ascii="宋体" w:hAnsi="宋体"/>
          <w:b/>
          <w:color w:val="auto"/>
          <w:szCs w:val="21"/>
          <w:highlight w:val="none"/>
        </w:rPr>
      </w:pPr>
    </w:p>
    <w:p>
      <w:pPr>
        <w:snapToGrid w:val="0"/>
        <w:spacing w:before="50" w:after="156" w:afterLines="50" w:line="340" w:lineRule="exact"/>
        <w:jc w:val="left"/>
        <w:rPr>
          <w:rFonts w:ascii="宋体" w:hAnsi="宋体"/>
          <w:b/>
          <w:color w:val="auto"/>
          <w:szCs w:val="21"/>
          <w:highlight w:val="none"/>
        </w:rPr>
      </w:pPr>
    </w:p>
    <w:p>
      <w:pPr>
        <w:snapToGrid w:val="0"/>
        <w:spacing w:before="50" w:after="156" w:afterLines="50" w:line="340" w:lineRule="exact"/>
        <w:jc w:val="left"/>
        <w:rPr>
          <w:rFonts w:ascii="宋体" w:hAnsi="宋体"/>
          <w:b/>
          <w:color w:val="auto"/>
          <w:szCs w:val="21"/>
          <w:highlight w:val="none"/>
        </w:rPr>
      </w:pPr>
      <w:r>
        <w:rPr>
          <w:rFonts w:hint="eastAsia" w:ascii="宋体" w:hAnsi="宋体"/>
          <w:b/>
          <w:color w:val="auto"/>
          <w:szCs w:val="21"/>
          <w:highlight w:val="none"/>
        </w:rPr>
        <w:t>（3）法定代表人授权委托书格式：</w:t>
      </w:r>
    </w:p>
    <w:p>
      <w:pPr>
        <w:snapToGrid w:val="0"/>
        <w:spacing w:before="156" w:beforeLines="50" w:after="50" w:line="340" w:lineRule="exact"/>
        <w:jc w:val="center"/>
        <w:rPr>
          <w:rFonts w:ascii="仿宋_GB2312" w:hAnsi="宋体" w:eastAsia="仿宋_GB2312"/>
          <w:b/>
          <w:color w:val="auto"/>
          <w:sz w:val="30"/>
          <w:szCs w:val="30"/>
          <w:highlight w:val="none"/>
        </w:rPr>
      </w:pPr>
    </w:p>
    <w:p>
      <w:pPr>
        <w:snapToGrid w:val="0"/>
        <w:spacing w:before="156" w:beforeLines="50" w:after="50" w:line="340" w:lineRule="exact"/>
        <w:jc w:val="center"/>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法定代表人授权委托书</w:t>
      </w:r>
    </w:p>
    <w:p>
      <w:pPr>
        <w:snapToGrid w:val="0"/>
        <w:spacing w:before="156" w:beforeLines="50" w:after="50" w:line="340" w:lineRule="exact"/>
        <w:rPr>
          <w:rFonts w:ascii="宋体" w:hAnsi="宋体"/>
          <w:b/>
          <w:bCs/>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rPr>
        <w:t>_</w:t>
      </w:r>
      <w:r>
        <w:rPr>
          <w:rFonts w:hint="eastAsia"/>
          <w:color w:val="auto"/>
          <w:highlight w:val="none"/>
          <w:u w:val="single"/>
        </w:rPr>
        <w:t>广西壮族自治区政府采购中心</w:t>
      </w:r>
      <w:r>
        <w:rPr>
          <w:rFonts w:hint="eastAsia" w:ascii="宋体" w:hAnsi="宋体"/>
          <w:color w:val="auto"/>
          <w:szCs w:val="21"/>
          <w:highlight w:val="none"/>
        </w:rPr>
        <w:t>：</w:t>
      </w:r>
    </w:p>
    <w:p>
      <w:pPr>
        <w:snapToGrid w:val="0"/>
        <w:spacing w:before="156" w:beforeLines="50" w:after="50" w:line="340" w:lineRule="exact"/>
        <w:ind w:firstLine="630" w:firstLineChars="300"/>
        <w:rPr>
          <w:rFonts w:ascii="宋体" w:hAnsi="宋体"/>
          <w:color w:val="auto"/>
          <w:szCs w:val="21"/>
          <w:highlight w:val="none"/>
        </w:rPr>
      </w:pPr>
      <w:r>
        <w:rPr>
          <w:rFonts w:hint="eastAsia" w:ascii="宋体" w:hAnsi="宋体"/>
          <w:color w:val="auto"/>
          <w:szCs w:val="21"/>
          <w:highlight w:val="none"/>
        </w:rPr>
        <w:t>我</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（投标人名称）的法定代表人，现授权委托本单位在职职工 </w:t>
      </w:r>
      <w:r>
        <w:rPr>
          <w:rFonts w:hint="eastAsia" w:ascii="宋体" w:hAnsi="宋体"/>
          <w:color w:val="auto"/>
          <w:szCs w:val="21"/>
          <w:highlight w:val="none"/>
          <w:u w:val="single"/>
        </w:rPr>
        <w:t xml:space="preserve">               </w:t>
      </w:r>
      <w:r>
        <w:rPr>
          <w:rFonts w:hint="eastAsia" w:ascii="宋体" w:hAnsi="宋体"/>
          <w:color w:val="auto"/>
          <w:szCs w:val="21"/>
          <w:highlight w:val="none"/>
        </w:rPr>
        <w:t>（姓名）以我方的名义参加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项目的投标活动，并代表我方全权办理针对上述项目的投标、开标、评标、签约等具体事务和签署相关文件。</w:t>
      </w:r>
    </w:p>
    <w:p>
      <w:pPr>
        <w:snapToGrid w:val="0"/>
        <w:spacing w:before="156" w:beforeLines="50" w:after="50" w:line="340" w:lineRule="exact"/>
        <w:rPr>
          <w:rFonts w:ascii="宋体" w:hAnsi="宋体"/>
          <w:color w:val="auto"/>
          <w:szCs w:val="21"/>
          <w:highlight w:val="none"/>
        </w:rPr>
      </w:pPr>
      <w:r>
        <w:rPr>
          <w:rFonts w:hint="eastAsia" w:ascii="宋体" w:hAnsi="宋体"/>
          <w:color w:val="auto"/>
          <w:szCs w:val="21"/>
          <w:highlight w:val="none"/>
        </w:rPr>
        <w:t xml:space="preserve">    我方对被授权人的签字或签章事项负全部责任。</w:t>
      </w:r>
    </w:p>
    <w:p>
      <w:pPr>
        <w:snapToGrid w:val="0"/>
        <w:spacing w:before="156" w:beforeLines="50" w:after="50" w:line="340" w:lineRule="exact"/>
        <w:ind w:firstLine="480"/>
        <w:rPr>
          <w:rFonts w:ascii="宋体" w:hAnsi="宋体"/>
          <w:color w:val="auto"/>
          <w:szCs w:val="21"/>
          <w:highlight w:val="none"/>
        </w:rPr>
      </w:pPr>
      <w:r>
        <w:rPr>
          <w:rFonts w:hint="eastAsia" w:ascii="宋体" w:hAnsi="宋体"/>
          <w:color w:val="auto"/>
          <w:szCs w:val="21"/>
          <w:highlight w:val="none"/>
          <w:u w:val="single"/>
        </w:rPr>
        <w:t>在撤销授权的书面通知以前，本授权书一直有效。</w:t>
      </w:r>
      <w:r>
        <w:rPr>
          <w:rFonts w:hint="eastAsia" w:ascii="宋体" w:hAnsi="宋体"/>
          <w:color w:val="auto"/>
          <w:szCs w:val="21"/>
          <w:highlight w:val="none"/>
        </w:rPr>
        <w:t>被授权人在授权书有效期内签署的所有文件不因授权的撤销而失效。</w:t>
      </w:r>
    </w:p>
    <w:p>
      <w:pPr>
        <w:snapToGrid w:val="0"/>
        <w:spacing w:before="156" w:beforeLines="50" w:after="50" w:line="340" w:lineRule="exact"/>
        <w:ind w:firstLine="480"/>
        <w:rPr>
          <w:rFonts w:ascii="宋体" w:hAnsi="宋体"/>
          <w:color w:val="auto"/>
          <w:szCs w:val="21"/>
          <w:highlight w:val="none"/>
        </w:rPr>
      </w:pPr>
      <w:r>
        <w:rPr>
          <w:rFonts w:hint="eastAsia" w:ascii="宋体" w:hAnsi="宋体"/>
          <w:color w:val="auto"/>
          <w:szCs w:val="21"/>
          <w:highlight w:val="none"/>
        </w:rPr>
        <w:t>被授权人无转委托权，特此委托。</w:t>
      </w:r>
    </w:p>
    <w:p>
      <w:pPr>
        <w:snapToGrid w:val="0"/>
        <w:spacing w:before="156" w:beforeLines="50" w:after="50" w:line="340" w:lineRule="exact"/>
        <w:rPr>
          <w:rFonts w:ascii="宋体" w:hAnsi="宋体"/>
          <w:color w:val="auto"/>
          <w:szCs w:val="21"/>
          <w:highlight w:val="none"/>
          <w:u w:val="single"/>
        </w:rPr>
      </w:pPr>
      <w:r>
        <w:rPr>
          <w:rFonts w:hint="eastAsia" w:ascii="宋体" w:hAnsi="宋体"/>
          <w:color w:val="auto"/>
          <w:szCs w:val="21"/>
          <w:highlight w:val="none"/>
        </w:rPr>
        <w:t>被授权人签字或签章：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法定代表人签字或签章：</w:t>
      </w:r>
      <w:r>
        <w:rPr>
          <w:rFonts w:hint="eastAsia" w:ascii="宋体" w:hAnsi="宋体"/>
          <w:color w:val="auto"/>
          <w:szCs w:val="21"/>
          <w:highlight w:val="none"/>
          <w:u w:val="single"/>
        </w:rPr>
        <w:t xml:space="preserve">            </w:t>
      </w:r>
    </w:p>
    <w:p>
      <w:pPr>
        <w:snapToGrid w:val="0"/>
        <w:spacing w:before="156" w:beforeLines="50" w:after="50" w:line="340" w:lineRule="exact"/>
        <w:rPr>
          <w:rFonts w:ascii="宋体" w:hAnsi="宋体"/>
          <w:color w:val="auto"/>
          <w:szCs w:val="21"/>
          <w:highlight w:val="none"/>
        </w:rPr>
      </w:pPr>
      <w:r>
        <w:rPr>
          <w:rFonts w:hint="eastAsia" w:ascii="宋体" w:hAnsi="宋体"/>
          <w:color w:val="auto"/>
          <w:szCs w:val="21"/>
          <w:highlight w:val="none"/>
        </w:rPr>
        <w:t>所在部门职务：</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p>
    <w:p>
      <w:pPr>
        <w:snapToGrid w:val="0"/>
        <w:spacing w:before="156" w:beforeLines="50" w:after="50" w:line="340" w:lineRule="exact"/>
        <w:rPr>
          <w:rFonts w:ascii="宋体" w:hAnsi="宋体"/>
          <w:color w:val="auto"/>
          <w:szCs w:val="21"/>
          <w:highlight w:val="none"/>
        </w:rPr>
      </w:pPr>
      <w:r>
        <w:rPr>
          <w:rFonts w:hint="eastAsia" w:ascii="宋体" w:hAnsi="宋体"/>
          <w:color w:val="auto"/>
          <w:szCs w:val="21"/>
          <w:highlight w:val="none"/>
        </w:rPr>
        <w:t>被授权人身份证号码：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before="156" w:beforeLines="50" w:after="50" w:line="340" w:lineRule="exact"/>
        <w:rPr>
          <w:rFonts w:ascii="宋体" w:hAnsi="宋体"/>
          <w:color w:val="auto"/>
          <w:szCs w:val="21"/>
          <w:highlight w:val="none"/>
        </w:rPr>
      </w:pPr>
      <w:r>
        <w:rPr>
          <w:rFonts w:hint="eastAsia" w:ascii="宋体" w:hAnsi="宋体"/>
          <w:color w:val="auto"/>
          <w:szCs w:val="21"/>
          <w:highlight w:val="none"/>
        </w:rPr>
        <w:t>贴附“委托代理人身份证扫描件或其他电子文件”（正反两面）</w:t>
      </w:r>
    </w:p>
    <w:p>
      <w:pPr>
        <w:snapToGrid w:val="0"/>
        <w:spacing w:before="156" w:beforeLines="50" w:after="50" w:line="340" w:lineRule="exact"/>
        <w:ind w:firstLine="4620" w:firstLineChars="2200"/>
        <w:rPr>
          <w:rFonts w:ascii="宋体" w:hAnsi="宋体"/>
          <w:color w:val="auto"/>
          <w:szCs w:val="21"/>
          <w:highlight w:val="none"/>
        </w:rPr>
      </w:pPr>
      <w:r>
        <w:rPr>
          <w:rFonts w:hint="eastAsia" w:ascii="宋体" w:hAnsi="宋体"/>
          <w:color w:val="auto"/>
          <w:szCs w:val="21"/>
          <w:highlight w:val="none"/>
        </w:rPr>
        <w:t xml:space="preserve">    投标人公章：</w:t>
      </w:r>
    </w:p>
    <w:p>
      <w:pPr>
        <w:snapToGrid w:val="0"/>
        <w:spacing w:before="156" w:beforeLines="50" w:after="50" w:line="340" w:lineRule="exact"/>
        <w:jc w:val="center"/>
        <w:rPr>
          <w:rFonts w:ascii="宋体" w:hAnsi="宋体"/>
          <w:color w:val="auto"/>
          <w:szCs w:val="21"/>
          <w:highlight w:val="none"/>
        </w:rPr>
      </w:pPr>
      <w:r>
        <w:rPr>
          <w:rFonts w:hint="eastAsia" w:ascii="宋体" w:hAnsi="宋体"/>
          <w:color w:val="auto"/>
          <w:szCs w:val="21"/>
          <w:highlight w:val="none"/>
        </w:rPr>
        <w:t xml:space="preserve">                                        年    月    日</w:t>
      </w:r>
    </w:p>
    <w:p>
      <w:pPr>
        <w:snapToGrid w:val="0"/>
        <w:spacing w:line="360" w:lineRule="exact"/>
        <w:jc w:val="left"/>
        <w:rPr>
          <w:rFonts w:ascii="宋体" w:hAnsi="宋体"/>
          <w:b/>
          <w:color w:val="auto"/>
          <w:szCs w:val="21"/>
          <w:highlight w:val="none"/>
        </w:rPr>
      </w:pPr>
    </w:p>
    <w:p>
      <w:pPr>
        <w:snapToGrid w:val="0"/>
        <w:spacing w:before="50" w:after="156" w:afterLines="50" w:line="360" w:lineRule="exact"/>
        <w:jc w:val="left"/>
        <w:rPr>
          <w:rFonts w:ascii="宋体" w:hAnsi="宋体"/>
          <w:b/>
          <w:color w:val="auto"/>
          <w:szCs w:val="21"/>
          <w:highlight w:val="none"/>
        </w:rPr>
      </w:pPr>
      <w:r>
        <w:rPr>
          <w:rFonts w:hint="eastAsia" w:ascii="宋体" w:hAnsi="宋体"/>
          <w:b/>
          <w:color w:val="auto"/>
          <w:szCs w:val="21"/>
          <w:highlight w:val="none"/>
        </w:rPr>
        <w:t>（4）投标截止之日前半年内投标人连续三个月的依法缴纳税费或依法免缴税费的证明（扫描件或其他电子文件，原件备查，格式自拟）（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无纳税记录的，应提供由投标人所在地主管国税或地税部门出具的《依法纳税或依法免税证明》（格式自拟，扫描件或其他电子文件，原件备查）。</w:t>
      </w:r>
    </w:p>
    <w:p>
      <w:pPr>
        <w:snapToGrid w:val="0"/>
        <w:spacing w:before="50" w:after="156" w:afterLines="50" w:line="360" w:lineRule="exact"/>
        <w:jc w:val="left"/>
        <w:rPr>
          <w:rFonts w:ascii="宋体" w:hAnsi="宋体"/>
          <w:color w:val="auto"/>
          <w:szCs w:val="21"/>
          <w:highlight w:val="none"/>
        </w:rPr>
      </w:pPr>
      <w:r>
        <w:rPr>
          <w:rFonts w:hint="eastAsia" w:ascii="宋体" w:hAnsi="宋体"/>
          <w:b/>
          <w:color w:val="auto"/>
          <w:szCs w:val="21"/>
          <w:highlight w:val="none"/>
        </w:rPr>
        <w:t>（5）投标截止之日前半年内投标人连续三个月的依法缴纳社保费的缴费凭证</w:t>
      </w:r>
      <w:r>
        <w:rPr>
          <w:rFonts w:hint="eastAsia" w:ascii="宋体" w:hAnsi="宋体"/>
          <w:color w:val="auto"/>
          <w:szCs w:val="21"/>
          <w:highlight w:val="none"/>
        </w:rPr>
        <w:t>（</w:t>
      </w:r>
      <w:r>
        <w:rPr>
          <w:rFonts w:hint="eastAsia" w:ascii="宋体" w:hAnsi="宋体"/>
          <w:b/>
          <w:color w:val="auto"/>
          <w:szCs w:val="21"/>
          <w:highlight w:val="none"/>
        </w:rPr>
        <w:t>扫描件或其他电子文件，原件备查，格式自拟）（</w:t>
      </w:r>
      <w:r>
        <w:rPr>
          <w:rFonts w:hint="eastAsia" w:ascii="宋体" w:hAnsi="宋体"/>
          <w:b/>
          <w:color w:val="auto"/>
          <w:szCs w:val="21"/>
          <w:highlight w:val="none"/>
          <w:u w:val="single"/>
        </w:rPr>
        <w:t>必须提供</w:t>
      </w:r>
      <w:r>
        <w:rPr>
          <w:rFonts w:hint="eastAsia" w:ascii="宋体" w:hAnsi="宋体"/>
          <w:b/>
          <w:color w:val="auto"/>
          <w:szCs w:val="21"/>
          <w:highlight w:val="none"/>
        </w:rPr>
        <w:t>）；</w:t>
      </w:r>
      <w:r>
        <w:rPr>
          <w:rFonts w:hint="eastAsia" w:ascii="宋体" w:hAnsi="宋体"/>
          <w:color w:val="auto"/>
          <w:szCs w:val="21"/>
          <w:highlight w:val="none"/>
        </w:rPr>
        <w:t>无缴费记录的，应提供由投标人所在地社保部门出具的《依法缴纳或依法免缴社保费证明》（格式自拟，扫描件或其他电子文件，原件备查）。</w:t>
      </w:r>
    </w:p>
    <w:p>
      <w:pPr>
        <w:snapToGrid w:val="0"/>
        <w:spacing w:before="50" w:after="156" w:afterLines="50" w:line="360" w:lineRule="exact"/>
        <w:jc w:val="left"/>
        <w:rPr>
          <w:rFonts w:ascii="宋体" w:hAnsi="宋体"/>
          <w:b/>
          <w:color w:val="auto"/>
          <w:szCs w:val="21"/>
          <w:highlight w:val="none"/>
        </w:rPr>
      </w:pPr>
      <w:r>
        <w:rPr>
          <w:rFonts w:hint="eastAsia" w:ascii="宋体" w:hAnsi="宋体"/>
          <w:b/>
          <w:color w:val="auto"/>
          <w:szCs w:val="21"/>
          <w:highlight w:val="none"/>
        </w:rPr>
        <w:t>（6）</w:t>
      </w:r>
      <w:r>
        <w:rPr>
          <w:rFonts w:ascii="宋体" w:hAnsi="宋体"/>
          <w:b/>
          <w:color w:val="auto"/>
          <w:szCs w:val="21"/>
          <w:highlight w:val="none"/>
        </w:rPr>
        <w:t>财务状况报告</w:t>
      </w:r>
      <w:r>
        <w:rPr>
          <w:rFonts w:hint="eastAsia" w:ascii="宋体" w:hAnsi="宋体"/>
          <w:b/>
          <w:color w:val="auto"/>
          <w:szCs w:val="21"/>
          <w:highlight w:val="none"/>
        </w:rPr>
        <w:t>；（</w:t>
      </w:r>
      <w:r>
        <w:rPr>
          <w:rFonts w:hint="eastAsia" w:ascii="宋体" w:hAnsi="宋体"/>
          <w:b/>
          <w:color w:val="auto"/>
          <w:szCs w:val="21"/>
          <w:highlight w:val="none"/>
          <w:u w:val="single"/>
        </w:rPr>
        <w:t>格式自拟，必须提供</w:t>
      </w:r>
      <w:r>
        <w:rPr>
          <w:rFonts w:hint="eastAsia" w:ascii="宋体" w:hAnsi="宋体"/>
          <w:b/>
          <w:color w:val="auto"/>
          <w:szCs w:val="21"/>
          <w:highlight w:val="none"/>
        </w:rPr>
        <w:t>）</w:t>
      </w:r>
    </w:p>
    <w:p>
      <w:pPr>
        <w:snapToGrid w:val="0"/>
        <w:spacing w:before="50" w:after="156" w:afterLines="50" w:line="36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（7）</w:t>
      </w:r>
      <w:r>
        <w:rPr>
          <w:rFonts w:ascii="宋体" w:hAnsi="宋体"/>
          <w:b/>
          <w:color w:val="auto"/>
          <w:szCs w:val="21"/>
          <w:highlight w:val="none"/>
        </w:rPr>
        <w:t>具备履行合同所必需的设备和专业技术能力的证明材料</w:t>
      </w:r>
      <w:r>
        <w:rPr>
          <w:rFonts w:hint="eastAsia" w:ascii="宋体" w:hAnsi="宋体" w:cs="宋体"/>
          <w:b/>
          <w:color w:val="auto"/>
          <w:kern w:val="0"/>
          <w:szCs w:val="21"/>
          <w:highlight w:val="none"/>
        </w:rPr>
        <w:t>；</w:t>
      </w:r>
      <w:r>
        <w:rPr>
          <w:rFonts w:hint="eastAsia" w:ascii="宋体" w:hAnsi="宋体"/>
          <w:b/>
          <w:color w:val="auto"/>
          <w:szCs w:val="21"/>
          <w:highlight w:val="none"/>
        </w:rPr>
        <w:t>（</w:t>
      </w:r>
      <w:r>
        <w:rPr>
          <w:rFonts w:hint="eastAsia" w:ascii="宋体" w:hAnsi="宋体"/>
          <w:b/>
          <w:color w:val="auto"/>
          <w:szCs w:val="21"/>
          <w:highlight w:val="none"/>
          <w:u w:val="single"/>
        </w:rPr>
        <w:t>内容、格式自拟，必须提供</w:t>
      </w:r>
      <w:r>
        <w:rPr>
          <w:rFonts w:hint="eastAsia" w:ascii="宋体" w:hAnsi="宋体"/>
          <w:b/>
          <w:color w:val="auto"/>
          <w:szCs w:val="21"/>
          <w:highlight w:val="none"/>
        </w:rPr>
        <w:t>）</w:t>
      </w:r>
    </w:p>
    <w:p>
      <w:pPr>
        <w:snapToGrid w:val="0"/>
        <w:spacing w:before="50" w:after="156" w:afterLines="50" w:line="360" w:lineRule="exact"/>
        <w:jc w:val="left"/>
        <w:rPr>
          <w:rFonts w:ascii="宋体" w:hAnsi="宋体"/>
          <w:color w:val="auto"/>
          <w:szCs w:val="21"/>
          <w:highlight w:val="none"/>
        </w:rPr>
      </w:pPr>
      <w:r>
        <w:rPr>
          <w:rFonts w:hint="eastAsia" w:ascii="宋体" w:hAnsi="宋体"/>
          <w:b/>
          <w:color w:val="auto"/>
          <w:szCs w:val="21"/>
          <w:highlight w:val="none"/>
        </w:rPr>
        <w:t>（8）</w:t>
      </w:r>
      <w:r>
        <w:rPr>
          <w:rFonts w:hint="eastAsia" w:ascii="宋体" w:hAnsi="宋体"/>
          <w:color w:val="auto"/>
          <w:szCs w:val="21"/>
          <w:highlight w:val="none"/>
        </w:rPr>
        <w:t>税务登记证扫描件或其他电子文件（副本）（按要求提供）</w:t>
      </w:r>
    </w:p>
    <w:p>
      <w:pPr>
        <w:snapToGrid w:val="0"/>
        <w:spacing w:before="50" w:after="156" w:afterLines="50" w:line="360" w:lineRule="exact"/>
        <w:jc w:val="left"/>
        <w:rPr>
          <w:rFonts w:ascii="宋体" w:hAnsi="宋体"/>
          <w:color w:val="auto"/>
          <w:szCs w:val="21"/>
          <w:highlight w:val="none"/>
        </w:rPr>
      </w:pPr>
      <w:r>
        <w:rPr>
          <w:rFonts w:hint="eastAsia" w:ascii="宋体" w:hAnsi="宋体"/>
          <w:b/>
          <w:color w:val="auto"/>
          <w:szCs w:val="21"/>
          <w:highlight w:val="none"/>
        </w:rPr>
        <w:t>（9）</w:t>
      </w:r>
      <w:r>
        <w:rPr>
          <w:rFonts w:hint="eastAsia" w:ascii="宋体" w:hAnsi="宋体"/>
          <w:color w:val="auto"/>
          <w:szCs w:val="21"/>
          <w:highlight w:val="none"/>
        </w:rPr>
        <w:t>产品销售许可证扫描件或其他电子文件（按要求提供）</w:t>
      </w:r>
    </w:p>
    <w:p>
      <w:pPr>
        <w:snapToGrid w:val="0"/>
        <w:spacing w:before="50" w:after="156" w:afterLines="50" w:line="360" w:lineRule="exact"/>
        <w:jc w:val="left"/>
        <w:rPr>
          <w:rFonts w:ascii="宋体" w:hAnsi="宋体"/>
          <w:color w:val="auto"/>
          <w:szCs w:val="21"/>
          <w:highlight w:val="none"/>
        </w:rPr>
      </w:pPr>
      <w:r>
        <w:rPr>
          <w:rFonts w:hint="eastAsia" w:ascii="宋体" w:hAnsi="宋体"/>
          <w:b/>
          <w:color w:val="auto"/>
          <w:szCs w:val="21"/>
          <w:highlight w:val="none"/>
        </w:rPr>
        <w:t>（10）</w:t>
      </w:r>
      <w:r>
        <w:rPr>
          <w:rFonts w:hint="eastAsia" w:ascii="宋体" w:hAnsi="宋体"/>
          <w:color w:val="auto"/>
          <w:szCs w:val="21"/>
          <w:highlight w:val="none"/>
        </w:rPr>
        <w:t>安全生产许可证扫描件或其他电子文件、产品代理资格证明文件扫描件或其他电子文件；（按要求提供）</w:t>
      </w:r>
    </w:p>
    <w:p>
      <w:pPr>
        <w:snapToGrid w:val="0"/>
        <w:spacing w:before="156" w:beforeLines="50" w:after="50" w:line="360" w:lineRule="exact"/>
        <w:jc w:val="center"/>
        <w:outlineLvl w:val="1"/>
        <w:rPr>
          <w:rFonts w:ascii="黑体" w:hAnsi="宋体" w:eastAsia="黑体"/>
          <w:bCs/>
          <w:color w:val="auto"/>
          <w:sz w:val="24"/>
          <w:highlight w:val="none"/>
        </w:rPr>
      </w:pPr>
    </w:p>
    <w:p>
      <w:pPr>
        <w:snapToGrid w:val="0"/>
        <w:spacing w:before="50" w:line="360" w:lineRule="exact"/>
        <w:jc w:val="left"/>
        <w:rPr>
          <w:rFonts w:ascii="宋体" w:hAnsi="宋体"/>
          <w:b/>
          <w:color w:val="auto"/>
          <w:szCs w:val="21"/>
          <w:highlight w:val="none"/>
        </w:rPr>
      </w:pPr>
    </w:p>
    <w:p>
      <w:pPr>
        <w:snapToGrid w:val="0"/>
        <w:spacing w:before="50" w:line="360" w:lineRule="exact"/>
        <w:jc w:val="left"/>
        <w:rPr>
          <w:rFonts w:ascii="宋体" w:hAnsi="宋体"/>
          <w:b/>
          <w:color w:val="auto"/>
          <w:szCs w:val="21"/>
          <w:highlight w:val="none"/>
        </w:rPr>
      </w:pPr>
      <w:r>
        <w:rPr>
          <w:rFonts w:hint="eastAsia" w:ascii="宋体" w:hAnsi="宋体"/>
          <w:b/>
          <w:color w:val="auto"/>
          <w:szCs w:val="21"/>
          <w:highlight w:val="none"/>
        </w:rPr>
        <w:t>（11）商务及其他要求响应表格式：</w:t>
      </w:r>
    </w:p>
    <w:p>
      <w:pPr>
        <w:snapToGrid w:val="0"/>
        <w:spacing w:before="50" w:line="360" w:lineRule="exact"/>
        <w:ind w:firstLine="3786" w:firstLineChars="1796"/>
        <w:jc w:val="left"/>
        <w:rPr>
          <w:rFonts w:ascii="宋体" w:hAnsi="宋体"/>
          <w:color w:val="auto"/>
          <w:szCs w:val="21"/>
          <w:highlight w:val="none"/>
          <w:u w:val="single"/>
        </w:rPr>
      </w:pPr>
      <w:r>
        <w:rPr>
          <w:rFonts w:hint="eastAsia" w:ascii="宋体" w:hAnsi="宋体"/>
          <w:b/>
          <w:color w:val="auto"/>
          <w:szCs w:val="21"/>
          <w:highlight w:val="none"/>
        </w:rPr>
        <w:t xml:space="preserve">商务及其他要求响应表 </w:t>
      </w:r>
    </w:p>
    <w:tbl>
      <w:tblPr>
        <w:tblStyle w:val="52"/>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955"/>
        <w:gridCol w:w="2625"/>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项号</w:t>
            </w:r>
          </w:p>
        </w:tc>
        <w:tc>
          <w:tcPr>
            <w:tcW w:w="2955"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招标文件要求</w:t>
            </w:r>
          </w:p>
        </w:tc>
        <w:tc>
          <w:tcPr>
            <w:tcW w:w="2625"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是否提供并响应</w:t>
            </w:r>
          </w:p>
        </w:tc>
        <w:tc>
          <w:tcPr>
            <w:tcW w:w="2340"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exact"/>
              <w:jc w:val="center"/>
              <w:rPr>
                <w:rFonts w:ascii="宋体" w:hAnsi="宋体"/>
                <w:color w:val="auto"/>
                <w:szCs w:val="21"/>
                <w:highlight w:val="none"/>
              </w:rPr>
            </w:pPr>
            <w:r>
              <w:rPr>
                <w:rFonts w:hint="eastAsia" w:ascii="宋体" w:hAnsi="宋体"/>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1</w:t>
            </w:r>
          </w:p>
        </w:tc>
        <w:tc>
          <w:tcPr>
            <w:tcW w:w="29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ind w:firstLine="315" w:firstLineChars="15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9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9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ind w:left="43"/>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ind w:left="43"/>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955" w:type="dxa"/>
            <w:tcBorders>
              <w:top w:val="single" w:color="auto" w:sz="4" w:space="0"/>
              <w:left w:val="single" w:color="auto" w:sz="4" w:space="0"/>
              <w:bottom w:val="single" w:color="auto" w:sz="4" w:space="0"/>
              <w:right w:val="single" w:color="auto" w:sz="4" w:space="0"/>
            </w:tcBorders>
            <w:vAlign w:val="center"/>
          </w:tcPr>
          <w:p>
            <w:pPr>
              <w:snapToGrid w:val="0"/>
              <w:ind w:left="105" w:hanging="105" w:hangingChars="5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955" w:type="dxa"/>
            <w:tcBorders>
              <w:top w:val="single" w:color="auto" w:sz="4" w:space="0"/>
              <w:left w:val="single" w:color="auto" w:sz="4" w:space="0"/>
              <w:bottom w:val="single" w:color="auto" w:sz="4" w:space="0"/>
              <w:right w:val="single" w:color="auto" w:sz="4" w:space="0"/>
            </w:tcBorders>
            <w:vAlign w:val="center"/>
          </w:tcPr>
          <w:p>
            <w:pPr>
              <w:snapToGrid w:val="0"/>
              <w:ind w:left="105" w:hanging="105" w:hangingChars="50"/>
              <w:jc w:val="center"/>
              <w:rPr>
                <w:rFonts w:ascii="宋体" w:hAnsi="宋体"/>
                <w:color w:val="auto"/>
                <w:szCs w:val="21"/>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w:t>
            </w:r>
          </w:p>
        </w:tc>
        <w:tc>
          <w:tcPr>
            <w:tcW w:w="29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Cs w:val="21"/>
                <w:highlight w:val="none"/>
              </w:rPr>
            </w:pPr>
            <w:r>
              <w:rPr>
                <w:rFonts w:hint="eastAsia" w:ascii="宋体" w:hAnsi="宋体"/>
                <w:color w:val="auto"/>
                <w:szCs w:val="21"/>
                <w:highlight w:val="none"/>
              </w:rPr>
              <w:t>…</w:t>
            </w:r>
          </w:p>
        </w:tc>
        <w:tc>
          <w:tcPr>
            <w:tcW w:w="262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szCs w:val="21"/>
                <w:highlight w:val="none"/>
              </w:rPr>
            </w:pPr>
          </w:p>
        </w:tc>
      </w:tr>
    </w:tbl>
    <w:p>
      <w:pPr>
        <w:snapToGrid w:val="0"/>
        <w:spacing w:before="50" w:after="50" w:line="360" w:lineRule="exact"/>
        <w:rPr>
          <w:rFonts w:ascii="宋体" w:hAnsi="宋体"/>
          <w:color w:val="auto"/>
          <w:spacing w:val="20"/>
          <w:szCs w:val="21"/>
          <w:highlight w:val="none"/>
        </w:rPr>
      </w:pPr>
    </w:p>
    <w:p>
      <w:pPr>
        <w:snapToGrid w:val="0"/>
        <w:spacing w:before="50" w:after="50" w:line="360" w:lineRule="exact"/>
        <w:ind w:firstLine="210" w:firstLineChars="100"/>
        <w:rPr>
          <w:rFonts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line="360" w:lineRule="exact"/>
        <w:ind w:firstLine="245" w:firstLineChars="98"/>
        <w:jc w:val="left"/>
        <w:rPr>
          <w:rFonts w:ascii="宋体" w:hAnsi="宋体"/>
          <w:b/>
          <w:color w:val="auto"/>
          <w:szCs w:val="21"/>
          <w:highlight w:val="non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line="360" w:lineRule="exact"/>
        <w:ind w:firstLine="206" w:firstLineChars="98"/>
        <w:jc w:val="left"/>
        <w:rPr>
          <w:rFonts w:ascii="宋体" w:hAnsi="宋体"/>
          <w:b/>
          <w:color w:val="auto"/>
          <w:szCs w:val="21"/>
          <w:highlight w:val="none"/>
        </w:rPr>
      </w:pPr>
    </w:p>
    <w:p>
      <w:pPr>
        <w:snapToGrid w:val="0"/>
        <w:spacing w:line="360" w:lineRule="exact"/>
        <w:ind w:left="840" w:hanging="840" w:hangingChars="400"/>
        <w:jc w:val="left"/>
        <w:rPr>
          <w:rFonts w:hAnsi="宋体"/>
          <w:color w:val="auto"/>
          <w:highlight w:val="none"/>
        </w:rPr>
      </w:pPr>
    </w:p>
    <w:p>
      <w:pPr>
        <w:snapToGrid w:val="0"/>
        <w:spacing w:line="360" w:lineRule="exact"/>
        <w:ind w:left="840" w:hanging="840" w:hangingChars="400"/>
        <w:jc w:val="left"/>
        <w:rPr>
          <w:rFonts w:ascii="宋体" w:hAnsi="宋体"/>
          <w:b/>
          <w:color w:val="auto"/>
          <w:szCs w:val="21"/>
          <w:highlight w:val="none"/>
        </w:rPr>
      </w:pPr>
      <w:r>
        <w:rPr>
          <w:rFonts w:hint="eastAsia" w:hAnsi="宋体"/>
          <w:color w:val="auto"/>
          <w:highlight w:val="none"/>
        </w:rPr>
        <w:t>▲</w:t>
      </w:r>
      <w:r>
        <w:rPr>
          <w:rFonts w:hint="eastAsia" w:ascii="宋体" w:hAnsi="宋体"/>
          <w:b/>
          <w:color w:val="auto"/>
          <w:szCs w:val="21"/>
          <w:highlight w:val="none"/>
        </w:rPr>
        <w:t>（12）招标项目采购需求中要求必须提供的材料等；</w:t>
      </w:r>
      <w:r>
        <w:rPr>
          <w:rFonts w:hint="eastAsia" w:ascii="宋体" w:hAnsi="宋体"/>
          <w:color w:val="auto"/>
          <w:szCs w:val="21"/>
          <w:highlight w:val="none"/>
        </w:rPr>
        <w:t>（招标项目采购需求中要求必须提供的材料，据实提供）</w:t>
      </w:r>
    </w:p>
    <w:p>
      <w:pPr>
        <w:snapToGrid w:val="0"/>
        <w:spacing w:line="360" w:lineRule="exact"/>
        <w:ind w:firstLine="206" w:firstLineChars="98"/>
        <w:jc w:val="left"/>
        <w:rPr>
          <w:rFonts w:ascii="宋体" w:hAnsi="宋体"/>
          <w:color w:val="auto"/>
          <w:szCs w:val="21"/>
          <w:highlight w:val="none"/>
        </w:rPr>
      </w:pPr>
      <w:r>
        <w:rPr>
          <w:rFonts w:hint="eastAsia" w:ascii="宋体" w:hAnsi="宋体"/>
          <w:b/>
          <w:color w:val="auto"/>
          <w:szCs w:val="21"/>
          <w:highlight w:val="none"/>
        </w:rPr>
        <w:t>（13）</w:t>
      </w:r>
      <w:r>
        <w:rPr>
          <w:rFonts w:hint="eastAsia" w:ascii="宋体" w:hAnsi="宋体"/>
          <w:color w:val="auto"/>
          <w:szCs w:val="21"/>
          <w:highlight w:val="none"/>
        </w:rPr>
        <w:t>具备法律、行政法规规定的其他条件的证明材料</w:t>
      </w:r>
      <w:r>
        <w:rPr>
          <w:rFonts w:hint="eastAsia" w:ascii="宋体" w:hAnsi="宋体"/>
          <w:b/>
          <w:color w:val="auto"/>
          <w:szCs w:val="21"/>
          <w:highlight w:val="none"/>
        </w:rPr>
        <w:t>；</w:t>
      </w:r>
      <w:r>
        <w:rPr>
          <w:rFonts w:hint="eastAsia" w:ascii="宋体" w:hAnsi="宋体"/>
          <w:color w:val="auto"/>
          <w:szCs w:val="21"/>
          <w:highlight w:val="none"/>
        </w:rPr>
        <w:t>（格式自拟）</w:t>
      </w:r>
    </w:p>
    <w:p>
      <w:pPr>
        <w:snapToGrid w:val="0"/>
        <w:spacing w:before="50" w:after="156" w:afterLines="50" w:line="360" w:lineRule="exact"/>
        <w:ind w:firstLine="206" w:firstLineChars="98"/>
        <w:jc w:val="left"/>
        <w:rPr>
          <w:rFonts w:ascii="宋体" w:hAnsi="宋体"/>
          <w:b/>
          <w:color w:val="auto"/>
          <w:szCs w:val="21"/>
          <w:highlight w:val="none"/>
        </w:rPr>
      </w:pPr>
      <w:r>
        <w:rPr>
          <w:rFonts w:hint="eastAsia" w:ascii="宋体" w:hAnsi="宋体"/>
          <w:b/>
          <w:color w:val="auto"/>
          <w:szCs w:val="21"/>
          <w:highlight w:val="none"/>
        </w:rPr>
        <w:t>（14）</w:t>
      </w:r>
      <w:r>
        <w:rPr>
          <w:rFonts w:hint="eastAsia" w:ascii="宋体" w:hAnsi="宋体"/>
          <w:color w:val="auto"/>
          <w:szCs w:val="21"/>
          <w:highlight w:val="none"/>
        </w:rPr>
        <w:t>投标人的类似成功案例的业绩证明文件：</w:t>
      </w:r>
    </w:p>
    <w:p>
      <w:pPr>
        <w:pStyle w:val="37"/>
        <w:snapToGrid w:val="0"/>
        <w:spacing w:line="360" w:lineRule="exact"/>
        <w:ind w:left="97" w:leftChars="46" w:firstLine="420" w:firstLineChars="200"/>
        <w:rPr>
          <w:rFonts w:ascii="宋体" w:hAnsi="宋体"/>
          <w:color w:val="auto"/>
          <w:sz w:val="21"/>
          <w:szCs w:val="21"/>
          <w:highlight w:val="none"/>
        </w:rPr>
      </w:pPr>
      <w:r>
        <w:rPr>
          <w:rFonts w:hint="eastAsia" w:ascii="宋体" w:hAnsi="宋体"/>
          <w:color w:val="auto"/>
          <w:sz w:val="21"/>
          <w:szCs w:val="21"/>
          <w:highlight w:val="none"/>
        </w:rPr>
        <w:t>投标人同类项目实施情况一览表格式：（投标人同类项目合同扫描件、用户验收报告、用户评价意见格式自拟）</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00"/>
        <w:gridCol w:w="1620"/>
        <w:gridCol w:w="720"/>
        <w:gridCol w:w="900"/>
        <w:gridCol w:w="540"/>
        <w:gridCol w:w="720"/>
        <w:gridCol w:w="108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采购单位名称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设备或项目名称</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单价</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合同</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金额</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（万元）</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附件页码</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采购单位联系人及</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合同</w:t>
            </w:r>
          </w:p>
        </w:tc>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验收报告</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用户评价</w:t>
            </w: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56" w:afterLines="50" w:line="360" w:lineRule="exact"/>
              <w:jc w:val="left"/>
              <w:rPr>
                <w:rFonts w:ascii="宋体" w:hAnsi="宋体"/>
                <w:color w:val="auto"/>
                <w:szCs w:val="21"/>
                <w:highlight w:val="none"/>
              </w:rPr>
            </w:pPr>
          </w:p>
        </w:tc>
      </w:tr>
    </w:tbl>
    <w:p>
      <w:pPr>
        <w:pStyle w:val="14"/>
        <w:snapToGrid w:val="0"/>
        <w:spacing w:line="360" w:lineRule="exact"/>
        <w:rPr>
          <w:rFonts w:ascii="宋体" w:hAnsi="宋体" w:eastAsia="宋体"/>
          <w:color w:val="auto"/>
          <w:sz w:val="21"/>
          <w:szCs w:val="21"/>
          <w:highlight w:val="none"/>
        </w:rPr>
      </w:pPr>
    </w:p>
    <w:p>
      <w:pPr>
        <w:pStyle w:val="14"/>
        <w:snapToGrid w:val="0"/>
        <w:spacing w:line="360" w:lineRule="exact"/>
        <w:rPr>
          <w:rFonts w:ascii="宋体" w:hAnsi="宋体" w:eastAsia="宋体"/>
          <w:color w:val="auto"/>
          <w:sz w:val="21"/>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w:t>
      </w:r>
    </w:p>
    <w:p>
      <w:pPr>
        <w:snapToGrid w:val="0"/>
        <w:spacing w:before="50" w:line="360" w:lineRule="exact"/>
        <w:jc w:val="left"/>
        <w:rPr>
          <w:rFonts w:ascii="宋体" w:hAnsi="宋体"/>
          <w:color w:val="auto"/>
          <w:szCs w:val="21"/>
          <w:highlight w:val="none"/>
        </w:rPr>
      </w:pPr>
      <w:r>
        <w:rPr>
          <w:rFonts w:hint="eastAsia" w:ascii="宋体" w:hAnsi="宋体"/>
          <w:color w:val="auto"/>
          <w:szCs w:val="21"/>
          <w:highlight w:val="none"/>
        </w:rPr>
        <w:t>投标人公章：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    月  日</w:t>
      </w:r>
    </w:p>
    <w:p>
      <w:pPr>
        <w:snapToGrid w:val="0"/>
        <w:spacing w:before="50" w:line="360" w:lineRule="exact"/>
        <w:ind w:firstLine="516" w:firstLineChars="245"/>
        <w:jc w:val="left"/>
        <w:rPr>
          <w:rFonts w:ascii="宋体" w:hAnsi="宋体"/>
          <w:color w:val="auto"/>
          <w:szCs w:val="21"/>
          <w:highlight w:val="none"/>
        </w:rPr>
      </w:pPr>
      <w:r>
        <w:rPr>
          <w:rFonts w:hint="eastAsia" w:ascii="宋体" w:hAnsi="宋体"/>
          <w:b/>
          <w:color w:val="auto"/>
          <w:szCs w:val="21"/>
          <w:highlight w:val="none"/>
        </w:rPr>
        <w:t>（15）</w:t>
      </w:r>
      <w:r>
        <w:rPr>
          <w:rFonts w:hint="eastAsia" w:ascii="宋体" w:hAnsi="宋体"/>
          <w:color w:val="auto"/>
          <w:szCs w:val="21"/>
          <w:highlight w:val="none"/>
        </w:rPr>
        <w:t>其他特殊资质证书（如本地化服务能力等）；（按要求提供）</w:t>
      </w:r>
    </w:p>
    <w:p>
      <w:pPr>
        <w:snapToGrid w:val="0"/>
        <w:spacing w:line="360" w:lineRule="exact"/>
        <w:ind w:firstLine="516" w:firstLineChars="245"/>
        <w:jc w:val="left"/>
        <w:rPr>
          <w:rFonts w:ascii="宋体" w:hAnsi="宋体"/>
          <w:b/>
          <w:color w:val="auto"/>
          <w:szCs w:val="21"/>
          <w:highlight w:val="none"/>
        </w:rPr>
      </w:pPr>
      <w:r>
        <w:rPr>
          <w:rFonts w:hint="eastAsia" w:ascii="宋体" w:hAnsi="宋体"/>
          <w:b/>
          <w:color w:val="auto"/>
          <w:szCs w:val="21"/>
          <w:highlight w:val="none"/>
        </w:rPr>
        <w:t>（16）</w:t>
      </w:r>
      <w:r>
        <w:rPr>
          <w:rFonts w:hint="eastAsia" w:ascii="宋体" w:hAnsi="宋体"/>
          <w:color w:val="auto"/>
          <w:szCs w:val="21"/>
          <w:highlight w:val="none"/>
        </w:rPr>
        <w:t>节能环保产品或政府强制采购节能产品清单证书；（按要求提供）</w:t>
      </w:r>
    </w:p>
    <w:p>
      <w:pPr>
        <w:snapToGrid w:val="0"/>
        <w:spacing w:line="360" w:lineRule="exact"/>
        <w:ind w:firstLine="516" w:firstLineChars="246"/>
        <w:jc w:val="left"/>
        <w:rPr>
          <w:rFonts w:ascii="宋体" w:hAnsi="宋体"/>
          <w:color w:val="auto"/>
          <w:szCs w:val="21"/>
          <w:highlight w:val="none"/>
        </w:rPr>
      </w:pPr>
      <w:r>
        <w:rPr>
          <w:rFonts w:hint="eastAsia" w:ascii="宋体" w:hAnsi="宋体"/>
          <w:color w:val="auto"/>
          <w:szCs w:val="21"/>
          <w:highlight w:val="none"/>
        </w:rPr>
        <w:t>（17）投标人质量管理和质量保证体系等方面的认证证书；（按要求提供）</w:t>
      </w:r>
    </w:p>
    <w:p>
      <w:pPr>
        <w:snapToGrid w:val="0"/>
        <w:spacing w:line="360" w:lineRule="exact"/>
        <w:ind w:firstLine="516" w:firstLineChars="246"/>
        <w:jc w:val="left"/>
        <w:rPr>
          <w:rFonts w:ascii="宋体" w:hAnsi="宋体"/>
          <w:color w:val="auto"/>
          <w:szCs w:val="21"/>
          <w:highlight w:val="none"/>
        </w:rPr>
      </w:pPr>
      <w:r>
        <w:rPr>
          <w:rFonts w:hint="eastAsia" w:ascii="宋体" w:hAnsi="宋体"/>
          <w:color w:val="auto"/>
          <w:szCs w:val="21"/>
          <w:highlight w:val="none"/>
        </w:rPr>
        <w:t>（18）投标人认为可以证明其能力或业绩的其他材料；格式自拟</w:t>
      </w:r>
    </w:p>
    <w:p>
      <w:pPr>
        <w:snapToGrid w:val="0"/>
        <w:spacing w:line="360" w:lineRule="exact"/>
        <w:ind w:left="1042" w:leftChars="246" w:hanging="525" w:hangingChars="250"/>
        <w:jc w:val="left"/>
        <w:rPr>
          <w:rFonts w:ascii="宋体" w:hAnsi="宋体"/>
          <w:color w:val="auto"/>
          <w:szCs w:val="21"/>
          <w:highlight w:val="none"/>
        </w:rPr>
      </w:pPr>
      <w:r>
        <w:rPr>
          <w:rFonts w:hint="eastAsia" w:ascii="宋体" w:hAnsi="宋体"/>
          <w:color w:val="auto"/>
          <w:szCs w:val="21"/>
          <w:highlight w:val="none"/>
        </w:rPr>
        <w:t>（19）投标人关于产品生产时间、升级或者更新淘汰计划、配件供应以及本单位债务纠纷、违法违规记录等方面的情况（内容见投标声明书）；</w:t>
      </w:r>
    </w:p>
    <w:p>
      <w:pPr>
        <w:snapToGrid w:val="0"/>
        <w:spacing w:line="360" w:lineRule="exact"/>
        <w:ind w:firstLine="516" w:firstLineChars="246"/>
        <w:jc w:val="left"/>
        <w:rPr>
          <w:rFonts w:ascii="宋体" w:hAnsi="宋体"/>
          <w:color w:val="auto"/>
          <w:szCs w:val="21"/>
          <w:highlight w:val="none"/>
        </w:rPr>
      </w:pPr>
      <w:r>
        <w:rPr>
          <w:rFonts w:hint="eastAsia" w:ascii="宋体" w:hAnsi="宋体"/>
          <w:color w:val="auto"/>
          <w:szCs w:val="21"/>
          <w:highlight w:val="none"/>
        </w:rPr>
        <w:t>（20）投标人情况介绍。（主要产品、技术力量、生产规模、经营业绩等，格式自拟）</w:t>
      </w:r>
    </w:p>
    <w:p>
      <w:pPr>
        <w:snapToGrid w:val="0"/>
        <w:spacing w:line="360" w:lineRule="exact"/>
        <w:ind w:firstLine="518" w:firstLineChars="246"/>
        <w:jc w:val="left"/>
        <w:rPr>
          <w:rFonts w:ascii="宋体" w:hAnsi="宋体" w:cs="宋体"/>
          <w:color w:val="auto"/>
          <w:kern w:val="0"/>
          <w:szCs w:val="21"/>
          <w:highlight w:val="none"/>
        </w:rPr>
      </w:pPr>
      <w:r>
        <w:rPr>
          <w:rFonts w:hint="eastAsia" w:ascii="宋体" w:hAnsi="宋体"/>
          <w:b/>
          <w:color w:val="auto"/>
          <w:szCs w:val="21"/>
          <w:highlight w:val="none"/>
        </w:rPr>
        <w:t xml:space="preserve"> </w:t>
      </w:r>
      <w:r>
        <w:rPr>
          <w:rFonts w:hint="eastAsia" w:ascii="宋体" w:hAnsi="宋体" w:cs="宋体"/>
          <w:color w:val="auto"/>
          <w:kern w:val="0"/>
          <w:szCs w:val="21"/>
          <w:highlight w:val="none"/>
        </w:rPr>
        <w:t xml:space="preserve">                             </w:t>
      </w:r>
    </w:p>
    <w:p>
      <w:pPr>
        <w:snapToGrid w:val="0"/>
        <w:spacing w:line="360" w:lineRule="exact"/>
        <w:ind w:firstLine="206" w:firstLineChars="98"/>
        <w:jc w:val="left"/>
        <w:rPr>
          <w:rFonts w:ascii="宋体" w:hAnsi="宋体"/>
          <w:b/>
          <w:color w:val="auto"/>
          <w:szCs w:val="21"/>
          <w:highlight w:val="none"/>
        </w:rPr>
      </w:pPr>
    </w:p>
    <w:p>
      <w:pPr>
        <w:snapToGrid w:val="0"/>
        <w:spacing w:line="360" w:lineRule="exact"/>
        <w:ind w:firstLine="206" w:firstLineChars="98"/>
        <w:jc w:val="left"/>
        <w:rPr>
          <w:rFonts w:ascii="宋体" w:hAnsi="宋体"/>
          <w:b/>
          <w:color w:val="auto"/>
          <w:szCs w:val="21"/>
          <w:highlight w:val="none"/>
        </w:rPr>
      </w:pPr>
    </w:p>
    <w:p>
      <w:pPr>
        <w:snapToGrid w:val="0"/>
        <w:spacing w:line="360" w:lineRule="exact"/>
        <w:ind w:firstLine="206" w:firstLineChars="98"/>
        <w:jc w:val="left"/>
        <w:rPr>
          <w:rFonts w:ascii="宋体" w:hAnsi="宋体"/>
          <w:b/>
          <w:color w:val="auto"/>
          <w:szCs w:val="21"/>
          <w:highlight w:val="none"/>
        </w:rPr>
      </w:pPr>
    </w:p>
    <w:p>
      <w:pPr>
        <w:snapToGrid w:val="0"/>
        <w:spacing w:line="360" w:lineRule="exact"/>
        <w:ind w:firstLine="206" w:firstLineChars="98"/>
        <w:jc w:val="left"/>
        <w:rPr>
          <w:rFonts w:ascii="宋体" w:hAnsi="宋体"/>
          <w:b/>
          <w:color w:val="auto"/>
          <w:szCs w:val="21"/>
          <w:highlight w:val="none"/>
        </w:rPr>
      </w:pPr>
    </w:p>
    <w:p>
      <w:pPr>
        <w:snapToGrid w:val="0"/>
        <w:spacing w:line="360" w:lineRule="exact"/>
        <w:ind w:firstLine="206" w:firstLineChars="98"/>
        <w:jc w:val="left"/>
        <w:rPr>
          <w:rFonts w:ascii="宋体" w:hAnsi="宋体"/>
          <w:b/>
          <w:color w:val="auto"/>
          <w:szCs w:val="21"/>
          <w:highlight w:val="none"/>
        </w:rPr>
      </w:pPr>
    </w:p>
    <w:p>
      <w:pPr>
        <w:snapToGrid w:val="0"/>
        <w:spacing w:line="360" w:lineRule="exact"/>
        <w:ind w:firstLine="206" w:firstLineChars="98"/>
        <w:jc w:val="left"/>
        <w:rPr>
          <w:rFonts w:ascii="宋体" w:hAnsi="宋体"/>
          <w:b/>
          <w:color w:val="auto"/>
          <w:szCs w:val="21"/>
          <w:highlight w:val="none"/>
        </w:rPr>
      </w:pPr>
    </w:p>
    <w:p>
      <w:pPr>
        <w:snapToGrid w:val="0"/>
        <w:spacing w:line="360" w:lineRule="exact"/>
        <w:ind w:firstLine="206" w:firstLineChars="98"/>
        <w:jc w:val="left"/>
        <w:rPr>
          <w:rFonts w:ascii="宋体" w:hAnsi="宋体"/>
          <w:b/>
          <w:color w:val="auto"/>
          <w:szCs w:val="21"/>
          <w:highlight w:val="none"/>
        </w:rPr>
      </w:pPr>
    </w:p>
    <w:p>
      <w:pPr>
        <w:snapToGrid w:val="0"/>
        <w:spacing w:line="360" w:lineRule="exact"/>
        <w:ind w:firstLine="206" w:firstLineChars="98"/>
        <w:jc w:val="left"/>
        <w:rPr>
          <w:rFonts w:ascii="宋体" w:hAnsi="宋体"/>
          <w:b/>
          <w:color w:val="auto"/>
          <w:szCs w:val="21"/>
          <w:highlight w:val="none"/>
        </w:rPr>
      </w:pPr>
    </w:p>
    <w:p>
      <w:pPr>
        <w:snapToGrid w:val="0"/>
        <w:spacing w:line="360" w:lineRule="exact"/>
        <w:ind w:firstLine="206" w:firstLineChars="98"/>
        <w:jc w:val="left"/>
        <w:rPr>
          <w:rFonts w:ascii="宋体" w:hAnsi="宋体"/>
          <w:b/>
          <w:color w:val="auto"/>
          <w:szCs w:val="21"/>
          <w:highlight w:val="none"/>
        </w:rPr>
      </w:pPr>
    </w:p>
    <w:p>
      <w:pPr>
        <w:snapToGrid w:val="0"/>
        <w:spacing w:line="360" w:lineRule="exact"/>
        <w:ind w:firstLine="206" w:firstLineChars="98"/>
        <w:jc w:val="left"/>
        <w:rPr>
          <w:rFonts w:ascii="宋体" w:hAnsi="宋体"/>
          <w:b/>
          <w:color w:val="auto"/>
          <w:szCs w:val="21"/>
          <w:highlight w:val="none"/>
        </w:rPr>
      </w:pPr>
    </w:p>
    <w:p>
      <w:pPr>
        <w:snapToGrid w:val="0"/>
        <w:spacing w:line="360" w:lineRule="exact"/>
        <w:ind w:firstLine="206" w:firstLineChars="98"/>
        <w:jc w:val="left"/>
        <w:rPr>
          <w:rFonts w:ascii="宋体" w:hAnsi="宋体"/>
          <w:b/>
          <w:color w:val="auto"/>
          <w:szCs w:val="21"/>
          <w:highlight w:val="none"/>
        </w:rPr>
      </w:pPr>
    </w:p>
    <w:p>
      <w:pPr>
        <w:snapToGrid w:val="0"/>
        <w:spacing w:line="360" w:lineRule="exact"/>
        <w:ind w:firstLine="206" w:firstLineChars="98"/>
        <w:jc w:val="left"/>
        <w:rPr>
          <w:rFonts w:ascii="宋体" w:hAnsi="宋体"/>
          <w:b/>
          <w:color w:val="auto"/>
          <w:szCs w:val="21"/>
          <w:highlight w:val="none"/>
        </w:rPr>
      </w:pPr>
    </w:p>
    <w:p>
      <w:pPr>
        <w:snapToGrid w:val="0"/>
        <w:spacing w:line="360" w:lineRule="exact"/>
        <w:ind w:firstLine="206" w:firstLineChars="98"/>
        <w:jc w:val="left"/>
        <w:rPr>
          <w:rFonts w:ascii="宋体" w:hAnsi="宋体"/>
          <w:b/>
          <w:color w:val="auto"/>
          <w:szCs w:val="21"/>
          <w:highlight w:val="none"/>
        </w:rPr>
      </w:pPr>
    </w:p>
    <w:p>
      <w:pPr>
        <w:snapToGrid w:val="0"/>
        <w:spacing w:line="360" w:lineRule="exact"/>
        <w:ind w:firstLine="206" w:firstLineChars="98"/>
        <w:jc w:val="left"/>
        <w:rPr>
          <w:rFonts w:ascii="宋体" w:hAnsi="宋体"/>
          <w:b/>
          <w:color w:val="auto"/>
          <w:szCs w:val="21"/>
          <w:highlight w:val="none"/>
        </w:rPr>
      </w:pPr>
    </w:p>
    <w:p>
      <w:pPr>
        <w:snapToGrid w:val="0"/>
        <w:spacing w:line="360" w:lineRule="exact"/>
        <w:ind w:firstLine="206" w:firstLineChars="98"/>
        <w:jc w:val="left"/>
        <w:rPr>
          <w:rFonts w:ascii="宋体" w:hAnsi="宋体"/>
          <w:b/>
          <w:color w:val="auto"/>
          <w:szCs w:val="21"/>
          <w:highlight w:val="none"/>
        </w:rPr>
      </w:pPr>
    </w:p>
    <w:p>
      <w:pPr>
        <w:snapToGrid w:val="0"/>
        <w:spacing w:line="360" w:lineRule="exact"/>
        <w:ind w:firstLine="516" w:firstLineChars="246"/>
        <w:jc w:val="left"/>
        <w:rPr>
          <w:rFonts w:ascii="宋体" w:hAnsi="宋体"/>
          <w:color w:val="auto"/>
          <w:szCs w:val="21"/>
          <w:highlight w:val="none"/>
        </w:rPr>
      </w:pPr>
    </w:p>
    <w:p>
      <w:pPr>
        <w:snapToGrid w:val="0"/>
        <w:spacing w:line="360" w:lineRule="exact"/>
        <w:jc w:val="left"/>
        <w:rPr>
          <w:rFonts w:ascii="宋体" w:hAnsi="宋体"/>
          <w:b/>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lang w:eastAsia="zh-CN"/>
        </w:rPr>
        <w:t>（三）</w:t>
      </w:r>
      <w:r>
        <w:rPr>
          <w:rFonts w:hint="eastAsia" w:ascii="宋体" w:hAnsi="宋体"/>
          <w:b/>
          <w:color w:val="auto"/>
          <w:szCs w:val="21"/>
          <w:highlight w:val="none"/>
        </w:rPr>
        <w:t>技术文件部分（格式）</w:t>
      </w:r>
    </w:p>
    <w:p>
      <w:pPr>
        <w:snapToGrid w:val="0"/>
        <w:spacing w:before="50" w:after="156" w:afterLines="50" w:line="360" w:lineRule="exact"/>
        <w:ind w:firstLine="421" w:firstLineChars="200"/>
        <w:jc w:val="left"/>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对本项目系统总体要求的理解（包括：功能说明、性能指标、设备选型说明以及质量、性能、价格、外观、体积等方面进行比较和选择的理由和过程，格式自拟）</w:t>
      </w:r>
    </w:p>
    <w:p>
      <w:pPr>
        <w:snapToGrid w:val="0"/>
        <w:spacing w:before="50" w:after="156" w:afterLines="50" w:line="360" w:lineRule="exact"/>
        <w:ind w:firstLine="421" w:firstLineChars="200"/>
        <w:jc w:val="left"/>
        <w:rPr>
          <w:rFonts w:ascii="宋体" w:hAnsi="宋体"/>
          <w:b/>
          <w:color w:val="auto"/>
          <w:szCs w:val="21"/>
          <w:highlight w:val="none"/>
        </w:rPr>
      </w:pPr>
      <w:r>
        <w:rPr>
          <w:rFonts w:hint="eastAsia" w:ascii="宋体" w:hAnsi="宋体"/>
          <w:b/>
          <w:color w:val="auto"/>
          <w:szCs w:val="21"/>
          <w:highlight w:val="none"/>
        </w:rPr>
        <w:t>（2）</w:t>
      </w:r>
      <w:r>
        <w:rPr>
          <w:rFonts w:hint="eastAsia" w:ascii="宋体" w:hAnsi="宋体"/>
          <w:color w:val="auto"/>
          <w:szCs w:val="21"/>
          <w:highlight w:val="none"/>
        </w:rPr>
        <w:t>技术响应表格式：</w:t>
      </w:r>
      <w:r>
        <w:rPr>
          <w:rFonts w:hint="eastAsia" w:ascii="宋体" w:hAnsi="宋体"/>
          <w:b/>
          <w:color w:val="auto"/>
          <w:szCs w:val="21"/>
          <w:highlight w:val="none"/>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600"/>
        <w:gridCol w:w="3600"/>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hAnsi="宋体"/>
                <w:color w:val="auto"/>
                <w:highlight w:val="none"/>
              </w:rPr>
            </w:pPr>
            <w:r>
              <w:rPr>
                <w:rFonts w:hint="eastAsia" w:hAnsi="宋体"/>
                <w:color w:val="auto"/>
                <w:highlight w:val="none"/>
              </w:rPr>
              <w:t>项号</w:t>
            </w:r>
          </w:p>
        </w:tc>
        <w:tc>
          <w:tcPr>
            <w:tcW w:w="3600"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Times New Roman" w:hAnsi="Times New Roman"/>
                <w:color w:val="auto"/>
                <w:highlight w:val="none"/>
              </w:rPr>
            </w:pPr>
            <w:r>
              <w:rPr>
                <w:rFonts w:hint="eastAsia" w:ascii="Times New Roman" w:hAnsi="Times New Roman"/>
                <w:color w:val="auto"/>
                <w:highlight w:val="none"/>
              </w:rPr>
              <w:t>招标要求</w:t>
            </w:r>
          </w:p>
        </w:tc>
        <w:tc>
          <w:tcPr>
            <w:tcW w:w="3600"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Times New Roman" w:hAnsi="Times New Roman"/>
                <w:color w:val="auto"/>
                <w:highlight w:val="none"/>
              </w:rPr>
            </w:pPr>
            <w:r>
              <w:rPr>
                <w:rFonts w:hint="eastAsia" w:ascii="Times New Roman" w:hAnsi="Times New Roman"/>
                <w:color w:val="auto"/>
                <w:highlight w:val="none"/>
              </w:rPr>
              <w:t>应标情况</w:t>
            </w:r>
          </w:p>
        </w:tc>
        <w:tc>
          <w:tcPr>
            <w:tcW w:w="1573"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Times New Roman" w:hAnsi="Times New Roman"/>
                <w:color w:val="auto"/>
                <w:highlight w:val="none"/>
              </w:rPr>
            </w:pPr>
            <w:r>
              <w:rPr>
                <w:rFonts w:hint="eastAsia" w:ascii="Times New Roman" w:hAnsi="Times New Roman"/>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7"/>
              <w:spacing w:line="600" w:lineRule="exact"/>
              <w:ind w:left="5250"/>
              <w:jc w:val="center"/>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7"/>
              <w:spacing w:line="600" w:lineRule="exact"/>
              <w:ind w:left="5250"/>
              <w:jc w:val="center"/>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pStyle w:val="27"/>
              <w:spacing w:line="600" w:lineRule="exact"/>
              <w:ind w:left="5250"/>
              <w:jc w:val="center"/>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vAlign w:val="center"/>
          </w:tcPr>
          <w:p>
            <w:pPr>
              <w:pStyle w:val="27"/>
              <w:spacing w:line="600" w:lineRule="exact"/>
              <w:ind w:left="5250"/>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c>
          <w:tcPr>
            <w:tcW w:w="3600"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c>
          <w:tcPr>
            <w:tcW w:w="1573" w:type="dxa"/>
            <w:tcBorders>
              <w:top w:val="single" w:color="auto" w:sz="4" w:space="0"/>
              <w:left w:val="single" w:color="auto" w:sz="4" w:space="0"/>
              <w:bottom w:val="single" w:color="auto" w:sz="4" w:space="0"/>
              <w:right w:val="single" w:color="auto" w:sz="4" w:space="0"/>
            </w:tcBorders>
          </w:tcPr>
          <w:p>
            <w:pPr>
              <w:pStyle w:val="27"/>
              <w:spacing w:line="600" w:lineRule="exact"/>
              <w:ind w:left="5250"/>
              <w:rPr>
                <w:rFonts w:ascii="Times New Roman" w:hAnsi="Times New Roman"/>
                <w:color w:val="auto"/>
                <w:highlight w:val="none"/>
              </w:rPr>
            </w:pPr>
          </w:p>
        </w:tc>
      </w:tr>
    </w:tbl>
    <w:p>
      <w:pPr>
        <w:snapToGrid w:val="0"/>
        <w:spacing w:before="50" w:after="156" w:afterLines="50" w:line="360" w:lineRule="exact"/>
        <w:jc w:val="left"/>
        <w:rPr>
          <w:rFonts w:ascii="宋体" w:hAnsi="宋体"/>
          <w:color w:val="auto"/>
          <w:szCs w:val="21"/>
          <w:highlight w:val="none"/>
          <w:u w:val="single"/>
        </w:rPr>
      </w:pPr>
    </w:p>
    <w:p>
      <w:pPr>
        <w:pStyle w:val="19"/>
        <w:spacing w:line="360" w:lineRule="exact"/>
        <w:rPr>
          <w:rFonts w:ascii="宋体" w:hAnsi="宋体"/>
          <w:color w:val="auto"/>
          <w:sz w:val="21"/>
          <w:szCs w:val="21"/>
          <w:highlight w:val="none"/>
        </w:rPr>
      </w:pPr>
      <w:r>
        <w:rPr>
          <w:rFonts w:hint="eastAsia" w:ascii="宋体" w:hAnsi="宋体"/>
          <w:color w:val="auto"/>
          <w:sz w:val="21"/>
          <w:szCs w:val="21"/>
          <w:highlight w:val="none"/>
        </w:rPr>
        <w:t>注：投标人应根据投标设备的性能指标、对照招标文件要求在技术响应表中详细列明招标要求及投标设备技术规格的响应情况，并填写“</w:t>
      </w:r>
      <w:r>
        <w:rPr>
          <w:rFonts w:hint="eastAsia"/>
          <w:color w:val="auto"/>
          <w:highlight w:val="none"/>
        </w:rPr>
        <w:t>偏离说明”。</w:t>
      </w:r>
      <w:r>
        <w:rPr>
          <w:rFonts w:hint="eastAsia" w:ascii="宋体" w:hAnsi="宋体"/>
          <w:color w:val="auto"/>
          <w:sz w:val="21"/>
          <w:szCs w:val="21"/>
          <w:highlight w:val="none"/>
        </w:rPr>
        <w:t>“偏离</w:t>
      </w:r>
      <w:r>
        <w:rPr>
          <w:rFonts w:hint="eastAsia"/>
          <w:color w:val="auto"/>
          <w:highlight w:val="none"/>
        </w:rPr>
        <w:t>说明</w:t>
      </w:r>
      <w:r>
        <w:rPr>
          <w:rFonts w:hint="eastAsia" w:ascii="宋体" w:hAnsi="宋体"/>
          <w:color w:val="auto"/>
          <w:sz w:val="21"/>
          <w:szCs w:val="21"/>
          <w:highlight w:val="none"/>
        </w:rPr>
        <w:t>”栏注明“正偏离</w:t>
      </w:r>
      <w:r>
        <w:rPr>
          <w:rFonts w:hint="eastAsia" w:ascii="宋体" w:hAnsi="宋体"/>
          <w:color w:val="auto"/>
          <w:sz w:val="21"/>
          <w:szCs w:val="21"/>
          <w:highlight w:val="none"/>
          <w:lang w:eastAsia="zh-CN"/>
        </w:rPr>
        <w:t>”“</w:t>
      </w:r>
      <w:r>
        <w:rPr>
          <w:rFonts w:hint="eastAsia" w:ascii="宋体" w:hAnsi="宋体"/>
          <w:color w:val="auto"/>
          <w:sz w:val="21"/>
          <w:szCs w:val="21"/>
          <w:highlight w:val="none"/>
        </w:rPr>
        <w:t>负偏离”或“无偏离”。投标技术规格与招标要求相同的为无偏离，投标技术规格高于招标要求的为正偏离，低于招标要求的为负偏离。</w:t>
      </w:r>
    </w:p>
    <w:p>
      <w:pPr>
        <w:snapToGrid w:val="0"/>
        <w:spacing w:before="50" w:after="50" w:line="360" w:lineRule="exact"/>
        <w:rPr>
          <w:rFonts w:ascii="宋体" w:hAnsi="宋体"/>
          <w:color w:val="auto"/>
          <w:spacing w:val="20"/>
          <w:szCs w:val="21"/>
          <w:highlight w:val="none"/>
        </w:rPr>
      </w:pPr>
    </w:p>
    <w:p>
      <w:pPr>
        <w:snapToGrid w:val="0"/>
        <w:spacing w:before="50" w:after="50" w:line="360" w:lineRule="exact"/>
        <w:rPr>
          <w:rFonts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ascii="宋体" w:hAnsi="宋体"/>
          <w:color w:val="auto"/>
          <w:spacing w:val="20"/>
          <w:szCs w:val="21"/>
          <w:highlight w:val="none"/>
          <w:u w:val="singl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pStyle w:val="27"/>
        <w:jc w:val="center"/>
        <w:rPr>
          <w:color w:val="auto"/>
          <w:highlight w:val="none"/>
        </w:rPr>
      </w:pPr>
    </w:p>
    <w:p>
      <w:pPr>
        <w:snapToGrid w:val="0"/>
        <w:spacing w:before="50" w:after="156" w:afterLines="50" w:line="360" w:lineRule="exact"/>
        <w:jc w:val="left"/>
        <w:rPr>
          <w:rFonts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设备配置清单格式：</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1443"/>
        <w:gridCol w:w="839"/>
        <w:gridCol w:w="1498"/>
        <w:gridCol w:w="1620"/>
        <w:gridCol w:w="1809"/>
        <w:gridCol w:w="9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品牌</w:t>
            </w: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单位及数量</w:t>
            </w: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性能及指标</w:t>
            </w: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49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8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r>
    </w:tbl>
    <w:p>
      <w:pPr>
        <w:snapToGrid w:val="0"/>
        <w:spacing w:before="50" w:after="50" w:line="360" w:lineRule="exact"/>
        <w:rPr>
          <w:rFonts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ascii="宋体" w:hAnsi="宋体"/>
          <w:color w:val="auto"/>
          <w:spacing w:val="20"/>
          <w:szCs w:val="21"/>
          <w:highlight w:val="none"/>
          <w:u w:val="singl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ascii="宋体" w:hAnsi="宋体"/>
          <w:color w:val="auto"/>
          <w:szCs w:val="21"/>
          <w:highlight w:val="none"/>
        </w:rPr>
      </w:pPr>
      <w:r>
        <w:rPr>
          <w:rFonts w:hint="eastAsia" w:ascii="宋体" w:hAnsi="宋体"/>
          <w:color w:val="auto"/>
          <w:szCs w:val="21"/>
          <w:highlight w:val="none"/>
        </w:rPr>
        <w:t>非招标文件必须要求时可附：①原厂出厂配置表及原厂中文使用说明书（格式自拟）</w:t>
      </w:r>
    </w:p>
    <w:p>
      <w:pPr>
        <w:snapToGrid w:val="0"/>
        <w:spacing w:before="50" w:after="156" w:afterLines="50" w:line="360" w:lineRule="exact"/>
        <w:ind w:firstLine="2730" w:firstLineChars="1300"/>
        <w:jc w:val="left"/>
        <w:rPr>
          <w:rFonts w:ascii="宋体" w:hAnsi="宋体"/>
          <w:color w:val="auto"/>
          <w:szCs w:val="21"/>
          <w:highlight w:val="none"/>
        </w:rPr>
      </w:pPr>
      <w:r>
        <w:rPr>
          <w:rFonts w:hint="eastAsia" w:ascii="宋体" w:hAnsi="宋体"/>
          <w:color w:val="auto"/>
          <w:szCs w:val="21"/>
          <w:highlight w:val="none"/>
        </w:rPr>
        <w:t>②产品出厂标准、质量检测报告及精度检测报告或数据（格式自拟）</w:t>
      </w:r>
    </w:p>
    <w:p>
      <w:pPr>
        <w:snapToGrid w:val="0"/>
        <w:spacing w:before="50" w:after="156" w:afterLines="50" w:line="360" w:lineRule="exact"/>
        <w:jc w:val="left"/>
        <w:rPr>
          <w:rFonts w:ascii="宋体" w:hAnsi="宋体"/>
          <w:b/>
          <w:color w:val="auto"/>
          <w:szCs w:val="21"/>
          <w:highlight w:val="none"/>
        </w:rPr>
      </w:pPr>
    </w:p>
    <w:p>
      <w:pPr>
        <w:snapToGrid w:val="0"/>
        <w:spacing w:before="50" w:after="156" w:afterLines="50" w:line="360" w:lineRule="exact"/>
        <w:ind w:left="517" w:hanging="516" w:hangingChars="245"/>
        <w:jc w:val="left"/>
        <w:rPr>
          <w:rFonts w:ascii="宋体" w:hAnsi="宋体"/>
          <w:color w:val="auto"/>
          <w:szCs w:val="21"/>
          <w:highlight w:val="none"/>
        </w:rPr>
      </w:pPr>
      <w:r>
        <w:rPr>
          <w:rFonts w:hint="eastAsia" w:ascii="宋体" w:hAnsi="宋体"/>
          <w:b/>
          <w:color w:val="auto"/>
          <w:szCs w:val="21"/>
          <w:highlight w:val="none"/>
        </w:rPr>
        <w:t>（4）</w:t>
      </w:r>
      <w:r>
        <w:rPr>
          <w:rFonts w:hint="eastAsia" w:ascii="宋体" w:hAnsi="宋体"/>
          <w:color w:val="auto"/>
          <w:szCs w:val="21"/>
          <w:highlight w:val="none"/>
        </w:rPr>
        <w:t>售后服务承诺书</w:t>
      </w:r>
      <w:r>
        <w:rPr>
          <w:rFonts w:hint="eastAsia"/>
          <w:color w:val="auto"/>
          <w:highlight w:val="none"/>
        </w:rPr>
        <w:t>（应根据项目实际要求描述如：</w:t>
      </w:r>
      <w:r>
        <w:rPr>
          <w:rFonts w:hint="eastAsia" w:ascii="宋体" w:hAnsi="宋体"/>
          <w:color w:val="auto"/>
          <w:szCs w:val="21"/>
          <w:highlight w:val="none"/>
        </w:rPr>
        <w:t>投标人建议的安装、调试、验收方法或方案；技术服务、技术培训、售后服务的内容和措施等）</w:t>
      </w:r>
      <w:r>
        <w:rPr>
          <w:rFonts w:hint="eastAsia" w:ascii="宋体" w:hAnsi="宋体"/>
          <w:color w:val="auto"/>
          <w:szCs w:val="21"/>
          <w:highlight w:val="none"/>
          <w:lang w:eastAsia="zh-CN"/>
        </w:rPr>
        <w:t>（</w:t>
      </w:r>
      <w:r>
        <w:rPr>
          <w:rFonts w:hint="eastAsia" w:ascii="宋体" w:hAnsi="宋体"/>
          <w:b/>
          <w:color w:val="auto"/>
          <w:szCs w:val="21"/>
          <w:highlight w:val="none"/>
          <w:u w:val="single"/>
        </w:rPr>
        <w:t>格式自拟</w:t>
      </w:r>
      <w:r>
        <w:rPr>
          <w:rFonts w:hint="eastAsia" w:ascii="宋体" w:hAnsi="宋体"/>
          <w:b/>
          <w:color w:val="auto"/>
          <w:szCs w:val="21"/>
          <w:highlight w:val="none"/>
          <w:u w:val="single"/>
          <w:lang w:eastAsia="zh-CN"/>
        </w:rPr>
        <w:t>，</w:t>
      </w:r>
      <w:r>
        <w:rPr>
          <w:rFonts w:hint="eastAsia" w:ascii="宋体" w:hAnsi="宋体"/>
          <w:b/>
          <w:color w:val="auto"/>
          <w:szCs w:val="21"/>
          <w:highlight w:val="none"/>
          <w:u w:val="single"/>
        </w:rPr>
        <w:t>必须提供）</w:t>
      </w:r>
      <w:r>
        <w:rPr>
          <w:rFonts w:hint="eastAsia" w:ascii="宋体" w:hAnsi="宋体"/>
          <w:color w:val="auto"/>
          <w:szCs w:val="21"/>
          <w:highlight w:val="none"/>
        </w:rPr>
        <w:t>；</w:t>
      </w:r>
    </w:p>
    <w:p>
      <w:pPr>
        <w:snapToGrid w:val="0"/>
        <w:spacing w:before="50" w:after="156" w:afterLines="50" w:line="360" w:lineRule="exact"/>
        <w:ind w:left="517" w:hanging="516" w:hangingChars="245"/>
        <w:jc w:val="left"/>
        <w:rPr>
          <w:rFonts w:ascii="宋体" w:hAnsi="宋体"/>
          <w:color w:val="auto"/>
          <w:szCs w:val="21"/>
          <w:highlight w:val="none"/>
        </w:rPr>
      </w:pPr>
      <w:r>
        <w:rPr>
          <w:rFonts w:hint="eastAsia" w:ascii="宋体" w:hAnsi="宋体"/>
          <w:b/>
          <w:color w:val="auto"/>
          <w:szCs w:val="21"/>
          <w:highlight w:val="none"/>
        </w:rPr>
        <w:t>（5）</w:t>
      </w:r>
      <w:r>
        <w:rPr>
          <w:rFonts w:hint="eastAsia" w:ascii="宋体" w:hAnsi="宋体"/>
          <w:color w:val="auto"/>
          <w:szCs w:val="21"/>
          <w:highlight w:val="none"/>
        </w:rPr>
        <w:t>投标人拥有主要装备和检测设施的情况和现状（格式自拟）及项目实施人员一览表</w:t>
      </w:r>
    </w:p>
    <w:p>
      <w:pPr>
        <w:snapToGrid w:val="0"/>
        <w:spacing w:before="156" w:beforeLines="50" w:after="50" w:line="360" w:lineRule="exact"/>
        <w:jc w:val="center"/>
        <w:rPr>
          <w:rFonts w:ascii="宋体" w:hAnsi="宋体"/>
          <w:b/>
          <w:color w:val="auto"/>
          <w:szCs w:val="21"/>
          <w:highlight w:val="none"/>
        </w:rPr>
      </w:pPr>
      <w:r>
        <w:rPr>
          <w:rFonts w:hint="eastAsia" w:ascii="宋体" w:hAnsi="宋体"/>
          <w:b/>
          <w:color w:val="auto"/>
          <w:szCs w:val="21"/>
          <w:highlight w:val="none"/>
        </w:rPr>
        <w:t>项目实施人员（主要从业人员及其技术资格）一览表</w:t>
      </w:r>
    </w:p>
    <w:tbl>
      <w:tblPr>
        <w:tblStyle w:val="52"/>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900"/>
        <w:gridCol w:w="2160"/>
        <w:gridCol w:w="1516"/>
        <w:gridCol w:w="2084"/>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姓名</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职务</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color w:val="auto"/>
                <w:szCs w:val="21"/>
                <w:highlight w:val="none"/>
              </w:rPr>
            </w:pPr>
            <w:r>
              <w:rPr>
                <w:rFonts w:hint="eastAsia" w:ascii="宋体" w:hAnsi="宋体"/>
                <w:color w:val="auto"/>
                <w:szCs w:val="21"/>
                <w:highlight w:val="none"/>
              </w:rPr>
              <w:t>证书编号</w:t>
            </w:r>
          </w:p>
        </w:tc>
        <w:tc>
          <w:tcPr>
            <w:tcW w:w="208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bCs/>
                <w:color w:val="auto"/>
                <w:szCs w:val="21"/>
                <w:highlight w:val="none"/>
              </w:rPr>
            </w:pPr>
            <w:r>
              <w:rPr>
                <w:rFonts w:hint="eastAsia" w:ascii="宋体" w:hAnsi="宋体"/>
                <w:bCs/>
                <w:color w:val="auto"/>
                <w:szCs w:val="21"/>
                <w:highlight w:val="none"/>
              </w:rPr>
              <w:t>参加本单位</w:t>
            </w:r>
          </w:p>
          <w:p>
            <w:pPr>
              <w:snapToGrid w:val="0"/>
              <w:spacing w:before="156" w:beforeLines="50" w:after="50" w:line="360" w:lineRule="exact"/>
              <w:jc w:val="center"/>
              <w:rPr>
                <w:rFonts w:ascii="宋体" w:hAnsi="宋体"/>
                <w:bCs/>
                <w:color w:val="auto"/>
                <w:szCs w:val="21"/>
                <w:highlight w:val="none"/>
              </w:rPr>
            </w:pPr>
            <w:r>
              <w:rPr>
                <w:rFonts w:hint="eastAsia" w:ascii="宋体" w:hAnsi="宋体"/>
                <w:bCs/>
                <w:color w:val="auto"/>
                <w:szCs w:val="21"/>
                <w:highlight w:val="none"/>
              </w:rPr>
              <w:t>工作时间</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exact"/>
              <w:jc w:val="center"/>
              <w:rPr>
                <w:rFonts w:ascii="宋体" w:hAnsi="宋体"/>
                <w:bCs/>
                <w:color w:val="auto"/>
                <w:szCs w:val="21"/>
                <w:highlight w:val="none"/>
              </w:rPr>
            </w:pPr>
            <w:r>
              <w:rPr>
                <w:rFonts w:hint="eastAsia" w:ascii="宋体" w:hAnsi="宋体"/>
                <w:bCs/>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7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tcPr>
          <w:p>
            <w:pPr>
              <w:pStyle w:val="29"/>
              <w:snapToGrid w:val="0"/>
              <w:spacing w:before="156" w:beforeLines="50" w:after="50" w:line="360" w:lineRule="exact"/>
              <w:ind w:left="5250"/>
              <w:rPr>
                <w:rFonts w:hAnsi="宋体"/>
                <w:color w:val="auto"/>
                <w:highlight w:val="none"/>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c>
          <w:tcPr>
            <w:tcW w:w="208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exact"/>
              <w:rPr>
                <w:rFonts w:ascii="宋体" w:hAnsi="宋体"/>
                <w:color w:val="auto"/>
                <w:szCs w:val="21"/>
                <w:highlight w:val="none"/>
              </w:rPr>
            </w:pPr>
          </w:p>
        </w:tc>
      </w:tr>
    </w:tbl>
    <w:p>
      <w:pPr>
        <w:snapToGrid w:val="0"/>
        <w:spacing w:before="50" w:after="50" w:line="360" w:lineRule="exact"/>
        <w:rPr>
          <w:rFonts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ascii="宋体" w:hAnsi="宋体"/>
          <w:color w:val="auto"/>
          <w:szCs w:val="21"/>
          <w:highlight w:val="non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ascii="宋体" w:hAnsi="宋体"/>
          <w:b/>
          <w:color w:val="auto"/>
          <w:szCs w:val="21"/>
          <w:highlight w:val="none"/>
        </w:rPr>
      </w:pPr>
    </w:p>
    <w:p>
      <w:pPr>
        <w:snapToGrid w:val="0"/>
        <w:spacing w:before="50" w:after="156" w:afterLines="50" w:line="360" w:lineRule="exact"/>
        <w:jc w:val="left"/>
        <w:rPr>
          <w:rFonts w:ascii="宋体" w:hAnsi="宋体"/>
          <w:color w:val="auto"/>
          <w:szCs w:val="21"/>
          <w:highlight w:val="none"/>
        </w:rPr>
      </w:pPr>
      <w:r>
        <w:rPr>
          <w:rFonts w:hint="eastAsia" w:ascii="宋体" w:hAnsi="宋体"/>
          <w:b/>
          <w:color w:val="auto"/>
          <w:szCs w:val="21"/>
          <w:highlight w:val="none"/>
        </w:rPr>
        <w:t>（6）</w:t>
      </w:r>
      <w:r>
        <w:rPr>
          <w:rFonts w:hint="eastAsia" w:ascii="宋体" w:hAnsi="宋体"/>
          <w:color w:val="auto"/>
          <w:szCs w:val="21"/>
          <w:highlight w:val="none"/>
        </w:rPr>
        <w:t>优惠条件：投标人承诺给予招标人的各种优惠条件，包括备品备件、专用耗材、售后服务等方面的优惠；</w:t>
      </w:r>
    </w:p>
    <w:p>
      <w:pPr>
        <w:snapToGrid w:val="0"/>
        <w:spacing w:before="50" w:after="156" w:afterLines="50" w:line="360" w:lineRule="exact"/>
        <w:jc w:val="left"/>
        <w:rPr>
          <w:rFonts w:ascii="宋体" w:hAnsi="宋体"/>
          <w:color w:val="auto"/>
          <w:szCs w:val="21"/>
          <w:highlight w:val="none"/>
        </w:rPr>
      </w:pPr>
      <w:r>
        <w:rPr>
          <w:rFonts w:hint="eastAsia" w:ascii="宋体" w:hAnsi="宋体"/>
          <w:color w:val="auto"/>
          <w:szCs w:val="21"/>
          <w:highlight w:val="none"/>
        </w:rPr>
        <w:t>备品备件、专用耗材、售后服务优惠表格式：</w:t>
      </w:r>
    </w:p>
    <w:tbl>
      <w:tblPr>
        <w:tblStyle w:val="5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1530"/>
        <w:gridCol w:w="15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rPr>
              <w:t>序号</w:t>
            </w:r>
          </w:p>
        </w:tc>
        <w:tc>
          <w:tcPr>
            <w:tcW w:w="2700" w:type="dxa"/>
            <w:tcBorders>
              <w:top w:val="single" w:color="auto" w:sz="4" w:space="0"/>
              <w:left w:val="single" w:color="auto" w:sz="4" w:space="0"/>
              <w:bottom w:val="single" w:color="auto" w:sz="2" w:space="0"/>
              <w:right w:val="single" w:color="auto" w:sz="4" w:space="0"/>
            </w:tcBorders>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rPr>
              <w:t>单价</w:t>
            </w:r>
          </w:p>
        </w:tc>
        <w:tc>
          <w:tcPr>
            <w:tcW w:w="1530" w:type="dxa"/>
            <w:tcBorders>
              <w:top w:val="single" w:color="auto" w:sz="4" w:space="0"/>
              <w:left w:val="single" w:color="auto" w:sz="4" w:space="0"/>
              <w:bottom w:val="single" w:color="auto" w:sz="2" w:space="0"/>
              <w:right w:val="single" w:color="auto" w:sz="4" w:space="0"/>
            </w:tcBorders>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rPr>
              <w:t>比投标报价优惠率</w:t>
            </w:r>
          </w:p>
        </w:tc>
        <w:tc>
          <w:tcPr>
            <w:tcW w:w="1530" w:type="dxa"/>
            <w:tcBorders>
              <w:top w:val="single" w:color="auto" w:sz="4" w:space="0"/>
              <w:left w:val="single" w:color="auto" w:sz="4" w:space="0"/>
              <w:bottom w:val="single" w:color="auto" w:sz="2" w:space="0"/>
              <w:right w:val="single" w:color="auto" w:sz="4" w:space="0"/>
            </w:tcBorders>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rPr>
              <w:t>比招标要求提供更优售后服务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5"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p>
        </w:tc>
        <w:tc>
          <w:tcPr>
            <w:tcW w:w="2700" w:type="dxa"/>
            <w:tcBorders>
              <w:top w:val="single" w:color="auto" w:sz="2" w:space="0"/>
              <w:left w:val="single" w:color="auto" w:sz="2" w:space="0"/>
              <w:bottom w:val="single" w:color="auto" w:sz="6" w:space="0"/>
              <w:right w:val="single" w:color="auto" w:sz="4" w:space="0"/>
            </w:tcBorders>
            <w:vAlign w:val="center"/>
          </w:tcPr>
          <w:p>
            <w:pPr>
              <w:pStyle w:val="27"/>
              <w:snapToGrid w:val="0"/>
              <w:spacing w:before="295" w:after="295" w:line="360" w:lineRule="exact"/>
              <w:jc w:val="center"/>
              <w:rPr>
                <w:rFonts w:hAnsi="宋体"/>
                <w:color w:val="auto"/>
                <w:highlight w:val="none"/>
              </w:rPr>
            </w:pPr>
          </w:p>
        </w:tc>
        <w:tc>
          <w:tcPr>
            <w:tcW w:w="1440" w:type="dxa"/>
            <w:tcBorders>
              <w:top w:val="single" w:color="auto" w:sz="2" w:space="0"/>
              <w:left w:val="single" w:color="auto" w:sz="4" w:space="0"/>
              <w:bottom w:val="single" w:color="auto" w:sz="6" w:space="0"/>
              <w:right w:val="single" w:color="auto" w:sz="6" w:space="0"/>
            </w:tcBorders>
            <w:vAlign w:val="center"/>
          </w:tcPr>
          <w:p>
            <w:pPr>
              <w:pStyle w:val="27"/>
              <w:snapToGrid w:val="0"/>
              <w:spacing w:before="295" w:after="295" w:line="360" w:lineRule="exact"/>
              <w:jc w:val="center"/>
              <w:rPr>
                <w:rFonts w:hAnsi="宋体"/>
                <w:color w:val="auto"/>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p>
        </w:tc>
        <w:tc>
          <w:tcPr>
            <w:tcW w:w="1530" w:type="dxa"/>
            <w:tcBorders>
              <w:top w:val="single" w:color="auto" w:sz="2" w:space="0"/>
              <w:left w:val="single" w:color="auto" w:sz="6" w:space="0"/>
              <w:bottom w:val="single" w:color="auto" w:sz="6" w:space="0"/>
              <w:right w:val="single" w:color="auto" w:sz="2" w:space="0"/>
            </w:tcBorders>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p>
        </w:tc>
        <w:tc>
          <w:tcPr>
            <w:tcW w:w="1530" w:type="dxa"/>
            <w:tcBorders>
              <w:top w:val="single" w:color="auto" w:sz="2" w:space="0"/>
              <w:left w:val="single" w:color="auto" w:sz="6" w:space="0"/>
              <w:bottom w:val="single" w:color="auto" w:sz="6" w:space="0"/>
              <w:right w:val="single" w:color="auto" w:sz="2" w:space="0"/>
            </w:tcBorders>
            <w:vAlign w:val="center"/>
          </w:tcPr>
          <w:p>
            <w:pPr>
              <w:pStyle w:val="27"/>
              <w:snapToGrid w:val="0"/>
              <w:spacing w:before="295" w:after="295" w:line="360" w:lineRule="exact"/>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13"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p>
        </w:tc>
        <w:tc>
          <w:tcPr>
            <w:tcW w:w="2700" w:type="dxa"/>
            <w:tcBorders>
              <w:top w:val="single" w:color="auto" w:sz="6" w:space="0"/>
              <w:left w:val="single" w:color="auto" w:sz="2" w:space="0"/>
              <w:bottom w:val="single" w:color="auto" w:sz="6" w:space="0"/>
              <w:right w:val="single" w:color="auto" w:sz="4" w:space="0"/>
            </w:tcBorders>
            <w:vAlign w:val="center"/>
          </w:tcPr>
          <w:p>
            <w:pPr>
              <w:pStyle w:val="27"/>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7"/>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p>
        </w:tc>
        <w:tc>
          <w:tcPr>
            <w:tcW w:w="1530" w:type="dxa"/>
            <w:tcBorders>
              <w:top w:val="single" w:color="auto" w:sz="6" w:space="0"/>
              <w:left w:val="single" w:color="auto" w:sz="6" w:space="0"/>
              <w:bottom w:val="single" w:color="auto" w:sz="6" w:space="0"/>
              <w:right w:val="single" w:color="auto" w:sz="2" w:space="0"/>
            </w:tcBorders>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p>
        </w:tc>
        <w:tc>
          <w:tcPr>
            <w:tcW w:w="1530" w:type="dxa"/>
            <w:tcBorders>
              <w:top w:val="single" w:color="auto" w:sz="6" w:space="0"/>
              <w:left w:val="single" w:color="auto" w:sz="6" w:space="0"/>
              <w:bottom w:val="single" w:color="auto" w:sz="6" w:space="0"/>
              <w:right w:val="single" w:color="auto" w:sz="2" w:space="0"/>
            </w:tcBorders>
            <w:vAlign w:val="center"/>
          </w:tcPr>
          <w:p>
            <w:pPr>
              <w:pStyle w:val="27"/>
              <w:snapToGrid w:val="0"/>
              <w:spacing w:before="295" w:after="295" w:line="360" w:lineRule="exact"/>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p>
        </w:tc>
        <w:tc>
          <w:tcPr>
            <w:tcW w:w="2700" w:type="dxa"/>
            <w:tcBorders>
              <w:top w:val="single" w:color="auto" w:sz="6" w:space="0"/>
              <w:left w:val="single" w:color="auto" w:sz="2" w:space="0"/>
              <w:bottom w:val="single" w:color="auto" w:sz="6" w:space="0"/>
              <w:right w:val="single" w:color="auto" w:sz="4" w:space="0"/>
            </w:tcBorders>
            <w:vAlign w:val="center"/>
          </w:tcPr>
          <w:p>
            <w:pPr>
              <w:pStyle w:val="27"/>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pPr>
              <w:pStyle w:val="27"/>
              <w:snapToGrid w:val="0"/>
              <w:spacing w:before="295" w:after="295" w:line="360" w:lineRule="exact"/>
              <w:jc w:val="center"/>
              <w:rPr>
                <w:rFonts w:hAnsi="宋体"/>
                <w:color w:val="auto"/>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pStyle w:val="27"/>
              <w:snapToGrid w:val="0"/>
              <w:spacing w:before="295" w:after="295" w:line="360" w:lineRule="exact"/>
              <w:jc w:val="center"/>
              <w:rPr>
                <w:rFonts w:hAnsi="宋体"/>
                <w:color w:val="auto"/>
                <w:highlight w:val="none"/>
              </w:rPr>
            </w:pPr>
          </w:p>
        </w:tc>
        <w:tc>
          <w:tcPr>
            <w:tcW w:w="1530" w:type="dxa"/>
            <w:tcBorders>
              <w:top w:val="single" w:color="auto" w:sz="6" w:space="0"/>
              <w:left w:val="single" w:color="auto" w:sz="6" w:space="0"/>
              <w:bottom w:val="single" w:color="auto" w:sz="6" w:space="0"/>
              <w:right w:val="single" w:color="auto" w:sz="2" w:space="0"/>
            </w:tcBorders>
            <w:vAlign w:val="center"/>
          </w:tcPr>
          <w:p>
            <w:pPr>
              <w:pStyle w:val="27"/>
              <w:snapToGrid w:val="0"/>
              <w:spacing w:before="295" w:after="295" w:line="360" w:lineRule="exact"/>
              <w:jc w:val="center"/>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p>
        </w:tc>
        <w:tc>
          <w:tcPr>
            <w:tcW w:w="1530" w:type="dxa"/>
            <w:tcBorders>
              <w:top w:val="single" w:color="auto" w:sz="6" w:space="0"/>
              <w:left w:val="single" w:color="auto" w:sz="6" w:space="0"/>
              <w:bottom w:val="single" w:color="auto" w:sz="6" w:space="0"/>
              <w:right w:val="single" w:color="auto" w:sz="2" w:space="0"/>
            </w:tcBorders>
            <w:vAlign w:val="center"/>
          </w:tcPr>
          <w:p>
            <w:pPr>
              <w:pStyle w:val="27"/>
              <w:snapToGrid w:val="0"/>
              <w:spacing w:before="295" w:after="295" w:line="360" w:lineRule="exact"/>
              <w:jc w:val="center"/>
              <w:rPr>
                <w:rFonts w:hAnsi="宋体"/>
                <w:color w:val="auto"/>
                <w:highlight w:val="none"/>
              </w:rPr>
            </w:pPr>
          </w:p>
        </w:tc>
      </w:tr>
    </w:tbl>
    <w:p>
      <w:pPr>
        <w:snapToGrid w:val="0"/>
        <w:spacing w:before="50" w:after="50" w:line="360" w:lineRule="exact"/>
        <w:rPr>
          <w:rFonts w:ascii="宋体" w:hAnsi="宋体"/>
          <w:color w:val="auto"/>
          <w:spacing w:val="20"/>
          <w:szCs w:val="21"/>
          <w:highlight w:val="none"/>
        </w:rPr>
      </w:pPr>
    </w:p>
    <w:p>
      <w:pPr>
        <w:snapToGrid w:val="0"/>
        <w:spacing w:before="50" w:after="50" w:line="360" w:lineRule="exact"/>
        <w:rPr>
          <w:rFonts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ascii="宋体" w:hAnsi="宋体"/>
          <w:color w:val="auto"/>
          <w:szCs w:val="21"/>
          <w:highlight w:val="none"/>
        </w:rPr>
      </w:pPr>
      <w:r>
        <w:rPr>
          <w:rFonts w:hint="eastAsia" w:ascii="宋体" w:hAnsi="宋体"/>
          <w:color w:val="auto"/>
          <w:spacing w:val="20"/>
          <w:szCs w:val="21"/>
          <w:highlight w:val="none"/>
        </w:rPr>
        <w:t>投标人盖章：</w:t>
      </w:r>
      <w:r>
        <w:rPr>
          <w:rFonts w:hint="eastAsia" w:ascii="宋体" w:hAnsi="宋体"/>
          <w:color w:val="auto"/>
          <w:spacing w:val="20"/>
          <w:szCs w:val="21"/>
          <w:highlight w:val="none"/>
          <w:u w:val="single"/>
        </w:rPr>
        <w:t xml:space="preserve">            </w:t>
      </w:r>
      <w:r>
        <w:rPr>
          <w:rFonts w:hint="eastAsia" w:ascii="宋体" w:hAnsi="宋体"/>
          <w:color w:val="auto"/>
          <w:spacing w:val="20"/>
          <w:szCs w:val="21"/>
          <w:highlight w:val="none"/>
        </w:rPr>
        <w:t xml:space="preserve">            日 期：</w:t>
      </w:r>
      <w:r>
        <w:rPr>
          <w:rFonts w:hint="eastAsia" w:ascii="宋体" w:hAnsi="宋体"/>
          <w:color w:val="auto"/>
          <w:spacing w:val="20"/>
          <w:szCs w:val="21"/>
          <w:highlight w:val="none"/>
          <w:u w:val="single"/>
        </w:rPr>
        <w:t xml:space="preserve">            </w:t>
      </w:r>
    </w:p>
    <w:p>
      <w:pPr>
        <w:snapToGrid w:val="0"/>
        <w:spacing w:before="50" w:after="156" w:afterLines="50" w:line="360" w:lineRule="exact"/>
        <w:jc w:val="left"/>
        <w:rPr>
          <w:rFonts w:ascii="宋体" w:hAnsi="宋体"/>
          <w:color w:val="auto"/>
          <w:szCs w:val="21"/>
          <w:highlight w:val="none"/>
        </w:rPr>
      </w:pPr>
    </w:p>
    <w:p>
      <w:pPr>
        <w:snapToGrid w:val="0"/>
        <w:spacing w:before="50" w:after="156" w:afterLines="50" w:line="360" w:lineRule="exact"/>
        <w:jc w:val="left"/>
        <w:rPr>
          <w:rFonts w:ascii="宋体" w:hAnsi="宋体"/>
          <w:color w:val="auto"/>
          <w:szCs w:val="21"/>
          <w:highlight w:val="none"/>
        </w:rPr>
      </w:pPr>
      <w:r>
        <w:rPr>
          <w:rFonts w:hint="eastAsia" w:ascii="宋体" w:hAnsi="宋体"/>
          <w:color w:val="auto"/>
          <w:szCs w:val="21"/>
          <w:highlight w:val="none"/>
        </w:rPr>
        <w:t>（7）投标人对本项目的合理化建议和改进措施（格式自拟）</w:t>
      </w:r>
    </w:p>
    <w:p>
      <w:pPr>
        <w:snapToGrid w:val="0"/>
        <w:spacing w:before="50" w:after="156" w:afterLines="50" w:line="360" w:lineRule="exact"/>
        <w:jc w:val="left"/>
        <w:rPr>
          <w:rFonts w:ascii="宋体" w:hAnsi="宋体"/>
          <w:color w:val="auto"/>
          <w:szCs w:val="21"/>
          <w:highlight w:val="none"/>
        </w:rPr>
      </w:pPr>
      <w:r>
        <w:rPr>
          <w:rFonts w:hint="eastAsia" w:ascii="宋体" w:hAnsi="宋体"/>
          <w:b/>
          <w:color w:val="auto"/>
          <w:szCs w:val="21"/>
          <w:highlight w:val="none"/>
        </w:rPr>
        <w:t>（8）</w:t>
      </w:r>
      <w:r>
        <w:rPr>
          <w:rFonts w:hint="eastAsia" w:ascii="宋体" w:hAnsi="宋体"/>
          <w:color w:val="auto"/>
          <w:szCs w:val="21"/>
          <w:highlight w:val="none"/>
        </w:rPr>
        <w:t>投标人需要说明的其他文件和说明（格式自拟）</w:t>
      </w:r>
    </w:p>
    <w:p>
      <w:pPr>
        <w:snapToGrid w:val="0"/>
        <w:spacing w:line="360" w:lineRule="exact"/>
        <w:jc w:val="left"/>
        <w:rPr>
          <w:rFonts w:ascii="宋体" w:hAnsi="宋体"/>
          <w:color w:val="auto"/>
          <w:szCs w:val="21"/>
          <w:highlight w:val="none"/>
        </w:rPr>
      </w:pPr>
      <w:r>
        <w:rPr>
          <w:rFonts w:hint="eastAsia" w:ascii="宋体" w:hAnsi="宋体"/>
          <w:color w:val="auto"/>
          <w:szCs w:val="21"/>
          <w:highlight w:val="none"/>
        </w:rPr>
        <w:t>▲（9）招标项目采购需求中要求必须提供的材料。（招标项目采购需求中要求必须提供的材料，据实提供）</w:t>
      </w:r>
    </w:p>
    <w:p>
      <w:pPr>
        <w:snapToGrid w:val="0"/>
        <w:spacing w:before="50" w:line="360" w:lineRule="exact"/>
        <w:jc w:val="left"/>
        <w:rPr>
          <w:rFonts w:ascii="宋体" w:hAnsi="宋体"/>
          <w:b/>
          <w:color w:val="auto"/>
          <w:szCs w:val="21"/>
          <w:highlight w:val="none"/>
        </w:rPr>
      </w:pPr>
    </w:p>
    <w:p>
      <w:pPr>
        <w:snapToGrid w:val="0"/>
        <w:spacing w:before="156" w:beforeLines="50" w:after="50" w:line="360" w:lineRule="exact"/>
        <w:outlineLvl w:val="0"/>
        <w:rPr>
          <w:rFonts w:ascii="宋体" w:hAnsi="宋体"/>
          <w:b/>
          <w:color w:val="auto"/>
          <w:szCs w:val="21"/>
          <w:highlight w:val="none"/>
        </w:rPr>
      </w:pPr>
      <w:bookmarkStart w:id="294" w:name="_Toc40865012"/>
      <w:bookmarkStart w:id="295" w:name="_Toc40865128"/>
      <w:bookmarkStart w:id="296" w:name="_Toc40864736"/>
      <w:r>
        <w:rPr>
          <w:rFonts w:hint="eastAsia" w:ascii="宋体" w:hAnsi="宋体"/>
          <w:b/>
          <w:color w:val="auto"/>
          <w:szCs w:val="21"/>
          <w:highlight w:val="none"/>
          <w:lang w:eastAsia="zh-CN"/>
        </w:rPr>
        <w:t>（四）</w:t>
      </w:r>
      <w:r>
        <w:rPr>
          <w:rFonts w:hint="eastAsia" w:ascii="宋体" w:hAnsi="宋体"/>
          <w:b/>
          <w:color w:val="auto"/>
          <w:szCs w:val="21"/>
          <w:highlight w:val="none"/>
        </w:rPr>
        <w:t>报价文件部分 （格式）</w:t>
      </w:r>
      <w:bookmarkEnd w:id="294"/>
      <w:bookmarkEnd w:id="295"/>
      <w:bookmarkEnd w:id="296"/>
    </w:p>
    <w:p>
      <w:pPr>
        <w:snapToGrid w:val="0"/>
        <w:spacing w:before="156" w:beforeLines="50" w:after="50" w:line="360" w:lineRule="exact"/>
        <w:rPr>
          <w:rFonts w:ascii="宋体" w:hAnsi="宋体"/>
          <w:b/>
          <w:color w:val="auto"/>
          <w:szCs w:val="21"/>
          <w:highlight w:val="none"/>
        </w:rPr>
      </w:pPr>
      <w:r>
        <w:rPr>
          <w:rFonts w:hint="eastAsia" w:ascii="宋体" w:hAnsi="宋体"/>
          <w:b/>
          <w:color w:val="auto"/>
          <w:szCs w:val="21"/>
          <w:highlight w:val="none"/>
        </w:rPr>
        <w:t>（1）投标函格式：</w:t>
      </w:r>
    </w:p>
    <w:p>
      <w:pPr>
        <w:snapToGrid w:val="0"/>
        <w:spacing w:before="156" w:beforeLines="50" w:after="50" w:line="360" w:lineRule="exact"/>
        <w:jc w:val="center"/>
        <w:rPr>
          <w:rFonts w:ascii="宋体" w:hAnsi="宋体"/>
          <w:b/>
          <w:color w:val="auto"/>
          <w:szCs w:val="21"/>
          <w:highlight w:val="none"/>
        </w:rPr>
      </w:pPr>
      <w:r>
        <w:rPr>
          <w:rFonts w:hint="eastAsia" w:ascii="宋体" w:hAnsi="宋体"/>
          <w:b/>
          <w:color w:val="auto"/>
          <w:szCs w:val="21"/>
          <w:highlight w:val="none"/>
        </w:rPr>
        <w:t>投 标 函</w:t>
      </w:r>
    </w:p>
    <w:p>
      <w:pPr>
        <w:snapToGrid w:val="0"/>
        <w:spacing w:line="360" w:lineRule="exact"/>
        <w:rPr>
          <w:rFonts w:ascii="宋体" w:hAnsi="宋体"/>
          <w:color w:val="auto"/>
          <w:szCs w:val="21"/>
          <w:highlight w:val="none"/>
        </w:rPr>
      </w:pPr>
      <w:r>
        <w:rPr>
          <w:rFonts w:hint="eastAsia" w:ascii="宋体" w:hAnsi="宋体"/>
          <w:color w:val="auto"/>
          <w:szCs w:val="21"/>
          <w:highlight w:val="none"/>
        </w:rPr>
        <w:t>致：</w:t>
      </w:r>
      <w:r>
        <w:rPr>
          <w:rFonts w:hint="eastAsia"/>
          <w:color w:val="auto"/>
          <w:highlight w:val="none"/>
          <w:u w:val="single"/>
        </w:rPr>
        <w:t>广西壮族自治区政府采购中心</w:t>
      </w:r>
      <w:r>
        <w:rPr>
          <w:rFonts w:hint="eastAsia" w:ascii="宋体" w:hAnsi="宋体"/>
          <w:color w:val="auto"/>
          <w:szCs w:val="21"/>
          <w:highlight w:val="none"/>
        </w:rPr>
        <w:t>：</w:t>
      </w:r>
    </w:p>
    <w:p>
      <w:pPr>
        <w:snapToGrid w:val="0"/>
        <w:spacing w:line="360" w:lineRule="exact"/>
        <w:ind w:firstLine="480"/>
        <w:rPr>
          <w:rFonts w:ascii="宋体" w:hAnsi="宋体"/>
          <w:color w:val="auto"/>
          <w:szCs w:val="21"/>
          <w:highlight w:val="none"/>
        </w:rPr>
      </w:pPr>
      <w:r>
        <w:rPr>
          <w:rFonts w:hint="eastAsia" w:ascii="宋体" w:hAnsi="宋体"/>
          <w:color w:val="auto"/>
          <w:szCs w:val="21"/>
          <w:highlight w:val="none"/>
        </w:rPr>
        <w:t>根据贵方为</w:t>
      </w:r>
      <w:r>
        <w:rPr>
          <w:rFonts w:hint="eastAsia" w:ascii="宋体" w:hAnsi="宋体"/>
          <w:color w:val="auto"/>
          <w:szCs w:val="21"/>
          <w:highlight w:val="none"/>
          <w:u w:val="single"/>
        </w:rPr>
        <w:t xml:space="preserve">                             </w:t>
      </w:r>
      <w:r>
        <w:rPr>
          <w:rFonts w:hint="eastAsia" w:ascii="宋体" w:hAnsi="宋体"/>
          <w:color w:val="auto"/>
          <w:szCs w:val="21"/>
          <w:highlight w:val="none"/>
        </w:rPr>
        <w:t>项目的招标公告（项目编号：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），签字代表</w:t>
      </w:r>
      <w:r>
        <w:rPr>
          <w:rFonts w:hint="eastAsia" w:ascii="宋体" w:hAnsi="宋体"/>
          <w:color w:val="auto"/>
          <w:szCs w:val="21"/>
          <w:highlight w:val="none"/>
          <w:u w:val="single"/>
        </w:rPr>
        <w:t xml:space="preserve">                             </w:t>
      </w:r>
      <w:r>
        <w:rPr>
          <w:rFonts w:hint="eastAsia" w:ascii="宋体" w:hAnsi="宋体"/>
          <w:color w:val="auto"/>
          <w:szCs w:val="21"/>
          <w:highlight w:val="none"/>
        </w:rPr>
        <w:t>（全名）经正式授权并代表投标人</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（投标人名称）上传并提交加密的电子投标文件一份。</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据此函，签字代表宣布同意如下：</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2.投标人在投标之前已经与贵方进行了充分的沟通，完全理解并接受招标文件的各项规定和要求，对招标文件的合理性、合法性不再有异议。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3.本投标有效期自开标日起</w:t>
      </w:r>
      <w:r>
        <w:rPr>
          <w:rFonts w:hint="eastAsia" w:ascii="宋体" w:hAnsi="宋体"/>
          <w:color w:val="auto"/>
          <w:szCs w:val="21"/>
          <w:highlight w:val="none"/>
          <w:u w:val="single"/>
        </w:rPr>
        <w:t xml:space="preserve">         </w:t>
      </w:r>
      <w:r>
        <w:rPr>
          <w:rFonts w:hint="eastAsia" w:ascii="宋体" w:hAnsi="宋体"/>
          <w:color w:val="auto"/>
          <w:szCs w:val="21"/>
          <w:highlight w:val="none"/>
        </w:rPr>
        <w:t>个</w:t>
      </w:r>
      <w:r>
        <w:rPr>
          <w:rFonts w:hint="eastAsia" w:ascii="宋体" w:hAnsi="宋体"/>
          <w:color w:val="auto"/>
          <w:szCs w:val="21"/>
          <w:highlight w:val="none"/>
          <w:u w:val="single"/>
        </w:rPr>
        <w:t xml:space="preserve">         </w:t>
      </w:r>
      <w:r>
        <w:rPr>
          <w:rFonts w:hint="eastAsia" w:ascii="宋体" w:hAnsi="宋体"/>
          <w:color w:val="auto"/>
          <w:szCs w:val="21"/>
          <w:highlight w:val="none"/>
        </w:rPr>
        <w:t>日（自然日）。</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4.如中标，本投标文件至本项目合同履行完毕止均保持有效，本投标人将按“招标文件”及政府采购法律、法规的规定履行合同责任和义务。</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5.投标人同意按照贵方要求提供与投标有关的一切数据或资料。</w:t>
      </w:r>
    </w:p>
    <w:p>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6.与本投标有关的一切正式往来信函请寄：</w:t>
      </w:r>
    </w:p>
    <w:p>
      <w:pPr>
        <w:snapToGrid w:val="0"/>
        <w:spacing w:line="360" w:lineRule="exac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pPr>
        <w:snapToGrid w:val="0"/>
        <w:spacing w:line="360" w:lineRule="exact"/>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投标人代表姓名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p>
    <w:p>
      <w:pPr>
        <w:snapToGrid w:val="0"/>
        <w:spacing w:line="360" w:lineRule="exact"/>
        <w:rPr>
          <w:rFonts w:ascii="宋体" w:hAnsi="宋体"/>
          <w:color w:val="auto"/>
          <w:szCs w:val="21"/>
          <w:highlight w:val="none"/>
        </w:rPr>
      </w:pPr>
      <w:r>
        <w:rPr>
          <w:rFonts w:hint="eastAsia" w:ascii="宋体" w:hAnsi="宋体"/>
          <w:color w:val="auto"/>
          <w:szCs w:val="21"/>
          <w:highlight w:val="none"/>
        </w:rPr>
        <w:t>投标人名称</w:t>
      </w:r>
      <w:r>
        <w:rPr>
          <w:rFonts w:hint="eastAsia" w:ascii="宋体" w:hAnsi="宋体"/>
          <w:color w:val="auto"/>
          <w:szCs w:val="21"/>
          <w:highlight w:val="none"/>
          <w:lang w:eastAsia="zh-CN"/>
        </w:rPr>
        <w:t>（</w:t>
      </w:r>
      <w:r>
        <w:rPr>
          <w:rFonts w:hint="eastAsia" w:ascii="宋体" w:hAnsi="宋体"/>
          <w:color w:val="auto"/>
          <w:szCs w:val="21"/>
          <w:highlight w:val="none"/>
        </w:rPr>
        <w:t>公章</w:t>
      </w:r>
      <w:r>
        <w:rPr>
          <w:rFonts w:hint="eastAsia" w:ascii="宋体" w:hAnsi="宋体"/>
          <w:color w:val="auto"/>
          <w:szCs w:val="21"/>
          <w:highlight w:val="none"/>
          <w:lang w:eastAsia="zh-CN"/>
        </w:rPr>
        <w:t>）：</w:t>
      </w:r>
      <w:r>
        <w:rPr>
          <w:rFonts w:hint="eastAsia" w:ascii="宋体" w:hAnsi="宋体"/>
          <w:color w:val="auto"/>
          <w:szCs w:val="21"/>
          <w:highlight w:val="none"/>
          <w:u w:val="single"/>
        </w:rPr>
        <w:t xml:space="preserve">                          </w:t>
      </w:r>
    </w:p>
    <w:p>
      <w:pPr>
        <w:snapToGrid w:val="0"/>
        <w:spacing w:line="360" w:lineRule="exact"/>
        <w:rPr>
          <w:rFonts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银行账号：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napToGrid w:val="0"/>
        <w:spacing w:line="360" w:lineRule="exact"/>
        <w:rPr>
          <w:rFonts w:ascii="宋体" w:hAnsi="宋体"/>
          <w:color w:val="auto"/>
          <w:szCs w:val="21"/>
          <w:highlight w:val="none"/>
        </w:rPr>
      </w:pPr>
      <w:r>
        <w:rPr>
          <w:rFonts w:hint="eastAsia" w:ascii="宋体" w:hAnsi="宋体"/>
          <w:color w:val="auto"/>
          <w:szCs w:val="21"/>
          <w:highlight w:val="none"/>
        </w:rPr>
        <w:t>法定代表人或委托代理人</w:t>
      </w:r>
      <w:r>
        <w:rPr>
          <w:rFonts w:ascii="宋体" w:hAnsi="宋体"/>
          <w:color w:val="auto"/>
          <w:szCs w:val="21"/>
          <w:highlight w:val="none"/>
          <w:lang w:val="en"/>
        </w:rPr>
        <w:t>签字或签章</w:t>
      </w:r>
      <w:r>
        <w:rPr>
          <w:rFonts w:hint="eastAsia" w:ascii="宋体" w:hAnsi="宋体"/>
          <w:color w:val="auto"/>
          <w:szCs w:val="21"/>
          <w:highlight w:val="none"/>
          <w:lang w:val="en"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日期</w:t>
      </w:r>
      <w:r>
        <w:rPr>
          <w:rFonts w:hint="eastAsia" w:ascii="宋体" w:hAnsi="宋体"/>
          <w:color w:val="auto"/>
          <w:szCs w:val="21"/>
          <w:highlight w:val="none"/>
          <w:lang w:eastAsia="zh-CN"/>
        </w:rPr>
        <w:t>：</w:t>
      </w:r>
      <w:r>
        <w:rPr>
          <w:rFonts w:hint="eastAsia" w:ascii="宋体" w:hAnsi="宋体"/>
          <w:color w:val="auto"/>
          <w:szCs w:val="21"/>
          <w:highlight w:val="none"/>
        </w:rPr>
        <w:t>_____年___月___日</w:t>
      </w:r>
    </w:p>
    <w:p>
      <w:pPr>
        <w:pStyle w:val="27"/>
        <w:snapToGrid w:val="0"/>
        <w:spacing w:before="295" w:after="295" w:line="360" w:lineRule="exact"/>
        <w:ind w:firstLine="5670" w:firstLineChars="2700"/>
        <w:rPr>
          <w:rFonts w:hAnsi="宋体"/>
          <w:color w:val="auto"/>
          <w:highlight w:val="none"/>
        </w:rPr>
      </w:pPr>
    </w:p>
    <w:p>
      <w:pPr>
        <w:pStyle w:val="27"/>
        <w:snapToGrid w:val="0"/>
        <w:spacing w:before="295" w:after="295" w:line="360" w:lineRule="exact"/>
        <w:ind w:firstLine="5670" w:firstLineChars="2700"/>
        <w:rPr>
          <w:rFonts w:hAnsi="宋体"/>
          <w:color w:val="auto"/>
          <w:highlight w:val="none"/>
        </w:rPr>
      </w:pPr>
      <w:r>
        <w:rPr>
          <w:rFonts w:hint="eastAsia" w:hAnsi="宋体"/>
          <w:color w:val="auto"/>
          <w:highlight w:val="none"/>
          <w:lang w:eastAsia="zh-CN"/>
        </w:rPr>
        <w:t>（</w:t>
      </w:r>
      <w:r>
        <w:rPr>
          <w:rFonts w:hint="eastAsia" w:hAnsi="宋体"/>
          <w:color w:val="auto"/>
          <w:highlight w:val="none"/>
        </w:rPr>
        <w:t>公章</w:t>
      </w:r>
      <w:r>
        <w:rPr>
          <w:rFonts w:hint="eastAsia" w:hAnsi="宋体"/>
          <w:color w:val="auto"/>
          <w:highlight w:val="none"/>
          <w:lang w:eastAsia="zh-CN"/>
        </w:rPr>
        <w:t>）</w:t>
      </w:r>
    </w:p>
    <w:p>
      <w:pPr>
        <w:pStyle w:val="27"/>
        <w:snapToGrid w:val="0"/>
        <w:spacing w:before="295" w:after="295" w:line="360" w:lineRule="exact"/>
        <w:ind w:firstLine="5565" w:firstLineChars="2650"/>
        <w:rPr>
          <w:rFonts w:hAnsi="宋体"/>
          <w:color w:val="auto"/>
          <w:highlight w:val="none"/>
        </w:rPr>
      </w:pPr>
      <w:r>
        <w:rPr>
          <w:rFonts w:hint="eastAsia" w:hAnsi="宋体"/>
          <w:color w:val="auto"/>
          <w:highlight w:val="none"/>
        </w:rPr>
        <w:t>年___月___日</w:t>
      </w:r>
    </w:p>
    <w:p>
      <w:pPr>
        <w:snapToGrid w:val="0"/>
        <w:spacing w:before="156" w:beforeLines="50" w:after="50" w:line="360" w:lineRule="exact"/>
        <w:rPr>
          <w:rFonts w:ascii="宋体" w:hAnsi="宋体"/>
          <w:b/>
          <w:color w:val="auto"/>
          <w:szCs w:val="21"/>
          <w:highlight w:val="none"/>
        </w:rPr>
      </w:pPr>
    </w:p>
    <w:p>
      <w:pPr>
        <w:snapToGrid w:val="0"/>
        <w:spacing w:before="156" w:beforeLines="50" w:after="50" w:line="360" w:lineRule="exact"/>
        <w:rPr>
          <w:rFonts w:ascii="宋体" w:hAnsi="宋体"/>
          <w:b/>
          <w:color w:val="auto"/>
          <w:szCs w:val="21"/>
          <w:highlight w:val="none"/>
        </w:rPr>
      </w:pPr>
    </w:p>
    <w:p>
      <w:pPr>
        <w:snapToGrid w:val="0"/>
        <w:spacing w:before="156" w:beforeLines="50" w:after="50" w:line="360" w:lineRule="exact"/>
        <w:rPr>
          <w:rFonts w:ascii="宋体" w:hAnsi="宋体"/>
          <w:b/>
          <w:color w:val="auto"/>
          <w:szCs w:val="21"/>
          <w:highlight w:val="none"/>
        </w:rPr>
      </w:pPr>
    </w:p>
    <w:p>
      <w:pPr>
        <w:snapToGrid w:val="0"/>
        <w:spacing w:before="156" w:beforeLines="50" w:after="50" w:line="360" w:lineRule="exact"/>
        <w:rPr>
          <w:rFonts w:ascii="宋体" w:hAnsi="宋体"/>
          <w:b/>
          <w:color w:val="auto"/>
          <w:szCs w:val="21"/>
          <w:highlight w:val="none"/>
        </w:rPr>
      </w:pPr>
    </w:p>
    <w:p>
      <w:pPr>
        <w:snapToGrid w:val="0"/>
        <w:spacing w:before="156" w:beforeLines="50" w:after="50" w:line="360" w:lineRule="exact"/>
        <w:rPr>
          <w:rFonts w:ascii="宋体" w:hAnsi="宋体"/>
          <w:b/>
          <w:color w:val="auto"/>
          <w:szCs w:val="21"/>
          <w:highlight w:val="none"/>
        </w:rPr>
      </w:pPr>
      <w:r>
        <w:rPr>
          <w:rFonts w:hint="eastAsia" w:ascii="宋体" w:hAnsi="宋体"/>
          <w:b/>
          <w:color w:val="auto"/>
          <w:szCs w:val="21"/>
          <w:highlight w:val="none"/>
        </w:rPr>
        <w:t>（2）投标报价明细表格式</w:t>
      </w:r>
    </w:p>
    <w:p>
      <w:pPr>
        <w:pStyle w:val="27"/>
        <w:snapToGrid w:val="0"/>
        <w:spacing w:before="295" w:after="295" w:line="360" w:lineRule="exact"/>
        <w:ind w:firstLine="105" w:firstLineChars="50"/>
        <w:rPr>
          <w:rFonts w:hAnsi="宋体"/>
          <w:color w:val="auto"/>
          <w:highlight w:val="none"/>
        </w:rPr>
      </w:pPr>
      <w:r>
        <w:rPr>
          <w:rFonts w:hint="eastAsia" w:hAnsi="宋体"/>
          <w:color w:val="auto"/>
          <w:highlight w:val="none"/>
        </w:rPr>
        <w:t xml:space="preserve">                                                金额单位：人民币（元）</w:t>
      </w:r>
    </w:p>
    <w:tbl>
      <w:tblPr>
        <w:tblStyle w:val="52"/>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992"/>
        <w:gridCol w:w="1276"/>
        <w:gridCol w:w="2551"/>
        <w:gridCol w:w="993"/>
        <w:gridCol w:w="992"/>
        <w:gridCol w:w="850"/>
        <w:gridCol w:w="14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货物</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名称</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品牌、型号规格、生产厂家</w:t>
            </w: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500" w:lineRule="exact"/>
              <w:jc w:val="center"/>
              <w:rPr>
                <w:rFonts w:ascii="宋体" w:hAnsi="宋体"/>
                <w:color w:val="auto"/>
                <w:szCs w:val="21"/>
                <w:highlight w:val="none"/>
              </w:rPr>
            </w:pPr>
            <w:r>
              <w:rPr>
                <w:rFonts w:hint="eastAsia" w:ascii="宋体" w:hAnsi="宋体"/>
                <w:color w:val="auto"/>
                <w:szCs w:val="21"/>
                <w:highlight w:val="none"/>
              </w:rPr>
              <w:t>技术参数及性能配置</w:t>
            </w:r>
          </w:p>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要求（材质工艺要求说明）</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单位</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单价（元）</w:t>
            </w:r>
          </w:p>
        </w:tc>
        <w:tc>
          <w:tcPr>
            <w:tcW w:w="142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255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99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4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4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255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99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4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4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r>
              <w:rPr>
                <w:rFonts w:hint="eastAsia" w:ascii="宋体" w:hAnsi="宋体"/>
                <w:color w:val="auto"/>
                <w:spacing w:val="20"/>
                <w:szCs w:val="21"/>
                <w:highlight w:val="none"/>
              </w:rPr>
              <w:t>…</w:t>
            </w:r>
          </w:p>
        </w:tc>
        <w:tc>
          <w:tcPr>
            <w:tcW w:w="9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255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99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99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85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c>
          <w:tcPr>
            <w:tcW w:w="14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98" w:type="dxa"/>
            <w:gridSpan w:val="7"/>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ascii="宋体" w:hAnsi="宋体"/>
                <w:color w:val="auto"/>
                <w:spacing w:val="20"/>
                <w:szCs w:val="21"/>
                <w:highlight w:val="none"/>
              </w:rPr>
            </w:pPr>
            <w:r>
              <w:rPr>
                <w:rFonts w:hint="eastAsia" w:ascii="宋体" w:hAnsi="宋体"/>
                <w:b/>
                <w:color w:val="auto"/>
                <w:szCs w:val="21"/>
                <w:highlight w:val="none"/>
              </w:rPr>
              <w:t>本项目</w:t>
            </w:r>
            <w:r>
              <w:rPr>
                <w:rFonts w:hint="eastAsia" w:ascii="宋体" w:hAnsi="宋体"/>
                <w:color w:val="auto"/>
                <w:szCs w:val="21"/>
                <w:highlight w:val="none"/>
              </w:rPr>
              <w:t>合计金额大写：</w:t>
            </w:r>
            <w:r>
              <w:rPr>
                <w:rFonts w:hint="eastAsia" w:ascii="宋体" w:hAnsi="宋体"/>
                <w:color w:val="auto"/>
                <w:szCs w:val="21"/>
                <w:highlight w:val="none"/>
                <w:u w:val="single"/>
              </w:rPr>
              <w:t xml:space="preserve">                                             </w:t>
            </w:r>
          </w:p>
        </w:tc>
        <w:tc>
          <w:tcPr>
            <w:tcW w:w="142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rPr>
                <w:rFonts w:ascii="宋体" w:hAnsi="宋体"/>
                <w:color w:val="auto"/>
                <w:spacing w:val="20"/>
                <w:szCs w:val="21"/>
                <w:highlight w:val="none"/>
              </w:rPr>
            </w:pPr>
            <w:r>
              <w:rPr>
                <w:rFonts w:hint="eastAsia" w:ascii="宋体" w:hAnsi="宋体"/>
                <w:color w:val="auto"/>
                <w:szCs w:val="21"/>
                <w:highlight w:val="none"/>
              </w:rPr>
              <w:t>￥</w:t>
            </w:r>
            <w:r>
              <w:rPr>
                <w:rFonts w:hint="eastAsia" w:ascii="宋体" w:hAnsi="宋体"/>
                <w:color w:val="auto"/>
                <w:szCs w:val="21"/>
                <w:highlight w:val="none"/>
                <w:u w:val="single"/>
              </w:rPr>
              <w:t xml:space="preserve">            </w:t>
            </w:r>
          </w:p>
        </w:tc>
      </w:tr>
    </w:tbl>
    <w:p>
      <w:pPr>
        <w:tabs>
          <w:tab w:val="left" w:pos="1418"/>
        </w:tabs>
        <w:snapToGrid w:val="0"/>
        <w:spacing w:before="50" w:after="50" w:line="360" w:lineRule="exact"/>
        <w:ind w:left="1418" w:hanging="567"/>
        <w:jc w:val="center"/>
        <w:rPr>
          <w:rFonts w:ascii="宋体" w:hAnsi="宋体"/>
          <w:color w:val="auto"/>
          <w:spacing w:val="20"/>
          <w:szCs w:val="21"/>
          <w:highlight w:val="none"/>
          <w:u w:val="single"/>
        </w:rPr>
      </w:pPr>
    </w:p>
    <w:p>
      <w:pPr>
        <w:snapToGrid w:val="0"/>
        <w:spacing w:before="50" w:after="50" w:line="360" w:lineRule="exact"/>
        <w:rPr>
          <w:rFonts w:ascii="宋体" w:hAnsi="宋体"/>
          <w:color w:val="auto"/>
          <w:spacing w:val="20"/>
          <w:szCs w:val="21"/>
          <w:highlight w:val="none"/>
          <w:u w:val="single"/>
        </w:rPr>
      </w:pPr>
      <w:r>
        <w:rPr>
          <w:rFonts w:hint="eastAsia" w:ascii="宋体" w:hAnsi="宋体"/>
          <w:color w:val="auto"/>
          <w:szCs w:val="21"/>
          <w:highlight w:val="none"/>
        </w:rPr>
        <w:t>法定代表人或委托代理人签字（或签章）</w:t>
      </w:r>
      <w:r>
        <w:rPr>
          <w:rFonts w:hint="eastAsia" w:ascii="宋体" w:hAnsi="宋体"/>
          <w:color w:val="auto"/>
          <w:spacing w:val="20"/>
          <w:szCs w:val="21"/>
          <w:highlight w:val="none"/>
        </w:rPr>
        <w:t>：</w:t>
      </w:r>
      <w:r>
        <w:rPr>
          <w:rFonts w:hint="eastAsia" w:ascii="宋体" w:hAnsi="宋体"/>
          <w:color w:val="auto"/>
          <w:spacing w:val="20"/>
          <w:szCs w:val="21"/>
          <w:highlight w:val="none"/>
          <w:u w:val="single"/>
        </w:rPr>
        <w:t xml:space="preserve">          </w:t>
      </w:r>
    </w:p>
    <w:p>
      <w:pPr>
        <w:snapToGrid w:val="0"/>
        <w:spacing w:before="50" w:after="50" w:line="360" w:lineRule="exact"/>
        <w:rPr>
          <w:rFonts w:ascii="宋体" w:hAnsi="宋体"/>
          <w:color w:val="auto"/>
          <w:szCs w:val="21"/>
          <w:highlight w:val="none"/>
        </w:rPr>
      </w:pPr>
      <w:r>
        <w:rPr>
          <w:rFonts w:hint="eastAsia" w:ascii="宋体" w:hAnsi="宋体"/>
          <w:color w:val="auto"/>
          <w:szCs w:val="21"/>
          <w:highlight w:val="none"/>
        </w:rPr>
        <w:t xml:space="preserve">投标人盖章：                               日  期：         </w:t>
      </w:r>
    </w:p>
    <w:p>
      <w:pPr>
        <w:snapToGrid w:val="0"/>
        <w:spacing w:before="156" w:beforeLines="50" w:after="50" w:line="360" w:lineRule="exact"/>
        <w:rPr>
          <w:rFonts w:ascii="宋体" w:hAnsi="宋体"/>
          <w:color w:val="auto"/>
          <w:szCs w:val="21"/>
          <w:highlight w:val="none"/>
        </w:rPr>
      </w:pPr>
      <w:r>
        <w:rPr>
          <w:rFonts w:hint="eastAsia" w:ascii="宋体" w:hAnsi="宋体"/>
          <w:b/>
          <w:color w:val="auto"/>
          <w:szCs w:val="21"/>
          <w:highlight w:val="none"/>
        </w:rPr>
        <w:t>（3）</w:t>
      </w:r>
      <w:r>
        <w:rPr>
          <w:rFonts w:hint="eastAsia" w:ascii="宋体" w:hAnsi="宋体"/>
          <w:color w:val="auto"/>
          <w:szCs w:val="21"/>
          <w:highlight w:val="none"/>
        </w:rPr>
        <w:t>投标人针对报价需要说明的其他文件和说明（格式自拟）</w:t>
      </w:r>
    </w:p>
    <w:p>
      <w:pPr>
        <w:snapToGrid w:val="0"/>
        <w:spacing w:before="50" w:after="50" w:line="360" w:lineRule="exact"/>
        <w:rPr>
          <w:rFonts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（4）开标一览表</w:t>
      </w:r>
    </w:p>
    <w:p>
      <w:pPr>
        <w:snapToGrid w:val="0"/>
        <w:spacing w:before="50" w:after="50" w:line="360" w:lineRule="exact"/>
        <w:jc w:val="center"/>
        <w:rPr>
          <w:rFonts w:ascii="宋体" w:hAnsi="宋体"/>
          <w:b/>
          <w:color w:val="auto"/>
          <w:szCs w:val="21"/>
          <w:highlight w:val="none"/>
        </w:rPr>
      </w:pPr>
      <w:r>
        <w:rPr>
          <w:rFonts w:hint="eastAsia" w:ascii="宋体" w:hAnsi="宋体"/>
          <w:b/>
          <w:color w:val="auto"/>
          <w:szCs w:val="21"/>
          <w:highlight w:val="none"/>
        </w:rPr>
        <w:t>开标一览表</w:t>
      </w:r>
    </w:p>
    <w:p>
      <w:pPr>
        <w:snapToGrid w:val="0"/>
        <w:spacing w:before="50" w:after="156" w:afterLines="50" w:line="360" w:lineRule="exact"/>
        <w:jc w:val="left"/>
        <w:rPr>
          <w:color w:val="auto"/>
          <w:highlight w:val="none"/>
        </w:rPr>
      </w:pPr>
      <w:r>
        <w:rPr>
          <w:rFonts w:hint="eastAsia" w:hAnsi="宋体"/>
          <w:color w:val="auto"/>
          <w:highlight w:val="none"/>
        </w:rPr>
        <w:t>项目名称：</w:t>
      </w:r>
    </w:p>
    <w:p>
      <w:pPr>
        <w:snapToGrid w:val="0"/>
        <w:spacing w:before="50" w:after="156" w:afterLines="50" w:line="360" w:lineRule="exact"/>
        <w:jc w:val="left"/>
        <w:rPr>
          <w:rFonts w:ascii="宋体" w:hAnsi="宋体"/>
          <w:b/>
          <w:color w:val="auto"/>
          <w:szCs w:val="21"/>
          <w:highlight w:val="none"/>
        </w:rPr>
      </w:pPr>
      <w:r>
        <w:rPr>
          <w:rFonts w:hint="eastAsia"/>
          <w:color w:val="auto"/>
          <w:highlight w:val="none"/>
        </w:rPr>
        <w:t>项目编号：</w:t>
      </w:r>
      <w:r>
        <w:rPr>
          <w:color w:val="auto"/>
          <w:highlight w:val="none"/>
        </w:rPr>
        <w:t xml:space="preserve">                                        </w:t>
      </w:r>
    </w:p>
    <w:p>
      <w:pPr>
        <w:snapToGrid w:val="0"/>
        <w:spacing w:before="50" w:after="156" w:afterLines="50" w:line="360" w:lineRule="exact"/>
        <w:ind w:firstLine="102" w:firstLineChars="49"/>
        <w:jc w:val="left"/>
        <w:rPr>
          <w:rFonts w:ascii="宋体" w:hAnsi="宋体"/>
          <w:b/>
          <w:color w:val="auto"/>
          <w:szCs w:val="21"/>
          <w:highlight w:val="none"/>
        </w:rPr>
      </w:pPr>
      <w:r>
        <w:rPr>
          <w:rFonts w:hint="eastAsia"/>
          <w:color w:val="auto"/>
          <w:highlight w:val="none"/>
        </w:rPr>
        <w:t xml:space="preserve">                                                      金额单位：人民币（元）</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1542"/>
        <w:gridCol w:w="850"/>
        <w:gridCol w:w="749"/>
        <w:gridCol w:w="1855"/>
        <w:gridCol w:w="1381"/>
        <w:gridCol w:w="751"/>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highlight w:val="none"/>
              </w:rPr>
            </w:pPr>
            <w:r>
              <w:rPr>
                <w:rFonts w:hint="eastAsia" w:ascii="宋体" w:hAnsi="宋体"/>
                <w:color w:val="auto"/>
                <w:szCs w:val="21"/>
                <w:highlight w:val="none"/>
              </w:rPr>
              <w:t>序号</w:t>
            </w: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设备名称</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数量</w:t>
            </w: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产地</w:t>
            </w: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品牌及厂家</w:t>
            </w: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规格型号</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单价</w:t>
            </w: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r>
              <w:rPr>
                <w:rFonts w:hint="eastAsia" w:ascii="宋体" w:hAnsi="宋体"/>
                <w:color w:val="auto"/>
                <w:szCs w:val="21"/>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highlight w:val="none"/>
              </w:rPr>
            </w:pPr>
          </w:p>
        </w:tc>
        <w:tc>
          <w:tcPr>
            <w:tcW w:w="15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ascii="宋体" w:hAnsi="宋体"/>
                <w:bCs/>
                <w:color w:val="auto"/>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highlight w:val="none"/>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highlight w:val="none"/>
                <w:u w:val="single"/>
              </w:rPr>
            </w:pPr>
            <w:r>
              <w:rPr>
                <w:rFonts w:hint="eastAsia" w:ascii="宋体" w:hAnsi="宋体"/>
                <w:b/>
                <w:color w:val="auto"/>
                <w:szCs w:val="21"/>
                <w:highlight w:val="none"/>
              </w:rPr>
              <w:t xml:space="preserve"> 本项目</w:t>
            </w:r>
            <w:r>
              <w:rPr>
                <w:rFonts w:hint="eastAsia" w:ascii="宋体" w:hAnsi="宋体"/>
                <w:color w:val="auto"/>
                <w:szCs w:val="21"/>
                <w:highlight w:val="none"/>
              </w:rPr>
              <w:t>合计金额大写：                                              ￥</w:t>
            </w:r>
            <w:r>
              <w:rPr>
                <w:rFonts w:hint="eastAsia" w:ascii="宋体" w:hAnsi="宋体"/>
                <w:color w:val="auto"/>
                <w:szCs w:val="21"/>
                <w:highlight w:val="none"/>
                <w:u w:val="single"/>
              </w:rPr>
              <w:t xml:space="preserve">            </w:t>
            </w:r>
          </w:p>
        </w:tc>
      </w:tr>
    </w:tbl>
    <w:p>
      <w:pPr>
        <w:snapToGrid w:val="0"/>
        <w:spacing w:before="50" w:after="50" w:line="360" w:lineRule="exact"/>
        <w:jc w:val="left"/>
        <w:rPr>
          <w:rFonts w:ascii="宋体" w:hAnsi="宋体"/>
          <w:color w:val="auto"/>
          <w:szCs w:val="21"/>
          <w:highlight w:val="none"/>
        </w:rPr>
      </w:pPr>
      <w:r>
        <w:rPr>
          <w:rFonts w:hint="eastAsia" w:ascii="宋体" w:hAnsi="宋体"/>
          <w:color w:val="auto"/>
          <w:szCs w:val="21"/>
          <w:highlight w:val="none"/>
        </w:rPr>
        <w:t>注</w:t>
      </w:r>
      <w:r>
        <w:rPr>
          <w:rFonts w:hint="eastAsia" w:ascii="宋体" w:hAnsi="宋体"/>
          <w:color w:val="auto"/>
          <w:szCs w:val="21"/>
          <w:highlight w:val="none"/>
          <w:lang w:eastAsia="zh-CN"/>
        </w:rPr>
        <w:t>：</w:t>
      </w:r>
      <w:r>
        <w:rPr>
          <w:rFonts w:hint="eastAsia" w:ascii="宋体" w:hAnsi="宋体"/>
          <w:color w:val="auto"/>
          <w:szCs w:val="21"/>
          <w:highlight w:val="none"/>
        </w:rPr>
        <w:t xml:space="preserve"> 1、报价一经涂改，应在涂改处加盖单位公章或者由法定代表人或授权委托人签字或签章，否则其投标作无效标处理。</w:t>
      </w:r>
    </w:p>
    <w:p>
      <w:pPr>
        <w:snapToGrid w:val="0"/>
        <w:spacing w:before="50" w:after="50"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凡需用专用耗材的专用设备类采购项目，应按招标文件规定的耗材量或按耗材的常规使用量提供报价。</w:t>
      </w:r>
    </w:p>
    <w:p>
      <w:pPr>
        <w:snapToGrid w:val="0"/>
        <w:spacing w:before="50" w:after="50"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投标费用包括项目实施所需的人工费、运输费、安装调试费、制作投标文件费、税费及其他一切费用。</w:t>
      </w:r>
    </w:p>
    <w:p>
      <w:pPr>
        <w:snapToGrid w:val="0"/>
        <w:spacing w:before="50" w:after="50"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以上报价应与“投标设备报价明细表”中的“投标总价”相一致。</w:t>
      </w:r>
    </w:p>
    <w:p>
      <w:pPr>
        <w:snapToGrid w:val="0"/>
        <w:spacing w:before="50" w:after="50" w:line="360" w:lineRule="exact"/>
        <w:ind w:left="-2" w:leftChars="-1" w:right="-817" w:rightChars="-389" w:firstLine="420" w:firstLineChars="200"/>
        <w:rPr>
          <w:rFonts w:ascii="宋体" w:hAnsi="宋体"/>
          <w:color w:val="auto"/>
          <w:szCs w:val="21"/>
          <w:highlight w:val="none"/>
        </w:rPr>
      </w:pPr>
      <w:r>
        <w:rPr>
          <w:rFonts w:hint="eastAsia" w:ascii="宋体" w:hAnsi="宋体"/>
          <w:color w:val="auto"/>
          <w:szCs w:val="21"/>
          <w:highlight w:val="none"/>
        </w:rPr>
        <w:t>法定代表人或委托代理人</w:t>
      </w:r>
      <w:r>
        <w:rPr>
          <w:rFonts w:ascii="宋体" w:hAnsi="宋体"/>
          <w:color w:val="auto"/>
          <w:szCs w:val="21"/>
          <w:highlight w:val="none"/>
          <w:lang w:val="en"/>
        </w:rPr>
        <w:t>签字或签章</w:t>
      </w:r>
      <w:r>
        <w:rPr>
          <w:rFonts w:hint="eastAsia" w:ascii="宋体" w:hAnsi="宋体"/>
          <w:color w:val="auto"/>
          <w:szCs w:val="21"/>
          <w:highlight w:val="none"/>
        </w:rPr>
        <w:t xml:space="preserve">：                    </w:t>
      </w:r>
    </w:p>
    <w:p>
      <w:pPr>
        <w:snapToGrid w:val="0"/>
        <w:spacing w:before="50" w:after="50" w:line="360" w:lineRule="exact"/>
        <w:ind w:right="-817" w:rightChars="-389" w:firstLine="420" w:firstLineChars="200"/>
        <w:rPr>
          <w:rFonts w:ascii="宋体" w:hAnsi="宋体"/>
          <w:color w:val="auto"/>
          <w:szCs w:val="21"/>
          <w:highlight w:val="none"/>
        </w:rPr>
      </w:pPr>
      <w:r>
        <w:rPr>
          <w:rFonts w:hint="eastAsia" w:ascii="宋体" w:hAnsi="宋体"/>
          <w:color w:val="auto"/>
          <w:szCs w:val="21"/>
          <w:highlight w:val="none"/>
        </w:rPr>
        <w:t xml:space="preserve">投标人名称（盖章）：                               </w:t>
      </w:r>
    </w:p>
    <w:p>
      <w:pPr>
        <w:snapToGrid w:val="0"/>
        <w:spacing w:before="50" w:after="50" w:line="360" w:lineRule="exact"/>
        <w:ind w:right="-817" w:rightChars="-389" w:firstLine="420" w:firstLineChars="200"/>
        <w:rPr>
          <w:rFonts w:ascii="宋体" w:hAnsi="宋体"/>
          <w:color w:val="auto"/>
          <w:szCs w:val="21"/>
          <w:highlight w:val="none"/>
        </w:rPr>
      </w:pPr>
      <w:r>
        <w:rPr>
          <w:rFonts w:hint="eastAsia" w:ascii="宋体" w:hAnsi="宋体"/>
          <w:color w:val="auto"/>
          <w:szCs w:val="21"/>
          <w:highlight w:val="none"/>
        </w:rPr>
        <w:t>日期：    年   月   日</w:t>
      </w:r>
    </w:p>
    <w:p>
      <w:pPr>
        <w:spacing w:line="280" w:lineRule="exact"/>
        <w:ind w:left="7770" w:hanging="7770" w:hangingChars="3700"/>
        <w:rPr>
          <w:color w:val="auto"/>
          <w:highlight w:val="none"/>
        </w:rPr>
      </w:pPr>
    </w:p>
    <w:sectPr>
      <w:type w:val="evenPage"/>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Cambria">
    <w:altName w:val="FreeSerif"/>
    <w:panose1 w:val="02040503050406030204"/>
    <w:charset w:val="00"/>
    <w:family w:val="roman"/>
    <w:pitch w:val="default"/>
    <w:sig w:usb0="00000000" w:usb1="00000000" w:usb2="00000000" w:usb3="00000000" w:csb0="2000019F" w:csb1="00000000"/>
  </w:font>
  <w:font w:name="Verdana">
    <w:altName w:val="Ubuntu"/>
    <w:panose1 w:val="020B0604030504040204"/>
    <w:charset w:val="00"/>
    <w:family w:val="swiss"/>
    <w:pitch w:val="default"/>
    <w:sig w:usb0="00000000" w:usb1="00000000"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创艺简黑体">
    <w:altName w:val="黑体"/>
    <w:panose1 w:val="00000000000000000000"/>
    <w:charset w:val="86"/>
    <w:family w:val="auto"/>
    <w:pitch w:val="default"/>
    <w:sig w:usb0="00000000" w:usb1="00000000" w:usb2="00000010" w:usb3="00000000" w:csb0="00040000" w:csb1="00000000"/>
  </w:font>
  <w:font w:name="汉仪大黑简 regular">
    <w:altName w:val="黑体"/>
    <w:panose1 w:val="00000000000000000000"/>
    <w:charset w:val="86"/>
    <w:family w:val="auto"/>
    <w:pitch w:val="default"/>
    <w:sig w:usb0="00000000" w:usb1="00000000" w:usb2="00000010" w:usb3="00000000" w:csb0="00040000" w:csb1="00000000"/>
  </w:font>
  <w:font w:name="方正中等线简体 Regular">
    <w:altName w:val="黑体"/>
    <w:panose1 w:val="00000000000000000000"/>
    <w:charset w:val="86"/>
    <w:family w:val="auto"/>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隶书">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00000" w:csb1="00000000"/>
  </w:font>
  <w:font w:name="Segoe UI Symbol">
    <w:altName w:val="Noto Sans"/>
    <w:panose1 w:val="020B0502040204020203"/>
    <w:charset w:val="00"/>
    <w:family w:val="swiss"/>
    <w:pitch w:val="default"/>
    <w:sig w:usb0="00000000" w:usb1="00000000" w:usb2="0064C000" w:usb3="00000002" w:csb0="00000001" w:csb1="40000000"/>
  </w:font>
  <w:font w:name="汉仪书宋二S">
    <w:altName w:val="方正书宋_GBK"/>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6"/>
      </w:rPr>
    </w:pPr>
    <w:r>
      <w:fldChar w:fldCharType="begin"/>
    </w:r>
    <w:r>
      <w:rPr>
        <w:rStyle w:val="56"/>
      </w:rPr>
      <w:instrText xml:space="preserve">PAGE  </w:instrText>
    </w:r>
    <w:r>
      <w:fldChar w:fldCharType="separate"/>
    </w:r>
    <w:r>
      <w:rPr>
        <w:rStyle w:val="56"/>
      </w:rPr>
      <w:t>35</w:t>
    </w:r>
    <w:r>
      <w:fldChar w:fldCharType="end"/>
    </w:r>
  </w:p>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6"/>
      </w:rPr>
    </w:pPr>
    <w:r>
      <w:fldChar w:fldCharType="begin"/>
    </w:r>
    <w:r>
      <w:rPr>
        <w:rStyle w:val="56"/>
      </w:rPr>
      <w:instrText xml:space="preserve">PAGE  </w:instrText>
    </w:r>
    <w:r>
      <w:fldChar w:fldCharType="separate"/>
    </w:r>
    <w:r>
      <w:fldChar w:fldCharType="end"/>
    </w:r>
  </w:p>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both"/>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wordWrap w:val="0"/>
    </w:pPr>
    <w:r>
      <w:rPr>
        <w:rFonts w:hint="eastAsia"/>
      </w:rPr>
      <w:t xml:space="preserve">                                      广西机电职业技术学院学生宿舍公寓床采购 （GXZC2025-G1-002198-CGZX）</w:t>
    </w:r>
  </w:p>
  <w:p>
    <w:pPr>
      <w:jc w:val="righ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F2518"/>
    <w:multiLevelType w:val="singleLevel"/>
    <w:tmpl w:val="C6FF2518"/>
    <w:lvl w:ilvl="0" w:tentative="0">
      <w:start w:val="3"/>
      <w:numFmt w:val="chineseCounting"/>
      <w:suff w:val="space"/>
      <w:lvlText w:val="第%1章"/>
      <w:lvlJc w:val="left"/>
      <w:rPr>
        <w:rFonts w:hint="eastAsia"/>
      </w:rPr>
    </w:lvl>
  </w:abstractNum>
  <w:abstractNum w:abstractNumId="1">
    <w:nsid w:val="F7FF6F20"/>
    <w:multiLevelType w:val="singleLevel"/>
    <w:tmpl w:val="F7FF6F20"/>
    <w:lvl w:ilvl="0" w:tentative="0">
      <w:start w:val="3"/>
      <w:numFmt w:val="decimal"/>
      <w:lvlText w:val="(%1)"/>
      <w:lvlJc w:val="left"/>
      <w:pPr>
        <w:tabs>
          <w:tab w:val="left" w:pos="312"/>
        </w:tabs>
        <w:ind w:left="315"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MyMWZkYTZmOGNkNjQwZjcwZjQ1MmE2YTlmN2MifQ=="/>
  </w:docVars>
  <w:rsids>
    <w:rsidRoot w:val="00172A27"/>
    <w:rsid w:val="00001583"/>
    <w:rsid w:val="000019AB"/>
    <w:rsid w:val="000053FE"/>
    <w:rsid w:val="00007365"/>
    <w:rsid w:val="00011AD2"/>
    <w:rsid w:val="00014F43"/>
    <w:rsid w:val="0001687C"/>
    <w:rsid w:val="0002034C"/>
    <w:rsid w:val="00020FBF"/>
    <w:rsid w:val="00023147"/>
    <w:rsid w:val="00023E86"/>
    <w:rsid w:val="00026581"/>
    <w:rsid w:val="00027888"/>
    <w:rsid w:val="000300FD"/>
    <w:rsid w:val="00030A89"/>
    <w:rsid w:val="000342CF"/>
    <w:rsid w:val="00034A87"/>
    <w:rsid w:val="00034F20"/>
    <w:rsid w:val="00036733"/>
    <w:rsid w:val="00036A22"/>
    <w:rsid w:val="00040090"/>
    <w:rsid w:val="0004169D"/>
    <w:rsid w:val="00041C55"/>
    <w:rsid w:val="00042250"/>
    <w:rsid w:val="0004284C"/>
    <w:rsid w:val="00044DA1"/>
    <w:rsid w:val="00045C4F"/>
    <w:rsid w:val="000523F9"/>
    <w:rsid w:val="000549AC"/>
    <w:rsid w:val="00054A03"/>
    <w:rsid w:val="00056834"/>
    <w:rsid w:val="00064A98"/>
    <w:rsid w:val="00070E6E"/>
    <w:rsid w:val="000742BF"/>
    <w:rsid w:val="00076B9E"/>
    <w:rsid w:val="00077099"/>
    <w:rsid w:val="00080307"/>
    <w:rsid w:val="00081973"/>
    <w:rsid w:val="00082F9E"/>
    <w:rsid w:val="000832D6"/>
    <w:rsid w:val="000838CF"/>
    <w:rsid w:val="000854EF"/>
    <w:rsid w:val="00085CBA"/>
    <w:rsid w:val="0008613F"/>
    <w:rsid w:val="00087650"/>
    <w:rsid w:val="00087A4A"/>
    <w:rsid w:val="00090E6C"/>
    <w:rsid w:val="000923DF"/>
    <w:rsid w:val="00092941"/>
    <w:rsid w:val="00093F12"/>
    <w:rsid w:val="000943A9"/>
    <w:rsid w:val="000A5EDB"/>
    <w:rsid w:val="000C2614"/>
    <w:rsid w:val="000C43BF"/>
    <w:rsid w:val="000C4A9C"/>
    <w:rsid w:val="000C50F8"/>
    <w:rsid w:val="000D09AB"/>
    <w:rsid w:val="000D09E9"/>
    <w:rsid w:val="000D1329"/>
    <w:rsid w:val="000D4886"/>
    <w:rsid w:val="000D5803"/>
    <w:rsid w:val="000D7866"/>
    <w:rsid w:val="000E0261"/>
    <w:rsid w:val="000E4C10"/>
    <w:rsid w:val="000E6D41"/>
    <w:rsid w:val="000F1C05"/>
    <w:rsid w:val="000F22D5"/>
    <w:rsid w:val="000F2305"/>
    <w:rsid w:val="000F2717"/>
    <w:rsid w:val="000F4392"/>
    <w:rsid w:val="000F44AA"/>
    <w:rsid w:val="001015FD"/>
    <w:rsid w:val="00101B39"/>
    <w:rsid w:val="00101F1C"/>
    <w:rsid w:val="00107FAF"/>
    <w:rsid w:val="00110F99"/>
    <w:rsid w:val="00116BC0"/>
    <w:rsid w:val="0011700C"/>
    <w:rsid w:val="00120057"/>
    <w:rsid w:val="00120F06"/>
    <w:rsid w:val="00121FD8"/>
    <w:rsid w:val="00122BA3"/>
    <w:rsid w:val="00125159"/>
    <w:rsid w:val="00126360"/>
    <w:rsid w:val="00126C61"/>
    <w:rsid w:val="001309EB"/>
    <w:rsid w:val="0013128C"/>
    <w:rsid w:val="0013168C"/>
    <w:rsid w:val="001358EC"/>
    <w:rsid w:val="001402BC"/>
    <w:rsid w:val="00141568"/>
    <w:rsid w:val="00142DD5"/>
    <w:rsid w:val="00144528"/>
    <w:rsid w:val="00144A59"/>
    <w:rsid w:val="00145BE0"/>
    <w:rsid w:val="001472FE"/>
    <w:rsid w:val="00147BDC"/>
    <w:rsid w:val="00150628"/>
    <w:rsid w:val="00150916"/>
    <w:rsid w:val="00150EB1"/>
    <w:rsid w:val="00150F02"/>
    <w:rsid w:val="00152AD7"/>
    <w:rsid w:val="00152D2A"/>
    <w:rsid w:val="00152FBF"/>
    <w:rsid w:val="00153351"/>
    <w:rsid w:val="00153894"/>
    <w:rsid w:val="001542F4"/>
    <w:rsid w:val="001544A4"/>
    <w:rsid w:val="00157B2B"/>
    <w:rsid w:val="00160D7A"/>
    <w:rsid w:val="00161187"/>
    <w:rsid w:val="00161F35"/>
    <w:rsid w:val="00162C9F"/>
    <w:rsid w:val="00162F8D"/>
    <w:rsid w:val="001633EA"/>
    <w:rsid w:val="0016484E"/>
    <w:rsid w:val="001722EB"/>
    <w:rsid w:val="00172A27"/>
    <w:rsid w:val="001736D1"/>
    <w:rsid w:val="00174CE7"/>
    <w:rsid w:val="00176270"/>
    <w:rsid w:val="001774E8"/>
    <w:rsid w:val="001813F1"/>
    <w:rsid w:val="00181A6A"/>
    <w:rsid w:val="00184B5D"/>
    <w:rsid w:val="001853FC"/>
    <w:rsid w:val="00186D6C"/>
    <w:rsid w:val="001933F1"/>
    <w:rsid w:val="001939B2"/>
    <w:rsid w:val="001952FD"/>
    <w:rsid w:val="00195477"/>
    <w:rsid w:val="00195E86"/>
    <w:rsid w:val="0019684B"/>
    <w:rsid w:val="001A034B"/>
    <w:rsid w:val="001A04C1"/>
    <w:rsid w:val="001A0E21"/>
    <w:rsid w:val="001A154D"/>
    <w:rsid w:val="001A5ED0"/>
    <w:rsid w:val="001A70F6"/>
    <w:rsid w:val="001A7742"/>
    <w:rsid w:val="001B33F5"/>
    <w:rsid w:val="001B3E57"/>
    <w:rsid w:val="001B4098"/>
    <w:rsid w:val="001B4360"/>
    <w:rsid w:val="001B5297"/>
    <w:rsid w:val="001B6367"/>
    <w:rsid w:val="001C05B5"/>
    <w:rsid w:val="001C086A"/>
    <w:rsid w:val="001C2BD6"/>
    <w:rsid w:val="001C322F"/>
    <w:rsid w:val="001D0085"/>
    <w:rsid w:val="001D2633"/>
    <w:rsid w:val="001D4AB0"/>
    <w:rsid w:val="001D5D9F"/>
    <w:rsid w:val="001E01DE"/>
    <w:rsid w:val="001E055E"/>
    <w:rsid w:val="001E303D"/>
    <w:rsid w:val="001E3A87"/>
    <w:rsid w:val="001E3AC7"/>
    <w:rsid w:val="001E3E13"/>
    <w:rsid w:val="001E4D60"/>
    <w:rsid w:val="001F1CF9"/>
    <w:rsid w:val="001F1DEF"/>
    <w:rsid w:val="001F2D59"/>
    <w:rsid w:val="001F7D02"/>
    <w:rsid w:val="00201A4A"/>
    <w:rsid w:val="00202063"/>
    <w:rsid w:val="00204F5F"/>
    <w:rsid w:val="00207CB8"/>
    <w:rsid w:val="00215E6E"/>
    <w:rsid w:val="00221419"/>
    <w:rsid w:val="00221856"/>
    <w:rsid w:val="00226BDD"/>
    <w:rsid w:val="00226ECD"/>
    <w:rsid w:val="0022764F"/>
    <w:rsid w:val="0023127E"/>
    <w:rsid w:val="00231C26"/>
    <w:rsid w:val="00233C95"/>
    <w:rsid w:val="002351D2"/>
    <w:rsid w:val="002358FF"/>
    <w:rsid w:val="002359E1"/>
    <w:rsid w:val="002412FA"/>
    <w:rsid w:val="00243101"/>
    <w:rsid w:val="002461B8"/>
    <w:rsid w:val="00254EEA"/>
    <w:rsid w:val="00262BB7"/>
    <w:rsid w:val="00263941"/>
    <w:rsid w:val="00263EEC"/>
    <w:rsid w:val="00263F04"/>
    <w:rsid w:val="00270A57"/>
    <w:rsid w:val="002713ED"/>
    <w:rsid w:val="002732F0"/>
    <w:rsid w:val="00273711"/>
    <w:rsid w:val="002748C3"/>
    <w:rsid w:val="00274DD9"/>
    <w:rsid w:val="00275479"/>
    <w:rsid w:val="002767DD"/>
    <w:rsid w:val="00276EBA"/>
    <w:rsid w:val="00277F69"/>
    <w:rsid w:val="00280AFA"/>
    <w:rsid w:val="00280E24"/>
    <w:rsid w:val="00281FDE"/>
    <w:rsid w:val="00285E4C"/>
    <w:rsid w:val="00285F06"/>
    <w:rsid w:val="00294744"/>
    <w:rsid w:val="002A4757"/>
    <w:rsid w:val="002A591E"/>
    <w:rsid w:val="002B1D18"/>
    <w:rsid w:val="002B3EB3"/>
    <w:rsid w:val="002B452D"/>
    <w:rsid w:val="002B54F9"/>
    <w:rsid w:val="002B5600"/>
    <w:rsid w:val="002B6227"/>
    <w:rsid w:val="002B6B69"/>
    <w:rsid w:val="002C1122"/>
    <w:rsid w:val="002C2BCC"/>
    <w:rsid w:val="002C52D6"/>
    <w:rsid w:val="002C5B47"/>
    <w:rsid w:val="002D372A"/>
    <w:rsid w:val="002D3FF1"/>
    <w:rsid w:val="002D5611"/>
    <w:rsid w:val="002E0650"/>
    <w:rsid w:val="002E255B"/>
    <w:rsid w:val="002E50CA"/>
    <w:rsid w:val="002E5349"/>
    <w:rsid w:val="002E6F58"/>
    <w:rsid w:val="002F1020"/>
    <w:rsid w:val="002F3B2B"/>
    <w:rsid w:val="002F3CCF"/>
    <w:rsid w:val="002F46EB"/>
    <w:rsid w:val="0030545C"/>
    <w:rsid w:val="00306EFB"/>
    <w:rsid w:val="00307681"/>
    <w:rsid w:val="003077B0"/>
    <w:rsid w:val="003078CC"/>
    <w:rsid w:val="00310906"/>
    <w:rsid w:val="003118EA"/>
    <w:rsid w:val="003131EE"/>
    <w:rsid w:val="00313CEA"/>
    <w:rsid w:val="003149BD"/>
    <w:rsid w:val="00317D85"/>
    <w:rsid w:val="00320534"/>
    <w:rsid w:val="00323596"/>
    <w:rsid w:val="00323CC8"/>
    <w:rsid w:val="003320EA"/>
    <w:rsid w:val="00336242"/>
    <w:rsid w:val="00337026"/>
    <w:rsid w:val="00337163"/>
    <w:rsid w:val="003373EC"/>
    <w:rsid w:val="003534A9"/>
    <w:rsid w:val="003631A4"/>
    <w:rsid w:val="0036373D"/>
    <w:rsid w:val="00364476"/>
    <w:rsid w:val="003648EA"/>
    <w:rsid w:val="00366F17"/>
    <w:rsid w:val="00371327"/>
    <w:rsid w:val="00373C3E"/>
    <w:rsid w:val="003741DF"/>
    <w:rsid w:val="00376E73"/>
    <w:rsid w:val="0038061E"/>
    <w:rsid w:val="00383537"/>
    <w:rsid w:val="003840FA"/>
    <w:rsid w:val="0038491B"/>
    <w:rsid w:val="003862F8"/>
    <w:rsid w:val="00387A62"/>
    <w:rsid w:val="00387B16"/>
    <w:rsid w:val="00391149"/>
    <w:rsid w:val="003913FE"/>
    <w:rsid w:val="003927B2"/>
    <w:rsid w:val="0039445C"/>
    <w:rsid w:val="00395623"/>
    <w:rsid w:val="00396C44"/>
    <w:rsid w:val="00397393"/>
    <w:rsid w:val="003A3CA0"/>
    <w:rsid w:val="003A51B8"/>
    <w:rsid w:val="003A6ED4"/>
    <w:rsid w:val="003B01D0"/>
    <w:rsid w:val="003B1509"/>
    <w:rsid w:val="003B3341"/>
    <w:rsid w:val="003B3DB4"/>
    <w:rsid w:val="003B46E5"/>
    <w:rsid w:val="003B6F22"/>
    <w:rsid w:val="003B7BD6"/>
    <w:rsid w:val="003C25A3"/>
    <w:rsid w:val="003C3478"/>
    <w:rsid w:val="003C772C"/>
    <w:rsid w:val="003D108A"/>
    <w:rsid w:val="003D12AA"/>
    <w:rsid w:val="003D4082"/>
    <w:rsid w:val="003D47BD"/>
    <w:rsid w:val="003D4C5B"/>
    <w:rsid w:val="003D55E7"/>
    <w:rsid w:val="003D5CCA"/>
    <w:rsid w:val="003D61CA"/>
    <w:rsid w:val="003D7AEB"/>
    <w:rsid w:val="003E12F8"/>
    <w:rsid w:val="003E34D4"/>
    <w:rsid w:val="003E3F51"/>
    <w:rsid w:val="003E439A"/>
    <w:rsid w:val="003E5C60"/>
    <w:rsid w:val="003E7CB4"/>
    <w:rsid w:val="003F0CF9"/>
    <w:rsid w:val="003F20E1"/>
    <w:rsid w:val="003F33A8"/>
    <w:rsid w:val="003F435D"/>
    <w:rsid w:val="003F52BD"/>
    <w:rsid w:val="003F61A4"/>
    <w:rsid w:val="003F7498"/>
    <w:rsid w:val="00402655"/>
    <w:rsid w:val="00406CD2"/>
    <w:rsid w:val="004124CC"/>
    <w:rsid w:val="00413328"/>
    <w:rsid w:val="00413681"/>
    <w:rsid w:val="00413B0D"/>
    <w:rsid w:val="0041447E"/>
    <w:rsid w:val="00416146"/>
    <w:rsid w:val="00417C1F"/>
    <w:rsid w:val="004228A8"/>
    <w:rsid w:val="00422D65"/>
    <w:rsid w:val="00423128"/>
    <w:rsid w:val="004231FF"/>
    <w:rsid w:val="00425143"/>
    <w:rsid w:val="0042729D"/>
    <w:rsid w:val="00431284"/>
    <w:rsid w:val="0043362B"/>
    <w:rsid w:val="00434ADA"/>
    <w:rsid w:val="00436846"/>
    <w:rsid w:val="004419E0"/>
    <w:rsid w:val="00444822"/>
    <w:rsid w:val="00445824"/>
    <w:rsid w:val="00445D77"/>
    <w:rsid w:val="00446EE6"/>
    <w:rsid w:val="0044701D"/>
    <w:rsid w:val="00450F72"/>
    <w:rsid w:val="0045470D"/>
    <w:rsid w:val="004574E8"/>
    <w:rsid w:val="00463C2B"/>
    <w:rsid w:val="00467051"/>
    <w:rsid w:val="004719D9"/>
    <w:rsid w:val="00473CD1"/>
    <w:rsid w:val="00474F89"/>
    <w:rsid w:val="004755ED"/>
    <w:rsid w:val="004770D5"/>
    <w:rsid w:val="004775EF"/>
    <w:rsid w:val="00482611"/>
    <w:rsid w:val="00483F66"/>
    <w:rsid w:val="0048722E"/>
    <w:rsid w:val="004873DD"/>
    <w:rsid w:val="00492AC4"/>
    <w:rsid w:val="00493666"/>
    <w:rsid w:val="00496FFA"/>
    <w:rsid w:val="004978B3"/>
    <w:rsid w:val="00497C6E"/>
    <w:rsid w:val="004A15ED"/>
    <w:rsid w:val="004A265A"/>
    <w:rsid w:val="004A2CEB"/>
    <w:rsid w:val="004A7A11"/>
    <w:rsid w:val="004A7E15"/>
    <w:rsid w:val="004B17CD"/>
    <w:rsid w:val="004B2058"/>
    <w:rsid w:val="004B712A"/>
    <w:rsid w:val="004C06DA"/>
    <w:rsid w:val="004C15AB"/>
    <w:rsid w:val="004C2E81"/>
    <w:rsid w:val="004C4C7D"/>
    <w:rsid w:val="004C4F99"/>
    <w:rsid w:val="004C5BC4"/>
    <w:rsid w:val="004D1251"/>
    <w:rsid w:val="004D1D34"/>
    <w:rsid w:val="004D4BF2"/>
    <w:rsid w:val="004D6692"/>
    <w:rsid w:val="004D7DEE"/>
    <w:rsid w:val="004E0784"/>
    <w:rsid w:val="004E07E7"/>
    <w:rsid w:val="004E586F"/>
    <w:rsid w:val="004E5D4B"/>
    <w:rsid w:val="004E6B1A"/>
    <w:rsid w:val="004F4D59"/>
    <w:rsid w:val="004F6B48"/>
    <w:rsid w:val="00501D92"/>
    <w:rsid w:val="00504A90"/>
    <w:rsid w:val="00510222"/>
    <w:rsid w:val="0051105E"/>
    <w:rsid w:val="00511EF1"/>
    <w:rsid w:val="00513E81"/>
    <w:rsid w:val="0051462C"/>
    <w:rsid w:val="0051524C"/>
    <w:rsid w:val="00515F49"/>
    <w:rsid w:val="0051647F"/>
    <w:rsid w:val="005178F9"/>
    <w:rsid w:val="00520C33"/>
    <w:rsid w:val="00522D1B"/>
    <w:rsid w:val="005230EC"/>
    <w:rsid w:val="005242B3"/>
    <w:rsid w:val="00524392"/>
    <w:rsid w:val="00532B9F"/>
    <w:rsid w:val="00534CE9"/>
    <w:rsid w:val="005358A8"/>
    <w:rsid w:val="005362BD"/>
    <w:rsid w:val="005409A3"/>
    <w:rsid w:val="00542B66"/>
    <w:rsid w:val="005441E2"/>
    <w:rsid w:val="00544F43"/>
    <w:rsid w:val="00550068"/>
    <w:rsid w:val="0055097C"/>
    <w:rsid w:val="00550C8D"/>
    <w:rsid w:val="005534B5"/>
    <w:rsid w:val="00553D8C"/>
    <w:rsid w:val="00555E89"/>
    <w:rsid w:val="005578F9"/>
    <w:rsid w:val="005604FE"/>
    <w:rsid w:val="005612DD"/>
    <w:rsid w:val="00563B94"/>
    <w:rsid w:val="00574C71"/>
    <w:rsid w:val="00574EE6"/>
    <w:rsid w:val="00575DA0"/>
    <w:rsid w:val="00580C40"/>
    <w:rsid w:val="005810A0"/>
    <w:rsid w:val="00581D1E"/>
    <w:rsid w:val="00582000"/>
    <w:rsid w:val="0058451C"/>
    <w:rsid w:val="0058478A"/>
    <w:rsid w:val="00585F2B"/>
    <w:rsid w:val="00590F6D"/>
    <w:rsid w:val="00591AAE"/>
    <w:rsid w:val="005934C6"/>
    <w:rsid w:val="00593EDA"/>
    <w:rsid w:val="005962F4"/>
    <w:rsid w:val="00596F3C"/>
    <w:rsid w:val="0059771A"/>
    <w:rsid w:val="005A01ED"/>
    <w:rsid w:val="005A0EDE"/>
    <w:rsid w:val="005A0EE1"/>
    <w:rsid w:val="005A27F3"/>
    <w:rsid w:val="005A37B3"/>
    <w:rsid w:val="005A4AF0"/>
    <w:rsid w:val="005A7E22"/>
    <w:rsid w:val="005B1261"/>
    <w:rsid w:val="005B2329"/>
    <w:rsid w:val="005B6C77"/>
    <w:rsid w:val="005C0628"/>
    <w:rsid w:val="005C1FAF"/>
    <w:rsid w:val="005C31FF"/>
    <w:rsid w:val="005C3DDA"/>
    <w:rsid w:val="005C4533"/>
    <w:rsid w:val="005C5119"/>
    <w:rsid w:val="005C54D2"/>
    <w:rsid w:val="005C57E9"/>
    <w:rsid w:val="005C5964"/>
    <w:rsid w:val="005C701E"/>
    <w:rsid w:val="005C7A31"/>
    <w:rsid w:val="005C7FA8"/>
    <w:rsid w:val="005D1946"/>
    <w:rsid w:val="005D362B"/>
    <w:rsid w:val="005E34F5"/>
    <w:rsid w:val="005E3D0C"/>
    <w:rsid w:val="005E3D56"/>
    <w:rsid w:val="005E6D8C"/>
    <w:rsid w:val="005F391A"/>
    <w:rsid w:val="005F4F06"/>
    <w:rsid w:val="005F50C1"/>
    <w:rsid w:val="005F7318"/>
    <w:rsid w:val="005F79B7"/>
    <w:rsid w:val="00600BB3"/>
    <w:rsid w:val="00601712"/>
    <w:rsid w:val="00604293"/>
    <w:rsid w:val="00605147"/>
    <w:rsid w:val="00605EEF"/>
    <w:rsid w:val="0060694B"/>
    <w:rsid w:val="00610FC8"/>
    <w:rsid w:val="006131D0"/>
    <w:rsid w:val="00620B1C"/>
    <w:rsid w:val="006212E1"/>
    <w:rsid w:val="0062135C"/>
    <w:rsid w:val="00623D38"/>
    <w:rsid w:val="006259FE"/>
    <w:rsid w:val="00625C92"/>
    <w:rsid w:val="0063242A"/>
    <w:rsid w:val="006359F8"/>
    <w:rsid w:val="00642A84"/>
    <w:rsid w:val="0064390F"/>
    <w:rsid w:val="006461CA"/>
    <w:rsid w:val="00647897"/>
    <w:rsid w:val="00651ECB"/>
    <w:rsid w:val="00655425"/>
    <w:rsid w:val="00661917"/>
    <w:rsid w:val="00663D02"/>
    <w:rsid w:val="0066403C"/>
    <w:rsid w:val="00664CC3"/>
    <w:rsid w:val="0066542A"/>
    <w:rsid w:val="0066785B"/>
    <w:rsid w:val="00667E50"/>
    <w:rsid w:val="00670E37"/>
    <w:rsid w:val="00673FA3"/>
    <w:rsid w:val="006742CE"/>
    <w:rsid w:val="006764EE"/>
    <w:rsid w:val="00676683"/>
    <w:rsid w:val="006809F6"/>
    <w:rsid w:val="0068321A"/>
    <w:rsid w:val="0069036C"/>
    <w:rsid w:val="0069677A"/>
    <w:rsid w:val="006A18C7"/>
    <w:rsid w:val="006A347C"/>
    <w:rsid w:val="006A6FAC"/>
    <w:rsid w:val="006B13E7"/>
    <w:rsid w:val="006B2FCF"/>
    <w:rsid w:val="006B44E8"/>
    <w:rsid w:val="006B4E09"/>
    <w:rsid w:val="006B5808"/>
    <w:rsid w:val="006C1D39"/>
    <w:rsid w:val="006C314B"/>
    <w:rsid w:val="006C38DF"/>
    <w:rsid w:val="006C4A51"/>
    <w:rsid w:val="006C4EE5"/>
    <w:rsid w:val="006D65C0"/>
    <w:rsid w:val="006E03A2"/>
    <w:rsid w:val="006E0DE1"/>
    <w:rsid w:val="006E45DC"/>
    <w:rsid w:val="006E6108"/>
    <w:rsid w:val="006F0069"/>
    <w:rsid w:val="006F15F5"/>
    <w:rsid w:val="006F16BE"/>
    <w:rsid w:val="006F54D4"/>
    <w:rsid w:val="00700806"/>
    <w:rsid w:val="00701F1B"/>
    <w:rsid w:val="00702071"/>
    <w:rsid w:val="00702EDB"/>
    <w:rsid w:val="00704308"/>
    <w:rsid w:val="00705F69"/>
    <w:rsid w:val="007066CA"/>
    <w:rsid w:val="007074E1"/>
    <w:rsid w:val="007117C3"/>
    <w:rsid w:val="00711F24"/>
    <w:rsid w:val="00712CC5"/>
    <w:rsid w:val="0071444D"/>
    <w:rsid w:val="00715981"/>
    <w:rsid w:val="00716513"/>
    <w:rsid w:val="00717AF2"/>
    <w:rsid w:val="00722EC3"/>
    <w:rsid w:val="007250CA"/>
    <w:rsid w:val="00735CA0"/>
    <w:rsid w:val="0074027C"/>
    <w:rsid w:val="0074265B"/>
    <w:rsid w:val="00742810"/>
    <w:rsid w:val="007435CB"/>
    <w:rsid w:val="00743BB0"/>
    <w:rsid w:val="00746744"/>
    <w:rsid w:val="00746CB5"/>
    <w:rsid w:val="00747FEB"/>
    <w:rsid w:val="00750026"/>
    <w:rsid w:val="0075053E"/>
    <w:rsid w:val="0075125E"/>
    <w:rsid w:val="0075145A"/>
    <w:rsid w:val="007518C3"/>
    <w:rsid w:val="00752343"/>
    <w:rsid w:val="0075308C"/>
    <w:rsid w:val="007540F2"/>
    <w:rsid w:val="00760B52"/>
    <w:rsid w:val="007644F2"/>
    <w:rsid w:val="007653EF"/>
    <w:rsid w:val="00765CFE"/>
    <w:rsid w:val="007666B9"/>
    <w:rsid w:val="0076781B"/>
    <w:rsid w:val="007678C4"/>
    <w:rsid w:val="00770C0E"/>
    <w:rsid w:val="00773849"/>
    <w:rsid w:val="00774512"/>
    <w:rsid w:val="007746AB"/>
    <w:rsid w:val="0077752E"/>
    <w:rsid w:val="00777A91"/>
    <w:rsid w:val="00780017"/>
    <w:rsid w:val="00780609"/>
    <w:rsid w:val="0078149D"/>
    <w:rsid w:val="00782EBC"/>
    <w:rsid w:val="00783158"/>
    <w:rsid w:val="00785F6C"/>
    <w:rsid w:val="0078781D"/>
    <w:rsid w:val="007A20A4"/>
    <w:rsid w:val="007A7572"/>
    <w:rsid w:val="007B09FC"/>
    <w:rsid w:val="007B3E0F"/>
    <w:rsid w:val="007B4DF9"/>
    <w:rsid w:val="007B60C1"/>
    <w:rsid w:val="007B7D4B"/>
    <w:rsid w:val="007C6DFC"/>
    <w:rsid w:val="007C768D"/>
    <w:rsid w:val="007D0566"/>
    <w:rsid w:val="007D23C1"/>
    <w:rsid w:val="007D3ED6"/>
    <w:rsid w:val="007D539D"/>
    <w:rsid w:val="007D79CE"/>
    <w:rsid w:val="007E10E1"/>
    <w:rsid w:val="007E13D4"/>
    <w:rsid w:val="007E2DDC"/>
    <w:rsid w:val="007E471C"/>
    <w:rsid w:val="007E4D75"/>
    <w:rsid w:val="007E680A"/>
    <w:rsid w:val="007E7B88"/>
    <w:rsid w:val="007F022B"/>
    <w:rsid w:val="007F1016"/>
    <w:rsid w:val="007F2D1D"/>
    <w:rsid w:val="007F4313"/>
    <w:rsid w:val="007F5D7D"/>
    <w:rsid w:val="007F711C"/>
    <w:rsid w:val="007F7C99"/>
    <w:rsid w:val="00800159"/>
    <w:rsid w:val="00800DC0"/>
    <w:rsid w:val="008149D9"/>
    <w:rsid w:val="00815DBB"/>
    <w:rsid w:val="008164AF"/>
    <w:rsid w:val="008175BC"/>
    <w:rsid w:val="008178DB"/>
    <w:rsid w:val="008179AF"/>
    <w:rsid w:val="00817A1A"/>
    <w:rsid w:val="00820D6C"/>
    <w:rsid w:val="008259C2"/>
    <w:rsid w:val="00825BA3"/>
    <w:rsid w:val="008260BD"/>
    <w:rsid w:val="00826660"/>
    <w:rsid w:val="00826C71"/>
    <w:rsid w:val="00830013"/>
    <w:rsid w:val="0083116F"/>
    <w:rsid w:val="00831853"/>
    <w:rsid w:val="008326B6"/>
    <w:rsid w:val="00832A5B"/>
    <w:rsid w:val="008340EC"/>
    <w:rsid w:val="0083470D"/>
    <w:rsid w:val="00837138"/>
    <w:rsid w:val="00841D39"/>
    <w:rsid w:val="00841D8A"/>
    <w:rsid w:val="00843095"/>
    <w:rsid w:val="0084388F"/>
    <w:rsid w:val="00843DB4"/>
    <w:rsid w:val="00850962"/>
    <w:rsid w:val="00853609"/>
    <w:rsid w:val="00853FB2"/>
    <w:rsid w:val="00854C2A"/>
    <w:rsid w:val="008557AC"/>
    <w:rsid w:val="008574FE"/>
    <w:rsid w:val="00861532"/>
    <w:rsid w:val="008625B0"/>
    <w:rsid w:val="0086275C"/>
    <w:rsid w:val="00865302"/>
    <w:rsid w:val="008654D5"/>
    <w:rsid w:val="00866A85"/>
    <w:rsid w:val="00866C1B"/>
    <w:rsid w:val="00870761"/>
    <w:rsid w:val="008714CB"/>
    <w:rsid w:val="00871767"/>
    <w:rsid w:val="00871D0B"/>
    <w:rsid w:val="00875649"/>
    <w:rsid w:val="008810A3"/>
    <w:rsid w:val="00881421"/>
    <w:rsid w:val="00882E34"/>
    <w:rsid w:val="008830E6"/>
    <w:rsid w:val="00884DB8"/>
    <w:rsid w:val="008856B7"/>
    <w:rsid w:val="00885DB2"/>
    <w:rsid w:val="00885FEF"/>
    <w:rsid w:val="00891011"/>
    <w:rsid w:val="008939C9"/>
    <w:rsid w:val="0089416F"/>
    <w:rsid w:val="008951CB"/>
    <w:rsid w:val="008963A8"/>
    <w:rsid w:val="008A2BDC"/>
    <w:rsid w:val="008A69C8"/>
    <w:rsid w:val="008B021C"/>
    <w:rsid w:val="008B09E3"/>
    <w:rsid w:val="008B40A9"/>
    <w:rsid w:val="008B7423"/>
    <w:rsid w:val="008C0502"/>
    <w:rsid w:val="008C0D22"/>
    <w:rsid w:val="008C262C"/>
    <w:rsid w:val="008C4AC0"/>
    <w:rsid w:val="008C699E"/>
    <w:rsid w:val="008D29EA"/>
    <w:rsid w:val="008D406D"/>
    <w:rsid w:val="008D56AC"/>
    <w:rsid w:val="008D601C"/>
    <w:rsid w:val="008D68F5"/>
    <w:rsid w:val="008D702A"/>
    <w:rsid w:val="008D74AF"/>
    <w:rsid w:val="008E2CEA"/>
    <w:rsid w:val="008E732A"/>
    <w:rsid w:val="008F0C9D"/>
    <w:rsid w:val="008F2092"/>
    <w:rsid w:val="008F3CD8"/>
    <w:rsid w:val="008F4D02"/>
    <w:rsid w:val="009009E1"/>
    <w:rsid w:val="0090135E"/>
    <w:rsid w:val="00901B3A"/>
    <w:rsid w:val="00905359"/>
    <w:rsid w:val="00905DD3"/>
    <w:rsid w:val="0090610B"/>
    <w:rsid w:val="0091104A"/>
    <w:rsid w:val="0091126F"/>
    <w:rsid w:val="00913D93"/>
    <w:rsid w:val="00922A86"/>
    <w:rsid w:val="00924B05"/>
    <w:rsid w:val="00924DBA"/>
    <w:rsid w:val="00924FEC"/>
    <w:rsid w:val="0092517F"/>
    <w:rsid w:val="009273C4"/>
    <w:rsid w:val="0093005A"/>
    <w:rsid w:val="00930403"/>
    <w:rsid w:val="0093144F"/>
    <w:rsid w:val="00932C92"/>
    <w:rsid w:val="009372CA"/>
    <w:rsid w:val="009420ED"/>
    <w:rsid w:val="009438BE"/>
    <w:rsid w:val="00950DAA"/>
    <w:rsid w:val="009515E9"/>
    <w:rsid w:val="00951E7A"/>
    <w:rsid w:val="00952261"/>
    <w:rsid w:val="009531FF"/>
    <w:rsid w:val="009534A5"/>
    <w:rsid w:val="009642D0"/>
    <w:rsid w:val="00964604"/>
    <w:rsid w:val="0097345F"/>
    <w:rsid w:val="00976297"/>
    <w:rsid w:val="00977EB1"/>
    <w:rsid w:val="009836E0"/>
    <w:rsid w:val="00984A1A"/>
    <w:rsid w:val="00986361"/>
    <w:rsid w:val="00987B6C"/>
    <w:rsid w:val="009909EE"/>
    <w:rsid w:val="00993243"/>
    <w:rsid w:val="00994D72"/>
    <w:rsid w:val="00995D48"/>
    <w:rsid w:val="00996030"/>
    <w:rsid w:val="009A193D"/>
    <w:rsid w:val="009A1B3C"/>
    <w:rsid w:val="009A26AD"/>
    <w:rsid w:val="009A410D"/>
    <w:rsid w:val="009B2A93"/>
    <w:rsid w:val="009B47B7"/>
    <w:rsid w:val="009B5E17"/>
    <w:rsid w:val="009B6C59"/>
    <w:rsid w:val="009C00E4"/>
    <w:rsid w:val="009C0CFC"/>
    <w:rsid w:val="009C1692"/>
    <w:rsid w:val="009D014A"/>
    <w:rsid w:val="009D1D3F"/>
    <w:rsid w:val="009D5E0A"/>
    <w:rsid w:val="009E05F8"/>
    <w:rsid w:val="009E0FF2"/>
    <w:rsid w:val="009E20BA"/>
    <w:rsid w:val="009E36F3"/>
    <w:rsid w:val="009E40CE"/>
    <w:rsid w:val="009E49B9"/>
    <w:rsid w:val="009E4A5A"/>
    <w:rsid w:val="009E5258"/>
    <w:rsid w:val="009E57FE"/>
    <w:rsid w:val="009E6BD2"/>
    <w:rsid w:val="009F11E3"/>
    <w:rsid w:val="009F3D05"/>
    <w:rsid w:val="009F650D"/>
    <w:rsid w:val="009F669B"/>
    <w:rsid w:val="00A03234"/>
    <w:rsid w:val="00A03602"/>
    <w:rsid w:val="00A0427B"/>
    <w:rsid w:val="00A04C22"/>
    <w:rsid w:val="00A0583A"/>
    <w:rsid w:val="00A121AF"/>
    <w:rsid w:val="00A1294B"/>
    <w:rsid w:val="00A12A97"/>
    <w:rsid w:val="00A12D33"/>
    <w:rsid w:val="00A1521C"/>
    <w:rsid w:val="00A16EA5"/>
    <w:rsid w:val="00A20FFD"/>
    <w:rsid w:val="00A237EA"/>
    <w:rsid w:val="00A239AA"/>
    <w:rsid w:val="00A25876"/>
    <w:rsid w:val="00A26C02"/>
    <w:rsid w:val="00A27AF2"/>
    <w:rsid w:val="00A34778"/>
    <w:rsid w:val="00A3535F"/>
    <w:rsid w:val="00A355CD"/>
    <w:rsid w:val="00A40A0F"/>
    <w:rsid w:val="00A41B40"/>
    <w:rsid w:val="00A43D78"/>
    <w:rsid w:val="00A45FC6"/>
    <w:rsid w:val="00A50204"/>
    <w:rsid w:val="00A52964"/>
    <w:rsid w:val="00A55826"/>
    <w:rsid w:val="00A56427"/>
    <w:rsid w:val="00A56995"/>
    <w:rsid w:val="00A577A6"/>
    <w:rsid w:val="00A65EB4"/>
    <w:rsid w:val="00A66C4C"/>
    <w:rsid w:val="00A67C62"/>
    <w:rsid w:val="00A70D3A"/>
    <w:rsid w:val="00A7124C"/>
    <w:rsid w:val="00A732EA"/>
    <w:rsid w:val="00A74289"/>
    <w:rsid w:val="00A83A4B"/>
    <w:rsid w:val="00A84639"/>
    <w:rsid w:val="00A84780"/>
    <w:rsid w:val="00A865F0"/>
    <w:rsid w:val="00A86887"/>
    <w:rsid w:val="00A913A6"/>
    <w:rsid w:val="00A9444D"/>
    <w:rsid w:val="00A97537"/>
    <w:rsid w:val="00A9777A"/>
    <w:rsid w:val="00A97C92"/>
    <w:rsid w:val="00AA3154"/>
    <w:rsid w:val="00AA41B0"/>
    <w:rsid w:val="00AA462C"/>
    <w:rsid w:val="00AA5703"/>
    <w:rsid w:val="00AB1067"/>
    <w:rsid w:val="00AB10D9"/>
    <w:rsid w:val="00AB20C5"/>
    <w:rsid w:val="00AB2F7F"/>
    <w:rsid w:val="00AB3176"/>
    <w:rsid w:val="00AB68D7"/>
    <w:rsid w:val="00AC1A00"/>
    <w:rsid w:val="00AC1C81"/>
    <w:rsid w:val="00AC1FF9"/>
    <w:rsid w:val="00AC2B76"/>
    <w:rsid w:val="00AC7EF6"/>
    <w:rsid w:val="00AD0325"/>
    <w:rsid w:val="00AD04FE"/>
    <w:rsid w:val="00AD0988"/>
    <w:rsid w:val="00AD1347"/>
    <w:rsid w:val="00AD2387"/>
    <w:rsid w:val="00AD31FD"/>
    <w:rsid w:val="00AD347B"/>
    <w:rsid w:val="00AD631E"/>
    <w:rsid w:val="00AD72EE"/>
    <w:rsid w:val="00AE252C"/>
    <w:rsid w:val="00AE2F5A"/>
    <w:rsid w:val="00AE484D"/>
    <w:rsid w:val="00AE66A4"/>
    <w:rsid w:val="00AE76A9"/>
    <w:rsid w:val="00AF05A7"/>
    <w:rsid w:val="00AF0B76"/>
    <w:rsid w:val="00AF5859"/>
    <w:rsid w:val="00AF5DF2"/>
    <w:rsid w:val="00AF762C"/>
    <w:rsid w:val="00AF7E2E"/>
    <w:rsid w:val="00B02520"/>
    <w:rsid w:val="00B06620"/>
    <w:rsid w:val="00B152E4"/>
    <w:rsid w:val="00B16735"/>
    <w:rsid w:val="00B224F0"/>
    <w:rsid w:val="00B22859"/>
    <w:rsid w:val="00B24628"/>
    <w:rsid w:val="00B249BF"/>
    <w:rsid w:val="00B25695"/>
    <w:rsid w:val="00B25F64"/>
    <w:rsid w:val="00B26CDF"/>
    <w:rsid w:val="00B27496"/>
    <w:rsid w:val="00B30F9B"/>
    <w:rsid w:val="00B310F8"/>
    <w:rsid w:val="00B32401"/>
    <w:rsid w:val="00B33CC5"/>
    <w:rsid w:val="00B342AA"/>
    <w:rsid w:val="00B3616E"/>
    <w:rsid w:val="00B3654B"/>
    <w:rsid w:val="00B36950"/>
    <w:rsid w:val="00B3758E"/>
    <w:rsid w:val="00B44A9D"/>
    <w:rsid w:val="00B4592B"/>
    <w:rsid w:val="00B45AB4"/>
    <w:rsid w:val="00B471DC"/>
    <w:rsid w:val="00B51650"/>
    <w:rsid w:val="00B51DE7"/>
    <w:rsid w:val="00B56098"/>
    <w:rsid w:val="00B57C74"/>
    <w:rsid w:val="00B62B95"/>
    <w:rsid w:val="00B633BE"/>
    <w:rsid w:val="00B63C17"/>
    <w:rsid w:val="00B64A7E"/>
    <w:rsid w:val="00B64D88"/>
    <w:rsid w:val="00B70C23"/>
    <w:rsid w:val="00B70D43"/>
    <w:rsid w:val="00B72299"/>
    <w:rsid w:val="00B737BC"/>
    <w:rsid w:val="00B743F6"/>
    <w:rsid w:val="00B7556F"/>
    <w:rsid w:val="00B77A4F"/>
    <w:rsid w:val="00B80ABD"/>
    <w:rsid w:val="00B8321A"/>
    <w:rsid w:val="00B855F6"/>
    <w:rsid w:val="00B9061C"/>
    <w:rsid w:val="00B915F4"/>
    <w:rsid w:val="00B918EC"/>
    <w:rsid w:val="00B925F6"/>
    <w:rsid w:val="00B94E6E"/>
    <w:rsid w:val="00B96B1B"/>
    <w:rsid w:val="00BA23FF"/>
    <w:rsid w:val="00BA2B50"/>
    <w:rsid w:val="00BA2DFD"/>
    <w:rsid w:val="00BA72E4"/>
    <w:rsid w:val="00BB00B9"/>
    <w:rsid w:val="00BB2F96"/>
    <w:rsid w:val="00BB60C2"/>
    <w:rsid w:val="00BB69F2"/>
    <w:rsid w:val="00BB7615"/>
    <w:rsid w:val="00BD0434"/>
    <w:rsid w:val="00BD045C"/>
    <w:rsid w:val="00BD0A44"/>
    <w:rsid w:val="00BD0A97"/>
    <w:rsid w:val="00BD14B5"/>
    <w:rsid w:val="00BD2E0D"/>
    <w:rsid w:val="00BD42D7"/>
    <w:rsid w:val="00BD7A1D"/>
    <w:rsid w:val="00BE0ACF"/>
    <w:rsid w:val="00BE2DF8"/>
    <w:rsid w:val="00BE32AD"/>
    <w:rsid w:val="00BE37E4"/>
    <w:rsid w:val="00BE3823"/>
    <w:rsid w:val="00BE5006"/>
    <w:rsid w:val="00BF0673"/>
    <w:rsid w:val="00BF08CF"/>
    <w:rsid w:val="00BF3832"/>
    <w:rsid w:val="00BF3CD7"/>
    <w:rsid w:val="00BF4020"/>
    <w:rsid w:val="00BF4663"/>
    <w:rsid w:val="00BF4C9C"/>
    <w:rsid w:val="00BF4F38"/>
    <w:rsid w:val="00BF6273"/>
    <w:rsid w:val="00C0316C"/>
    <w:rsid w:val="00C03B82"/>
    <w:rsid w:val="00C04F80"/>
    <w:rsid w:val="00C055B6"/>
    <w:rsid w:val="00C06AD5"/>
    <w:rsid w:val="00C07D19"/>
    <w:rsid w:val="00C111EC"/>
    <w:rsid w:val="00C117CB"/>
    <w:rsid w:val="00C13649"/>
    <w:rsid w:val="00C13E4A"/>
    <w:rsid w:val="00C1419C"/>
    <w:rsid w:val="00C17558"/>
    <w:rsid w:val="00C21C68"/>
    <w:rsid w:val="00C21F03"/>
    <w:rsid w:val="00C24327"/>
    <w:rsid w:val="00C24713"/>
    <w:rsid w:val="00C2566C"/>
    <w:rsid w:val="00C26F55"/>
    <w:rsid w:val="00C2772F"/>
    <w:rsid w:val="00C35AAF"/>
    <w:rsid w:val="00C35B2D"/>
    <w:rsid w:val="00C36F8F"/>
    <w:rsid w:val="00C375DC"/>
    <w:rsid w:val="00C402AE"/>
    <w:rsid w:val="00C409B9"/>
    <w:rsid w:val="00C43654"/>
    <w:rsid w:val="00C448B6"/>
    <w:rsid w:val="00C50765"/>
    <w:rsid w:val="00C52235"/>
    <w:rsid w:val="00C526A3"/>
    <w:rsid w:val="00C5304D"/>
    <w:rsid w:val="00C536DB"/>
    <w:rsid w:val="00C53DB1"/>
    <w:rsid w:val="00C54146"/>
    <w:rsid w:val="00C54C6A"/>
    <w:rsid w:val="00C552AE"/>
    <w:rsid w:val="00C56160"/>
    <w:rsid w:val="00C56782"/>
    <w:rsid w:val="00C56859"/>
    <w:rsid w:val="00C57049"/>
    <w:rsid w:val="00C6152B"/>
    <w:rsid w:val="00C61D67"/>
    <w:rsid w:val="00C64255"/>
    <w:rsid w:val="00C66AE9"/>
    <w:rsid w:val="00C66B17"/>
    <w:rsid w:val="00C71A7B"/>
    <w:rsid w:val="00C71BF7"/>
    <w:rsid w:val="00C72405"/>
    <w:rsid w:val="00C775E0"/>
    <w:rsid w:val="00C77DDC"/>
    <w:rsid w:val="00C830B9"/>
    <w:rsid w:val="00C83CCB"/>
    <w:rsid w:val="00C84768"/>
    <w:rsid w:val="00C86B35"/>
    <w:rsid w:val="00C87746"/>
    <w:rsid w:val="00C87BE8"/>
    <w:rsid w:val="00C92DFA"/>
    <w:rsid w:val="00C93029"/>
    <w:rsid w:val="00C94E32"/>
    <w:rsid w:val="00C97B49"/>
    <w:rsid w:val="00CA1BBA"/>
    <w:rsid w:val="00CA1F87"/>
    <w:rsid w:val="00CA3211"/>
    <w:rsid w:val="00CA3578"/>
    <w:rsid w:val="00CA40E3"/>
    <w:rsid w:val="00CA4EE3"/>
    <w:rsid w:val="00CA567F"/>
    <w:rsid w:val="00CA6597"/>
    <w:rsid w:val="00CB201F"/>
    <w:rsid w:val="00CB2E64"/>
    <w:rsid w:val="00CB337A"/>
    <w:rsid w:val="00CB4687"/>
    <w:rsid w:val="00CC0132"/>
    <w:rsid w:val="00CC032E"/>
    <w:rsid w:val="00CC6831"/>
    <w:rsid w:val="00CC7A1C"/>
    <w:rsid w:val="00CC7B07"/>
    <w:rsid w:val="00CD0EE8"/>
    <w:rsid w:val="00CD19B4"/>
    <w:rsid w:val="00CD2D26"/>
    <w:rsid w:val="00CD33AC"/>
    <w:rsid w:val="00CD6B13"/>
    <w:rsid w:val="00CD6E4E"/>
    <w:rsid w:val="00CD7720"/>
    <w:rsid w:val="00CE3B1F"/>
    <w:rsid w:val="00CE3FC1"/>
    <w:rsid w:val="00CE51D5"/>
    <w:rsid w:val="00CF0816"/>
    <w:rsid w:val="00CF0C27"/>
    <w:rsid w:val="00CF22E8"/>
    <w:rsid w:val="00CF263E"/>
    <w:rsid w:val="00CF27A9"/>
    <w:rsid w:val="00CF429E"/>
    <w:rsid w:val="00CF4347"/>
    <w:rsid w:val="00CF5DCE"/>
    <w:rsid w:val="00CF6009"/>
    <w:rsid w:val="00CF7E19"/>
    <w:rsid w:val="00D00F7B"/>
    <w:rsid w:val="00D02945"/>
    <w:rsid w:val="00D03630"/>
    <w:rsid w:val="00D040C2"/>
    <w:rsid w:val="00D0412E"/>
    <w:rsid w:val="00D1288F"/>
    <w:rsid w:val="00D1423B"/>
    <w:rsid w:val="00D231AD"/>
    <w:rsid w:val="00D231AF"/>
    <w:rsid w:val="00D23590"/>
    <w:rsid w:val="00D237EE"/>
    <w:rsid w:val="00D23F4E"/>
    <w:rsid w:val="00D24BD6"/>
    <w:rsid w:val="00D24C32"/>
    <w:rsid w:val="00D24EC5"/>
    <w:rsid w:val="00D26D6E"/>
    <w:rsid w:val="00D3012D"/>
    <w:rsid w:val="00D30F01"/>
    <w:rsid w:val="00D3101A"/>
    <w:rsid w:val="00D318CE"/>
    <w:rsid w:val="00D32651"/>
    <w:rsid w:val="00D32C27"/>
    <w:rsid w:val="00D3514D"/>
    <w:rsid w:val="00D366AD"/>
    <w:rsid w:val="00D36C4B"/>
    <w:rsid w:val="00D3769B"/>
    <w:rsid w:val="00D4011B"/>
    <w:rsid w:val="00D4069A"/>
    <w:rsid w:val="00D41D1C"/>
    <w:rsid w:val="00D4324D"/>
    <w:rsid w:val="00D469A0"/>
    <w:rsid w:val="00D46D73"/>
    <w:rsid w:val="00D4735E"/>
    <w:rsid w:val="00D510C6"/>
    <w:rsid w:val="00D51BB0"/>
    <w:rsid w:val="00D51FD6"/>
    <w:rsid w:val="00D52527"/>
    <w:rsid w:val="00D553FC"/>
    <w:rsid w:val="00D55BE3"/>
    <w:rsid w:val="00D60203"/>
    <w:rsid w:val="00D64C1E"/>
    <w:rsid w:val="00D65737"/>
    <w:rsid w:val="00D66A45"/>
    <w:rsid w:val="00D702F1"/>
    <w:rsid w:val="00D71662"/>
    <w:rsid w:val="00D7444D"/>
    <w:rsid w:val="00D76CD6"/>
    <w:rsid w:val="00D805A1"/>
    <w:rsid w:val="00D8174F"/>
    <w:rsid w:val="00D82275"/>
    <w:rsid w:val="00D8310D"/>
    <w:rsid w:val="00D848DD"/>
    <w:rsid w:val="00D86422"/>
    <w:rsid w:val="00D86634"/>
    <w:rsid w:val="00D951E0"/>
    <w:rsid w:val="00D9590D"/>
    <w:rsid w:val="00DA1D1D"/>
    <w:rsid w:val="00DA3D12"/>
    <w:rsid w:val="00DA4AE3"/>
    <w:rsid w:val="00DA528D"/>
    <w:rsid w:val="00DA53CA"/>
    <w:rsid w:val="00DB1B85"/>
    <w:rsid w:val="00DB58C3"/>
    <w:rsid w:val="00DB5D72"/>
    <w:rsid w:val="00DB6EF8"/>
    <w:rsid w:val="00DC0580"/>
    <w:rsid w:val="00DC2F62"/>
    <w:rsid w:val="00DC4786"/>
    <w:rsid w:val="00DC58A9"/>
    <w:rsid w:val="00DC7CB5"/>
    <w:rsid w:val="00DD1195"/>
    <w:rsid w:val="00DD39B9"/>
    <w:rsid w:val="00DD6FDE"/>
    <w:rsid w:val="00DD70C6"/>
    <w:rsid w:val="00DE1CA3"/>
    <w:rsid w:val="00DE1E88"/>
    <w:rsid w:val="00DE28DF"/>
    <w:rsid w:val="00DE2C1E"/>
    <w:rsid w:val="00DE30F1"/>
    <w:rsid w:val="00DE4BA2"/>
    <w:rsid w:val="00DF22D8"/>
    <w:rsid w:val="00DF2461"/>
    <w:rsid w:val="00DF3E98"/>
    <w:rsid w:val="00DF7FEC"/>
    <w:rsid w:val="00E007EE"/>
    <w:rsid w:val="00E00BFC"/>
    <w:rsid w:val="00E01589"/>
    <w:rsid w:val="00E01A23"/>
    <w:rsid w:val="00E021DD"/>
    <w:rsid w:val="00E02EDA"/>
    <w:rsid w:val="00E03166"/>
    <w:rsid w:val="00E10C77"/>
    <w:rsid w:val="00E125CE"/>
    <w:rsid w:val="00E15CC2"/>
    <w:rsid w:val="00E228B4"/>
    <w:rsid w:val="00E257FB"/>
    <w:rsid w:val="00E267A7"/>
    <w:rsid w:val="00E27C35"/>
    <w:rsid w:val="00E30977"/>
    <w:rsid w:val="00E30CDC"/>
    <w:rsid w:val="00E32CF0"/>
    <w:rsid w:val="00E33C3E"/>
    <w:rsid w:val="00E351DC"/>
    <w:rsid w:val="00E358A4"/>
    <w:rsid w:val="00E37BB9"/>
    <w:rsid w:val="00E40B12"/>
    <w:rsid w:val="00E40C79"/>
    <w:rsid w:val="00E415C9"/>
    <w:rsid w:val="00E434F3"/>
    <w:rsid w:val="00E46E55"/>
    <w:rsid w:val="00E475D1"/>
    <w:rsid w:val="00E47CA3"/>
    <w:rsid w:val="00E525AB"/>
    <w:rsid w:val="00E526A0"/>
    <w:rsid w:val="00E53A74"/>
    <w:rsid w:val="00E53E71"/>
    <w:rsid w:val="00E56197"/>
    <w:rsid w:val="00E5632B"/>
    <w:rsid w:val="00E608BF"/>
    <w:rsid w:val="00E62174"/>
    <w:rsid w:val="00E65B1F"/>
    <w:rsid w:val="00E66A46"/>
    <w:rsid w:val="00E66D18"/>
    <w:rsid w:val="00E67DE7"/>
    <w:rsid w:val="00E70C9F"/>
    <w:rsid w:val="00E71800"/>
    <w:rsid w:val="00E720E2"/>
    <w:rsid w:val="00E771DE"/>
    <w:rsid w:val="00E83D50"/>
    <w:rsid w:val="00E87FE2"/>
    <w:rsid w:val="00E90F2E"/>
    <w:rsid w:val="00E928FE"/>
    <w:rsid w:val="00E92FB0"/>
    <w:rsid w:val="00E9489C"/>
    <w:rsid w:val="00E94D9A"/>
    <w:rsid w:val="00E96594"/>
    <w:rsid w:val="00E9667C"/>
    <w:rsid w:val="00EA236D"/>
    <w:rsid w:val="00EA23C9"/>
    <w:rsid w:val="00EA2B7E"/>
    <w:rsid w:val="00EA3C1B"/>
    <w:rsid w:val="00EA69F5"/>
    <w:rsid w:val="00EB2E32"/>
    <w:rsid w:val="00EB319B"/>
    <w:rsid w:val="00EB3A2C"/>
    <w:rsid w:val="00EB48D3"/>
    <w:rsid w:val="00EB4B95"/>
    <w:rsid w:val="00EB5EB2"/>
    <w:rsid w:val="00EB7D2F"/>
    <w:rsid w:val="00EC0596"/>
    <w:rsid w:val="00EC07B8"/>
    <w:rsid w:val="00EC11FF"/>
    <w:rsid w:val="00EC1A18"/>
    <w:rsid w:val="00EC1EC0"/>
    <w:rsid w:val="00EC23EB"/>
    <w:rsid w:val="00EC2514"/>
    <w:rsid w:val="00EC42E2"/>
    <w:rsid w:val="00EC6DCF"/>
    <w:rsid w:val="00EC7827"/>
    <w:rsid w:val="00ED066A"/>
    <w:rsid w:val="00ED38F1"/>
    <w:rsid w:val="00ED605D"/>
    <w:rsid w:val="00ED74C8"/>
    <w:rsid w:val="00EE2A82"/>
    <w:rsid w:val="00EE3020"/>
    <w:rsid w:val="00EE3AC8"/>
    <w:rsid w:val="00EE6ED2"/>
    <w:rsid w:val="00EE7AAC"/>
    <w:rsid w:val="00EF4492"/>
    <w:rsid w:val="00EF4B0E"/>
    <w:rsid w:val="00EF5577"/>
    <w:rsid w:val="00EF646B"/>
    <w:rsid w:val="00F02AAA"/>
    <w:rsid w:val="00F04170"/>
    <w:rsid w:val="00F07D34"/>
    <w:rsid w:val="00F13B09"/>
    <w:rsid w:val="00F13CBB"/>
    <w:rsid w:val="00F156BA"/>
    <w:rsid w:val="00F20B20"/>
    <w:rsid w:val="00F24A02"/>
    <w:rsid w:val="00F24B62"/>
    <w:rsid w:val="00F25268"/>
    <w:rsid w:val="00F25312"/>
    <w:rsid w:val="00F25847"/>
    <w:rsid w:val="00F35755"/>
    <w:rsid w:val="00F3786F"/>
    <w:rsid w:val="00F4079C"/>
    <w:rsid w:val="00F41CC9"/>
    <w:rsid w:val="00F41DBF"/>
    <w:rsid w:val="00F427FD"/>
    <w:rsid w:val="00F52F15"/>
    <w:rsid w:val="00F63A27"/>
    <w:rsid w:val="00F643ED"/>
    <w:rsid w:val="00F65054"/>
    <w:rsid w:val="00F6514D"/>
    <w:rsid w:val="00F67451"/>
    <w:rsid w:val="00F72420"/>
    <w:rsid w:val="00F72423"/>
    <w:rsid w:val="00F7334F"/>
    <w:rsid w:val="00F7335B"/>
    <w:rsid w:val="00F7449C"/>
    <w:rsid w:val="00F757F2"/>
    <w:rsid w:val="00F76F96"/>
    <w:rsid w:val="00F7750D"/>
    <w:rsid w:val="00F80281"/>
    <w:rsid w:val="00F83B1B"/>
    <w:rsid w:val="00F90009"/>
    <w:rsid w:val="00F900FE"/>
    <w:rsid w:val="00F9151C"/>
    <w:rsid w:val="00F917F8"/>
    <w:rsid w:val="00F92857"/>
    <w:rsid w:val="00F92B84"/>
    <w:rsid w:val="00F93B55"/>
    <w:rsid w:val="00F94012"/>
    <w:rsid w:val="00F95C59"/>
    <w:rsid w:val="00F966B5"/>
    <w:rsid w:val="00F97E4B"/>
    <w:rsid w:val="00FA3203"/>
    <w:rsid w:val="00FA4BFA"/>
    <w:rsid w:val="00FA6087"/>
    <w:rsid w:val="00FB08C2"/>
    <w:rsid w:val="00FB1D85"/>
    <w:rsid w:val="00FB1F7C"/>
    <w:rsid w:val="00FB26DE"/>
    <w:rsid w:val="00FB5F06"/>
    <w:rsid w:val="00FB6AB5"/>
    <w:rsid w:val="00FB7991"/>
    <w:rsid w:val="00FC16F0"/>
    <w:rsid w:val="00FC237F"/>
    <w:rsid w:val="00FC2738"/>
    <w:rsid w:val="00FC750B"/>
    <w:rsid w:val="00FC7953"/>
    <w:rsid w:val="00FD0609"/>
    <w:rsid w:val="00FD0FEC"/>
    <w:rsid w:val="00FD7D25"/>
    <w:rsid w:val="00FE6357"/>
    <w:rsid w:val="00FE653D"/>
    <w:rsid w:val="00FE7251"/>
    <w:rsid w:val="00FE7F3E"/>
    <w:rsid w:val="00FF0132"/>
    <w:rsid w:val="00FF17B3"/>
    <w:rsid w:val="00FF198D"/>
    <w:rsid w:val="00FF20D1"/>
    <w:rsid w:val="00FF63B3"/>
    <w:rsid w:val="00FF7C66"/>
    <w:rsid w:val="024E7126"/>
    <w:rsid w:val="02C72207"/>
    <w:rsid w:val="02CE17E8"/>
    <w:rsid w:val="03A9642F"/>
    <w:rsid w:val="05545B8A"/>
    <w:rsid w:val="07561D30"/>
    <w:rsid w:val="07C552D2"/>
    <w:rsid w:val="07F2504F"/>
    <w:rsid w:val="08267068"/>
    <w:rsid w:val="083002FD"/>
    <w:rsid w:val="093E76C7"/>
    <w:rsid w:val="0B562B22"/>
    <w:rsid w:val="0C1253EF"/>
    <w:rsid w:val="0C6847A9"/>
    <w:rsid w:val="0CFF926B"/>
    <w:rsid w:val="0D0F6AD1"/>
    <w:rsid w:val="0E2873B4"/>
    <w:rsid w:val="0EC44AEC"/>
    <w:rsid w:val="0EE070D0"/>
    <w:rsid w:val="0EECB4C4"/>
    <w:rsid w:val="0F83278D"/>
    <w:rsid w:val="116E2B13"/>
    <w:rsid w:val="11946993"/>
    <w:rsid w:val="13045342"/>
    <w:rsid w:val="13DA0335"/>
    <w:rsid w:val="15587404"/>
    <w:rsid w:val="1770510C"/>
    <w:rsid w:val="17DF3A31"/>
    <w:rsid w:val="18CD45C3"/>
    <w:rsid w:val="198106FE"/>
    <w:rsid w:val="1A98650B"/>
    <w:rsid w:val="1B510B76"/>
    <w:rsid w:val="1B7B8CC8"/>
    <w:rsid w:val="1B7F1E4F"/>
    <w:rsid w:val="1B7F80C8"/>
    <w:rsid w:val="1D3D6906"/>
    <w:rsid w:val="1DE7AEB7"/>
    <w:rsid w:val="1DF70EC7"/>
    <w:rsid w:val="1EA96F39"/>
    <w:rsid w:val="1EFF3D0C"/>
    <w:rsid w:val="1FBA6F24"/>
    <w:rsid w:val="1FD52CBF"/>
    <w:rsid w:val="243A204F"/>
    <w:rsid w:val="24E02524"/>
    <w:rsid w:val="25F34F3E"/>
    <w:rsid w:val="26BB9CC0"/>
    <w:rsid w:val="26D60AE7"/>
    <w:rsid w:val="26EE6287"/>
    <w:rsid w:val="275F87A2"/>
    <w:rsid w:val="27BBF32C"/>
    <w:rsid w:val="27BF3451"/>
    <w:rsid w:val="27FF7C31"/>
    <w:rsid w:val="2AB729DE"/>
    <w:rsid w:val="2B9F3B9D"/>
    <w:rsid w:val="2BD205FB"/>
    <w:rsid w:val="2DEF9FA8"/>
    <w:rsid w:val="2DFFC035"/>
    <w:rsid w:val="2F3C4AF7"/>
    <w:rsid w:val="2F5453A4"/>
    <w:rsid w:val="2F575EBF"/>
    <w:rsid w:val="2FEF1F77"/>
    <w:rsid w:val="2FF971A7"/>
    <w:rsid w:val="30FD4EC2"/>
    <w:rsid w:val="325B4596"/>
    <w:rsid w:val="33D93283"/>
    <w:rsid w:val="34683FA4"/>
    <w:rsid w:val="34735BC7"/>
    <w:rsid w:val="350039E0"/>
    <w:rsid w:val="352E3C58"/>
    <w:rsid w:val="35EC5065"/>
    <w:rsid w:val="373E0907"/>
    <w:rsid w:val="375E6E22"/>
    <w:rsid w:val="37BBF1D8"/>
    <w:rsid w:val="37DF75F2"/>
    <w:rsid w:val="38190D54"/>
    <w:rsid w:val="385E26EA"/>
    <w:rsid w:val="39FFCB56"/>
    <w:rsid w:val="3A6F05DD"/>
    <w:rsid w:val="3A9643BE"/>
    <w:rsid w:val="3AF69572"/>
    <w:rsid w:val="3B1F1481"/>
    <w:rsid w:val="3BCC0C55"/>
    <w:rsid w:val="3BE7FC55"/>
    <w:rsid w:val="3BEED1FA"/>
    <w:rsid w:val="3C102D48"/>
    <w:rsid w:val="3C7A1D86"/>
    <w:rsid w:val="3D963247"/>
    <w:rsid w:val="3DB3C3AB"/>
    <w:rsid w:val="3DBD7C52"/>
    <w:rsid w:val="3DC2196D"/>
    <w:rsid w:val="3DEFE325"/>
    <w:rsid w:val="3DF6FC96"/>
    <w:rsid w:val="3DFBA4DA"/>
    <w:rsid w:val="3E4F1453"/>
    <w:rsid w:val="3E65403C"/>
    <w:rsid w:val="3E9FA561"/>
    <w:rsid w:val="3ED7F99A"/>
    <w:rsid w:val="3EEC5B18"/>
    <w:rsid w:val="3F2FBCBE"/>
    <w:rsid w:val="3F3FCA4A"/>
    <w:rsid w:val="3F6DCDC5"/>
    <w:rsid w:val="3F6F8278"/>
    <w:rsid w:val="3F772853"/>
    <w:rsid w:val="3F7F827F"/>
    <w:rsid w:val="3F9F51A0"/>
    <w:rsid w:val="3FD870C1"/>
    <w:rsid w:val="3FEEC246"/>
    <w:rsid w:val="3FF341D7"/>
    <w:rsid w:val="3FFC85E9"/>
    <w:rsid w:val="3FFFAEED"/>
    <w:rsid w:val="3FFFD912"/>
    <w:rsid w:val="41C4117A"/>
    <w:rsid w:val="44BE01C0"/>
    <w:rsid w:val="45D3757E"/>
    <w:rsid w:val="45D97826"/>
    <w:rsid w:val="45DFA9BC"/>
    <w:rsid w:val="45FF6423"/>
    <w:rsid w:val="47D253E2"/>
    <w:rsid w:val="47EB92A2"/>
    <w:rsid w:val="4A205A52"/>
    <w:rsid w:val="4AE155AE"/>
    <w:rsid w:val="4AF7A8A2"/>
    <w:rsid w:val="4B124CD6"/>
    <w:rsid w:val="4EE03A01"/>
    <w:rsid w:val="4EF87686"/>
    <w:rsid w:val="4FBFC140"/>
    <w:rsid w:val="4FEA1362"/>
    <w:rsid w:val="4FFEFA08"/>
    <w:rsid w:val="4FFF61E2"/>
    <w:rsid w:val="5000604C"/>
    <w:rsid w:val="506E73C7"/>
    <w:rsid w:val="51FE6FE3"/>
    <w:rsid w:val="53F41F3C"/>
    <w:rsid w:val="53F760EF"/>
    <w:rsid w:val="54701694"/>
    <w:rsid w:val="54FF11D9"/>
    <w:rsid w:val="55DF2F1D"/>
    <w:rsid w:val="55FBD7EC"/>
    <w:rsid w:val="57423543"/>
    <w:rsid w:val="57B7158F"/>
    <w:rsid w:val="57FAD0A1"/>
    <w:rsid w:val="57FDCF26"/>
    <w:rsid w:val="597E4543"/>
    <w:rsid w:val="59F038C8"/>
    <w:rsid w:val="5B198ADB"/>
    <w:rsid w:val="5B796285"/>
    <w:rsid w:val="5BA56FDB"/>
    <w:rsid w:val="5BDFE32B"/>
    <w:rsid w:val="5BF0A99A"/>
    <w:rsid w:val="5BF40B17"/>
    <w:rsid w:val="5BFF070E"/>
    <w:rsid w:val="5BFF6C68"/>
    <w:rsid w:val="5CD9B81A"/>
    <w:rsid w:val="5CE46D5D"/>
    <w:rsid w:val="5DD348F3"/>
    <w:rsid w:val="5DDE79FF"/>
    <w:rsid w:val="5DFFABD4"/>
    <w:rsid w:val="5EB22876"/>
    <w:rsid w:val="5ED70E44"/>
    <w:rsid w:val="5EFF39AA"/>
    <w:rsid w:val="5F5247B5"/>
    <w:rsid w:val="5FBF50A6"/>
    <w:rsid w:val="5FD7C4AB"/>
    <w:rsid w:val="5FE7D9DD"/>
    <w:rsid w:val="5FF501EB"/>
    <w:rsid w:val="5FFA9E59"/>
    <w:rsid w:val="5FFB9C54"/>
    <w:rsid w:val="5FFEDD2E"/>
    <w:rsid w:val="5FFFC1E1"/>
    <w:rsid w:val="60FF122E"/>
    <w:rsid w:val="615F7A8E"/>
    <w:rsid w:val="61FD8C33"/>
    <w:rsid w:val="626F7375"/>
    <w:rsid w:val="62A25746"/>
    <w:rsid w:val="62D68859"/>
    <w:rsid w:val="65172974"/>
    <w:rsid w:val="659746C7"/>
    <w:rsid w:val="65FAB605"/>
    <w:rsid w:val="65FF8186"/>
    <w:rsid w:val="67A6603C"/>
    <w:rsid w:val="67EA0631"/>
    <w:rsid w:val="68447B4D"/>
    <w:rsid w:val="69ED5F56"/>
    <w:rsid w:val="69EF3883"/>
    <w:rsid w:val="6B39D0B7"/>
    <w:rsid w:val="6B4066F9"/>
    <w:rsid w:val="6B7FE9A4"/>
    <w:rsid w:val="6B9B0049"/>
    <w:rsid w:val="6BAF2C94"/>
    <w:rsid w:val="6BDBC046"/>
    <w:rsid w:val="6BF5952B"/>
    <w:rsid w:val="6BFA4429"/>
    <w:rsid w:val="6BFED592"/>
    <w:rsid w:val="6C1F676B"/>
    <w:rsid w:val="6C660541"/>
    <w:rsid w:val="6CC9373A"/>
    <w:rsid w:val="6CD854A1"/>
    <w:rsid w:val="6D3FDF63"/>
    <w:rsid w:val="6DCF0D2C"/>
    <w:rsid w:val="6DE63AF9"/>
    <w:rsid w:val="6DE7E3AF"/>
    <w:rsid w:val="6DEB3F1E"/>
    <w:rsid w:val="6DFE6D20"/>
    <w:rsid w:val="6E2D5105"/>
    <w:rsid w:val="6F135CC1"/>
    <w:rsid w:val="6F53C68A"/>
    <w:rsid w:val="6F93C2A6"/>
    <w:rsid w:val="6F9F88DB"/>
    <w:rsid w:val="6FB7BC88"/>
    <w:rsid w:val="6FBF301A"/>
    <w:rsid w:val="6FDB3DAA"/>
    <w:rsid w:val="6FFFC0D9"/>
    <w:rsid w:val="70DFD18D"/>
    <w:rsid w:val="70FC474E"/>
    <w:rsid w:val="71ED4ED7"/>
    <w:rsid w:val="7227731F"/>
    <w:rsid w:val="72806E3B"/>
    <w:rsid w:val="73755D71"/>
    <w:rsid w:val="738B6033"/>
    <w:rsid w:val="73B05889"/>
    <w:rsid w:val="73BB6F1E"/>
    <w:rsid w:val="73ECE988"/>
    <w:rsid w:val="73F1D662"/>
    <w:rsid w:val="73FD1CC8"/>
    <w:rsid w:val="742FC39E"/>
    <w:rsid w:val="746B1A8D"/>
    <w:rsid w:val="7500577B"/>
    <w:rsid w:val="751E2DB2"/>
    <w:rsid w:val="75297601"/>
    <w:rsid w:val="7597D154"/>
    <w:rsid w:val="75C97DD8"/>
    <w:rsid w:val="75FDB97A"/>
    <w:rsid w:val="764BFBF7"/>
    <w:rsid w:val="76ED8A31"/>
    <w:rsid w:val="76F895AA"/>
    <w:rsid w:val="779D48A3"/>
    <w:rsid w:val="77C700D6"/>
    <w:rsid w:val="77D729D0"/>
    <w:rsid w:val="77DF2620"/>
    <w:rsid w:val="77FCC714"/>
    <w:rsid w:val="77FF8C27"/>
    <w:rsid w:val="782B18E2"/>
    <w:rsid w:val="786FA425"/>
    <w:rsid w:val="78973C44"/>
    <w:rsid w:val="795E12B6"/>
    <w:rsid w:val="79907728"/>
    <w:rsid w:val="79BB8411"/>
    <w:rsid w:val="79F21AC2"/>
    <w:rsid w:val="7A374481"/>
    <w:rsid w:val="7A635E35"/>
    <w:rsid w:val="7ABA70F1"/>
    <w:rsid w:val="7ABE1FE3"/>
    <w:rsid w:val="7AC752AF"/>
    <w:rsid w:val="7ACE6086"/>
    <w:rsid w:val="7AFFA655"/>
    <w:rsid w:val="7BBFE50E"/>
    <w:rsid w:val="7BDAB4A4"/>
    <w:rsid w:val="7BF51AE0"/>
    <w:rsid w:val="7BF97F50"/>
    <w:rsid w:val="7BFB27AE"/>
    <w:rsid w:val="7BFE8CFE"/>
    <w:rsid w:val="7C76FAAD"/>
    <w:rsid w:val="7DBB3651"/>
    <w:rsid w:val="7DE58E69"/>
    <w:rsid w:val="7DEC178A"/>
    <w:rsid w:val="7DF3A480"/>
    <w:rsid w:val="7DFF8831"/>
    <w:rsid w:val="7DFFCF0E"/>
    <w:rsid w:val="7E533FC6"/>
    <w:rsid w:val="7E5BDFB1"/>
    <w:rsid w:val="7E5F6CFF"/>
    <w:rsid w:val="7E80A728"/>
    <w:rsid w:val="7EBFF150"/>
    <w:rsid w:val="7EDD8298"/>
    <w:rsid w:val="7EEAF0DB"/>
    <w:rsid w:val="7EFFB2FF"/>
    <w:rsid w:val="7F345903"/>
    <w:rsid w:val="7F3F035E"/>
    <w:rsid w:val="7F6F324C"/>
    <w:rsid w:val="7F712267"/>
    <w:rsid w:val="7F74BC59"/>
    <w:rsid w:val="7F77C50D"/>
    <w:rsid w:val="7F7DDAF7"/>
    <w:rsid w:val="7F8FEEF1"/>
    <w:rsid w:val="7F9F175D"/>
    <w:rsid w:val="7F9FADA5"/>
    <w:rsid w:val="7FBA918B"/>
    <w:rsid w:val="7FBF79E6"/>
    <w:rsid w:val="7FBFBABE"/>
    <w:rsid w:val="7FCF1511"/>
    <w:rsid w:val="7FCF4D05"/>
    <w:rsid w:val="7FD3FA35"/>
    <w:rsid w:val="7FDDF50F"/>
    <w:rsid w:val="7FDE2E53"/>
    <w:rsid w:val="7FDF2102"/>
    <w:rsid w:val="7FE74F86"/>
    <w:rsid w:val="7FE7EC2C"/>
    <w:rsid w:val="7FF7BCF3"/>
    <w:rsid w:val="7FFA9909"/>
    <w:rsid w:val="7FFB95D3"/>
    <w:rsid w:val="7FFBBC9D"/>
    <w:rsid w:val="7FFF6086"/>
    <w:rsid w:val="7FFF98B2"/>
    <w:rsid w:val="84E97629"/>
    <w:rsid w:val="89F5B473"/>
    <w:rsid w:val="8E67B603"/>
    <w:rsid w:val="95F779FC"/>
    <w:rsid w:val="973F1205"/>
    <w:rsid w:val="97533DB6"/>
    <w:rsid w:val="9B1ECBB9"/>
    <w:rsid w:val="9D712E65"/>
    <w:rsid w:val="9F7D11DF"/>
    <w:rsid w:val="9FBF8BA6"/>
    <w:rsid w:val="A5C34D04"/>
    <w:rsid w:val="A73ECEE6"/>
    <w:rsid w:val="A75873E5"/>
    <w:rsid w:val="A93E11DA"/>
    <w:rsid w:val="ABFBFB18"/>
    <w:rsid w:val="AE75ED52"/>
    <w:rsid w:val="AEF02F4F"/>
    <w:rsid w:val="AEF7DB76"/>
    <w:rsid w:val="AF6FA642"/>
    <w:rsid w:val="AFEFF8A0"/>
    <w:rsid w:val="B1CB76B8"/>
    <w:rsid w:val="B78F66E7"/>
    <w:rsid w:val="B7AC2E10"/>
    <w:rsid w:val="B7B6893C"/>
    <w:rsid w:val="B7C7EF89"/>
    <w:rsid w:val="B7FBAF40"/>
    <w:rsid w:val="B7FDF578"/>
    <w:rsid w:val="B864D1B4"/>
    <w:rsid w:val="B9D174DB"/>
    <w:rsid w:val="BB7FE9F0"/>
    <w:rsid w:val="BBBFB621"/>
    <w:rsid w:val="BBC373C1"/>
    <w:rsid w:val="BBD72A0D"/>
    <w:rsid w:val="BBD9FBBA"/>
    <w:rsid w:val="BBDEE70C"/>
    <w:rsid w:val="BBE466B5"/>
    <w:rsid w:val="BBEAEFFE"/>
    <w:rsid w:val="BBF717FE"/>
    <w:rsid w:val="BBFF3EF7"/>
    <w:rsid w:val="BBFF6FD8"/>
    <w:rsid w:val="BC6A2145"/>
    <w:rsid w:val="BC6FA586"/>
    <w:rsid w:val="BCCED190"/>
    <w:rsid w:val="BCD779FD"/>
    <w:rsid w:val="BCF7D4BF"/>
    <w:rsid w:val="BD2F7BED"/>
    <w:rsid w:val="BD7A2F73"/>
    <w:rsid w:val="BDE77579"/>
    <w:rsid w:val="BDF7A465"/>
    <w:rsid w:val="BEF672DF"/>
    <w:rsid w:val="BF9CA5C2"/>
    <w:rsid w:val="BFBEB41E"/>
    <w:rsid w:val="BFDD2AD8"/>
    <w:rsid w:val="BFFBACAB"/>
    <w:rsid w:val="BFFE4571"/>
    <w:rsid w:val="C8DEF450"/>
    <w:rsid w:val="C9EFAC9F"/>
    <w:rsid w:val="CA3FB474"/>
    <w:rsid w:val="CB7C4C7E"/>
    <w:rsid w:val="CCF45A73"/>
    <w:rsid w:val="CF58E7B0"/>
    <w:rsid w:val="CFAFC420"/>
    <w:rsid w:val="CFBF9E61"/>
    <w:rsid w:val="CFEE3101"/>
    <w:rsid w:val="CFFA5C54"/>
    <w:rsid w:val="CFFE0AC0"/>
    <w:rsid w:val="D2B9A4C7"/>
    <w:rsid w:val="D3D3968C"/>
    <w:rsid w:val="D49E9B75"/>
    <w:rsid w:val="D5EB3DD7"/>
    <w:rsid w:val="D5EF2135"/>
    <w:rsid w:val="D5FC9B61"/>
    <w:rsid w:val="D6EBB564"/>
    <w:rsid w:val="D7DF06D2"/>
    <w:rsid w:val="D7FF9DFF"/>
    <w:rsid w:val="D9B98F92"/>
    <w:rsid w:val="D9FD12C0"/>
    <w:rsid w:val="DB7F9F66"/>
    <w:rsid w:val="DBDFA486"/>
    <w:rsid w:val="DBE7F14E"/>
    <w:rsid w:val="DBFB3122"/>
    <w:rsid w:val="DBFCB0E5"/>
    <w:rsid w:val="DBFE0F5C"/>
    <w:rsid w:val="DBFF6913"/>
    <w:rsid w:val="DC77F4A9"/>
    <w:rsid w:val="DCF74A1D"/>
    <w:rsid w:val="DD7E7DC5"/>
    <w:rsid w:val="DDA753B0"/>
    <w:rsid w:val="DDB6CF8B"/>
    <w:rsid w:val="DF763256"/>
    <w:rsid w:val="DFBB7407"/>
    <w:rsid w:val="DFBE5C34"/>
    <w:rsid w:val="DFBEF360"/>
    <w:rsid w:val="DFDD0DA9"/>
    <w:rsid w:val="DFDE2AFC"/>
    <w:rsid w:val="E1FDE95B"/>
    <w:rsid w:val="E2AE4358"/>
    <w:rsid w:val="E4DD7669"/>
    <w:rsid w:val="E6FB3D21"/>
    <w:rsid w:val="E6FF4812"/>
    <w:rsid w:val="E7FD9D09"/>
    <w:rsid w:val="E88FBB28"/>
    <w:rsid w:val="E97CA81B"/>
    <w:rsid w:val="E97F0405"/>
    <w:rsid w:val="E97FB12B"/>
    <w:rsid w:val="EA5E48A8"/>
    <w:rsid w:val="EADFF0C6"/>
    <w:rsid w:val="ECD932A8"/>
    <w:rsid w:val="ECFE21AC"/>
    <w:rsid w:val="ED5FCE47"/>
    <w:rsid w:val="EDBB6CC3"/>
    <w:rsid w:val="EDF36CB1"/>
    <w:rsid w:val="EDFF2E14"/>
    <w:rsid w:val="EE5628C0"/>
    <w:rsid w:val="EECE4C83"/>
    <w:rsid w:val="EEEFC17C"/>
    <w:rsid w:val="EEF3AF1D"/>
    <w:rsid w:val="EEFFA472"/>
    <w:rsid w:val="EF1AE5B4"/>
    <w:rsid w:val="EF2FEC44"/>
    <w:rsid w:val="EF6D6AA2"/>
    <w:rsid w:val="EF77EADD"/>
    <w:rsid w:val="EF7FF6A0"/>
    <w:rsid w:val="EF9F2773"/>
    <w:rsid w:val="EF9FC452"/>
    <w:rsid w:val="EFA1C890"/>
    <w:rsid w:val="EFB31DFF"/>
    <w:rsid w:val="EFE59FB8"/>
    <w:rsid w:val="EFE9D4D3"/>
    <w:rsid w:val="EFEFAA84"/>
    <w:rsid w:val="EFF70A23"/>
    <w:rsid w:val="EFF991F7"/>
    <w:rsid w:val="F1ABC6CD"/>
    <w:rsid w:val="F2BE8EFF"/>
    <w:rsid w:val="F2EF7CC5"/>
    <w:rsid w:val="F37F471E"/>
    <w:rsid w:val="F3BDE9FB"/>
    <w:rsid w:val="F3F94033"/>
    <w:rsid w:val="F3FE897E"/>
    <w:rsid w:val="F4BB364F"/>
    <w:rsid w:val="F5EEECF6"/>
    <w:rsid w:val="F5F2A1A1"/>
    <w:rsid w:val="F5FEC72F"/>
    <w:rsid w:val="F6CE43B3"/>
    <w:rsid w:val="F6EC65FA"/>
    <w:rsid w:val="F6F34145"/>
    <w:rsid w:val="F6F88818"/>
    <w:rsid w:val="F7332006"/>
    <w:rsid w:val="F77F821A"/>
    <w:rsid w:val="F7BDE5CE"/>
    <w:rsid w:val="F7E22EBB"/>
    <w:rsid w:val="F7F765E3"/>
    <w:rsid w:val="F87B48CA"/>
    <w:rsid w:val="F9E1C949"/>
    <w:rsid w:val="F9EE1B13"/>
    <w:rsid w:val="F9FFD29F"/>
    <w:rsid w:val="FA75E2BC"/>
    <w:rsid w:val="FAD75C43"/>
    <w:rsid w:val="FADF00A1"/>
    <w:rsid w:val="FAF413C2"/>
    <w:rsid w:val="FAF778AE"/>
    <w:rsid w:val="FB6DBCE1"/>
    <w:rsid w:val="FB7F231A"/>
    <w:rsid w:val="FB970882"/>
    <w:rsid w:val="FBB6EDB6"/>
    <w:rsid w:val="FBBFF8A6"/>
    <w:rsid w:val="FBDD553D"/>
    <w:rsid w:val="FBEF3C8F"/>
    <w:rsid w:val="FBFA1359"/>
    <w:rsid w:val="FBFC732A"/>
    <w:rsid w:val="FBFFEA10"/>
    <w:rsid w:val="FC1FC502"/>
    <w:rsid w:val="FC5F9209"/>
    <w:rsid w:val="FC6FD30A"/>
    <w:rsid w:val="FCAB0409"/>
    <w:rsid w:val="FCCEEF9C"/>
    <w:rsid w:val="FCFDFFF3"/>
    <w:rsid w:val="FD57D307"/>
    <w:rsid w:val="FD6DA3CA"/>
    <w:rsid w:val="FD8FE9A1"/>
    <w:rsid w:val="FDB1AF30"/>
    <w:rsid w:val="FDB95938"/>
    <w:rsid w:val="FDCD1245"/>
    <w:rsid w:val="FDDF7639"/>
    <w:rsid w:val="FDE74A0C"/>
    <w:rsid w:val="FDF81DB9"/>
    <w:rsid w:val="FDFA3E40"/>
    <w:rsid w:val="FDFF4879"/>
    <w:rsid w:val="FE661805"/>
    <w:rsid w:val="FEEBE4D8"/>
    <w:rsid w:val="FEEF9615"/>
    <w:rsid w:val="FEF53B7C"/>
    <w:rsid w:val="FF2F3827"/>
    <w:rsid w:val="FF326E60"/>
    <w:rsid w:val="FF3DD671"/>
    <w:rsid w:val="FF4F15B7"/>
    <w:rsid w:val="FF4FD035"/>
    <w:rsid w:val="FF7F469F"/>
    <w:rsid w:val="FFB552C1"/>
    <w:rsid w:val="FFDDD317"/>
    <w:rsid w:val="FFDF7091"/>
    <w:rsid w:val="FFDF74B2"/>
    <w:rsid w:val="FFDFDF92"/>
    <w:rsid w:val="FFE94902"/>
    <w:rsid w:val="FFEE254D"/>
    <w:rsid w:val="FFEF1D40"/>
    <w:rsid w:val="FFEF5939"/>
    <w:rsid w:val="FFF3043F"/>
    <w:rsid w:val="FFF33AC3"/>
    <w:rsid w:val="FFF7BE83"/>
    <w:rsid w:val="FFF9B338"/>
    <w:rsid w:val="FFFCE7A5"/>
    <w:rsid w:val="FFFD577D"/>
    <w:rsid w:val="FFFF017B"/>
    <w:rsid w:val="FFFF0BAE"/>
    <w:rsid w:val="FFFF3974"/>
    <w:rsid w:val="FFFF4269"/>
    <w:rsid w:val="FFFF4455"/>
    <w:rsid w:val="FFFFBCC9"/>
    <w:rsid w:val="FFFFBFE1"/>
    <w:rsid w:val="FFFFC539"/>
    <w:rsid w:val="FFFFE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4"/>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5"/>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6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67"/>
    <w:qFormat/>
    <w:uiPriority w:val="0"/>
    <w:pPr>
      <w:keepNext/>
      <w:keepLines/>
      <w:spacing w:before="280" w:after="290" w:line="376" w:lineRule="auto"/>
      <w:outlineLvl w:val="4"/>
    </w:pPr>
    <w:rPr>
      <w:b/>
      <w:sz w:val="28"/>
    </w:rPr>
  </w:style>
  <w:style w:type="paragraph" w:styleId="8">
    <w:name w:val="heading 6"/>
    <w:basedOn w:val="1"/>
    <w:next w:val="7"/>
    <w:link w:val="68"/>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7"/>
    <w:link w:val="69"/>
    <w:qFormat/>
    <w:uiPriority w:val="0"/>
    <w:pPr>
      <w:keepNext/>
      <w:keepLines/>
      <w:spacing w:before="240" w:after="64" w:line="320" w:lineRule="auto"/>
      <w:outlineLvl w:val="6"/>
    </w:pPr>
    <w:rPr>
      <w:b/>
      <w:sz w:val="24"/>
    </w:rPr>
  </w:style>
  <w:style w:type="paragraph" w:styleId="10">
    <w:name w:val="heading 8"/>
    <w:basedOn w:val="1"/>
    <w:next w:val="7"/>
    <w:link w:val="70"/>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7"/>
    <w:link w:val="71"/>
    <w:qFormat/>
    <w:uiPriority w:val="0"/>
    <w:pPr>
      <w:keepNext/>
      <w:keepLines/>
      <w:spacing w:before="240" w:after="64" w:line="320" w:lineRule="auto"/>
      <w:outlineLvl w:val="8"/>
    </w:pPr>
    <w:rPr>
      <w:rFonts w:ascii="Arial" w:hAnsi="Arial" w:eastAsia="黑体"/>
    </w:rPr>
  </w:style>
  <w:style w:type="character" w:default="1" w:styleId="53">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qFormat/>
    <w:uiPriority w:val="39"/>
    <w:pPr>
      <w:tabs>
        <w:tab w:val="right" w:leader="dot" w:pos="9185"/>
      </w:tabs>
      <w:adjustRightInd w:val="0"/>
      <w:spacing w:line="312" w:lineRule="atLeast"/>
      <w:ind w:left="2520"/>
      <w:textAlignment w:val="baseline"/>
    </w:pPr>
    <w:rPr>
      <w:kern w:val="0"/>
      <w:szCs w:val="20"/>
    </w:rPr>
  </w:style>
  <w:style w:type="paragraph" w:styleId="13">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72"/>
    <w:semiHidden/>
    <w:qFormat/>
    <w:uiPriority w:val="0"/>
    <w:pPr>
      <w:shd w:val="clear" w:color="auto" w:fill="000080"/>
    </w:pPr>
  </w:style>
  <w:style w:type="paragraph" w:styleId="16">
    <w:name w:val="toa heading"/>
    <w:basedOn w:val="1"/>
    <w:next w:val="1"/>
    <w:semiHidden/>
    <w:qFormat/>
    <w:uiPriority w:val="0"/>
    <w:pPr>
      <w:adjustRightInd w:val="0"/>
      <w:spacing w:before="120" w:line="312" w:lineRule="atLeast"/>
    </w:pPr>
    <w:rPr>
      <w:rFonts w:ascii="Arial" w:hAnsi="Arial"/>
      <w:b/>
      <w:kern w:val="0"/>
      <w:sz w:val="24"/>
    </w:rPr>
  </w:style>
  <w:style w:type="paragraph" w:styleId="17">
    <w:name w:val="annotation text"/>
    <w:basedOn w:val="1"/>
    <w:link w:val="73"/>
    <w:qFormat/>
    <w:uiPriority w:val="0"/>
    <w:pPr>
      <w:adjustRightInd w:val="0"/>
      <w:spacing w:line="360" w:lineRule="atLeast"/>
      <w:jc w:val="left"/>
      <w:textAlignment w:val="baseline"/>
    </w:pPr>
    <w:rPr>
      <w:kern w:val="0"/>
      <w:sz w:val="24"/>
      <w:szCs w:val="20"/>
    </w:rPr>
  </w:style>
  <w:style w:type="paragraph" w:styleId="18">
    <w:name w:val="Salutation"/>
    <w:basedOn w:val="1"/>
    <w:next w:val="1"/>
    <w:qFormat/>
    <w:uiPriority w:val="0"/>
    <w:rPr>
      <w:sz w:val="28"/>
    </w:rPr>
  </w:style>
  <w:style w:type="paragraph" w:styleId="19">
    <w:name w:val="Body Text 3"/>
    <w:basedOn w:val="1"/>
    <w:link w:val="74"/>
    <w:qFormat/>
    <w:uiPriority w:val="0"/>
    <w:pPr>
      <w:spacing w:line="500" w:lineRule="exact"/>
    </w:pPr>
    <w:rPr>
      <w:b/>
      <w:bCs/>
      <w:sz w:val="24"/>
    </w:rPr>
  </w:style>
  <w:style w:type="paragraph" w:styleId="20">
    <w:name w:val="Body Text"/>
    <w:basedOn w:val="1"/>
    <w:link w:val="62"/>
    <w:qFormat/>
    <w:uiPriority w:val="0"/>
    <w:pPr>
      <w:spacing w:line="380" w:lineRule="exact"/>
    </w:pPr>
    <w:rPr>
      <w:sz w:val="24"/>
    </w:rPr>
  </w:style>
  <w:style w:type="paragraph" w:styleId="21">
    <w:name w:val="Body Text Indent"/>
    <w:basedOn w:val="1"/>
    <w:link w:val="75"/>
    <w:qFormat/>
    <w:uiPriority w:val="0"/>
    <w:pPr>
      <w:ind w:firstLine="830" w:firstLineChars="352"/>
    </w:pPr>
    <w:rPr>
      <w:rFonts w:ascii="仿宋_GB2312" w:eastAsia="仿宋_GB2312"/>
      <w:sz w:val="32"/>
      <w:szCs w:val="20"/>
    </w:rPr>
  </w:style>
  <w:style w:type="paragraph" w:styleId="22">
    <w:name w:val="List Number 3"/>
    <w:basedOn w:val="1"/>
    <w:qFormat/>
    <w:uiPriority w:val="0"/>
    <w:pPr>
      <w:tabs>
        <w:tab w:val="left" w:pos="360"/>
      </w:tabs>
      <w:ind w:left="360" w:hanging="36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39"/>
    <w:pPr>
      <w:ind w:left="840" w:leftChars="400"/>
    </w:pPr>
  </w:style>
  <w:style w:type="paragraph" w:styleId="27">
    <w:name w:val="Plain Text"/>
    <w:basedOn w:val="1"/>
    <w:next w:val="1"/>
    <w:link w:val="76"/>
    <w:qFormat/>
    <w:uiPriority w:val="0"/>
    <w:rPr>
      <w:rFonts w:ascii="宋体" w:hAnsi="Courier New" w:cs="Courier New"/>
      <w:szCs w:val="21"/>
    </w:rPr>
  </w:style>
  <w:style w:type="paragraph" w:styleId="28">
    <w:name w:val="toc 8"/>
    <w:basedOn w:val="1"/>
    <w:next w:val="1"/>
    <w:qFormat/>
    <w:uiPriority w:val="39"/>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77"/>
    <w:qFormat/>
    <w:uiPriority w:val="0"/>
    <w:pPr>
      <w:ind w:left="100" w:leftChars="2500"/>
    </w:pPr>
    <w:rPr>
      <w:rFonts w:ascii="宋体" w:hAnsi="Courier New" w:cs="Courier New"/>
      <w:szCs w:val="21"/>
    </w:rPr>
  </w:style>
  <w:style w:type="paragraph" w:styleId="30">
    <w:name w:val="Body Text Indent 2"/>
    <w:basedOn w:val="1"/>
    <w:link w:val="78"/>
    <w:qFormat/>
    <w:uiPriority w:val="0"/>
    <w:pPr>
      <w:ind w:firstLine="630"/>
    </w:pPr>
    <w:rPr>
      <w:sz w:val="32"/>
      <w:szCs w:val="20"/>
    </w:rPr>
  </w:style>
  <w:style w:type="paragraph" w:styleId="31">
    <w:name w:val="endnote text"/>
    <w:basedOn w:val="1"/>
    <w:unhideWhenUsed/>
    <w:qFormat/>
    <w:uiPriority w:val="0"/>
    <w:pPr>
      <w:snapToGrid w:val="0"/>
      <w:jc w:val="left"/>
    </w:pPr>
    <w:rPr>
      <w:rFonts w:ascii="Calibri" w:hAnsi="Calibri"/>
      <w:szCs w:val="22"/>
    </w:rPr>
  </w:style>
  <w:style w:type="paragraph" w:styleId="32">
    <w:name w:val="Balloon Text"/>
    <w:basedOn w:val="1"/>
    <w:link w:val="79"/>
    <w:semiHidden/>
    <w:qFormat/>
    <w:uiPriority w:val="0"/>
    <w:rPr>
      <w:sz w:val="18"/>
      <w:szCs w:val="18"/>
    </w:rPr>
  </w:style>
  <w:style w:type="paragraph" w:styleId="33">
    <w:name w:val="footer"/>
    <w:basedOn w:val="1"/>
    <w:next w:val="1"/>
    <w:link w:val="80"/>
    <w:qFormat/>
    <w:uiPriority w:val="0"/>
    <w:pPr>
      <w:tabs>
        <w:tab w:val="center" w:pos="4153"/>
        <w:tab w:val="right" w:pos="8306"/>
      </w:tabs>
      <w:snapToGrid w:val="0"/>
      <w:jc w:val="left"/>
    </w:pPr>
    <w:rPr>
      <w:sz w:val="18"/>
      <w:szCs w:val="18"/>
    </w:rPr>
  </w:style>
  <w:style w:type="paragraph" w:styleId="34">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right" w:leader="dot" w:pos="8296"/>
        <w:tab w:val="right" w:leader="dot" w:pos="8398"/>
      </w:tabs>
      <w:spacing w:before="120" w:after="120" w:line="320" w:lineRule="exact"/>
      <w:ind w:firstLine="840" w:firstLineChars="400"/>
      <w:jc w:val="left"/>
    </w:pPr>
    <w:rPr>
      <w:rFonts w:ascii="仿宋_GB2312" w:hAnsi="宋体" w:eastAsia="仿宋_GB2312" w:cs="Courier New"/>
      <w:bCs/>
      <w:caps/>
      <w:szCs w:val="21"/>
    </w:rPr>
  </w:style>
  <w:style w:type="paragraph" w:styleId="36">
    <w:name w:val="toc 4"/>
    <w:basedOn w:val="1"/>
    <w:next w:val="1"/>
    <w:qFormat/>
    <w:uiPriority w:val="39"/>
    <w:pPr>
      <w:tabs>
        <w:tab w:val="right" w:leader="dot" w:pos="9185"/>
      </w:tabs>
      <w:adjustRightInd w:val="0"/>
      <w:spacing w:line="312" w:lineRule="atLeast"/>
      <w:ind w:left="1260"/>
      <w:textAlignment w:val="baseline"/>
    </w:pPr>
    <w:rPr>
      <w:kern w:val="0"/>
      <w:szCs w:val="20"/>
    </w:rPr>
  </w:style>
  <w:style w:type="paragraph" w:styleId="37">
    <w:name w:val="List"/>
    <w:basedOn w:val="1"/>
    <w:qFormat/>
    <w:uiPriority w:val="0"/>
    <w:pPr>
      <w:ind w:left="200" w:hanging="200" w:hangingChars="200"/>
    </w:pPr>
    <w:rPr>
      <w:sz w:val="28"/>
    </w:rPr>
  </w:style>
  <w:style w:type="paragraph" w:styleId="38">
    <w:name w:val="footnote text"/>
    <w:basedOn w:val="1"/>
    <w:link w:val="264"/>
    <w:qFormat/>
    <w:uiPriority w:val="0"/>
    <w:pPr>
      <w:snapToGrid w:val="0"/>
      <w:jc w:val="left"/>
    </w:pPr>
    <w:rPr>
      <w:sz w:val="18"/>
      <w:szCs w:val="18"/>
    </w:rPr>
  </w:style>
  <w:style w:type="paragraph" w:styleId="39">
    <w:name w:val="toc 6"/>
    <w:basedOn w:val="1"/>
    <w:next w:val="1"/>
    <w:qFormat/>
    <w:uiPriority w:val="39"/>
    <w:pPr>
      <w:tabs>
        <w:tab w:val="right" w:leader="dot" w:pos="9185"/>
      </w:tabs>
      <w:adjustRightInd w:val="0"/>
      <w:spacing w:line="312" w:lineRule="atLeast"/>
      <w:ind w:left="2100"/>
      <w:textAlignment w:val="baseline"/>
    </w:pPr>
    <w:rPr>
      <w:kern w:val="0"/>
      <w:szCs w:val="20"/>
    </w:rPr>
  </w:style>
  <w:style w:type="paragraph" w:styleId="40">
    <w:name w:val="List 5"/>
    <w:basedOn w:val="1"/>
    <w:qFormat/>
    <w:uiPriority w:val="0"/>
    <w:pPr>
      <w:ind w:left="2100" w:hanging="420"/>
    </w:pPr>
    <w:rPr>
      <w:szCs w:val="20"/>
    </w:rPr>
  </w:style>
  <w:style w:type="paragraph" w:styleId="41">
    <w:name w:val="Body Text Indent 3"/>
    <w:basedOn w:val="1"/>
    <w:link w:val="82"/>
    <w:qFormat/>
    <w:uiPriority w:val="0"/>
    <w:pPr>
      <w:spacing w:after="120"/>
      <w:ind w:left="420" w:leftChars="200"/>
    </w:pPr>
    <w:rPr>
      <w:sz w:val="16"/>
      <w:szCs w:val="16"/>
    </w:rPr>
  </w:style>
  <w:style w:type="paragraph" w:styleId="42">
    <w:name w:val="toc 2"/>
    <w:basedOn w:val="1"/>
    <w:next w:val="1"/>
    <w:qFormat/>
    <w:uiPriority w:val="39"/>
    <w:pPr>
      <w:ind w:left="420" w:leftChars="200"/>
    </w:pPr>
  </w:style>
  <w:style w:type="paragraph" w:styleId="43">
    <w:name w:val="toc 9"/>
    <w:basedOn w:val="1"/>
    <w:next w:val="1"/>
    <w:qFormat/>
    <w:uiPriority w:val="39"/>
    <w:pPr>
      <w:tabs>
        <w:tab w:val="right" w:leader="dot" w:pos="9185"/>
      </w:tabs>
      <w:adjustRightInd w:val="0"/>
      <w:spacing w:line="312" w:lineRule="atLeast"/>
      <w:ind w:left="3360"/>
      <w:textAlignment w:val="baseline"/>
    </w:pPr>
    <w:rPr>
      <w:kern w:val="0"/>
      <w:szCs w:val="20"/>
    </w:rPr>
  </w:style>
  <w:style w:type="paragraph" w:styleId="44">
    <w:name w:val="Body Text 2"/>
    <w:basedOn w:val="1"/>
    <w:link w:val="83"/>
    <w:qFormat/>
    <w:uiPriority w:val="0"/>
    <w:pPr>
      <w:spacing w:after="120" w:line="480" w:lineRule="auto"/>
    </w:pPr>
  </w:style>
  <w:style w:type="paragraph" w:styleId="45">
    <w:name w:val="HTML Preformatted"/>
    <w:basedOn w:val="1"/>
    <w:link w:val="8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6">
    <w:name w:val="Normal (Web)"/>
    <w:basedOn w:val="1"/>
    <w:qFormat/>
    <w:uiPriority w:val="0"/>
    <w:pPr>
      <w:widowControl/>
      <w:spacing w:before="100" w:beforeAutospacing="1" w:after="100" w:afterAutospacing="1"/>
      <w:jc w:val="left"/>
    </w:pPr>
    <w:rPr>
      <w:rFonts w:ascii="宋体" w:hAnsi="宋体"/>
      <w:kern w:val="0"/>
      <w:sz w:val="24"/>
    </w:rPr>
  </w:style>
  <w:style w:type="paragraph" w:styleId="47">
    <w:name w:val="index 1"/>
    <w:basedOn w:val="1"/>
    <w:next w:val="1"/>
    <w:semiHidden/>
    <w:qFormat/>
    <w:uiPriority w:val="0"/>
    <w:pPr>
      <w:spacing w:line="400" w:lineRule="exact"/>
      <w:ind w:firstLine="420" w:firstLineChars="200"/>
    </w:pPr>
    <w:rPr>
      <w:rFonts w:ascii="宋体" w:hAnsi="Courier New"/>
      <w:b/>
      <w:szCs w:val="20"/>
    </w:rPr>
  </w:style>
  <w:style w:type="paragraph" w:styleId="48">
    <w:name w:val="Title"/>
    <w:basedOn w:val="1"/>
    <w:next w:val="1"/>
    <w:link w:val="85"/>
    <w:qFormat/>
    <w:uiPriority w:val="0"/>
    <w:pPr>
      <w:spacing w:before="240" w:after="60"/>
      <w:jc w:val="center"/>
      <w:outlineLvl w:val="0"/>
    </w:pPr>
    <w:rPr>
      <w:rFonts w:ascii="Arial" w:hAnsi="Arial"/>
      <w:b/>
      <w:bCs/>
      <w:sz w:val="32"/>
      <w:szCs w:val="32"/>
    </w:rPr>
  </w:style>
  <w:style w:type="paragraph" w:styleId="49">
    <w:name w:val="annotation subject"/>
    <w:basedOn w:val="17"/>
    <w:next w:val="17"/>
    <w:semiHidden/>
    <w:qFormat/>
    <w:uiPriority w:val="0"/>
    <w:pPr>
      <w:adjustRightInd/>
      <w:spacing w:line="240" w:lineRule="auto"/>
      <w:textAlignment w:val="auto"/>
    </w:pPr>
    <w:rPr>
      <w:b/>
      <w:bCs/>
      <w:kern w:val="2"/>
      <w:sz w:val="21"/>
      <w:szCs w:val="24"/>
    </w:rPr>
  </w:style>
  <w:style w:type="paragraph" w:styleId="50">
    <w:name w:val="Body Text First Indent"/>
    <w:basedOn w:val="20"/>
    <w:qFormat/>
    <w:uiPriority w:val="0"/>
    <w:pPr>
      <w:ind w:firstLine="420" w:firstLineChars="100"/>
    </w:pPr>
  </w:style>
  <w:style w:type="paragraph" w:styleId="51">
    <w:name w:val="Body Text First Indent 2"/>
    <w:basedOn w:val="21"/>
    <w:qFormat/>
    <w:uiPriority w:val="0"/>
    <w:pPr>
      <w:spacing w:after="120"/>
      <w:ind w:left="420" w:leftChars="200" w:firstLine="420" w:firstLineChars="200"/>
    </w:pPr>
  </w:style>
  <w:style w:type="character" w:styleId="54">
    <w:name w:val="Strong"/>
    <w:qFormat/>
    <w:uiPriority w:val="0"/>
    <w:rPr>
      <w:b/>
      <w:bCs/>
    </w:rPr>
  </w:style>
  <w:style w:type="character" w:styleId="55">
    <w:name w:val="endnote reference"/>
    <w:basedOn w:val="53"/>
    <w:qFormat/>
    <w:uiPriority w:val="0"/>
    <w:rPr>
      <w:vertAlign w:val="superscript"/>
    </w:rPr>
  </w:style>
  <w:style w:type="character" w:styleId="56">
    <w:name w:val="page number"/>
    <w:qFormat/>
    <w:uiPriority w:val="0"/>
  </w:style>
  <w:style w:type="character" w:styleId="57">
    <w:name w:val="FollowedHyperlink"/>
    <w:qFormat/>
    <w:uiPriority w:val="0"/>
    <w:rPr>
      <w:color w:val="800080"/>
      <w:u w:val="single"/>
    </w:rPr>
  </w:style>
  <w:style w:type="character" w:styleId="58">
    <w:name w:val="Emphasis"/>
    <w:qFormat/>
    <w:uiPriority w:val="0"/>
    <w:rPr>
      <w:color w:val="CC0000"/>
    </w:rPr>
  </w:style>
  <w:style w:type="character" w:styleId="59">
    <w:name w:val="Hyperlink"/>
    <w:qFormat/>
    <w:uiPriority w:val="99"/>
    <w:rPr>
      <w:color w:val="0000FF"/>
      <w:u w:val="single"/>
    </w:rPr>
  </w:style>
  <w:style w:type="character" w:styleId="60">
    <w:name w:val="annotation reference"/>
    <w:semiHidden/>
    <w:qFormat/>
    <w:uiPriority w:val="99"/>
    <w:rPr>
      <w:sz w:val="21"/>
      <w:szCs w:val="21"/>
    </w:rPr>
  </w:style>
  <w:style w:type="character" w:styleId="61">
    <w:name w:val="footnote reference"/>
    <w:basedOn w:val="53"/>
    <w:qFormat/>
    <w:uiPriority w:val="0"/>
    <w:rPr>
      <w:vertAlign w:val="superscript"/>
    </w:rPr>
  </w:style>
  <w:style w:type="character" w:customStyle="1" w:styleId="62">
    <w:name w:val="正文文本 字符"/>
    <w:link w:val="20"/>
    <w:qFormat/>
    <w:uiPriority w:val="0"/>
    <w:rPr>
      <w:rFonts w:eastAsia="宋体"/>
      <w:kern w:val="2"/>
      <w:sz w:val="24"/>
      <w:szCs w:val="24"/>
      <w:lang w:val="en-US" w:eastAsia="zh-CN" w:bidi="ar-SA"/>
    </w:rPr>
  </w:style>
  <w:style w:type="character" w:customStyle="1" w:styleId="63">
    <w:name w:val="标题 1 字符"/>
    <w:link w:val="2"/>
    <w:qFormat/>
    <w:uiPriority w:val="0"/>
    <w:rPr>
      <w:rFonts w:eastAsia="宋体"/>
      <w:b/>
      <w:bCs/>
      <w:kern w:val="44"/>
      <w:sz w:val="44"/>
      <w:szCs w:val="44"/>
      <w:lang w:val="en-US" w:eastAsia="zh-CN" w:bidi="ar-SA"/>
    </w:rPr>
  </w:style>
  <w:style w:type="character" w:customStyle="1" w:styleId="64">
    <w:name w:val="标题 2 字符"/>
    <w:link w:val="3"/>
    <w:qFormat/>
    <w:uiPriority w:val="0"/>
    <w:rPr>
      <w:rFonts w:ascii="Arial" w:hAnsi="Arial" w:eastAsia="黑体"/>
      <w:b/>
      <w:bCs/>
      <w:sz w:val="32"/>
      <w:szCs w:val="32"/>
      <w:lang w:bidi="ar-SA"/>
    </w:rPr>
  </w:style>
  <w:style w:type="character" w:customStyle="1" w:styleId="65">
    <w:name w:val="标题 3 字符"/>
    <w:link w:val="4"/>
    <w:qFormat/>
    <w:uiPriority w:val="0"/>
    <w:rPr>
      <w:rFonts w:eastAsia="宋体"/>
      <w:b/>
      <w:bCs/>
      <w:sz w:val="32"/>
      <w:szCs w:val="32"/>
      <w:lang w:bidi="ar-SA"/>
    </w:rPr>
  </w:style>
  <w:style w:type="character" w:customStyle="1" w:styleId="66">
    <w:name w:val="标题 4 字符"/>
    <w:link w:val="5"/>
    <w:qFormat/>
    <w:uiPriority w:val="0"/>
    <w:rPr>
      <w:rFonts w:ascii="Arial" w:hAnsi="Arial" w:eastAsia="黑体"/>
      <w:sz w:val="28"/>
      <w:lang w:bidi="ar-SA"/>
    </w:rPr>
  </w:style>
  <w:style w:type="character" w:customStyle="1" w:styleId="67">
    <w:name w:val="标题 5 字符"/>
    <w:link w:val="6"/>
    <w:qFormat/>
    <w:uiPriority w:val="0"/>
    <w:rPr>
      <w:rFonts w:eastAsia="宋体"/>
      <w:b/>
      <w:kern w:val="2"/>
      <w:sz w:val="28"/>
      <w:szCs w:val="24"/>
      <w:lang w:val="en-US" w:eastAsia="zh-CN" w:bidi="ar-SA"/>
    </w:rPr>
  </w:style>
  <w:style w:type="character" w:customStyle="1" w:styleId="68">
    <w:name w:val="标题 6 字符"/>
    <w:link w:val="8"/>
    <w:qFormat/>
    <w:uiPriority w:val="0"/>
    <w:rPr>
      <w:rFonts w:ascii="Arial" w:hAnsi="Arial" w:eastAsia="黑体"/>
      <w:b/>
      <w:kern w:val="2"/>
      <w:sz w:val="24"/>
      <w:szCs w:val="24"/>
      <w:lang w:val="en-US" w:eastAsia="zh-CN" w:bidi="ar-SA"/>
    </w:rPr>
  </w:style>
  <w:style w:type="character" w:customStyle="1" w:styleId="69">
    <w:name w:val="标题 7 字符"/>
    <w:link w:val="9"/>
    <w:qFormat/>
    <w:uiPriority w:val="0"/>
    <w:rPr>
      <w:rFonts w:eastAsia="宋体"/>
      <w:b/>
      <w:kern w:val="2"/>
      <w:sz w:val="24"/>
      <w:szCs w:val="24"/>
      <w:lang w:val="en-US" w:eastAsia="zh-CN" w:bidi="ar-SA"/>
    </w:rPr>
  </w:style>
  <w:style w:type="character" w:customStyle="1" w:styleId="70">
    <w:name w:val="标题 8 字符"/>
    <w:link w:val="10"/>
    <w:qFormat/>
    <w:uiPriority w:val="0"/>
    <w:rPr>
      <w:rFonts w:ascii="Arial" w:hAnsi="Arial" w:eastAsia="黑体"/>
      <w:kern w:val="2"/>
      <w:sz w:val="24"/>
      <w:szCs w:val="24"/>
      <w:lang w:val="en-US" w:eastAsia="zh-CN" w:bidi="ar-SA"/>
    </w:rPr>
  </w:style>
  <w:style w:type="character" w:customStyle="1" w:styleId="71">
    <w:name w:val="标题 9 字符"/>
    <w:link w:val="11"/>
    <w:qFormat/>
    <w:uiPriority w:val="0"/>
    <w:rPr>
      <w:rFonts w:ascii="Arial" w:hAnsi="Arial" w:eastAsia="黑体"/>
      <w:kern w:val="2"/>
      <w:sz w:val="21"/>
      <w:szCs w:val="24"/>
      <w:lang w:val="en-US" w:eastAsia="zh-CN" w:bidi="ar-SA"/>
    </w:rPr>
  </w:style>
  <w:style w:type="character" w:customStyle="1" w:styleId="72">
    <w:name w:val="文档结构图 字符"/>
    <w:link w:val="15"/>
    <w:qFormat/>
    <w:uiPriority w:val="0"/>
    <w:rPr>
      <w:rFonts w:eastAsia="宋体"/>
      <w:kern w:val="2"/>
      <w:sz w:val="21"/>
      <w:szCs w:val="24"/>
      <w:lang w:val="en-US" w:eastAsia="zh-CN" w:bidi="ar-SA"/>
    </w:rPr>
  </w:style>
  <w:style w:type="character" w:customStyle="1" w:styleId="73">
    <w:name w:val="批注文字 字符"/>
    <w:link w:val="17"/>
    <w:qFormat/>
    <w:uiPriority w:val="0"/>
    <w:rPr>
      <w:rFonts w:eastAsia="宋体"/>
      <w:sz w:val="24"/>
      <w:lang w:bidi="ar-SA"/>
    </w:rPr>
  </w:style>
  <w:style w:type="character" w:customStyle="1" w:styleId="74">
    <w:name w:val="正文文本 3 字符"/>
    <w:link w:val="19"/>
    <w:qFormat/>
    <w:uiPriority w:val="0"/>
    <w:rPr>
      <w:rFonts w:eastAsia="宋体"/>
      <w:b/>
      <w:bCs/>
      <w:kern w:val="2"/>
      <w:sz w:val="24"/>
      <w:szCs w:val="24"/>
      <w:lang w:val="en-US" w:eastAsia="zh-CN" w:bidi="ar-SA"/>
    </w:rPr>
  </w:style>
  <w:style w:type="character" w:customStyle="1" w:styleId="75">
    <w:name w:val="正文文本缩进 字符"/>
    <w:link w:val="21"/>
    <w:qFormat/>
    <w:uiPriority w:val="0"/>
    <w:rPr>
      <w:rFonts w:ascii="仿宋_GB2312" w:eastAsia="仿宋_GB2312"/>
      <w:kern w:val="2"/>
      <w:sz w:val="32"/>
      <w:lang w:val="en-US" w:eastAsia="zh-CN" w:bidi="ar-SA"/>
    </w:rPr>
  </w:style>
  <w:style w:type="character" w:customStyle="1" w:styleId="76">
    <w:name w:val="纯文本 字符1"/>
    <w:link w:val="27"/>
    <w:qFormat/>
    <w:uiPriority w:val="0"/>
    <w:rPr>
      <w:rFonts w:ascii="宋体" w:hAnsi="Courier New" w:eastAsia="宋体" w:cs="Courier New"/>
      <w:kern w:val="2"/>
      <w:sz w:val="21"/>
      <w:szCs w:val="21"/>
      <w:lang w:val="en-US" w:eastAsia="zh-CN" w:bidi="ar-SA"/>
    </w:rPr>
  </w:style>
  <w:style w:type="character" w:customStyle="1" w:styleId="77">
    <w:name w:val="日期 字符"/>
    <w:link w:val="29"/>
    <w:qFormat/>
    <w:uiPriority w:val="0"/>
    <w:rPr>
      <w:rFonts w:ascii="宋体" w:hAnsi="Courier New" w:eastAsia="宋体" w:cs="Courier New"/>
      <w:kern w:val="2"/>
      <w:sz w:val="21"/>
      <w:szCs w:val="21"/>
      <w:lang w:val="en-US" w:eastAsia="zh-CN" w:bidi="ar-SA"/>
    </w:rPr>
  </w:style>
  <w:style w:type="character" w:customStyle="1" w:styleId="78">
    <w:name w:val="正文文本缩进 2 字符"/>
    <w:link w:val="30"/>
    <w:qFormat/>
    <w:uiPriority w:val="0"/>
    <w:rPr>
      <w:rFonts w:eastAsia="宋体"/>
      <w:kern w:val="2"/>
      <w:sz w:val="32"/>
      <w:lang w:val="en-US" w:eastAsia="zh-CN" w:bidi="ar-SA"/>
    </w:rPr>
  </w:style>
  <w:style w:type="character" w:customStyle="1" w:styleId="79">
    <w:name w:val="批注框文本 字符"/>
    <w:link w:val="32"/>
    <w:semiHidden/>
    <w:qFormat/>
    <w:uiPriority w:val="0"/>
    <w:rPr>
      <w:rFonts w:eastAsia="宋体"/>
      <w:kern w:val="2"/>
      <w:sz w:val="18"/>
      <w:szCs w:val="18"/>
      <w:lang w:val="en-US" w:eastAsia="zh-CN" w:bidi="ar-SA"/>
    </w:rPr>
  </w:style>
  <w:style w:type="character" w:customStyle="1" w:styleId="80">
    <w:name w:val="页脚 字符"/>
    <w:link w:val="33"/>
    <w:qFormat/>
    <w:uiPriority w:val="0"/>
    <w:rPr>
      <w:rFonts w:eastAsia="宋体"/>
      <w:kern w:val="2"/>
      <w:sz w:val="18"/>
      <w:szCs w:val="18"/>
      <w:lang w:val="en-US" w:eastAsia="zh-CN" w:bidi="ar-SA"/>
    </w:rPr>
  </w:style>
  <w:style w:type="character" w:customStyle="1" w:styleId="81">
    <w:name w:val="页眉 字符"/>
    <w:link w:val="34"/>
    <w:qFormat/>
    <w:uiPriority w:val="99"/>
    <w:rPr>
      <w:rFonts w:eastAsia="宋体"/>
      <w:kern w:val="2"/>
      <w:sz w:val="18"/>
      <w:szCs w:val="18"/>
      <w:lang w:val="en-US" w:eastAsia="zh-CN" w:bidi="ar-SA"/>
    </w:rPr>
  </w:style>
  <w:style w:type="character" w:customStyle="1" w:styleId="82">
    <w:name w:val="正文文本缩进 3 字符"/>
    <w:link w:val="41"/>
    <w:qFormat/>
    <w:uiPriority w:val="0"/>
    <w:rPr>
      <w:rFonts w:eastAsia="宋体"/>
      <w:kern w:val="2"/>
      <w:sz w:val="16"/>
      <w:szCs w:val="16"/>
      <w:lang w:val="en-US" w:eastAsia="zh-CN" w:bidi="ar-SA"/>
    </w:rPr>
  </w:style>
  <w:style w:type="character" w:customStyle="1" w:styleId="83">
    <w:name w:val="正文文本 2 字符"/>
    <w:link w:val="44"/>
    <w:qFormat/>
    <w:uiPriority w:val="0"/>
    <w:rPr>
      <w:rFonts w:eastAsia="宋体"/>
      <w:kern w:val="2"/>
      <w:sz w:val="21"/>
      <w:szCs w:val="24"/>
      <w:lang w:val="en-US" w:eastAsia="zh-CN" w:bidi="ar-SA"/>
    </w:rPr>
  </w:style>
  <w:style w:type="character" w:customStyle="1" w:styleId="84">
    <w:name w:val="HTML 预设格式 字符"/>
    <w:link w:val="45"/>
    <w:semiHidden/>
    <w:qFormat/>
    <w:uiPriority w:val="0"/>
    <w:rPr>
      <w:rFonts w:ascii="黑体" w:hAnsi="Courier New" w:eastAsia="黑体" w:cs="Courier New"/>
      <w:lang w:val="en-US" w:eastAsia="zh-CN" w:bidi="ar-SA"/>
    </w:rPr>
  </w:style>
  <w:style w:type="character" w:customStyle="1" w:styleId="85">
    <w:name w:val="标题 字符"/>
    <w:link w:val="48"/>
    <w:qFormat/>
    <w:uiPriority w:val="0"/>
    <w:rPr>
      <w:rFonts w:ascii="Arial" w:hAnsi="Arial" w:eastAsia="宋体"/>
      <w:b/>
      <w:bCs/>
      <w:kern w:val="2"/>
      <w:sz w:val="32"/>
      <w:szCs w:val="32"/>
      <w:lang w:bidi="ar-SA"/>
    </w:rPr>
  </w:style>
  <w:style w:type="paragraph" w:customStyle="1" w:styleId="86">
    <w:name w:val="_Style 25"/>
    <w:basedOn w:val="15"/>
    <w:qFormat/>
    <w:uiPriority w:val="0"/>
    <w:pPr>
      <w:widowControl/>
      <w:ind w:firstLine="454"/>
      <w:jc w:val="left"/>
    </w:pPr>
    <w:rPr>
      <w:rFonts w:ascii="Tahoma" w:hAnsi="Tahoma" w:cs="宋体"/>
      <w:kern w:val="0"/>
      <w:sz w:val="24"/>
      <w:szCs w:val="20"/>
    </w:rPr>
  </w:style>
  <w:style w:type="character" w:customStyle="1" w:styleId="87">
    <w:name w:val="列表段落 字符"/>
    <w:link w:val="88"/>
    <w:qFormat/>
    <w:uiPriority w:val="0"/>
    <w:rPr>
      <w:rFonts w:ascii="Calibri" w:hAnsi="Calibri" w:eastAsia="宋体"/>
      <w:kern w:val="2"/>
      <w:sz w:val="21"/>
      <w:szCs w:val="22"/>
      <w:lang w:val="en-US" w:eastAsia="zh-CN" w:bidi="ar-SA"/>
    </w:rPr>
  </w:style>
  <w:style w:type="paragraph" w:styleId="88">
    <w:name w:val="List Paragraph"/>
    <w:basedOn w:val="1"/>
    <w:link w:val="87"/>
    <w:qFormat/>
    <w:uiPriority w:val="0"/>
    <w:pPr>
      <w:ind w:firstLine="420" w:firstLineChars="200"/>
    </w:pPr>
    <w:rPr>
      <w:rFonts w:ascii="Calibri" w:hAnsi="Calibri"/>
      <w:szCs w:val="22"/>
    </w:rPr>
  </w:style>
  <w:style w:type="character" w:customStyle="1" w:styleId="89">
    <w:name w:val="Char Char Char Char Char"/>
    <w:qFormat/>
    <w:uiPriority w:val="0"/>
    <w:rPr>
      <w:rFonts w:eastAsia="宋体"/>
      <w:b/>
      <w:bCs/>
      <w:kern w:val="44"/>
      <w:sz w:val="44"/>
      <w:szCs w:val="44"/>
      <w:lang w:val="en-US" w:eastAsia="zh-CN" w:bidi="ar-SA"/>
    </w:rPr>
  </w:style>
  <w:style w:type="character" w:customStyle="1" w:styleId="90">
    <w:name w:val="font71"/>
    <w:qFormat/>
    <w:uiPriority w:val="0"/>
    <w:rPr>
      <w:rFonts w:hint="eastAsia" w:ascii="宋体" w:hAnsi="宋体" w:eastAsia="宋体" w:cs="宋体"/>
      <w:color w:val="FF0000"/>
      <w:sz w:val="18"/>
      <w:szCs w:val="18"/>
      <w:u w:val="none"/>
    </w:rPr>
  </w:style>
  <w:style w:type="character" w:customStyle="1" w:styleId="91">
    <w:name w:val="1ji Char Char"/>
    <w:qFormat/>
    <w:locked/>
    <w:uiPriority w:val="0"/>
    <w:rPr>
      <w:rFonts w:ascii="宋体" w:hAnsi="宋体" w:eastAsia="宋体"/>
      <w:b/>
      <w:bCs/>
      <w:kern w:val="44"/>
      <w:sz w:val="36"/>
      <w:szCs w:val="44"/>
    </w:rPr>
  </w:style>
  <w:style w:type="character" w:customStyle="1" w:styleId="92">
    <w:name w:val="纯文本 Char1"/>
    <w:qFormat/>
    <w:uiPriority w:val="0"/>
    <w:rPr>
      <w:rFonts w:ascii="宋体" w:hAnsi="Courier New" w:eastAsia="宋体" w:cs="Courier New"/>
      <w:kern w:val="2"/>
      <w:sz w:val="21"/>
      <w:szCs w:val="21"/>
      <w:lang w:val="en-US" w:eastAsia="zh-CN" w:bidi="ar-SA"/>
    </w:rPr>
  </w:style>
  <w:style w:type="character" w:customStyle="1" w:styleId="93">
    <w:name w:val="Body Text Char"/>
    <w:qFormat/>
    <w:locked/>
    <w:uiPriority w:val="0"/>
    <w:rPr>
      <w:rFonts w:eastAsia="宋体"/>
      <w:kern w:val="2"/>
      <w:sz w:val="24"/>
      <w:szCs w:val="24"/>
      <w:lang w:val="en-US" w:eastAsia="zh-CN" w:bidi="ar-SA"/>
    </w:rPr>
  </w:style>
  <w:style w:type="character" w:customStyle="1" w:styleId="94">
    <w:name w:val="unnamed3"/>
    <w:qFormat/>
    <w:uiPriority w:val="0"/>
  </w:style>
  <w:style w:type="character" w:customStyle="1" w:styleId="95">
    <w:name w:val="Plain Text Char"/>
    <w:link w:val="96"/>
    <w:qFormat/>
    <w:locked/>
    <w:uiPriority w:val="0"/>
    <w:rPr>
      <w:rFonts w:ascii="宋体" w:hAnsi="Courier New" w:eastAsia="宋体"/>
      <w:kern w:val="2"/>
      <w:sz w:val="21"/>
    </w:rPr>
  </w:style>
  <w:style w:type="paragraph" w:customStyle="1" w:styleId="96">
    <w:name w:val="纯文本1"/>
    <w:basedOn w:val="1"/>
    <w:link w:val="95"/>
    <w:qFormat/>
    <w:uiPriority w:val="0"/>
    <w:rPr>
      <w:rFonts w:ascii="宋体" w:hAnsi="Courier New"/>
      <w:szCs w:val="20"/>
    </w:rPr>
  </w:style>
  <w:style w:type="character" w:customStyle="1" w:styleId="97">
    <w:name w:val="style31"/>
    <w:qFormat/>
    <w:uiPriority w:val="0"/>
    <w:rPr>
      <w:sz w:val="18"/>
      <w:szCs w:val="18"/>
    </w:rPr>
  </w:style>
  <w:style w:type="character" w:customStyle="1" w:styleId="98">
    <w:name w:val="font31"/>
    <w:qFormat/>
    <w:uiPriority w:val="0"/>
    <w:rPr>
      <w:rFonts w:hint="eastAsia" w:ascii="宋体" w:hAnsi="宋体" w:eastAsia="宋体" w:cs="宋体"/>
      <w:color w:val="000000"/>
      <w:sz w:val="16"/>
      <w:szCs w:val="16"/>
      <w:u w:val="none"/>
    </w:rPr>
  </w:style>
  <w:style w:type="character" w:customStyle="1" w:styleId="99">
    <w:name w:val="Char Char15"/>
    <w:qFormat/>
    <w:uiPriority w:val="0"/>
    <w:rPr>
      <w:sz w:val="18"/>
      <w:szCs w:val="18"/>
    </w:rPr>
  </w:style>
  <w:style w:type="character" w:customStyle="1" w:styleId="100">
    <w:name w:val="Char Char3"/>
    <w:qFormat/>
    <w:locked/>
    <w:uiPriority w:val="0"/>
    <w:rPr>
      <w:rFonts w:ascii="宋体" w:hAnsi="Courier New" w:eastAsia="宋体" w:cs="Courier New"/>
      <w:kern w:val="2"/>
      <w:sz w:val="21"/>
      <w:szCs w:val="21"/>
      <w:lang w:val="en-US" w:eastAsia="zh-CN" w:bidi="ar-SA"/>
    </w:rPr>
  </w:style>
  <w:style w:type="character" w:customStyle="1" w:styleId="101">
    <w:name w:val="Char Char11"/>
    <w:qFormat/>
    <w:uiPriority w:val="0"/>
    <w:rPr>
      <w:rFonts w:ascii="Times New Roman" w:hAnsi="Times New Roman" w:eastAsia="宋体" w:cs="Times New Roman"/>
      <w:sz w:val="30"/>
      <w:szCs w:val="24"/>
    </w:rPr>
  </w:style>
  <w:style w:type="character" w:customStyle="1" w:styleId="102">
    <w:name w:val="font41"/>
    <w:qFormat/>
    <w:uiPriority w:val="0"/>
    <w:rPr>
      <w:rFonts w:hint="eastAsia" w:ascii="仿宋_GB2312" w:eastAsia="仿宋_GB2312" w:cs="仿宋_GB2312"/>
      <w:color w:val="000000"/>
      <w:sz w:val="20"/>
      <w:szCs w:val="20"/>
      <w:u w:val="none"/>
    </w:rPr>
  </w:style>
  <w:style w:type="character" w:customStyle="1" w:styleId="103">
    <w:name w:val="H1 Char"/>
    <w:qFormat/>
    <w:uiPriority w:val="0"/>
    <w:rPr>
      <w:rFonts w:eastAsia="宋体"/>
      <w:b/>
      <w:bCs/>
      <w:kern w:val="44"/>
      <w:sz w:val="44"/>
      <w:szCs w:val="44"/>
      <w:lang w:val="en-US" w:eastAsia="zh-CN" w:bidi="ar-SA"/>
    </w:rPr>
  </w:style>
  <w:style w:type="character" w:customStyle="1" w:styleId="104">
    <w:name w:val="H1 Char1"/>
    <w:qFormat/>
    <w:uiPriority w:val="0"/>
    <w:rPr>
      <w:rFonts w:eastAsia="宋体"/>
      <w:b/>
      <w:bCs/>
      <w:kern w:val="44"/>
      <w:sz w:val="44"/>
      <w:szCs w:val="44"/>
      <w:lang w:val="en-US" w:eastAsia="zh-CN" w:bidi="ar-SA"/>
    </w:rPr>
  </w:style>
  <w:style w:type="character" w:customStyle="1" w:styleId="105">
    <w:name w:val="font11"/>
    <w:qFormat/>
    <w:uiPriority w:val="0"/>
    <w:rPr>
      <w:rFonts w:hint="eastAsia" w:ascii="宋体" w:hAnsi="宋体" w:eastAsia="宋体" w:cs="宋体"/>
      <w:color w:val="FF0000"/>
      <w:sz w:val="16"/>
      <w:szCs w:val="16"/>
      <w:u w:val="none"/>
    </w:rPr>
  </w:style>
  <w:style w:type="character" w:customStyle="1" w:styleId="106">
    <w:name w:val="正文文字首行缩进 Char"/>
    <w:qFormat/>
    <w:locked/>
    <w:uiPriority w:val="0"/>
    <w:rPr>
      <w:rFonts w:ascii="仿宋_GB2312" w:eastAsia="仿宋_GB2312"/>
      <w:kern w:val="2"/>
      <w:sz w:val="32"/>
    </w:rPr>
  </w:style>
  <w:style w:type="character" w:customStyle="1" w:styleId="107">
    <w:name w:val="Char Char17"/>
    <w:qFormat/>
    <w:uiPriority w:val="0"/>
    <w:rPr>
      <w:rFonts w:hint="default" w:ascii="Times New Roman" w:hAnsi="Times New Roman" w:cs="Times New Roman"/>
      <w:b/>
      <w:bCs/>
      <w:kern w:val="2"/>
      <w:sz w:val="21"/>
      <w:szCs w:val="24"/>
    </w:rPr>
  </w:style>
  <w:style w:type="character" w:customStyle="1" w:styleId="108">
    <w:name w:val="1ji Char"/>
    <w:link w:val="109"/>
    <w:qFormat/>
    <w:uiPriority w:val="0"/>
    <w:rPr>
      <w:rFonts w:ascii="宋体" w:hAnsi="宋体" w:eastAsia="宋体"/>
      <w:b/>
      <w:bCs/>
      <w:kern w:val="44"/>
      <w:sz w:val="36"/>
      <w:szCs w:val="44"/>
      <w:lang w:val="en-US" w:eastAsia="zh-CN" w:bidi="ar-SA"/>
    </w:rPr>
  </w:style>
  <w:style w:type="paragraph" w:customStyle="1" w:styleId="109">
    <w:name w:val="1ji"/>
    <w:basedOn w:val="2"/>
    <w:link w:val="108"/>
    <w:qFormat/>
    <w:uiPriority w:val="0"/>
    <w:pPr>
      <w:keepLines w:val="0"/>
      <w:widowControl/>
      <w:spacing w:before="0" w:after="0" w:line="240" w:lineRule="auto"/>
      <w:jc w:val="center"/>
    </w:pPr>
    <w:rPr>
      <w:rFonts w:ascii="宋体" w:hAnsi="宋体"/>
      <w:sz w:val="36"/>
    </w:rPr>
  </w:style>
  <w:style w:type="character" w:customStyle="1" w:styleId="110">
    <w:name w:val="Char Char10"/>
    <w:semiHidden/>
    <w:qFormat/>
    <w:uiPriority w:val="0"/>
    <w:rPr>
      <w:rFonts w:eastAsia="宋体"/>
      <w:kern w:val="2"/>
      <w:sz w:val="24"/>
      <w:szCs w:val="24"/>
      <w:lang w:val="en-US" w:eastAsia="zh-CN" w:bidi="ar-SA"/>
    </w:rPr>
  </w:style>
  <w:style w:type="character" w:customStyle="1" w:styleId="111">
    <w:name w:val="Char Char6"/>
    <w:qFormat/>
    <w:locked/>
    <w:uiPriority w:val="0"/>
    <w:rPr>
      <w:rFonts w:ascii="宋体" w:hAnsi="Courier New" w:eastAsia="宋体" w:cs="Courier New"/>
      <w:kern w:val="2"/>
      <w:sz w:val="21"/>
      <w:szCs w:val="21"/>
      <w:lang w:val="en-US" w:eastAsia="zh-CN" w:bidi="ar-SA"/>
    </w:rPr>
  </w:style>
  <w:style w:type="character" w:customStyle="1" w:styleId="112">
    <w:name w:val="font21"/>
    <w:qFormat/>
    <w:uiPriority w:val="0"/>
    <w:rPr>
      <w:rFonts w:ascii="Calibri" w:hAnsi="Calibri" w:cs="Calibri"/>
      <w:color w:val="000000"/>
      <w:sz w:val="20"/>
      <w:szCs w:val="20"/>
      <w:u w:val="none"/>
    </w:rPr>
  </w:style>
  <w:style w:type="character" w:customStyle="1" w:styleId="113">
    <w:name w:val="Char Char8"/>
    <w:qFormat/>
    <w:uiPriority w:val="0"/>
    <w:rPr>
      <w:rFonts w:hint="eastAsia" w:ascii="仿宋_GB2312" w:eastAsia="仿宋_GB2312"/>
      <w:kern w:val="2"/>
      <w:sz w:val="32"/>
      <w:lang w:val="en-US" w:eastAsia="zh-CN" w:bidi="ar-SA"/>
    </w:rPr>
  </w:style>
  <w:style w:type="character" w:customStyle="1" w:styleId="114">
    <w:name w:val="apple-style-span"/>
    <w:qFormat/>
    <w:uiPriority w:val="0"/>
  </w:style>
  <w:style w:type="character" w:customStyle="1" w:styleId="115">
    <w:name w:val="Char Char4"/>
    <w:qFormat/>
    <w:locked/>
    <w:uiPriority w:val="0"/>
    <w:rPr>
      <w:rFonts w:ascii="宋体" w:hAnsi="Courier New" w:eastAsia="宋体" w:cs="Courier New"/>
      <w:kern w:val="2"/>
      <w:sz w:val="21"/>
      <w:szCs w:val="21"/>
      <w:lang w:val="en-US" w:eastAsia="zh-CN" w:bidi="ar-SA"/>
    </w:rPr>
  </w:style>
  <w:style w:type="character" w:customStyle="1" w:styleId="116">
    <w:name w:val="style21"/>
    <w:qFormat/>
    <w:uiPriority w:val="0"/>
    <w:rPr>
      <w:sz w:val="18"/>
      <w:szCs w:val="18"/>
    </w:rPr>
  </w:style>
  <w:style w:type="character" w:customStyle="1" w:styleId="117">
    <w:name w:val="Char Char14"/>
    <w:qFormat/>
    <w:uiPriority w:val="0"/>
    <w:rPr>
      <w:sz w:val="18"/>
      <w:szCs w:val="18"/>
    </w:rPr>
  </w:style>
  <w:style w:type="character" w:customStyle="1" w:styleId="118">
    <w:name w:val="Char Char23"/>
    <w:qFormat/>
    <w:uiPriority w:val="0"/>
    <w:rPr>
      <w:rFonts w:ascii="Times New Roman" w:hAnsi="Times New Roman" w:eastAsia="宋体" w:cs="Times New Roman"/>
      <w:b/>
      <w:bCs/>
      <w:kern w:val="44"/>
      <w:sz w:val="44"/>
      <w:szCs w:val="44"/>
    </w:rPr>
  </w:style>
  <w:style w:type="character" w:customStyle="1" w:styleId="119">
    <w:name w:val="无间隔 字符"/>
    <w:link w:val="120"/>
    <w:qFormat/>
    <w:uiPriority w:val="0"/>
    <w:rPr>
      <w:rFonts w:ascii="Calibri" w:hAnsi="Calibri"/>
      <w:sz w:val="22"/>
      <w:szCs w:val="22"/>
      <w:lang w:val="en-US" w:eastAsia="zh-CN" w:bidi="ar-SA"/>
    </w:rPr>
  </w:style>
  <w:style w:type="paragraph" w:styleId="120">
    <w:name w:val="No Spacing"/>
    <w:link w:val="119"/>
    <w:qFormat/>
    <w:uiPriority w:val="0"/>
    <w:rPr>
      <w:rFonts w:ascii="Calibri" w:hAnsi="Calibri" w:eastAsia="宋体" w:cs="Times New Roman"/>
      <w:sz w:val="22"/>
      <w:szCs w:val="22"/>
      <w:lang w:val="en-US" w:eastAsia="zh-CN" w:bidi="ar-SA"/>
    </w:rPr>
  </w:style>
  <w:style w:type="character" w:customStyle="1" w:styleId="121">
    <w:name w:val="自定义标题一 Char"/>
    <w:link w:val="122"/>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paragraph" w:customStyle="1" w:styleId="122">
    <w:name w:val="自定义标题一"/>
    <w:basedOn w:val="2"/>
    <w:link w:val="121"/>
    <w:qFormat/>
    <w:uiPriority w:val="0"/>
    <w:pPr>
      <w:pageBreakBefore/>
      <w:tabs>
        <w:tab w:val="left" w:pos="144"/>
      </w:tabs>
      <w:spacing w:before="0" w:after="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123">
    <w:name w:val="style161"/>
    <w:qFormat/>
    <w:uiPriority w:val="0"/>
    <w:rPr>
      <w:color w:val="666666"/>
    </w:rPr>
  </w:style>
  <w:style w:type="character" w:customStyle="1" w:styleId="124">
    <w:name w:val="font51"/>
    <w:qFormat/>
    <w:uiPriority w:val="0"/>
    <w:rPr>
      <w:rFonts w:hint="eastAsia" w:ascii="宋体" w:hAnsi="宋体" w:eastAsia="宋体" w:cs="宋体"/>
      <w:color w:val="FF0000"/>
      <w:sz w:val="18"/>
      <w:szCs w:val="18"/>
      <w:u w:val="none"/>
      <w:vertAlign w:val="superscript"/>
    </w:rPr>
  </w:style>
  <w:style w:type="character" w:customStyle="1" w:styleId="125">
    <w:name w:val="纯文本 Char"/>
    <w:qFormat/>
    <w:uiPriority w:val="0"/>
    <w:rPr>
      <w:rFonts w:ascii="宋体" w:hAnsi="Courier New" w:eastAsia="宋体"/>
      <w:kern w:val="2"/>
      <w:sz w:val="21"/>
      <w:lang w:val="en-US" w:eastAsia="zh-CN" w:bidi="ar-SA"/>
    </w:rPr>
  </w:style>
  <w:style w:type="character" w:customStyle="1" w:styleId="126">
    <w:name w:val="自定义标题一 Char Char"/>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127">
    <w:name w:val="p1"/>
    <w:qFormat/>
    <w:uiPriority w:val="0"/>
  </w:style>
  <w:style w:type="character" w:customStyle="1" w:styleId="128">
    <w:name w:val="普通文字 Char Char4"/>
    <w:qFormat/>
    <w:uiPriority w:val="0"/>
    <w:rPr>
      <w:rFonts w:ascii="宋体" w:hAnsi="Courier New" w:eastAsia="宋体" w:cs="Courier New"/>
      <w:kern w:val="2"/>
      <w:sz w:val="21"/>
      <w:szCs w:val="21"/>
      <w:lang w:val="en-US" w:eastAsia="zh-CN" w:bidi="ar-SA"/>
    </w:rPr>
  </w:style>
  <w:style w:type="character" w:customStyle="1" w:styleId="129">
    <w:name w:val="ca-0"/>
    <w:qFormat/>
    <w:uiPriority w:val="0"/>
  </w:style>
  <w:style w:type="character" w:customStyle="1" w:styleId="130">
    <w:name w:val="无间隔 Char Char"/>
    <w:qFormat/>
    <w:uiPriority w:val="0"/>
    <w:rPr>
      <w:rFonts w:ascii="Calibri" w:hAnsi="Calibri" w:eastAsia="宋体"/>
      <w:sz w:val="22"/>
      <w:szCs w:val="22"/>
      <w:lang w:val="en-US" w:eastAsia="zh-CN" w:bidi="ar-SA"/>
    </w:rPr>
  </w:style>
  <w:style w:type="character" w:customStyle="1" w:styleId="131">
    <w:name w:val="H1 Char2"/>
    <w:qFormat/>
    <w:uiPriority w:val="0"/>
    <w:rPr>
      <w:rFonts w:eastAsia="宋体"/>
      <w:b/>
      <w:bCs/>
      <w:kern w:val="44"/>
      <w:sz w:val="44"/>
      <w:szCs w:val="44"/>
      <w:lang w:val="en-US" w:eastAsia="zh-CN" w:bidi="ar-SA"/>
    </w:rPr>
  </w:style>
  <w:style w:type="character" w:customStyle="1" w:styleId="132">
    <w:name w:val="cubane_hilight1"/>
    <w:qFormat/>
    <w:uiPriority w:val="0"/>
    <w:rPr>
      <w:color w:val="CC0000"/>
    </w:rPr>
  </w:style>
  <w:style w:type="character" w:customStyle="1" w:styleId="133">
    <w:name w:val="正文文本缩进 Char1"/>
    <w:semiHidden/>
    <w:qFormat/>
    <w:uiPriority w:val="0"/>
    <w:rPr>
      <w:kern w:val="2"/>
      <w:sz w:val="21"/>
      <w:szCs w:val="22"/>
    </w:rPr>
  </w:style>
  <w:style w:type="character" w:customStyle="1" w:styleId="134">
    <w:name w:val="标题 Char1"/>
    <w:qFormat/>
    <w:uiPriority w:val="0"/>
    <w:rPr>
      <w:rFonts w:hint="default" w:ascii="Cambria" w:hAnsi="Cambria" w:cs="Times New Roman"/>
      <w:b/>
      <w:bCs/>
      <w:kern w:val="2"/>
      <w:sz w:val="32"/>
      <w:szCs w:val="32"/>
    </w:rPr>
  </w:style>
  <w:style w:type="character" w:customStyle="1" w:styleId="135">
    <w:name w:val="普通文字 Char Char2"/>
    <w:qFormat/>
    <w:uiPriority w:val="0"/>
    <w:rPr>
      <w:rFonts w:ascii="宋体" w:hAnsi="Courier New" w:eastAsia="宋体"/>
      <w:kern w:val="2"/>
      <w:sz w:val="21"/>
      <w:lang w:val="en-US" w:eastAsia="zh-CN" w:bidi="ar-SA"/>
    </w:rPr>
  </w:style>
  <w:style w:type="character" w:customStyle="1" w:styleId="136">
    <w:name w:val="llyf92"/>
    <w:qFormat/>
    <w:uiPriority w:val="0"/>
    <w:rPr>
      <w:sz w:val="18"/>
      <w:szCs w:val="18"/>
    </w:rPr>
  </w:style>
  <w:style w:type="paragraph" w:customStyle="1" w:styleId="137">
    <w:name w:val="样式 标题 2 + (西文) 宋体 非加粗 居中"/>
    <w:basedOn w:val="3"/>
    <w:qFormat/>
    <w:uiPriority w:val="0"/>
    <w:pPr>
      <w:jc w:val="center"/>
    </w:pPr>
    <w:rPr>
      <w:rFonts w:ascii="宋体" w:hAnsi="宋体" w:cs="宋体"/>
      <w:b w:val="0"/>
      <w:bCs w:val="0"/>
      <w:spacing w:val="2"/>
      <w:sz w:val="28"/>
      <w:szCs w:val="20"/>
    </w:rPr>
  </w:style>
  <w:style w:type="paragraph" w:customStyle="1" w:styleId="138">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9">
    <w:name w:val="样式1"/>
    <w:basedOn w:val="1"/>
    <w:qFormat/>
    <w:uiPriority w:val="0"/>
    <w:pPr>
      <w:spacing w:before="120" w:after="120" w:line="300" w:lineRule="auto"/>
    </w:pPr>
    <w:rPr>
      <w:rFonts w:ascii="宋体" w:hAnsi="宋体"/>
      <w:b/>
      <w:sz w:val="24"/>
      <w:szCs w:val="20"/>
    </w:rPr>
  </w:style>
  <w:style w:type="paragraph" w:customStyle="1" w:styleId="140">
    <w:name w:val="插图题注"/>
    <w:next w:val="1"/>
    <w:qFormat/>
    <w:uiPriority w:val="0"/>
    <w:pPr>
      <w:spacing w:after="312" w:afterLines="100"/>
      <w:ind w:left="1089" w:hanging="369"/>
      <w:jc w:val="center"/>
    </w:pPr>
    <w:rPr>
      <w:rFonts w:ascii="Arial" w:hAnsi="Arial" w:eastAsia="宋体" w:cs="Times New Roman"/>
      <w:sz w:val="18"/>
      <w:szCs w:val="18"/>
      <w:lang w:val="en-US" w:eastAsia="zh-CN" w:bidi="ar-SA"/>
    </w:rPr>
  </w:style>
  <w:style w:type="paragraph" w:customStyle="1" w:styleId="141">
    <w:name w:val="标题3"/>
    <w:basedOn w:val="4"/>
    <w:qFormat/>
    <w:uiPriority w:val="0"/>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142">
    <w:name w:val="正文段"/>
    <w:basedOn w:val="1"/>
    <w:qFormat/>
    <w:uiPriority w:val="0"/>
    <w:pPr>
      <w:widowControl/>
      <w:snapToGrid w:val="0"/>
      <w:spacing w:after="156" w:afterLines="50"/>
      <w:ind w:firstLine="200" w:firstLineChars="200"/>
    </w:pPr>
    <w:rPr>
      <w:kern w:val="0"/>
      <w:sz w:val="24"/>
      <w:szCs w:val="20"/>
    </w:rPr>
  </w:style>
  <w:style w:type="paragraph" w:customStyle="1" w:styleId="143">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4">
    <w:name w:val="默认段落字体 Para Char"/>
    <w:basedOn w:val="1"/>
    <w:qFormat/>
    <w:uiPriority w:val="0"/>
    <w:pPr>
      <w:adjustRightInd w:val="0"/>
      <w:spacing w:line="360" w:lineRule="auto"/>
    </w:pPr>
    <w:rPr>
      <w:szCs w:val="20"/>
    </w:rPr>
  </w:style>
  <w:style w:type="paragraph" w:customStyle="1" w:styleId="145">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46">
    <w:name w:val="444"/>
    <w:basedOn w:val="1"/>
    <w:qFormat/>
    <w:uiPriority w:val="0"/>
    <w:pPr>
      <w:adjustRightInd w:val="0"/>
      <w:spacing w:line="312" w:lineRule="atLeast"/>
      <w:jc w:val="center"/>
      <w:textAlignment w:val="baseline"/>
    </w:pPr>
    <w:rPr>
      <w:b/>
      <w:kern w:val="0"/>
      <w:sz w:val="36"/>
      <w:szCs w:val="36"/>
    </w:rPr>
  </w:style>
  <w:style w:type="paragraph" w:customStyle="1" w:styleId="147">
    <w:name w:val="Body"/>
    <w:basedOn w:val="1"/>
    <w:qFormat/>
    <w:uiPriority w:val="0"/>
    <w:pPr>
      <w:widowControl/>
      <w:tabs>
        <w:tab w:val="left" w:pos="1980"/>
      </w:tabs>
      <w:spacing w:before="80" w:after="80" w:line="360" w:lineRule="auto"/>
      <w:jc w:val="center"/>
    </w:pPr>
    <w:rPr>
      <w:szCs w:val="21"/>
    </w:rPr>
  </w:style>
  <w:style w:type="paragraph" w:customStyle="1" w:styleId="14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4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50">
    <w:name w:val="p0"/>
    <w:basedOn w:val="1"/>
    <w:qFormat/>
    <w:uiPriority w:val="0"/>
    <w:pPr>
      <w:widowControl/>
    </w:pPr>
    <w:rPr>
      <w:kern w:val="0"/>
      <w:szCs w:val="21"/>
    </w:rPr>
  </w:style>
  <w:style w:type="paragraph" w:customStyle="1" w:styleId="15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52">
    <w:name w:val="Char"/>
    <w:basedOn w:val="15"/>
    <w:qFormat/>
    <w:uiPriority w:val="0"/>
    <w:pPr>
      <w:widowControl/>
      <w:ind w:firstLine="454"/>
      <w:jc w:val="left"/>
    </w:pPr>
    <w:rPr>
      <w:rFonts w:ascii="Tahoma" w:hAnsi="Tahoma" w:cs="宋体"/>
      <w:kern w:val="0"/>
      <w:sz w:val="24"/>
      <w:szCs w:val="20"/>
    </w:rPr>
  </w:style>
  <w:style w:type="paragraph" w:customStyle="1" w:styleId="153">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4">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5">
    <w:name w:val="Default"/>
    <w:basedOn w:val="48"/>
    <w:qFormat/>
    <w:uiPriority w:val="0"/>
    <w:pPr>
      <w:autoSpaceDE w:val="0"/>
      <w:autoSpaceDN w:val="0"/>
      <w:adjustRightInd w:val="0"/>
    </w:pPr>
    <w:rPr>
      <w:rFonts w:ascii="宋体" w:hAnsi="Times New Roman" w:cs="宋体"/>
      <w:color w:val="000000"/>
      <w:sz w:val="24"/>
      <w:szCs w:val="24"/>
    </w:rPr>
  </w:style>
  <w:style w:type="paragraph" w:customStyle="1" w:styleId="156">
    <w:name w:val="列出段落1"/>
    <w:qFormat/>
    <w:uiPriority w:val="34"/>
    <w:pPr>
      <w:ind w:firstLine="420" w:firstLineChars="200"/>
    </w:pPr>
    <w:rPr>
      <w:rFonts w:ascii="Calibri" w:hAnsi="Calibri" w:eastAsia="宋体" w:cs="Times New Roman"/>
      <w:szCs w:val="22"/>
      <w:lang w:val="en-US" w:eastAsia="zh-CN" w:bidi="ar-SA"/>
    </w:rPr>
  </w:style>
  <w:style w:type="paragraph" w:customStyle="1" w:styleId="157">
    <w:name w:val="Char Char1 Char Char Char Char"/>
    <w:basedOn w:val="15"/>
    <w:qFormat/>
    <w:uiPriority w:val="0"/>
    <w:rPr>
      <w:rFonts w:ascii="Tahoma" w:hAnsi="Tahoma"/>
      <w:sz w:val="24"/>
    </w:rPr>
  </w:style>
  <w:style w:type="paragraph" w:customStyle="1" w:styleId="158">
    <w:name w:val="节标题"/>
    <w:basedOn w:val="1"/>
    <w:next w:val="159"/>
    <w:qFormat/>
    <w:uiPriority w:val="0"/>
    <w:pPr>
      <w:widowControl/>
      <w:spacing w:line="289" w:lineRule="atLeast"/>
      <w:jc w:val="center"/>
      <w:textAlignment w:val="baseline"/>
    </w:pPr>
    <w:rPr>
      <w:color w:val="000000"/>
      <w:kern w:val="0"/>
      <w:sz w:val="28"/>
      <w:szCs w:val="20"/>
    </w:rPr>
  </w:style>
  <w:style w:type="paragraph" w:customStyle="1" w:styleId="159">
    <w:name w:val="小节标题"/>
    <w:basedOn w:val="1"/>
    <w:next w:val="1"/>
    <w:qFormat/>
    <w:uiPriority w:val="0"/>
    <w:pPr>
      <w:widowControl/>
      <w:spacing w:before="175" w:after="102" w:line="351" w:lineRule="atLeast"/>
      <w:textAlignment w:val="baseline"/>
    </w:pPr>
    <w:rPr>
      <w:rFonts w:eastAsia="黑体"/>
      <w:color w:val="000000"/>
      <w:kern w:val="0"/>
      <w:szCs w:val="20"/>
    </w:rPr>
  </w:style>
  <w:style w:type="paragraph" w:customStyle="1" w:styleId="160">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161">
    <w:name w:val="目录2"/>
    <w:basedOn w:val="1"/>
    <w:next w:val="1"/>
    <w:qFormat/>
    <w:uiPriority w:val="0"/>
    <w:pPr>
      <w:widowControl/>
      <w:tabs>
        <w:tab w:val="left" w:leader="dot" w:pos="8503"/>
      </w:tabs>
      <w:spacing w:line="317" w:lineRule="atLeast"/>
      <w:ind w:firstLine="209"/>
      <w:textAlignment w:val="baseline"/>
    </w:pPr>
    <w:rPr>
      <w:color w:val="000000"/>
      <w:kern w:val="0"/>
      <w:szCs w:val="20"/>
    </w:rPr>
  </w:style>
  <w:style w:type="paragraph" w:customStyle="1" w:styleId="162">
    <w:name w:val="2-2ji"/>
    <w:basedOn w:val="3"/>
    <w:qFormat/>
    <w:uiPriority w:val="0"/>
    <w:pPr>
      <w:adjustRightInd w:val="0"/>
      <w:spacing w:before="0" w:after="0" w:line="360" w:lineRule="auto"/>
      <w:jc w:val="center"/>
      <w:textAlignment w:val="baseline"/>
    </w:pPr>
    <w:rPr>
      <w:rFonts w:ascii="宋体" w:hAnsi="宋体" w:eastAsia="宋体"/>
      <w:bCs w:val="0"/>
      <w:sz w:val="36"/>
    </w:rPr>
  </w:style>
  <w:style w:type="paragraph" w:customStyle="1" w:styleId="163">
    <w:name w:val="表内文字"/>
    <w:basedOn w:val="1"/>
    <w:qFormat/>
    <w:uiPriority w:val="0"/>
    <w:pPr>
      <w:snapToGrid w:val="0"/>
      <w:spacing w:before="50" w:after="50" w:line="360" w:lineRule="exact"/>
    </w:pPr>
    <w:rPr>
      <w:rFonts w:ascii="宋体" w:hAnsi="宋体"/>
      <w:b/>
      <w:color w:val="0000FF"/>
      <w:szCs w:val="21"/>
    </w:rPr>
  </w:style>
  <w:style w:type="paragraph" w:customStyle="1" w:styleId="16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65">
    <w:name w:val="样式 首行缩进:  2 字符"/>
    <w:basedOn w:val="1"/>
    <w:qFormat/>
    <w:uiPriority w:val="0"/>
    <w:pPr>
      <w:spacing w:line="400" w:lineRule="exact"/>
      <w:ind w:firstLine="200" w:firstLineChars="200"/>
    </w:pPr>
    <w:rPr>
      <w:rFonts w:cs="宋体"/>
      <w:sz w:val="24"/>
    </w:rPr>
  </w:style>
  <w:style w:type="paragraph" w:customStyle="1" w:styleId="166">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rPr>
  </w:style>
  <w:style w:type="paragraph" w:customStyle="1" w:styleId="167">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rPr>
  </w:style>
  <w:style w:type="paragraph" w:customStyle="1" w:styleId="168">
    <w:name w:val="p15"/>
    <w:basedOn w:val="1"/>
    <w:qFormat/>
    <w:uiPriority w:val="0"/>
    <w:pPr>
      <w:widowControl/>
    </w:pPr>
    <w:rPr>
      <w:rFonts w:ascii="宋体" w:hAnsi="宋体" w:cs="宋体"/>
      <w:kern w:val="0"/>
      <w:szCs w:val="21"/>
    </w:rPr>
  </w:style>
  <w:style w:type="paragraph" w:customStyle="1" w:styleId="16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70">
    <w:name w:val="F2"/>
    <w:basedOn w:val="1"/>
    <w:qFormat/>
    <w:uiPriority w:val="0"/>
    <w:pPr>
      <w:autoSpaceDE w:val="0"/>
      <w:autoSpaceDN w:val="0"/>
      <w:adjustRightInd w:val="0"/>
      <w:ind w:firstLine="601"/>
    </w:pPr>
    <w:rPr>
      <w:kern w:val="0"/>
      <w:sz w:val="24"/>
      <w:szCs w:val="20"/>
    </w:rPr>
  </w:style>
  <w:style w:type="paragraph" w:customStyle="1" w:styleId="17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2">
    <w:name w:val="正文首行缩进两字符"/>
    <w:basedOn w:val="1"/>
    <w:qFormat/>
    <w:uiPriority w:val="0"/>
    <w:pPr>
      <w:spacing w:line="360" w:lineRule="auto"/>
      <w:ind w:firstLine="200" w:firstLineChars="200"/>
    </w:pPr>
  </w:style>
  <w:style w:type="paragraph" w:customStyle="1" w:styleId="173">
    <w:name w:val="List Paragraph11"/>
    <w:basedOn w:val="1"/>
    <w:qFormat/>
    <w:uiPriority w:val="0"/>
    <w:pPr>
      <w:ind w:firstLine="420" w:firstLineChars="200"/>
    </w:pPr>
    <w:rPr>
      <w:rFonts w:ascii="Calibri" w:hAnsi="Calibri"/>
      <w:szCs w:val="22"/>
    </w:rPr>
  </w:style>
  <w:style w:type="paragraph" w:customStyle="1" w:styleId="174">
    <w:name w:val="文章附标题"/>
    <w:basedOn w:val="1"/>
    <w:next w:val="2"/>
    <w:qFormat/>
    <w:uiPriority w:val="0"/>
    <w:pPr>
      <w:widowControl/>
      <w:spacing w:before="187" w:after="175" w:line="374" w:lineRule="atLeast"/>
      <w:jc w:val="center"/>
      <w:textAlignment w:val="baseline"/>
    </w:pPr>
    <w:rPr>
      <w:color w:val="000000"/>
      <w:kern w:val="0"/>
      <w:sz w:val="36"/>
      <w:szCs w:val="20"/>
    </w:rPr>
  </w:style>
  <w:style w:type="paragraph" w:customStyle="1" w:styleId="175">
    <w:name w:val="目录4"/>
    <w:basedOn w:val="1"/>
    <w:next w:val="1"/>
    <w:qFormat/>
    <w:uiPriority w:val="0"/>
    <w:pPr>
      <w:widowControl/>
      <w:tabs>
        <w:tab w:val="left" w:leader="dot" w:pos="8503"/>
      </w:tabs>
      <w:spacing w:line="317" w:lineRule="atLeast"/>
      <w:ind w:firstLine="629"/>
      <w:textAlignment w:val="baseline"/>
    </w:pPr>
    <w:rPr>
      <w:color w:val="000000"/>
      <w:kern w:val="0"/>
      <w:szCs w:val="20"/>
    </w:rPr>
  </w:style>
  <w:style w:type="paragraph" w:customStyle="1" w:styleId="176">
    <w:name w:val="Char1"/>
    <w:basedOn w:val="1"/>
    <w:qFormat/>
    <w:uiPriority w:val="0"/>
    <w:rPr>
      <w:szCs w:val="21"/>
    </w:rPr>
  </w:style>
  <w:style w:type="paragraph" w:customStyle="1" w:styleId="177">
    <w:name w:val="默认段落字体 Para Char Char Char Char Char Char Char Char Char1 Char Char Char Char"/>
    <w:basedOn w:val="1"/>
    <w:qFormat/>
    <w:uiPriority w:val="0"/>
    <w:rPr>
      <w:rFonts w:ascii="Tahoma" w:hAnsi="Tahoma"/>
      <w:sz w:val="24"/>
      <w:szCs w:val="20"/>
    </w:rPr>
  </w:style>
  <w:style w:type="paragraph" w:customStyle="1" w:styleId="178">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179">
    <w:name w:val="2ji"/>
    <w:basedOn w:val="3"/>
    <w:qFormat/>
    <w:uiPriority w:val="0"/>
    <w:pPr>
      <w:adjustRightInd w:val="0"/>
      <w:spacing w:before="0" w:after="0" w:line="360" w:lineRule="auto"/>
      <w:textAlignment w:val="baseline"/>
    </w:pPr>
    <w:rPr>
      <w:rFonts w:ascii="宋体" w:hAnsi="宋体" w:eastAsia="宋体"/>
      <w:sz w:val="21"/>
      <w:szCs w:val="21"/>
    </w:rPr>
  </w:style>
  <w:style w:type="paragraph" w:customStyle="1" w:styleId="180">
    <w:name w:val="Char Char Char Char"/>
    <w:basedOn w:val="15"/>
    <w:qFormat/>
    <w:uiPriority w:val="0"/>
    <w:pPr>
      <w:adjustRightInd w:val="0"/>
      <w:snapToGrid w:val="0"/>
      <w:spacing w:line="360" w:lineRule="auto"/>
    </w:pPr>
    <w:rPr>
      <w:rFonts w:ascii="Tahoma" w:hAnsi="Tahoma"/>
      <w:sz w:val="24"/>
    </w:rPr>
  </w:style>
  <w:style w:type="paragraph" w:customStyle="1" w:styleId="181">
    <w:name w:val="样式 正文文字 + 小四 段后: 0 磅 行距: 1.5 倍行距"/>
    <w:basedOn w:val="20"/>
    <w:qFormat/>
    <w:uiPriority w:val="0"/>
    <w:pPr>
      <w:spacing w:line="360" w:lineRule="auto"/>
      <w:ind w:firstLine="480" w:firstLineChars="200"/>
    </w:pPr>
    <w:rPr>
      <w:rFonts w:cs="宋体"/>
      <w:szCs w:val="20"/>
    </w:rPr>
  </w:style>
  <w:style w:type="paragraph" w:customStyle="1" w:styleId="182">
    <w:name w:val="Char3"/>
    <w:basedOn w:val="15"/>
    <w:qFormat/>
    <w:uiPriority w:val="0"/>
    <w:pPr>
      <w:widowControl/>
      <w:ind w:firstLine="454"/>
      <w:jc w:val="left"/>
    </w:pPr>
    <w:rPr>
      <w:rFonts w:ascii="Tahoma" w:hAnsi="Tahoma" w:cs="宋体"/>
      <w:kern w:val="0"/>
      <w:sz w:val="24"/>
      <w:szCs w:val="20"/>
    </w:rPr>
  </w:style>
  <w:style w:type="paragraph" w:customStyle="1" w:styleId="183">
    <w:name w:val="Char Char1 Char Char Char Char1"/>
    <w:basedOn w:val="15"/>
    <w:qFormat/>
    <w:uiPriority w:val="0"/>
    <w:rPr>
      <w:rFonts w:ascii="Tahoma" w:hAnsi="Tahoma"/>
      <w:sz w:val="24"/>
    </w:rPr>
  </w:style>
  <w:style w:type="paragraph" w:customStyle="1" w:styleId="184">
    <w:name w:val="样式3"/>
    <w:basedOn w:val="1"/>
    <w:qFormat/>
    <w:uiPriority w:val="0"/>
    <w:pPr>
      <w:tabs>
        <w:tab w:val="left" w:pos="560"/>
        <w:tab w:val="left" w:pos="1120"/>
      </w:tabs>
      <w:spacing w:line="480" w:lineRule="atLeast"/>
    </w:pPr>
    <w:rPr>
      <w:rFonts w:ascii="宋体" w:eastAsia="创艺简黑体"/>
      <w:szCs w:val="20"/>
    </w:rPr>
  </w:style>
  <w:style w:type="paragraph" w:customStyle="1" w:styleId="18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6">
    <w:name w:val="正文文本缩进 Char Char Char Char"/>
    <w:basedOn w:val="1"/>
    <w:qFormat/>
    <w:uiPriority w:val="0"/>
    <w:pPr>
      <w:ind w:firstLine="540"/>
    </w:pPr>
    <w:rPr>
      <w:rFonts w:hint="eastAsia" w:ascii="宋体" w:hAnsi="Courier New"/>
      <w:szCs w:val="20"/>
    </w:rPr>
  </w:style>
  <w:style w:type="paragraph" w:customStyle="1" w:styleId="187">
    <w:name w:val="文章总标题"/>
    <w:basedOn w:val="1"/>
    <w:next w:val="174"/>
    <w:qFormat/>
    <w:uiPriority w:val="0"/>
    <w:pPr>
      <w:widowControl/>
      <w:spacing w:before="566" w:after="544" w:line="566" w:lineRule="atLeast"/>
      <w:jc w:val="center"/>
      <w:textAlignment w:val="baseline"/>
    </w:pPr>
    <w:rPr>
      <w:rFonts w:ascii="Arial" w:eastAsia="黑体"/>
      <w:color w:val="000000"/>
      <w:kern w:val="0"/>
      <w:sz w:val="54"/>
      <w:szCs w:val="20"/>
    </w:rPr>
  </w:style>
  <w:style w:type="paragraph" w:customStyle="1" w:styleId="188">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89">
    <w:name w:val="Char Char18"/>
    <w:basedOn w:val="15"/>
    <w:qFormat/>
    <w:uiPriority w:val="0"/>
    <w:pPr>
      <w:widowControl/>
      <w:ind w:firstLine="454"/>
      <w:jc w:val="left"/>
    </w:pPr>
    <w:rPr>
      <w:rFonts w:ascii="Tahoma" w:hAnsi="Tahoma" w:cs="宋体"/>
      <w:kern w:val="0"/>
      <w:sz w:val="24"/>
      <w:szCs w:val="20"/>
    </w:rPr>
  </w:style>
  <w:style w:type="paragraph" w:customStyle="1" w:styleId="190">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191">
    <w:name w:val="表格"/>
    <w:basedOn w:val="1"/>
    <w:qFormat/>
    <w:uiPriority w:val="0"/>
    <w:pPr>
      <w:spacing w:line="400" w:lineRule="exact"/>
    </w:pPr>
    <w:rPr>
      <w:sz w:val="24"/>
    </w:rPr>
  </w:style>
  <w:style w:type="paragraph" w:customStyle="1" w:styleId="192">
    <w:name w:val="目录3"/>
    <w:basedOn w:val="1"/>
    <w:next w:val="1"/>
    <w:qFormat/>
    <w:uiPriority w:val="0"/>
    <w:pPr>
      <w:widowControl/>
      <w:tabs>
        <w:tab w:val="left" w:leader="dot" w:pos="8503"/>
      </w:tabs>
      <w:spacing w:line="317" w:lineRule="atLeast"/>
      <w:ind w:firstLine="419"/>
      <w:textAlignment w:val="baseline"/>
    </w:pPr>
    <w:rPr>
      <w:color w:val="000000"/>
      <w:kern w:val="0"/>
      <w:szCs w:val="20"/>
    </w:rPr>
  </w:style>
  <w:style w:type="paragraph" w:customStyle="1" w:styleId="193">
    <w:name w:val="Char Char Char Char Char Char Char Char Char"/>
    <w:basedOn w:val="1"/>
    <w:qFormat/>
    <w:uiPriority w:val="0"/>
    <w:pPr>
      <w:widowControl/>
      <w:spacing w:after="160" w:line="240" w:lineRule="exact"/>
      <w:jc w:val="left"/>
    </w:pPr>
    <w:rPr>
      <w:szCs w:val="20"/>
    </w:rPr>
  </w:style>
  <w:style w:type="paragraph" w:customStyle="1" w:styleId="194">
    <w:name w:val="Char21"/>
    <w:basedOn w:val="1"/>
    <w:qFormat/>
    <w:uiPriority w:val="0"/>
    <w:rPr>
      <w:szCs w:val="20"/>
    </w:rPr>
  </w:style>
  <w:style w:type="paragraph" w:customStyle="1" w:styleId="195">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96">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97">
    <w:name w:val="1"/>
    <w:basedOn w:val="1"/>
    <w:next w:val="27"/>
    <w:qFormat/>
    <w:uiPriority w:val="0"/>
    <w:rPr>
      <w:rFonts w:ascii="宋体" w:hAnsi="Courier New"/>
      <w:szCs w:val="20"/>
    </w:rPr>
  </w:style>
  <w:style w:type="paragraph" w:customStyle="1" w:styleId="198">
    <w:name w:val="表格题注"/>
    <w:next w:val="1"/>
    <w:qFormat/>
    <w:uiPriority w:val="0"/>
    <w:pPr>
      <w:keepLines/>
      <w:spacing w:before="312" w:beforeLines="100"/>
      <w:ind w:left="1089" w:hanging="369"/>
      <w:jc w:val="center"/>
    </w:pPr>
    <w:rPr>
      <w:rFonts w:ascii="Arial" w:hAnsi="Arial" w:eastAsia="宋体" w:cs="Times New Roman"/>
      <w:sz w:val="18"/>
      <w:szCs w:val="18"/>
      <w:lang w:val="en-US" w:eastAsia="zh-CN" w:bidi="ar-SA"/>
    </w:rPr>
  </w:style>
  <w:style w:type="paragraph" w:customStyle="1" w:styleId="199">
    <w:name w:val="4"/>
    <w:basedOn w:val="1"/>
    <w:next w:val="30"/>
    <w:qFormat/>
    <w:uiPriority w:val="0"/>
    <w:pPr>
      <w:spacing w:line="420" w:lineRule="exact"/>
      <w:ind w:firstLine="409" w:firstLineChars="195"/>
    </w:pPr>
  </w:style>
  <w:style w:type="paragraph" w:customStyle="1" w:styleId="200">
    <w:name w:val="Char Char19 Char Char Char Char"/>
    <w:basedOn w:val="15"/>
    <w:qFormat/>
    <w:uiPriority w:val="0"/>
    <w:pPr>
      <w:widowControl/>
      <w:ind w:firstLine="454"/>
      <w:jc w:val="left"/>
    </w:pPr>
  </w:style>
  <w:style w:type="paragraph" w:customStyle="1" w:styleId="201">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02">
    <w:name w:val="_Style 35"/>
    <w:basedOn w:val="15"/>
    <w:qFormat/>
    <w:uiPriority w:val="0"/>
    <w:pPr>
      <w:widowControl/>
      <w:ind w:firstLine="454"/>
      <w:jc w:val="left"/>
    </w:pPr>
  </w:style>
  <w:style w:type="paragraph" w:customStyle="1" w:styleId="203">
    <w:name w:val="标题1"/>
    <w:basedOn w:val="2"/>
    <w:qFormat/>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204">
    <w:name w:val="Char Char19 Char Char Char Char1"/>
    <w:basedOn w:val="15"/>
    <w:qFormat/>
    <w:uiPriority w:val="0"/>
    <w:pPr>
      <w:widowControl/>
      <w:ind w:firstLine="454"/>
      <w:jc w:val="left"/>
    </w:pPr>
  </w:style>
  <w:style w:type="paragraph" w:customStyle="1" w:styleId="20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List Paragraph1"/>
    <w:basedOn w:val="1"/>
    <w:qFormat/>
    <w:uiPriority w:val="0"/>
    <w:pPr>
      <w:ind w:firstLine="420" w:firstLineChars="200"/>
    </w:pPr>
  </w:style>
  <w:style w:type="character" w:customStyle="1" w:styleId="207">
    <w:name w:val="UP标题3 Char Char"/>
    <w:link w:val="208"/>
    <w:qFormat/>
    <w:locked/>
    <w:uiPriority w:val="0"/>
    <w:rPr>
      <w:rFonts w:ascii="黑体" w:eastAsia="黑体"/>
      <w:sz w:val="28"/>
      <w:szCs w:val="28"/>
      <w:lang w:bidi="ar-SA"/>
    </w:rPr>
  </w:style>
  <w:style w:type="paragraph" w:customStyle="1" w:styleId="208">
    <w:name w:val="UP标题3"/>
    <w:basedOn w:val="1"/>
    <w:link w:val="207"/>
    <w:qFormat/>
    <w:uiPriority w:val="0"/>
    <w:pPr>
      <w:spacing w:line="360" w:lineRule="auto"/>
      <w:ind w:firstLine="149" w:firstLineChars="149"/>
    </w:pPr>
    <w:rPr>
      <w:rFonts w:ascii="黑体" w:eastAsia="黑体"/>
      <w:kern w:val="0"/>
      <w:sz w:val="28"/>
      <w:szCs w:val="28"/>
    </w:rPr>
  </w:style>
  <w:style w:type="paragraph" w:customStyle="1" w:styleId="209">
    <w:name w:val="[基本段落]"/>
    <w:basedOn w:val="1"/>
    <w:qFormat/>
    <w:uiPriority w:val="0"/>
    <w:pPr>
      <w:autoSpaceDE w:val="0"/>
      <w:autoSpaceDN w:val="0"/>
      <w:adjustRightInd w:val="0"/>
      <w:spacing w:line="288" w:lineRule="auto"/>
    </w:pPr>
    <w:rPr>
      <w:rFonts w:ascii="汉仪大黑简 regular" w:hAnsi="Calibri" w:eastAsia="汉仪大黑简 regular"/>
      <w:color w:val="000000"/>
      <w:kern w:val="0"/>
      <w:sz w:val="24"/>
      <w:lang w:val="zh-CN"/>
    </w:rPr>
  </w:style>
  <w:style w:type="paragraph" w:customStyle="1" w:styleId="210">
    <w:name w:val="表-正文"/>
    <w:basedOn w:val="1"/>
    <w:qFormat/>
    <w:uiPriority w:val="0"/>
    <w:pPr>
      <w:autoSpaceDE w:val="0"/>
      <w:autoSpaceDN w:val="0"/>
      <w:adjustRightInd w:val="0"/>
      <w:spacing w:line="240" w:lineRule="atLeast"/>
      <w:jc w:val="center"/>
    </w:pPr>
    <w:rPr>
      <w:rFonts w:ascii="方正中等线简体 Regular" w:hAnsi="Calibri" w:eastAsia="方正中等线简体 Regular" w:cs="方正中等线简体 Regular"/>
      <w:color w:val="000000"/>
      <w:kern w:val="0"/>
      <w:sz w:val="18"/>
      <w:szCs w:val="18"/>
      <w:lang w:val="zh-CN"/>
    </w:rPr>
  </w:style>
  <w:style w:type="paragraph" w:customStyle="1" w:styleId="211">
    <w:name w:val="表-标题"/>
    <w:basedOn w:val="1"/>
    <w:qFormat/>
    <w:uiPriority w:val="0"/>
    <w:pPr>
      <w:autoSpaceDE w:val="0"/>
      <w:autoSpaceDN w:val="0"/>
      <w:adjustRightInd w:val="0"/>
      <w:spacing w:line="288" w:lineRule="auto"/>
      <w:jc w:val="center"/>
    </w:pPr>
    <w:rPr>
      <w:rFonts w:ascii="汉仪大黑简 regular" w:hAnsi="Calibri" w:eastAsia="汉仪大黑简 regular" w:cs="汉仪大黑简 regular"/>
      <w:color w:val="000000"/>
      <w:kern w:val="0"/>
      <w:sz w:val="16"/>
      <w:szCs w:val="16"/>
      <w:lang w:val="zh-CN"/>
    </w:rPr>
  </w:style>
  <w:style w:type="paragraph" w:customStyle="1" w:styleId="212">
    <w:name w:val="Char Char9 Char Char Char Char"/>
    <w:basedOn w:val="1"/>
    <w:qFormat/>
    <w:uiPriority w:val="0"/>
    <w:pPr>
      <w:widowControl/>
      <w:spacing w:after="160" w:line="240" w:lineRule="exact"/>
      <w:jc w:val="left"/>
    </w:pPr>
  </w:style>
  <w:style w:type="paragraph" w:customStyle="1" w:styleId="213">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214">
    <w:name w:val="pa-7"/>
    <w:basedOn w:val="1"/>
    <w:qFormat/>
    <w:uiPriority w:val="0"/>
    <w:pPr>
      <w:widowControl/>
      <w:spacing w:before="169" w:after="169"/>
      <w:jc w:val="left"/>
    </w:pPr>
    <w:rPr>
      <w:rFonts w:ascii="宋体" w:hAnsi="宋体" w:cs="宋体"/>
      <w:kern w:val="0"/>
      <w:sz w:val="24"/>
    </w:rPr>
  </w:style>
  <w:style w:type="paragraph" w:customStyle="1" w:styleId="215">
    <w:name w:val="pa-9"/>
    <w:basedOn w:val="1"/>
    <w:qFormat/>
    <w:uiPriority w:val="0"/>
    <w:pPr>
      <w:widowControl/>
      <w:spacing w:before="169" w:after="169"/>
      <w:jc w:val="left"/>
    </w:pPr>
    <w:rPr>
      <w:rFonts w:ascii="宋体" w:hAnsi="宋体" w:cs="宋体"/>
      <w:kern w:val="0"/>
      <w:sz w:val="24"/>
    </w:rPr>
  </w:style>
  <w:style w:type="paragraph" w:customStyle="1" w:styleId="216">
    <w:name w:val="pa-11"/>
    <w:basedOn w:val="1"/>
    <w:qFormat/>
    <w:uiPriority w:val="0"/>
    <w:pPr>
      <w:widowControl/>
      <w:spacing w:before="169" w:after="169"/>
      <w:jc w:val="left"/>
    </w:pPr>
    <w:rPr>
      <w:rFonts w:ascii="宋体" w:hAnsi="宋体" w:cs="宋体"/>
      <w:kern w:val="0"/>
      <w:sz w:val="24"/>
    </w:rPr>
  </w:style>
  <w:style w:type="paragraph" w:customStyle="1" w:styleId="217">
    <w:name w:val="Char Char Char Char Char Char1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218">
    <w:name w:val="pa-12"/>
    <w:basedOn w:val="1"/>
    <w:qFormat/>
    <w:uiPriority w:val="0"/>
    <w:pPr>
      <w:widowControl/>
      <w:spacing w:before="169" w:after="169"/>
      <w:jc w:val="left"/>
    </w:pPr>
    <w:rPr>
      <w:rFonts w:ascii="宋体" w:hAnsi="宋体" w:cs="宋体"/>
      <w:kern w:val="0"/>
      <w:sz w:val="24"/>
    </w:rPr>
  </w:style>
  <w:style w:type="paragraph" w:customStyle="1" w:styleId="219">
    <w:name w:val="pa-15"/>
    <w:basedOn w:val="1"/>
    <w:qFormat/>
    <w:uiPriority w:val="0"/>
    <w:pPr>
      <w:widowControl/>
      <w:spacing w:before="169" w:after="169"/>
      <w:jc w:val="left"/>
    </w:pPr>
    <w:rPr>
      <w:rFonts w:ascii="宋体" w:hAnsi="宋体" w:cs="宋体"/>
      <w:kern w:val="0"/>
      <w:sz w:val="24"/>
    </w:rPr>
  </w:style>
  <w:style w:type="paragraph" w:customStyle="1" w:styleId="220">
    <w:name w:val="pa-10"/>
    <w:basedOn w:val="1"/>
    <w:qFormat/>
    <w:uiPriority w:val="0"/>
    <w:pPr>
      <w:widowControl/>
      <w:spacing w:before="169" w:after="169"/>
      <w:jc w:val="left"/>
    </w:pPr>
    <w:rPr>
      <w:rFonts w:ascii="宋体" w:hAnsi="宋体" w:cs="宋体"/>
      <w:kern w:val="0"/>
      <w:sz w:val="24"/>
    </w:rPr>
  </w:style>
  <w:style w:type="paragraph" w:customStyle="1" w:styleId="221">
    <w:name w:val="pa-6"/>
    <w:basedOn w:val="1"/>
    <w:qFormat/>
    <w:uiPriority w:val="0"/>
    <w:pPr>
      <w:widowControl/>
      <w:spacing w:before="169" w:after="169"/>
      <w:jc w:val="left"/>
    </w:pPr>
    <w:rPr>
      <w:rFonts w:ascii="宋体" w:hAnsi="宋体" w:cs="宋体"/>
      <w:kern w:val="0"/>
      <w:sz w:val="24"/>
    </w:rPr>
  </w:style>
  <w:style w:type="paragraph" w:customStyle="1" w:styleId="222">
    <w:name w:val="font10"/>
    <w:basedOn w:val="1"/>
    <w:qFormat/>
    <w:uiPriority w:val="0"/>
    <w:pPr>
      <w:widowControl/>
      <w:spacing w:before="100" w:beforeAutospacing="1" w:after="100" w:afterAutospacing="1"/>
      <w:jc w:val="left"/>
    </w:pPr>
    <w:rPr>
      <w:color w:val="000000"/>
      <w:kern w:val="0"/>
      <w:sz w:val="24"/>
    </w:rPr>
  </w:style>
  <w:style w:type="paragraph" w:customStyle="1" w:styleId="223">
    <w:name w:val="标准正文"/>
    <w:basedOn w:val="1"/>
    <w:qFormat/>
    <w:uiPriority w:val="0"/>
    <w:pPr>
      <w:spacing w:before="60" w:after="60" w:line="360" w:lineRule="auto"/>
      <w:ind w:firstLine="482"/>
    </w:pPr>
    <w:rPr>
      <w:rFonts w:ascii="Arial" w:hAnsi="Arial"/>
      <w:color w:val="000000"/>
      <w:sz w:val="24"/>
      <w:szCs w:val="20"/>
    </w:rPr>
  </w:style>
  <w:style w:type="paragraph" w:customStyle="1" w:styleId="224">
    <w:name w:val="Bullets"/>
    <w:basedOn w:val="1"/>
    <w:qFormat/>
    <w:uiPriority w:val="0"/>
    <w:pPr>
      <w:widowControl/>
      <w:adjustRightInd w:val="0"/>
      <w:snapToGrid w:val="0"/>
      <w:spacing w:before="60" w:after="60"/>
    </w:pPr>
    <w:rPr>
      <w:kern w:val="0"/>
      <w:sz w:val="24"/>
      <w:lang w:val="en-GB"/>
    </w:rPr>
  </w:style>
  <w:style w:type="paragraph" w:customStyle="1" w:styleId="225">
    <w:name w:val="我的正文"/>
    <w:basedOn w:val="1"/>
    <w:qFormat/>
    <w:uiPriority w:val="0"/>
    <w:pPr>
      <w:spacing w:line="520" w:lineRule="exact"/>
      <w:ind w:firstLine="192" w:firstLineChars="192"/>
    </w:pPr>
    <w:rPr>
      <w:sz w:val="28"/>
      <w:szCs w:val="28"/>
    </w:rPr>
  </w:style>
  <w:style w:type="paragraph" w:customStyle="1" w:styleId="226">
    <w:name w:val="pa-4"/>
    <w:basedOn w:val="1"/>
    <w:qFormat/>
    <w:uiPriority w:val="0"/>
    <w:pPr>
      <w:widowControl/>
      <w:spacing w:before="169" w:after="169"/>
      <w:jc w:val="left"/>
    </w:pPr>
    <w:rPr>
      <w:rFonts w:ascii="宋体" w:hAnsi="宋体" w:cs="宋体"/>
      <w:kern w:val="0"/>
      <w:sz w:val="24"/>
    </w:rPr>
  </w:style>
  <w:style w:type="paragraph" w:customStyle="1" w:styleId="227">
    <w:name w:val="pa-8"/>
    <w:basedOn w:val="1"/>
    <w:qFormat/>
    <w:uiPriority w:val="0"/>
    <w:pPr>
      <w:widowControl/>
      <w:spacing w:before="169" w:after="169"/>
      <w:jc w:val="left"/>
    </w:pPr>
    <w:rPr>
      <w:rFonts w:ascii="宋体" w:hAnsi="宋体" w:cs="宋体"/>
      <w:kern w:val="0"/>
      <w:sz w:val="24"/>
    </w:rPr>
  </w:style>
  <w:style w:type="paragraph" w:customStyle="1" w:styleId="228">
    <w:name w:val="pa-14"/>
    <w:basedOn w:val="1"/>
    <w:qFormat/>
    <w:uiPriority w:val="0"/>
    <w:pPr>
      <w:widowControl/>
      <w:spacing w:before="169" w:after="169"/>
      <w:jc w:val="left"/>
    </w:pPr>
    <w:rPr>
      <w:rFonts w:ascii="宋体" w:hAnsi="宋体" w:cs="宋体"/>
      <w:kern w:val="0"/>
      <w:sz w:val="24"/>
    </w:rPr>
  </w:style>
  <w:style w:type="paragraph" w:customStyle="1" w:styleId="229">
    <w:name w:val="列出段落2"/>
    <w:basedOn w:val="1"/>
    <w:qFormat/>
    <w:uiPriority w:val="0"/>
    <w:pPr>
      <w:ind w:firstLine="420" w:firstLineChars="200"/>
    </w:pPr>
    <w:rPr>
      <w:sz w:val="24"/>
    </w:rPr>
  </w:style>
  <w:style w:type="paragraph" w:customStyle="1" w:styleId="23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231">
    <w:name w:val="Char Char9 Char Char Char Char1"/>
    <w:basedOn w:val="1"/>
    <w:qFormat/>
    <w:uiPriority w:val="0"/>
    <w:pPr>
      <w:widowControl/>
      <w:spacing w:after="160" w:line="240" w:lineRule="exact"/>
      <w:jc w:val="left"/>
    </w:pPr>
  </w:style>
  <w:style w:type="paragraph" w:customStyle="1" w:styleId="232">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3">
    <w:name w:val="Char Char11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234">
    <w:name w:val="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35">
    <w:name w:val="msolistparagraph"/>
    <w:basedOn w:val="1"/>
    <w:qFormat/>
    <w:uiPriority w:val="0"/>
    <w:pPr>
      <w:ind w:firstLine="420" w:firstLineChars="200"/>
    </w:pPr>
    <w:rPr>
      <w:rFonts w:ascii="Calibri" w:hAnsi="Calibri"/>
      <w:szCs w:val="22"/>
    </w:rPr>
  </w:style>
  <w:style w:type="character" w:customStyle="1" w:styleId="236">
    <w:name w:val="正文2 Char Char"/>
    <w:link w:val="237"/>
    <w:qFormat/>
    <w:locked/>
    <w:uiPriority w:val="0"/>
    <w:rPr>
      <w:kern w:val="2"/>
      <w:sz w:val="28"/>
      <w:szCs w:val="22"/>
      <w:lang w:bidi="ar-SA"/>
    </w:rPr>
  </w:style>
  <w:style w:type="paragraph" w:customStyle="1" w:styleId="237">
    <w:name w:val="正文2"/>
    <w:basedOn w:val="1"/>
    <w:link w:val="236"/>
    <w:qFormat/>
    <w:uiPriority w:val="0"/>
    <w:pPr>
      <w:spacing w:line="360" w:lineRule="auto"/>
      <w:ind w:firstLine="200" w:firstLineChars="200"/>
    </w:pPr>
    <w:rPr>
      <w:sz w:val="28"/>
      <w:szCs w:val="22"/>
    </w:rPr>
  </w:style>
  <w:style w:type="character" w:customStyle="1" w:styleId="238">
    <w:name w:val="Char Char28"/>
    <w:qFormat/>
    <w:locked/>
    <w:uiPriority w:val="0"/>
    <w:rPr>
      <w:rFonts w:eastAsia="宋体"/>
      <w:b/>
      <w:bCs/>
      <w:kern w:val="44"/>
      <w:sz w:val="44"/>
      <w:szCs w:val="44"/>
      <w:lang w:val="en-US" w:eastAsia="zh-CN" w:bidi="ar-SA"/>
    </w:rPr>
  </w:style>
  <w:style w:type="character" w:customStyle="1" w:styleId="239">
    <w:name w:val="apple-converted-space"/>
    <w:qFormat/>
    <w:uiPriority w:val="0"/>
  </w:style>
  <w:style w:type="character" w:customStyle="1" w:styleId="240">
    <w:name w:val="param-value"/>
    <w:qFormat/>
    <w:uiPriority w:val="0"/>
  </w:style>
  <w:style w:type="character" w:customStyle="1" w:styleId="241">
    <w:name w:val="s-title8"/>
    <w:qFormat/>
    <w:uiPriority w:val="0"/>
  </w:style>
  <w:style w:type="character" w:customStyle="1" w:styleId="242">
    <w:name w:val="name"/>
    <w:qFormat/>
    <w:uiPriority w:val="0"/>
  </w:style>
  <w:style w:type="character" w:customStyle="1" w:styleId="243">
    <w:name w:val="param"/>
    <w:qFormat/>
    <w:uiPriority w:val="0"/>
  </w:style>
  <w:style w:type="paragraph" w:customStyle="1" w:styleId="244">
    <w:name w:val="彩色列表 - 强调文字颜色 11"/>
    <w:basedOn w:val="1"/>
    <w:link w:val="245"/>
    <w:qFormat/>
    <w:uiPriority w:val="0"/>
    <w:pPr>
      <w:ind w:firstLine="420" w:firstLineChars="200"/>
    </w:pPr>
    <w:rPr>
      <w:rFonts w:ascii="Calibri" w:hAnsi="Calibri"/>
      <w:szCs w:val="22"/>
    </w:rPr>
  </w:style>
  <w:style w:type="character" w:customStyle="1" w:styleId="245">
    <w:name w:val="彩色列表 - 强调文字颜色 1 Char"/>
    <w:link w:val="244"/>
    <w:qFormat/>
    <w:uiPriority w:val="0"/>
    <w:rPr>
      <w:rFonts w:ascii="Calibri" w:hAnsi="Calibri" w:eastAsia="宋体"/>
      <w:kern w:val="2"/>
      <w:sz w:val="21"/>
      <w:szCs w:val="22"/>
      <w:lang w:val="en-US" w:eastAsia="zh-CN" w:bidi="ar-SA"/>
    </w:rPr>
  </w:style>
  <w:style w:type="character" w:customStyle="1" w:styleId="246">
    <w:name w:val="纯文本 字符"/>
    <w:qFormat/>
    <w:uiPriority w:val="0"/>
    <w:rPr>
      <w:rFonts w:ascii="宋体" w:hAnsi="Courier New" w:eastAsia="宋体" w:cs="Courier New"/>
      <w:kern w:val="2"/>
      <w:sz w:val="21"/>
      <w:szCs w:val="21"/>
      <w:lang w:val="en-US" w:eastAsia="zh-CN" w:bidi="ar-SA"/>
    </w:rPr>
  </w:style>
  <w:style w:type="paragraph" w:customStyle="1" w:styleId="247">
    <w:name w:val="正文_0"/>
    <w:qFormat/>
    <w:uiPriority w:val="0"/>
    <w:rPr>
      <w:rFonts w:ascii="Times New Roman" w:hAnsi="Times New Roman" w:eastAsia="宋体" w:cs="Times New Roman"/>
      <w:sz w:val="21"/>
      <w:lang w:val="en-US" w:eastAsia="zh-CN" w:bidi="ar-SA"/>
    </w:rPr>
  </w:style>
  <w:style w:type="paragraph" w:customStyle="1" w:styleId="248">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49">
    <w:name w:val="正文文本 2 Char1"/>
    <w:semiHidden/>
    <w:qFormat/>
    <w:locked/>
    <w:uiPriority w:val="0"/>
    <w:rPr>
      <w:kern w:val="2"/>
      <w:sz w:val="21"/>
      <w:szCs w:val="24"/>
    </w:rPr>
  </w:style>
  <w:style w:type="paragraph" w:customStyle="1" w:styleId="250">
    <w:name w:val="_Style 246"/>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51">
    <w:name w:val="Plain Text1"/>
    <w:basedOn w:val="1"/>
    <w:qFormat/>
    <w:uiPriority w:val="0"/>
    <w:pPr>
      <w:adjustRightInd w:val="0"/>
    </w:pPr>
    <w:rPr>
      <w:rFonts w:ascii="宋体"/>
      <w:kern w:val="0"/>
      <w:sz w:val="24"/>
      <w:szCs w:val="20"/>
    </w:rPr>
  </w:style>
  <w:style w:type="character" w:customStyle="1" w:styleId="252">
    <w:name w:val="NormalCharacter"/>
    <w:qFormat/>
    <w:uiPriority w:val="0"/>
  </w:style>
  <w:style w:type="character" w:customStyle="1" w:styleId="253">
    <w:name w:val="Body text|3_"/>
    <w:link w:val="254"/>
    <w:qFormat/>
    <w:uiPriority w:val="0"/>
    <w:rPr>
      <w:rFonts w:ascii="宋体" w:hAnsi="宋体" w:eastAsia="宋体" w:cs="宋体"/>
      <w:sz w:val="34"/>
      <w:szCs w:val="34"/>
    </w:rPr>
  </w:style>
  <w:style w:type="paragraph" w:customStyle="1" w:styleId="254">
    <w:name w:val="Body text|3"/>
    <w:basedOn w:val="1"/>
    <w:link w:val="253"/>
    <w:qFormat/>
    <w:uiPriority w:val="0"/>
    <w:pPr>
      <w:spacing w:after="460"/>
      <w:jc w:val="center"/>
    </w:pPr>
    <w:rPr>
      <w:rFonts w:ascii="宋体" w:hAnsi="宋体" w:cs="宋体"/>
      <w:kern w:val="0"/>
      <w:sz w:val="34"/>
      <w:szCs w:val="34"/>
    </w:rPr>
  </w:style>
  <w:style w:type="character" w:customStyle="1" w:styleId="255">
    <w:name w:val="Body text|1_"/>
    <w:link w:val="256"/>
    <w:qFormat/>
    <w:uiPriority w:val="0"/>
    <w:rPr>
      <w:rFonts w:ascii="宋体" w:hAnsi="宋体" w:eastAsia="宋体" w:cs="宋体"/>
      <w:sz w:val="30"/>
      <w:szCs w:val="30"/>
    </w:rPr>
  </w:style>
  <w:style w:type="paragraph" w:customStyle="1" w:styleId="256">
    <w:name w:val="Body text|1"/>
    <w:basedOn w:val="1"/>
    <w:link w:val="255"/>
    <w:qFormat/>
    <w:uiPriority w:val="0"/>
    <w:pPr>
      <w:spacing w:line="353" w:lineRule="auto"/>
      <w:ind w:firstLine="400"/>
      <w:jc w:val="left"/>
    </w:pPr>
    <w:rPr>
      <w:rFonts w:ascii="宋体" w:hAnsi="宋体" w:cs="宋体"/>
      <w:kern w:val="0"/>
      <w:sz w:val="30"/>
      <w:szCs w:val="30"/>
    </w:rPr>
  </w:style>
  <w:style w:type="character" w:customStyle="1" w:styleId="257">
    <w:name w:val="纯文本 Char3"/>
    <w:qFormat/>
    <w:uiPriority w:val="0"/>
    <w:rPr>
      <w:rFonts w:ascii="宋体" w:hAnsi="Courier New" w:cs="Courier New"/>
      <w:kern w:val="2"/>
      <w:sz w:val="21"/>
      <w:szCs w:val="21"/>
    </w:rPr>
  </w:style>
  <w:style w:type="character" w:customStyle="1" w:styleId="258">
    <w:name w:val="正文文本缩进 Char2"/>
    <w:qFormat/>
    <w:uiPriority w:val="0"/>
    <w:rPr>
      <w:rFonts w:ascii="仿宋_GB2312" w:eastAsia="仿宋_GB2312"/>
      <w:kern w:val="2"/>
      <w:sz w:val="32"/>
    </w:rPr>
  </w:style>
  <w:style w:type="paragraph" w:customStyle="1" w:styleId="259">
    <w:name w:val="正文格式"/>
    <w:qFormat/>
    <w:uiPriority w:val="0"/>
    <w:pPr>
      <w:adjustRightInd w:val="0"/>
      <w:snapToGrid w:val="0"/>
      <w:spacing w:line="400" w:lineRule="atLeast"/>
      <w:ind w:firstLine="482"/>
      <w:jc w:val="both"/>
      <w:textAlignment w:val="baseline"/>
    </w:pPr>
    <w:rPr>
      <w:rFonts w:ascii="Times New Roman" w:hAnsi="Times New Roman" w:eastAsia="宋体" w:cs="Times New Roman"/>
      <w:sz w:val="24"/>
      <w:szCs w:val="24"/>
      <w:lang w:val="en-US" w:eastAsia="zh-CN" w:bidi="ar-SA"/>
    </w:rPr>
  </w:style>
  <w:style w:type="paragraph" w:customStyle="1" w:styleId="260">
    <w:name w:val="表格文字"/>
    <w:basedOn w:val="1"/>
    <w:qFormat/>
    <w:uiPriority w:val="0"/>
    <w:pPr>
      <w:spacing w:before="25" w:after="25"/>
      <w:jc w:val="left"/>
    </w:pPr>
    <w:rPr>
      <w:rFonts w:ascii="Calibri" w:hAnsi="Calibri"/>
      <w:bCs/>
      <w:spacing w:val="10"/>
      <w:sz w:val="24"/>
      <w:szCs w:val="22"/>
    </w:rPr>
  </w:style>
  <w:style w:type="paragraph" w:customStyle="1" w:styleId="261">
    <w:name w:val="正文-公1"/>
    <w:basedOn w:val="1"/>
    <w:qFormat/>
    <w:uiPriority w:val="0"/>
    <w:pPr>
      <w:ind w:firstLine="200" w:firstLineChars="200"/>
    </w:pPr>
    <w:rPr>
      <w:rFonts w:ascii="Calibri" w:hAnsi="Calibri" w:eastAsia="等线" w:cs="Arial"/>
    </w:rPr>
  </w:style>
  <w:style w:type="character" w:customStyle="1" w:styleId="262">
    <w:name w:val="bookmark-item uuid-1595940713919 code-am01400046 editdisable single-line-text-input-box-cls readonly"/>
    <w:qFormat/>
    <w:uiPriority w:val="0"/>
  </w:style>
  <w:style w:type="paragraph" w:customStyle="1" w:styleId="263">
    <w:name w:val="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264">
    <w:name w:val="脚注文本 字符"/>
    <w:basedOn w:val="53"/>
    <w:link w:val="3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16299</Words>
  <Characters>17727</Characters>
  <Lines>330</Lines>
  <Paragraphs>92</Paragraphs>
  <TotalTime>73</TotalTime>
  <ScaleCrop>false</ScaleCrop>
  <LinksUpToDate>false</LinksUpToDate>
  <CharactersWithSpaces>18142</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2017-11-07T19:33:00Z</dcterms:created>
  <dc:creator>聂泉源</dc:creator>
  <cp:lastModifiedBy>gxxc</cp:lastModifiedBy>
  <cp:lastPrinted>2017-10-04T18:09:00Z</cp:lastPrinted>
  <dcterms:modified xsi:type="dcterms:W3CDTF">2025-08-18T17:06:05Z</dcterms:modified>
  <dc:title>3</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20913C13D07A4DF2BE6E2B9B0A564806_13</vt:lpwstr>
  </property>
  <property fmtid="{D5CDD505-2E9C-101B-9397-08002B2CF9AE}" pid="4" name="KSOTemplateDocerSaveRecord">
    <vt:lpwstr>eyJoZGlkIjoiNzU2OGQwOWI4YzdiZjlmODAzYjViYTY2OWY5YjNiYjQiLCJ1c2VySWQiOiIxMDYyMTk3MTQ0In0=</vt:lpwstr>
  </property>
</Properties>
</file>