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color w:val="auto"/>
          <w:sz w:val="72"/>
          <w:szCs w:val="72"/>
          <w:highlight w:val="none"/>
        </w:rPr>
      </w:pPr>
    </w:p>
    <w:p>
      <w:pPr>
        <w:spacing w:before="156" w:beforeLines="50"/>
        <w:jc w:val="center"/>
        <w:rPr>
          <w:rFonts w:ascii="仿宋_GB2312" w:hAnsi="宋体" w:eastAsia="仿宋_GB2312"/>
          <w:color w:val="auto"/>
          <w:sz w:val="72"/>
          <w:szCs w:val="72"/>
          <w:highlight w:val="none"/>
        </w:rPr>
      </w:pPr>
    </w:p>
    <w:p>
      <w:pPr>
        <w:spacing w:before="156" w:beforeLines="50"/>
        <w:jc w:val="center"/>
        <w:rPr>
          <w:rFonts w:hint="eastAsia" w:ascii="仿宋_GB2312" w:hAnsi="宋体" w:eastAsia="仿宋_GB2312"/>
          <w:color w:val="auto"/>
          <w:sz w:val="72"/>
          <w:szCs w:val="72"/>
          <w:highlight w:val="none"/>
        </w:rPr>
      </w:pPr>
      <w:r>
        <w:rPr>
          <w:rFonts w:hint="eastAsia" w:ascii="仿宋_GB2312" w:hAnsi="宋体" w:eastAsia="仿宋_GB2312"/>
          <w:color w:val="auto"/>
          <w:sz w:val="72"/>
          <w:szCs w:val="72"/>
          <w:highlight w:val="none"/>
        </w:rPr>
        <w:t>公开招标采购文件</w:t>
      </w:r>
    </w:p>
    <w:p>
      <w:pPr>
        <w:pStyle w:val="47"/>
        <w:snapToGrid w:val="0"/>
        <w:spacing w:before="120" w:after="120" w:line="360" w:lineRule="auto"/>
        <w:ind w:firstLine="1042" w:firstLineChars="346"/>
        <w:rPr>
          <w:rFonts w:hint="eastAsia" w:ascii="仿宋_GB2312" w:hAnsi="宋体" w:eastAsia="仿宋_GB2312"/>
          <w:b/>
          <w:bCs/>
          <w:color w:val="auto"/>
          <w:sz w:val="30"/>
          <w:szCs w:val="30"/>
          <w:highlight w:val="none"/>
        </w:rPr>
      </w:pPr>
    </w:p>
    <w:p>
      <w:pPr>
        <w:pStyle w:val="47"/>
        <w:snapToGrid w:val="0"/>
        <w:spacing w:before="120" w:after="120" w:line="360" w:lineRule="auto"/>
        <w:ind w:firstLine="1042" w:firstLineChars="346"/>
        <w:rPr>
          <w:rFonts w:hint="eastAsia" w:ascii="仿宋_GB2312" w:hAnsi="宋体" w:eastAsia="仿宋_GB2312"/>
          <w:b/>
          <w:bCs/>
          <w:color w:val="auto"/>
          <w:sz w:val="30"/>
          <w:szCs w:val="30"/>
          <w:highlight w:val="none"/>
        </w:rPr>
      </w:pPr>
    </w:p>
    <w:p>
      <w:pPr>
        <w:pStyle w:val="47"/>
        <w:snapToGrid w:val="0"/>
        <w:spacing w:before="120" w:after="120" w:line="360" w:lineRule="auto"/>
        <w:ind w:firstLine="1042" w:firstLineChars="346"/>
        <w:rPr>
          <w:rFonts w:hint="eastAsia" w:ascii="仿宋_GB2312" w:hAnsi="宋体" w:eastAsia="仿宋_GB2312"/>
          <w:b/>
          <w:bCs/>
          <w:color w:val="auto"/>
          <w:sz w:val="30"/>
          <w:szCs w:val="30"/>
          <w:highlight w:val="none"/>
        </w:rPr>
      </w:pPr>
    </w:p>
    <w:p>
      <w:pPr>
        <w:ind w:firstLine="1063" w:firstLineChars="353"/>
        <w:rPr>
          <w:rFonts w:ascii="仿宋_GB2312" w:hAnsi="宋体" w:eastAsia="仿宋_GB2312"/>
          <w:b/>
          <w:bCs/>
          <w:color w:val="auto"/>
          <w:sz w:val="30"/>
          <w:szCs w:val="30"/>
          <w:highlight w:val="none"/>
          <w:lang w:val="en"/>
        </w:rPr>
      </w:pPr>
      <w:r>
        <w:rPr>
          <w:rFonts w:hint="eastAsia" w:ascii="仿宋_GB2312" w:hAnsi="宋体" w:eastAsia="仿宋_GB2312"/>
          <w:b/>
          <w:bCs/>
          <w:color w:val="auto"/>
          <w:sz w:val="30"/>
          <w:szCs w:val="30"/>
          <w:highlight w:val="none"/>
        </w:rPr>
        <w:t>项目编号：</w:t>
      </w:r>
      <w:r>
        <w:rPr>
          <w:rFonts w:ascii="仿宋_GB2312" w:hAnsi="宋体" w:eastAsia="仿宋_GB2312"/>
          <w:b/>
          <w:bCs/>
          <w:color w:val="auto"/>
          <w:sz w:val="30"/>
          <w:szCs w:val="30"/>
          <w:highlight w:val="none"/>
          <w:lang w:val="en"/>
        </w:rPr>
        <w:t>GXZC2025-G3-003357-CGZX</w:t>
      </w:r>
    </w:p>
    <w:p>
      <w:pPr>
        <w:snapToGrid w:val="0"/>
        <w:spacing w:before="156" w:beforeLines="50" w:line="360" w:lineRule="auto"/>
        <w:ind w:firstLine="1063" w:firstLineChars="353"/>
        <w:rPr>
          <w:rFonts w:hint="eastAsia" w:ascii="仿宋_GB2312" w:hAnsi="宋体" w:eastAsia="仿宋_GB2312"/>
          <w:b/>
          <w:color w:val="auto"/>
          <w:sz w:val="30"/>
          <w:szCs w:val="72"/>
          <w:highlight w:val="none"/>
        </w:rPr>
      </w:pPr>
    </w:p>
    <w:p>
      <w:pPr>
        <w:snapToGrid w:val="0"/>
        <w:spacing w:before="156" w:beforeLines="50"/>
        <w:ind w:right="-937" w:rightChars="-446" w:firstLine="1063" w:firstLineChars="353"/>
        <w:rPr>
          <w:rFonts w:ascii="仿宋_GB2312" w:hAnsi="宋体" w:eastAsia="仿宋_GB2312"/>
          <w:b/>
          <w:color w:val="auto"/>
          <w:spacing w:val="-8"/>
          <w:sz w:val="30"/>
          <w:szCs w:val="48"/>
          <w:highlight w:val="none"/>
          <w:lang w:val="en"/>
        </w:rPr>
      </w:pPr>
      <w:r>
        <w:rPr>
          <w:rFonts w:hint="eastAsia" w:ascii="仿宋_GB2312" w:hAnsi="宋体" w:eastAsia="仿宋_GB2312"/>
          <w:b/>
          <w:color w:val="auto"/>
          <w:sz w:val="30"/>
          <w:szCs w:val="72"/>
          <w:highlight w:val="none"/>
        </w:rPr>
        <w:t>项目名称：</w:t>
      </w:r>
      <w:r>
        <w:rPr>
          <w:rFonts w:ascii="仿宋_GB2312" w:hAnsi="宋体" w:eastAsia="仿宋_GB2312"/>
          <w:b/>
          <w:color w:val="auto"/>
          <w:sz w:val="30"/>
          <w:szCs w:val="72"/>
          <w:highlight w:val="none"/>
          <w:lang w:val="en"/>
        </w:rPr>
        <w:t>广西百色干部学院2026年至2027年物业服务采购</w:t>
      </w:r>
    </w:p>
    <w:p>
      <w:pPr>
        <w:snapToGrid w:val="0"/>
        <w:spacing w:before="156" w:beforeLines="50" w:line="360" w:lineRule="auto"/>
        <w:ind w:firstLine="1063" w:firstLineChars="353"/>
        <w:rPr>
          <w:rFonts w:hint="eastAsia" w:ascii="仿宋_GB2312" w:hAnsi="宋体" w:eastAsia="仿宋_GB2312"/>
          <w:b/>
          <w:color w:val="auto"/>
          <w:sz w:val="30"/>
          <w:szCs w:val="72"/>
          <w:highlight w:val="none"/>
        </w:rPr>
      </w:pPr>
    </w:p>
    <w:p>
      <w:pPr>
        <w:snapToGrid w:val="0"/>
        <w:spacing w:before="156" w:beforeLines="50" w:line="360" w:lineRule="auto"/>
        <w:ind w:firstLine="1063" w:firstLineChars="353"/>
        <w:rPr>
          <w:rFonts w:ascii="仿宋_GB2312" w:hAnsi="宋体" w:eastAsia="仿宋_GB2312"/>
          <w:b/>
          <w:color w:val="auto"/>
          <w:spacing w:val="-8"/>
          <w:sz w:val="30"/>
          <w:szCs w:val="48"/>
          <w:highlight w:val="none"/>
          <w:lang w:val="en"/>
        </w:rPr>
      </w:pPr>
      <w:r>
        <w:rPr>
          <w:rFonts w:hint="eastAsia" w:ascii="仿宋_GB2312" w:hAnsi="宋体" w:eastAsia="仿宋_GB2312"/>
          <w:b/>
          <w:color w:val="auto"/>
          <w:sz w:val="30"/>
          <w:szCs w:val="72"/>
          <w:highlight w:val="none"/>
        </w:rPr>
        <w:t>采购单位：</w:t>
      </w:r>
      <w:r>
        <w:rPr>
          <w:rFonts w:hint="default" w:ascii="仿宋_GB2312" w:hAnsi="宋体" w:eastAsia="仿宋_GB2312"/>
          <w:b/>
          <w:color w:val="auto"/>
          <w:sz w:val="30"/>
          <w:szCs w:val="72"/>
          <w:highlight w:val="none"/>
          <w:lang w:val="en"/>
        </w:rPr>
        <w:t>广西百色干部学院</w:t>
      </w:r>
    </w:p>
    <w:p>
      <w:pPr>
        <w:snapToGrid w:val="0"/>
        <w:spacing w:before="156" w:beforeLines="50" w:line="360" w:lineRule="auto"/>
        <w:rPr>
          <w:rFonts w:hint="eastAsia" w:ascii="仿宋_GB2312" w:hAnsi="宋体" w:eastAsia="仿宋_GB2312"/>
          <w:b/>
          <w:color w:val="auto"/>
          <w:sz w:val="30"/>
          <w:szCs w:val="72"/>
          <w:highlight w:val="none"/>
        </w:rPr>
      </w:pPr>
    </w:p>
    <w:p>
      <w:pPr>
        <w:snapToGrid w:val="0"/>
        <w:spacing w:before="156" w:beforeLines="50" w:line="360" w:lineRule="auto"/>
        <w:rPr>
          <w:rFonts w:hint="eastAsia" w:ascii="仿宋_GB2312" w:hAnsi="宋体" w:eastAsia="仿宋_GB2312"/>
          <w:b/>
          <w:color w:val="auto"/>
          <w:sz w:val="30"/>
          <w:szCs w:val="72"/>
          <w:highlight w:val="none"/>
        </w:rPr>
      </w:pPr>
    </w:p>
    <w:p>
      <w:pPr>
        <w:snapToGrid w:val="0"/>
        <w:spacing w:before="156" w:beforeLines="50" w:line="360" w:lineRule="auto"/>
        <w:rPr>
          <w:rFonts w:hint="eastAsia" w:ascii="仿宋_GB2312" w:hAnsi="宋体" w:eastAsia="仿宋_GB2312"/>
          <w:b/>
          <w:color w:val="auto"/>
          <w:sz w:val="30"/>
          <w:szCs w:val="72"/>
          <w:highlight w:val="none"/>
        </w:rPr>
      </w:pPr>
    </w:p>
    <w:p>
      <w:pPr>
        <w:snapToGrid w:val="0"/>
        <w:spacing w:before="156" w:beforeLines="50" w:line="360" w:lineRule="auto"/>
        <w:ind w:firstLine="1560" w:firstLineChars="518"/>
        <w:rPr>
          <w:rFonts w:hint="eastAsia" w:ascii="仿宋_GB2312" w:hAnsi="宋体" w:eastAsia="仿宋_GB2312"/>
          <w:b/>
          <w:color w:val="auto"/>
          <w:sz w:val="30"/>
          <w:szCs w:val="72"/>
          <w:highlight w:val="none"/>
        </w:rPr>
      </w:pPr>
      <w:r>
        <w:rPr>
          <w:rFonts w:hint="eastAsia" w:ascii="仿宋_GB2312" w:hAnsi="宋体" w:eastAsia="仿宋_GB2312"/>
          <w:b/>
          <w:color w:val="auto"/>
          <w:sz w:val="30"/>
          <w:szCs w:val="72"/>
          <w:highlight w:val="none"/>
        </w:rPr>
        <w:t>采购代理机构：广西壮族自治区政府采购中心</w:t>
      </w:r>
    </w:p>
    <w:p>
      <w:pPr>
        <w:snapToGrid w:val="0"/>
        <w:spacing w:before="156" w:beforeLines="50" w:line="360" w:lineRule="auto"/>
        <w:jc w:val="center"/>
        <w:rPr>
          <w:rFonts w:ascii="隶书" w:eastAsia="隶书"/>
          <w:color w:val="auto"/>
          <w:sz w:val="44"/>
          <w:highlight w:val="none"/>
        </w:rPr>
      </w:pPr>
      <w:r>
        <w:rPr>
          <w:rFonts w:hint="eastAsia" w:ascii="仿宋_GB2312" w:hAnsi="宋体" w:eastAsia="仿宋_GB2312"/>
          <w:b/>
          <w:color w:val="auto"/>
          <w:sz w:val="30"/>
          <w:szCs w:val="72"/>
          <w:highlight w:val="none"/>
        </w:rPr>
        <w:t>202</w:t>
      </w:r>
      <w:r>
        <w:rPr>
          <w:rFonts w:hint="eastAsia" w:ascii="仿宋_GB2312" w:hAnsi="宋体" w:eastAsia="仿宋_GB2312"/>
          <w:b/>
          <w:color w:val="auto"/>
          <w:sz w:val="30"/>
          <w:szCs w:val="72"/>
          <w:highlight w:val="none"/>
          <w:lang w:val="en-US" w:eastAsia="zh-CN"/>
        </w:rPr>
        <w:t>5</w:t>
      </w:r>
      <w:r>
        <w:rPr>
          <w:rFonts w:hint="eastAsia" w:ascii="仿宋_GB2312" w:hAnsi="宋体" w:eastAsia="仿宋_GB2312"/>
          <w:b/>
          <w:color w:val="auto"/>
          <w:sz w:val="30"/>
          <w:szCs w:val="72"/>
          <w:highlight w:val="none"/>
        </w:rPr>
        <w:t>年</w:t>
      </w:r>
      <w:r>
        <w:rPr>
          <w:rFonts w:hint="eastAsia" w:ascii="仿宋_GB2312" w:hAnsi="宋体" w:eastAsia="仿宋_GB2312"/>
          <w:b/>
          <w:color w:val="auto"/>
          <w:sz w:val="30"/>
          <w:szCs w:val="72"/>
          <w:highlight w:val="none"/>
          <w:lang w:val="en-US" w:eastAsia="zh-CN"/>
        </w:rPr>
        <w:t>11</w:t>
      </w:r>
      <w:r>
        <w:rPr>
          <w:rFonts w:hint="eastAsia" w:ascii="仿宋_GB2312" w:hAnsi="宋体" w:eastAsia="仿宋_GB2312"/>
          <w:b/>
          <w:color w:val="auto"/>
          <w:sz w:val="30"/>
          <w:szCs w:val="72"/>
          <w:highlight w:val="none"/>
        </w:rPr>
        <w:t>月</w:t>
      </w:r>
    </w:p>
    <w:p>
      <w:pPr>
        <w:pStyle w:val="47"/>
        <w:jc w:val="center"/>
        <w:rPr>
          <w:rFonts w:hint="eastAsia" w:ascii="隶书" w:eastAsia="隶书"/>
          <w:color w:val="auto"/>
          <w:sz w:val="44"/>
          <w:highlight w:val="none"/>
        </w:rPr>
        <w:sectPr>
          <w:headerReference r:id="rId3" w:type="first"/>
          <w:footerReference r:id="rId4" w:type="even"/>
          <w:pgSz w:w="11906" w:h="16838"/>
          <w:pgMar w:top="1247" w:right="1247" w:bottom="1247" w:left="1247" w:header="851" w:footer="1531" w:gutter="0"/>
          <w:pgNumType w:start="0"/>
          <w:cols w:space="720" w:num="1"/>
          <w:docGrid w:type="lines" w:linePitch="312" w:charSpace="0"/>
        </w:sectPr>
      </w:pPr>
    </w:p>
    <w:p>
      <w:pPr>
        <w:pStyle w:val="47"/>
        <w:jc w:val="center"/>
        <w:rPr>
          <w:rFonts w:hint="eastAsia" w:ascii="隶书" w:eastAsia="隶书"/>
          <w:color w:val="auto"/>
          <w:sz w:val="44"/>
          <w:highlight w:val="none"/>
        </w:rPr>
      </w:pPr>
      <w:r>
        <w:rPr>
          <w:rFonts w:hint="eastAsia" w:ascii="隶书" w:eastAsia="隶书"/>
          <w:color w:val="auto"/>
          <w:sz w:val="44"/>
          <w:highlight w:val="none"/>
        </w:rPr>
        <w:t>目   录</w:t>
      </w:r>
    </w:p>
    <w:p>
      <w:pPr>
        <w:pStyle w:val="61"/>
        <w:tabs>
          <w:tab w:val="right" w:leader="dot" w:pos="9638"/>
          <w:tab w:val="clear" w:pos="8296"/>
          <w:tab w:val="clear" w:pos="8398"/>
        </w:tabs>
        <w:ind w:firstLine="0" w:firstLineChars="0"/>
        <w:rPr>
          <w:rFonts w:hint="eastAsia" w:ascii="宋体" w:eastAsia="宋体" w:cs="宋体"/>
          <w:b/>
          <w:bCs w:val="0"/>
          <w:color w:val="auto"/>
          <w:sz w:val="28"/>
          <w:szCs w:val="28"/>
          <w:highlight w:val="none"/>
          <w:lang w:eastAsia="zh-CN"/>
        </w:rPr>
      </w:pPr>
      <w:r>
        <w:rPr>
          <w:rFonts w:hint="eastAsia" w:ascii="宋体" w:eastAsia="宋体" w:cs="宋体"/>
          <w:b/>
          <w:bCs w:val="0"/>
          <w:color w:val="auto"/>
          <w:sz w:val="28"/>
          <w:szCs w:val="28"/>
          <w:highlight w:val="none"/>
        </w:rPr>
        <w:fldChar w:fldCharType="begin"/>
      </w:r>
      <w:r>
        <w:rPr>
          <w:rFonts w:hint="eastAsia" w:ascii="宋体" w:eastAsia="宋体" w:cs="宋体"/>
          <w:b/>
          <w:bCs w:val="0"/>
          <w:color w:val="auto"/>
          <w:sz w:val="28"/>
          <w:szCs w:val="28"/>
          <w:highlight w:val="none"/>
        </w:rPr>
        <w:instrText xml:space="preserve"> TOC \o "1-3" \h \z \u </w:instrText>
      </w:r>
      <w:r>
        <w:rPr>
          <w:rFonts w:hint="eastAsia" w:ascii="宋体" w:eastAsia="宋体" w:cs="宋体"/>
          <w:b/>
          <w:bCs w:val="0"/>
          <w:color w:val="auto"/>
          <w:sz w:val="28"/>
          <w:szCs w:val="28"/>
          <w:highlight w:val="none"/>
        </w:rPr>
        <w:fldChar w:fldCharType="separate"/>
      </w:r>
      <w:r>
        <w:rPr>
          <w:rFonts w:hint="eastAsia" w:ascii="宋体" w:eastAsia="宋体" w:cs="宋体"/>
          <w:b/>
          <w:bCs w:val="0"/>
          <w:color w:val="auto"/>
          <w:sz w:val="28"/>
          <w:szCs w:val="28"/>
          <w:highlight w:val="none"/>
        </w:rPr>
        <w:fldChar w:fldCharType="begin"/>
      </w:r>
      <w:r>
        <w:rPr>
          <w:rFonts w:hint="eastAsia" w:ascii="宋体" w:eastAsia="宋体" w:cs="宋体"/>
          <w:b/>
          <w:bCs w:val="0"/>
          <w:color w:val="auto"/>
          <w:sz w:val="28"/>
          <w:szCs w:val="28"/>
          <w:highlight w:val="none"/>
        </w:rPr>
        <w:instrText xml:space="preserve"> HYPERLINK \l _Toc667630650 </w:instrText>
      </w:r>
      <w:r>
        <w:rPr>
          <w:rFonts w:hint="eastAsia" w:ascii="宋体" w:eastAsia="宋体" w:cs="宋体"/>
          <w:b/>
          <w:bCs w:val="0"/>
          <w:color w:val="auto"/>
          <w:sz w:val="28"/>
          <w:szCs w:val="28"/>
          <w:highlight w:val="none"/>
        </w:rPr>
        <w:fldChar w:fldCharType="separate"/>
      </w:r>
      <w:r>
        <w:rPr>
          <w:rFonts w:hint="eastAsia" w:ascii="宋体" w:eastAsia="宋体" w:cs="宋体"/>
          <w:b/>
          <w:bCs w:val="0"/>
          <w:color w:val="auto"/>
          <w:sz w:val="28"/>
          <w:szCs w:val="28"/>
          <w:highlight w:val="none"/>
        </w:rPr>
        <w:t>第一章  公开招标公告</w:t>
      </w:r>
      <w:r>
        <w:rPr>
          <w:rFonts w:hint="eastAsia" w:ascii="宋体" w:eastAsia="宋体" w:cs="宋体"/>
          <w:b/>
          <w:bCs w:val="0"/>
          <w:color w:val="auto"/>
          <w:sz w:val="28"/>
          <w:szCs w:val="28"/>
          <w:highlight w:val="none"/>
        </w:rPr>
        <w:tab/>
      </w:r>
      <w:r>
        <w:rPr>
          <w:rFonts w:hint="eastAsia" w:ascii="宋体" w:eastAsia="宋体" w:cs="宋体"/>
          <w:b/>
          <w:bCs w:val="0"/>
          <w:color w:val="auto"/>
          <w:sz w:val="28"/>
          <w:szCs w:val="28"/>
          <w:highlight w:val="none"/>
        </w:rPr>
        <w:fldChar w:fldCharType="end"/>
      </w:r>
      <w:r>
        <w:rPr>
          <w:rFonts w:hint="eastAsia" w:ascii="宋体" w:eastAsia="宋体" w:cs="宋体"/>
          <w:b/>
          <w:bCs w:val="0"/>
          <w:color w:val="auto"/>
          <w:sz w:val="28"/>
          <w:szCs w:val="28"/>
          <w:highlight w:val="none"/>
          <w:lang w:val="en-US" w:eastAsia="zh-CN"/>
        </w:rPr>
        <w:t>2</w:t>
      </w:r>
    </w:p>
    <w:p>
      <w:pPr>
        <w:pStyle w:val="61"/>
        <w:tabs>
          <w:tab w:val="right" w:leader="dot" w:pos="9638"/>
          <w:tab w:val="clear" w:pos="8296"/>
          <w:tab w:val="clear" w:pos="8398"/>
        </w:tabs>
        <w:ind w:firstLine="0" w:firstLineChars="0"/>
        <w:rPr>
          <w:rFonts w:hint="eastAsia" w:ascii="宋体" w:eastAsia="宋体" w:cs="宋体"/>
          <w:b/>
          <w:bCs w:val="0"/>
          <w:color w:val="auto"/>
          <w:sz w:val="28"/>
          <w:szCs w:val="28"/>
          <w:highlight w:val="none"/>
        </w:rPr>
      </w:pPr>
      <w:r>
        <w:rPr>
          <w:rFonts w:hint="eastAsia" w:ascii="宋体" w:eastAsia="宋体" w:cs="宋体"/>
          <w:b/>
          <w:bCs w:val="0"/>
          <w:color w:val="auto"/>
          <w:sz w:val="28"/>
          <w:szCs w:val="28"/>
          <w:highlight w:val="none"/>
        </w:rPr>
        <w:fldChar w:fldCharType="begin"/>
      </w:r>
      <w:r>
        <w:rPr>
          <w:rFonts w:hint="eastAsia" w:ascii="宋体" w:eastAsia="宋体" w:cs="宋体"/>
          <w:b/>
          <w:bCs w:val="0"/>
          <w:color w:val="auto"/>
          <w:sz w:val="28"/>
          <w:szCs w:val="28"/>
          <w:highlight w:val="none"/>
        </w:rPr>
        <w:instrText xml:space="preserve"> HYPERLINK \l _Toc2015667557 </w:instrText>
      </w:r>
      <w:r>
        <w:rPr>
          <w:rFonts w:hint="eastAsia" w:ascii="宋体" w:eastAsia="宋体" w:cs="宋体"/>
          <w:b/>
          <w:bCs w:val="0"/>
          <w:color w:val="auto"/>
          <w:sz w:val="28"/>
          <w:szCs w:val="28"/>
          <w:highlight w:val="none"/>
        </w:rPr>
        <w:fldChar w:fldCharType="separate"/>
      </w:r>
      <w:r>
        <w:rPr>
          <w:rFonts w:hint="eastAsia" w:ascii="宋体" w:eastAsia="宋体" w:cs="宋体"/>
          <w:b/>
          <w:bCs w:val="0"/>
          <w:color w:val="auto"/>
          <w:sz w:val="28"/>
          <w:szCs w:val="28"/>
          <w:highlight w:val="none"/>
        </w:rPr>
        <w:t>第二章  招标项目采购需求</w:t>
      </w:r>
      <w:r>
        <w:rPr>
          <w:rFonts w:hint="eastAsia" w:ascii="宋体" w:eastAsia="宋体" w:cs="宋体"/>
          <w:b/>
          <w:bCs w:val="0"/>
          <w:color w:val="auto"/>
          <w:sz w:val="28"/>
          <w:szCs w:val="28"/>
          <w:highlight w:val="none"/>
        </w:rPr>
        <w:tab/>
      </w:r>
      <w:r>
        <w:rPr>
          <w:rFonts w:hint="eastAsia" w:ascii="宋体" w:eastAsia="宋体" w:cs="宋体"/>
          <w:b/>
          <w:bCs w:val="0"/>
          <w:color w:val="auto"/>
          <w:sz w:val="28"/>
          <w:szCs w:val="28"/>
          <w:highlight w:val="none"/>
        </w:rPr>
        <w:fldChar w:fldCharType="begin"/>
      </w:r>
      <w:r>
        <w:rPr>
          <w:rFonts w:hint="eastAsia" w:ascii="宋体" w:eastAsia="宋体" w:cs="宋体"/>
          <w:b/>
          <w:bCs w:val="0"/>
          <w:color w:val="auto"/>
          <w:sz w:val="28"/>
          <w:szCs w:val="28"/>
          <w:highlight w:val="none"/>
        </w:rPr>
        <w:instrText xml:space="preserve"> PAGEREF _Toc2015667557 </w:instrText>
      </w:r>
      <w:r>
        <w:rPr>
          <w:rFonts w:hint="eastAsia" w:ascii="宋体" w:eastAsia="宋体" w:cs="宋体"/>
          <w:b/>
          <w:bCs w:val="0"/>
          <w:color w:val="auto"/>
          <w:sz w:val="28"/>
          <w:szCs w:val="28"/>
          <w:highlight w:val="none"/>
        </w:rPr>
        <w:fldChar w:fldCharType="separate"/>
      </w:r>
      <w:r>
        <w:rPr>
          <w:rFonts w:hint="eastAsia" w:ascii="宋体" w:eastAsia="宋体" w:cs="宋体"/>
          <w:b/>
          <w:bCs w:val="0"/>
          <w:color w:val="auto"/>
          <w:sz w:val="28"/>
          <w:szCs w:val="28"/>
          <w:highlight w:val="none"/>
        </w:rPr>
        <w:t>6</w:t>
      </w:r>
      <w:r>
        <w:rPr>
          <w:rFonts w:hint="eastAsia" w:ascii="宋体" w:eastAsia="宋体" w:cs="宋体"/>
          <w:b/>
          <w:bCs w:val="0"/>
          <w:color w:val="auto"/>
          <w:sz w:val="28"/>
          <w:szCs w:val="28"/>
          <w:highlight w:val="none"/>
        </w:rPr>
        <w:fldChar w:fldCharType="end"/>
      </w:r>
      <w:r>
        <w:rPr>
          <w:rFonts w:hint="eastAsia" w:ascii="宋体" w:eastAsia="宋体" w:cs="宋体"/>
          <w:b/>
          <w:bCs w:val="0"/>
          <w:color w:val="auto"/>
          <w:sz w:val="28"/>
          <w:szCs w:val="28"/>
          <w:highlight w:val="none"/>
        </w:rPr>
        <w:fldChar w:fldCharType="end"/>
      </w:r>
    </w:p>
    <w:p>
      <w:pPr>
        <w:pStyle w:val="61"/>
        <w:tabs>
          <w:tab w:val="right" w:leader="dot" w:pos="9638"/>
          <w:tab w:val="clear" w:pos="8296"/>
          <w:tab w:val="clear" w:pos="8398"/>
        </w:tabs>
        <w:ind w:firstLine="0" w:firstLineChars="0"/>
        <w:rPr>
          <w:rFonts w:hint="default" w:ascii="宋体" w:eastAsia="宋体" w:cs="宋体"/>
          <w:b/>
          <w:bCs w:val="0"/>
          <w:color w:val="auto"/>
          <w:sz w:val="28"/>
          <w:szCs w:val="28"/>
          <w:highlight w:val="none"/>
          <w:lang w:val="en" w:eastAsia="zh-CN"/>
        </w:rPr>
      </w:pPr>
      <w:r>
        <w:rPr>
          <w:rFonts w:hint="eastAsia" w:ascii="宋体" w:eastAsia="宋体" w:cs="宋体"/>
          <w:b/>
          <w:bCs w:val="0"/>
          <w:color w:val="auto"/>
          <w:sz w:val="28"/>
          <w:szCs w:val="28"/>
          <w:highlight w:val="none"/>
        </w:rPr>
        <w:fldChar w:fldCharType="begin"/>
      </w:r>
      <w:r>
        <w:rPr>
          <w:rFonts w:hint="eastAsia" w:ascii="宋体" w:eastAsia="宋体" w:cs="宋体"/>
          <w:b/>
          <w:bCs w:val="0"/>
          <w:color w:val="auto"/>
          <w:sz w:val="28"/>
          <w:szCs w:val="28"/>
          <w:highlight w:val="none"/>
        </w:rPr>
        <w:instrText xml:space="preserve"> HYPERLINK \l _Toc1999517464 </w:instrText>
      </w:r>
      <w:r>
        <w:rPr>
          <w:rFonts w:hint="eastAsia" w:ascii="宋体" w:eastAsia="宋体" w:cs="宋体"/>
          <w:b/>
          <w:bCs w:val="0"/>
          <w:color w:val="auto"/>
          <w:sz w:val="28"/>
          <w:szCs w:val="28"/>
          <w:highlight w:val="none"/>
        </w:rPr>
        <w:fldChar w:fldCharType="separate"/>
      </w:r>
      <w:r>
        <w:rPr>
          <w:rFonts w:hint="eastAsia" w:ascii="宋体" w:eastAsia="宋体" w:cs="宋体"/>
          <w:b/>
          <w:bCs w:val="0"/>
          <w:color w:val="auto"/>
          <w:sz w:val="28"/>
          <w:szCs w:val="28"/>
          <w:highlight w:val="none"/>
        </w:rPr>
        <w:t>第三章  投标人须知</w:t>
      </w:r>
      <w:r>
        <w:rPr>
          <w:rFonts w:hint="eastAsia" w:ascii="宋体" w:eastAsia="宋体" w:cs="宋体"/>
          <w:b/>
          <w:bCs w:val="0"/>
          <w:color w:val="auto"/>
          <w:sz w:val="28"/>
          <w:szCs w:val="28"/>
          <w:highlight w:val="none"/>
        </w:rPr>
        <w:tab/>
      </w:r>
      <w:r>
        <w:rPr>
          <w:rFonts w:hint="eastAsia" w:ascii="宋体" w:eastAsia="宋体" w:cs="宋体"/>
          <w:b/>
          <w:bCs w:val="0"/>
          <w:color w:val="auto"/>
          <w:sz w:val="28"/>
          <w:szCs w:val="28"/>
          <w:highlight w:val="none"/>
        </w:rPr>
        <w:fldChar w:fldCharType="end"/>
      </w:r>
      <w:r>
        <w:rPr>
          <w:rFonts w:hint="default" w:ascii="宋体" w:eastAsia="宋体" w:cs="宋体"/>
          <w:b/>
          <w:bCs w:val="0"/>
          <w:color w:val="auto"/>
          <w:sz w:val="28"/>
          <w:szCs w:val="28"/>
          <w:highlight w:val="none"/>
          <w:lang w:val="en" w:eastAsia="zh-CN"/>
        </w:rPr>
        <w:t>73</w:t>
      </w:r>
    </w:p>
    <w:p>
      <w:pPr>
        <w:pStyle w:val="61"/>
        <w:tabs>
          <w:tab w:val="right" w:leader="dot" w:pos="9638"/>
          <w:tab w:val="clear" w:pos="8296"/>
          <w:tab w:val="clear" w:pos="8398"/>
        </w:tabs>
        <w:ind w:firstLine="0" w:firstLineChars="0"/>
        <w:rPr>
          <w:rFonts w:hint="default" w:ascii="宋体" w:eastAsia="宋体" w:cs="宋体"/>
          <w:b/>
          <w:bCs w:val="0"/>
          <w:color w:val="auto"/>
          <w:sz w:val="28"/>
          <w:szCs w:val="28"/>
          <w:highlight w:val="none"/>
          <w:lang w:val="en"/>
        </w:rPr>
      </w:pPr>
      <w:r>
        <w:rPr>
          <w:rFonts w:hint="eastAsia" w:ascii="宋体" w:eastAsia="宋体" w:cs="宋体"/>
          <w:b/>
          <w:bCs w:val="0"/>
          <w:color w:val="auto"/>
          <w:sz w:val="28"/>
          <w:szCs w:val="28"/>
          <w:highlight w:val="none"/>
        </w:rPr>
        <w:fldChar w:fldCharType="begin"/>
      </w:r>
      <w:r>
        <w:rPr>
          <w:rFonts w:hint="eastAsia" w:ascii="宋体" w:eastAsia="宋体" w:cs="宋体"/>
          <w:b/>
          <w:bCs w:val="0"/>
          <w:color w:val="auto"/>
          <w:sz w:val="28"/>
          <w:szCs w:val="28"/>
          <w:highlight w:val="none"/>
        </w:rPr>
        <w:instrText xml:space="preserve"> HYPERLINK \l _Toc1211477353 </w:instrText>
      </w:r>
      <w:r>
        <w:rPr>
          <w:rFonts w:hint="eastAsia" w:ascii="宋体" w:eastAsia="宋体" w:cs="宋体"/>
          <w:b/>
          <w:bCs w:val="0"/>
          <w:color w:val="auto"/>
          <w:sz w:val="28"/>
          <w:szCs w:val="28"/>
          <w:highlight w:val="none"/>
        </w:rPr>
        <w:fldChar w:fldCharType="separate"/>
      </w:r>
      <w:r>
        <w:rPr>
          <w:rFonts w:hint="eastAsia" w:ascii="宋体" w:eastAsia="宋体" w:cs="宋体"/>
          <w:b/>
          <w:bCs w:val="0"/>
          <w:color w:val="auto"/>
          <w:sz w:val="28"/>
          <w:szCs w:val="28"/>
          <w:highlight w:val="none"/>
        </w:rPr>
        <w:t>第四章  评标方法及评分标准</w:t>
      </w:r>
      <w:r>
        <w:rPr>
          <w:rFonts w:hint="eastAsia" w:ascii="宋体" w:eastAsia="宋体" w:cs="宋体"/>
          <w:b/>
          <w:bCs w:val="0"/>
          <w:color w:val="auto"/>
          <w:sz w:val="28"/>
          <w:szCs w:val="28"/>
          <w:highlight w:val="none"/>
        </w:rPr>
        <w:tab/>
      </w:r>
      <w:r>
        <w:rPr>
          <w:rFonts w:hint="eastAsia" w:ascii="宋体" w:eastAsia="宋体" w:cs="宋体"/>
          <w:b/>
          <w:bCs w:val="0"/>
          <w:color w:val="auto"/>
          <w:sz w:val="28"/>
          <w:szCs w:val="28"/>
          <w:highlight w:val="none"/>
        </w:rPr>
        <w:fldChar w:fldCharType="end"/>
      </w:r>
      <w:r>
        <w:rPr>
          <w:rFonts w:hint="default" w:ascii="宋体" w:eastAsia="宋体" w:cs="宋体"/>
          <w:b/>
          <w:bCs w:val="0"/>
          <w:color w:val="auto"/>
          <w:sz w:val="28"/>
          <w:szCs w:val="28"/>
          <w:highlight w:val="none"/>
          <w:lang w:val="en" w:eastAsia="zh-CN"/>
        </w:rPr>
        <w:t>86</w:t>
      </w:r>
    </w:p>
    <w:p>
      <w:pPr>
        <w:pStyle w:val="61"/>
        <w:tabs>
          <w:tab w:val="right" w:leader="dot" w:pos="9638"/>
          <w:tab w:val="clear" w:pos="8296"/>
          <w:tab w:val="clear" w:pos="8398"/>
        </w:tabs>
        <w:ind w:firstLine="0" w:firstLineChars="0"/>
        <w:rPr>
          <w:rFonts w:hint="default" w:ascii="宋体" w:eastAsia="宋体" w:cs="宋体"/>
          <w:b/>
          <w:bCs w:val="0"/>
          <w:color w:val="auto"/>
          <w:sz w:val="28"/>
          <w:szCs w:val="28"/>
          <w:highlight w:val="none"/>
          <w:lang w:val="en"/>
        </w:rPr>
      </w:pPr>
      <w:r>
        <w:rPr>
          <w:rFonts w:hint="eastAsia" w:ascii="宋体" w:eastAsia="宋体" w:cs="宋体"/>
          <w:b/>
          <w:bCs w:val="0"/>
          <w:color w:val="auto"/>
          <w:sz w:val="28"/>
          <w:szCs w:val="28"/>
          <w:highlight w:val="none"/>
        </w:rPr>
        <w:fldChar w:fldCharType="begin"/>
      </w:r>
      <w:r>
        <w:rPr>
          <w:rFonts w:hint="eastAsia" w:ascii="宋体" w:eastAsia="宋体" w:cs="宋体"/>
          <w:b/>
          <w:bCs w:val="0"/>
          <w:color w:val="auto"/>
          <w:sz w:val="28"/>
          <w:szCs w:val="28"/>
          <w:highlight w:val="none"/>
        </w:rPr>
        <w:instrText xml:space="preserve"> HYPERLINK \l _Toc1413232859 </w:instrText>
      </w:r>
      <w:r>
        <w:rPr>
          <w:rFonts w:hint="eastAsia" w:ascii="宋体" w:eastAsia="宋体" w:cs="宋体"/>
          <w:b/>
          <w:bCs w:val="0"/>
          <w:color w:val="auto"/>
          <w:sz w:val="28"/>
          <w:szCs w:val="28"/>
          <w:highlight w:val="none"/>
        </w:rPr>
        <w:fldChar w:fldCharType="separate"/>
      </w:r>
      <w:r>
        <w:rPr>
          <w:rFonts w:hint="eastAsia" w:ascii="宋体" w:eastAsia="宋体" w:cs="宋体"/>
          <w:b/>
          <w:bCs w:val="0"/>
          <w:color w:val="auto"/>
          <w:sz w:val="28"/>
          <w:szCs w:val="28"/>
          <w:highlight w:val="none"/>
        </w:rPr>
        <w:t>第五章  政府采购合同主要条款</w:t>
      </w:r>
      <w:r>
        <w:rPr>
          <w:rFonts w:hint="eastAsia" w:ascii="宋体" w:eastAsia="宋体" w:cs="宋体"/>
          <w:b/>
          <w:bCs w:val="0"/>
          <w:color w:val="auto"/>
          <w:sz w:val="28"/>
          <w:szCs w:val="28"/>
          <w:highlight w:val="none"/>
        </w:rPr>
        <w:tab/>
      </w:r>
      <w:r>
        <w:rPr>
          <w:rFonts w:hint="eastAsia" w:ascii="宋体" w:eastAsia="宋体" w:cs="宋体"/>
          <w:b/>
          <w:bCs w:val="0"/>
          <w:color w:val="auto"/>
          <w:sz w:val="28"/>
          <w:szCs w:val="28"/>
          <w:highlight w:val="none"/>
        </w:rPr>
        <w:fldChar w:fldCharType="end"/>
      </w:r>
      <w:r>
        <w:rPr>
          <w:rFonts w:hint="default" w:ascii="宋体" w:eastAsia="宋体" w:cs="宋体"/>
          <w:b/>
          <w:bCs w:val="0"/>
          <w:color w:val="auto"/>
          <w:sz w:val="28"/>
          <w:szCs w:val="28"/>
          <w:highlight w:val="none"/>
          <w:lang w:val="en" w:eastAsia="zh-CN"/>
        </w:rPr>
        <w:t>92</w:t>
      </w:r>
    </w:p>
    <w:p>
      <w:pPr>
        <w:pStyle w:val="61"/>
        <w:tabs>
          <w:tab w:val="right" w:leader="dot" w:pos="9638"/>
          <w:tab w:val="clear" w:pos="8296"/>
          <w:tab w:val="clear" w:pos="8398"/>
        </w:tabs>
        <w:ind w:firstLine="0" w:firstLineChars="0"/>
        <w:rPr>
          <w:rFonts w:hint="default" w:ascii="宋体" w:eastAsia="宋体" w:cs="宋体"/>
          <w:b/>
          <w:bCs w:val="0"/>
          <w:color w:val="auto"/>
          <w:sz w:val="28"/>
          <w:szCs w:val="28"/>
          <w:highlight w:val="none"/>
          <w:lang w:val="en"/>
        </w:rPr>
      </w:pPr>
      <w:r>
        <w:rPr>
          <w:rFonts w:hint="eastAsia" w:ascii="宋体" w:eastAsia="宋体" w:cs="宋体"/>
          <w:b/>
          <w:bCs w:val="0"/>
          <w:color w:val="auto"/>
          <w:sz w:val="28"/>
          <w:szCs w:val="28"/>
          <w:highlight w:val="none"/>
        </w:rPr>
        <w:fldChar w:fldCharType="begin"/>
      </w:r>
      <w:r>
        <w:rPr>
          <w:rFonts w:hint="eastAsia" w:ascii="宋体" w:eastAsia="宋体" w:cs="宋体"/>
          <w:b/>
          <w:bCs w:val="0"/>
          <w:color w:val="auto"/>
          <w:sz w:val="28"/>
          <w:szCs w:val="28"/>
          <w:highlight w:val="none"/>
        </w:rPr>
        <w:instrText xml:space="preserve"> HYPERLINK \l _Toc1303339480 </w:instrText>
      </w:r>
      <w:r>
        <w:rPr>
          <w:rFonts w:hint="eastAsia" w:ascii="宋体" w:eastAsia="宋体" w:cs="宋体"/>
          <w:b/>
          <w:bCs w:val="0"/>
          <w:color w:val="auto"/>
          <w:sz w:val="28"/>
          <w:szCs w:val="28"/>
          <w:highlight w:val="none"/>
        </w:rPr>
        <w:fldChar w:fldCharType="separate"/>
      </w:r>
      <w:r>
        <w:rPr>
          <w:rFonts w:hint="eastAsia" w:ascii="宋体" w:eastAsia="宋体" w:cs="宋体"/>
          <w:b/>
          <w:bCs w:val="0"/>
          <w:color w:val="auto"/>
          <w:sz w:val="28"/>
          <w:szCs w:val="28"/>
          <w:highlight w:val="none"/>
        </w:rPr>
        <w:t>第六章　投标文件格式</w:t>
      </w:r>
      <w:r>
        <w:rPr>
          <w:rFonts w:hint="eastAsia" w:ascii="宋体" w:eastAsia="宋体" w:cs="宋体"/>
          <w:b/>
          <w:bCs w:val="0"/>
          <w:color w:val="auto"/>
          <w:sz w:val="28"/>
          <w:szCs w:val="28"/>
          <w:highlight w:val="none"/>
        </w:rPr>
        <w:tab/>
      </w:r>
      <w:r>
        <w:rPr>
          <w:rFonts w:hint="eastAsia" w:ascii="宋体" w:eastAsia="宋体" w:cs="宋体"/>
          <w:b/>
          <w:bCs w:val="0"/>
          <w:color w:val="auto"/>
          <w:sz w:val="28"/>
          <w:szCs w:val="28"/>
          <w:highlight w:val="none"/>
        </w:rPr>
        <w:fldChar w:fldCharType="end"/>
      </w:r>
      <w:r>
        <w:rPr>
          <w:rFonts w:hint="default" w:ascii="宋体" w:eastAsia="宋体" w:cs="宋体"/>
          <w:b/>
          <w:bCs w:val="0"/>
          <w:color w:val="auto"/>
          <w:sz w:val="28"/>
          <w:szCs w:val="28"/>
          <w:highlight w:val="none"/>
          <w:lang w:val="en" w:eastAsia="zh-CN"/>
        </w:rPr>
        <w:t>97</w:t>
      </w:r>
    </w:p>
    <w:p>
      <w:pPr>
        <w:pStyle w:val="47"/>
        <w:spacing w:before="120" w:after="120" w:line="500" w:lineRule="exact"/>
        <w:jc w:val="center"/>
        <w:rPr>
          <w:rFonts w:hint="eastAsia" w:ascii="仿宋_GB2312" w:hAnsi="宋体" w:eastAsia="仿宋_GB2312"/>
          <w:color w:val="auto"/>
          <w:sz w:val="44"/>
          <w:szCs w:val="44"/>
          <w:highlight w:val="none"/>
        </w:rPr>
      </w:pPr>
      <w:r>
        <w:rPr>
          <w:rFonts w:hint="eastAsia" w:hAnsi="宋体" w:cs="宋体"/>
          <w:b/>
          <w:color w:val="auto"/>
          <w:sz w:val="28"/>
          <w:szCs w:val="28"/>
          <w:highlight w:val="none"/>
        </w:rPr>
        <w:fldChar w:fldCharType="end"/>
      </w:r>
    </w:p>
    <w:p>
      <w:pPr>
        <w:spacing w:before="156" w:beforeLines="50" w:line="480" w:lineRule="exact"/>
        <w:rPr>
          <w:rFonts w:hint="eastAsia" w:ascii="仿宋_GB2312" w:hAnsi="宋体" w:eastAsia="仿宋_GB2312"/>
          <w:color w:val="auto"/>
          <w:sz w:val="30"/>
          <w:highlight w:val="none"/>
        </w:rPr>
      </w:pPr>
    </w:p>
    <w:p>
      <w:pPr>
        <w:pStyle w:val="628"/>
        <w:widowControl w:val="0"/>
        <w:ind w:firstLine="883"/>
        <w:jc w:val="center"/>
        <w:rPr>
          <w:rFonts w:hint="eastAsia" w:ascii="仿宋_GB2312" w:hAnsi="宋体" w:eastAsia="仿宋_GB2312"/>
          <w:b/>
          <w:color w:val="auto"/>
          <w:sz w:val="44"/>
          <w:szCs w:val="44"/>
          <w:highlight w:val="none"/>
        </w:rPr>
      </w:pPr>
      <w:r>
        <w:rPr>
          <w:rFonts w:ascii="仿宋_GB2312" w:hAnsi="宋体" w:eastAsia="仿宋_GB2312"/>
          <w:b/>
          <w:color w:val="auto"/>
          <w:sz w:val="44"/>
          <w:szCs w:val="44"/>
          <w:highlight w:val="none"/>
        </w:rPr>
        <w:br w:type="page"/>
      </w:r>
    </w:p>
    <w:p>
      <w:pPr>
        <w:pStyle w:val="628"/>
        <w:widowControl w:val="0"/>
        <w:ind w:firstLine="883"/>
        <w:jc w:val="center"/>
        <w:rPr>
          <w:rFonts w:hint="eastAsia" w:ascii="仿宋_GB2312" w:hAnsi="宋体" w:eastAsia="仿宋_GB2312"/>
          <w:b/>
          <w:color w:val="auto"/>
          <w:sz w:val="44"/>
          <w:szCs w:val="44"/>
          <w:highlight w:val="none"/>
        </w:rPr>
      </w:pPr>
    </w:p>
    <w:p>
      <w:pPr>
        <w:pStyle w:val="628"/>
        <w:widowControl w:val="0"/>
        <w:ind w:firstLine="883"/>
        <w:jc w:val="center"/>
        <w:rPr>
          <w:rFonts w:hint="eastAsia" w:ascii="仿宋_GB2312" w:hAnsi="宋体" w:eastAsia="仿宋_GB2312"/>
          <w:b/>
          <w:color w:val="auto"/>
          <w:sz w:val="44"/>
          <w:szCs w:val="44"/>
          <w:highlight w:val="none"/>
        </w:rPr>
      </w:pPr>
    </w:p>
    <w:p>
      <w:pPr>
        <w:pStyle w:val="628"/>
        <w:widowControl w:val="0"/>
        <w:ind w:firstLine="883"/>
        <w:jc w:val="center"/>
        <w:rPr>
          <w:rFonts w:hint="eastAsia" w:ascii="仿宋_GB2312" w:hAnsi="宋体" w:eastAsia="仿宋_GB2312"/>
          <w:b/>
          <w:color w:val="auto"/>
          <w:sz w:val="44"/>
          <w:szCs w:val="44"/>
          <w:highlight w:val="none"/>
        </w:rPr>
      </w:pPr>
    </w:p>
    <w:p>
      <w:pPr>
        <w:pStyle w:val="628"/>
        <w:widowControl w:val="0"/>
        <w:ind w:firstLine="883"/>
        <w:jc w:val="center"/>
        <w:rPr>
          <w:rFonts w:hint="eastAsia" w:ascii="仿宋_GB2312" w:hAnsi="宋体" w:eastAsia="仿宋_GB2312"/>
          <w:b/>
          <w:color w:val="auto"/>
          <w:sz w:val="44"/>
          <w:szCs w:val="44"/>
          <w:highlight w:val="none"/>
        </w:rPr>
      </w:pPr>
    </w:p>
    <w:p>
      <w:pPr>
        <w:pStyle w:val="628"/>
        <w:widowControl w:val="0"/>
        <w:ind w:firstLine="0" w:firstLineChars="0"/>
        <w:rPr>
          <w:rFonts w:hint="eastAsia" w:ascii="仿宋_GB2312" w:hAnsi="宋体" w:eastAsia="仿宋_GB2312"/>
          <w:b/>
          <w:color w:val="auto"/>
          <w:sz w:val="44"/>
          <w:szCs w:val="44"/>
          <w:highlight w:val="none"/>
        </w:rPr>
      </w:pPr>
    </w:p>
    <w:p>
      <w:pPr>
        <w:pStyle w:val="628"/>
        <w:widowControl w:val="0"/>
        <w:ind w:firstLine="0" w:firstLineChars="0"/>
        <w:jc w:val="center"/>
        <w:rPr>
          <w:rFonts w:hint="eastAsia" w:ascii="仿宋_GB2312" w:hAnsi="宋体" w:eastAsia="仿宋_GB2312"/>
          <w:b/>
          <w:color w:val="auto"/>
          <w:sz w:val="44"/>
          <w:szCs w:val="44"/>
          <w:highlight w:val="none"/>
        </w:rPr>
      </w:pPr>
    </w:p>
    <w:p>
      <w:pPr>
        <w:pStyle w:val="628"/>
        <w:widowControl w:val="0"/>
        <w:ind w:firstLine="0" w:firstLineChars="0"/>
        <w:jc w:val="center"/>
        <w:rPr>
          <w:rFonts w:hint="eastAsia" w:ascii="仿宋_GB2312" w:hAnsi="宋体" w:eastAsia="仿宋_GB2312"/>
          <w:b/>
          <w:color w:val="auto"/>
          <w:sz w:val="44"/>
          <w:szCs w:val="44"/>
          <w:highlight w:val="none"/>
        </w:rPr>
      </w:pPr>
    </w:p>
    <w:p>
      <w:pPr>
        <w:pStyle w:val="4"/>
        <w:jc w:val="center"/>
        <w:rPr>
          <w:rFonts w:hint="eastAsia"/>
          <w:color w:val="auto"/>
          <w:highlight w:val="none"/>
        </w:rPr>
      </w:pPr>
      <w:r>
        <w:rPr>
          <w:rFonts w:hint="eastAsia"/>
          <w:color w:val="auto"/>
          <w:highlight w:val="none"/>
        </w:rPr>
        <w:t>第一章  公开招标公告</w:t>
      </w:r>
    </w:p>
    <w:p>
      <w:pPr>
        <w:pStyle w:val="628"/>
        <w:widowControl w:val="0"/>
        <w:spacing w:line="300" w:lineRule="exact"/>
        <w:ind w:firstLine="640"/>
        <w:jc w:val="center"/>
        <w:rPr>
          <w:rFonts w:hint="eastAsia" w:ascii="黑体" w:hAnsi="宋体" w:eastAsia="黑体"/>
          <w:color w:val="auto"/>
          <w:sz w:val="32"/>
          <w:szCs w:val="32"/>
          <w:highlight w:val="none"/>
        </w:rPr>
      </w:pPr>
    </w:p>
    <w:p>
      <w:pPr>
        <w:pStyle w:val="628"/>
        <w:widowControl w:val="0"/>
        <w:spacing w:line="300" w:lineRule="exact"/>
        <w:ind w:firstLine="640"/>
        <w:jc w:val="center"/>
        <w:rPr>
          <w:rFonts w:hint="eastAsia" w:ascii="黑体" w:hAnsi="宋体" w:eastAsia="黑体"/>
          <w:color w:val="auto"/>
          <w:sz w:val="32"/>
          <w:szCs w:val="32"/>
          <w:highlight w:val="none"/>
        </w:rPr>
      </w:pPr>
    </w:p>
    <w:p>
      <w:pPr>
        <w:pStyle w:val="628"/>
        <w:widowControl w:val="0"/>
        <w:spacing w:line="300" w:lineRule="exact"/>
        <w:ind w:firstLine="640"/>
        <w:jc w:val="center"/>
        <w:rPr>
          <w:rFonts w:hint="eastAsia" w:ascii="黑体" w:hAnsi="宋体" w:eastAsia="黑体"/>
          <w:color w:val="auto"/>
          <w:sz w:val="32"/>
          <w:szCs w:val="32"/>
          <w:highlight w:val="none"/>
        </w:rPr>
      </w:pPr>
    </w:p>
    <w:p>
      <w:pPr>
        <w:pStyle w:val="628"/>
        <w:widowControl w:val="0"/>
        <w:spacing w:line="300" w:lineRule="exact"/>
        <w:ind w:firstLine="640"/>
        <w:jc w:val="center"/>
        <w:rPr>
          <w:rFonts w:hint="eastAsia" w:ascii="黑体" w:hAnsi="宋体" w:eastAsia="黑体"/>
          <w:color w:val="auto"/>
          <w:sz w:val="32"/>
          <w:szCs w:val="32"/>
          <w:highlight w:val="none"/>
        </w:rPr>
      </w:pPr>
    </w:p>
    <w:p>
      <w:pPr>
        <w:pStyle w:val="628"/>
        <w:widowControl w:val="0"/>
        <w:spacing w:line="300" w:lineRule="exact"/>
        <w:ind w:firstLine="640"/>
        <w:jc w:val="center"/>
        <w:rPr>
          <w:rFonts w:hint="eastAsia" w:ascii="黑体" w:hAnsi="宋体" w:eastAsia="黑体"/>
          <w:color w:val="auto"/>
          <w:sz w:val="32"/>
          <w:szCs w:val="32"/>
          <w:highlight w:val="none"/>
        </w:rPr>
      </w:pPr>
    </w:p>
    <w:p>
      <w:pPr>
        <w:pStyle w:val="628"/>
        <w:widowControl w:val="0"/>
        <w:spacing w:line="300" w:lineRule="exact"/>
        <w:ind w:firstLine="640"/>
        <w:jc w:val="center"/>
        <w:rPr>
          <w:rFonts w:hint="eastAsia" w:ascii="黑体" w:hAnsi="宋体" w:eastAsia="黑体"/>
          <w:color w:val="auto"/>
          <w:sz w:val="32"/>
          <w:szCs w:val="32"/>
          <w:highlight w:val="none"/>
        </w:rPr>
      </w:pPr>
    </w:p>
    <w:p>
      <w:pPr>
        <w:pStyle w:val="628"/>
        <w:widowControl w:val="0"/>
        <w:spacing w:line="300" w:lineRule="exact"/>
        <w:ind w:firstLine="640"/>
        <w:jc w:val="center"/>
        <w:rPr>
          <w:rFonts w:hint="eastAsia" w:ascii="黑体" w:hAnsi="宋体" w:eastAsia="黑体"/>
          <w:color w:val="auto"/>
          <w:sz w:val="32"/>
          <w:szCs w:val="32"/>
          <w:highlight w:val="none"/>
        </w:rPr>
      </w:pPr>
    </w:p>
    <w:p>
      <w:pPr>
        <w:pStyle w:val="628"/>
        <w:widowControl w:val="0"/>
        <w:spacing w:line="300" w:lineRule="exact"/>
        <w:ind w:firstLine="640"/>
        <w:jc w:val="center"/>
        <w:rPr>
          <w:rFonts w:hint="eastAsia" w:ascii="黑体" w:hAnsi="宋体" w:eastAsia="黑体"/>
          <w:color w:val="auto"/>
          <w:sz w:val="32"/>
          <w:szCs w:val="32"/>
          <w:highlight w:val="none"/>
        </w:rPr>
      </w:pPr>
    </w:p>
    <w:p>
      <w:pPr>
        <w:pStyle w:val="628"/>
        <w:widowControl w:val="0"/>
        <w:spacing w:line="300" w:lineRule="exact"/>
        <w:ind w:firstLine="640"/>
        <w:jc w:val="center"/>
        <w:rPr>
          <w:rFonts w:hint="eastAsia" w:ascii="黑体" w:hAnsi="宋体" w:eastAsia="黑体"/>
          <w:color w:val="auto"/>
          <w:sz w:val="32"/>
          <w:szCs w:val="32"/>
          <w:highlight w:val="none"/>
        </w:rPr>
      </w:pPr>
    </w:p>
    <w:p>
      <w:pPr>
        <w:pStyle w:val="628"/>
        <w:widowControl w:val="0"/>
        <w:tabs>
          <w:tab w:val="left" w:pos="8302"/>
        </w:tabs>
        <w:spacing w:line="300" w:lineRule="exact"/>
        <w:ind w:firstLine="640"/>
        <w:jc w:val="left"/>
        <w:rPr>
          <w:rFonts w:hint="eastAsia" w:ascii="黑体" w:hAnsi="宋体" w:eastAsia="黑体"/>
          <w:color w:val="auto"/>
          <w:sz w:val="32"/>
          <w:szCs w:val="32"/>
          <w:highlight w:val="none"/>
          <w:lang w:eastAsia="zh-CN"/>
        </w:rPr>
      </w:pPr>
      <w:r>
        <w:rPr>
          <w:rFonts w:hint="eastAsia" w:ascii="黑体" w:hAnsi="宋体" w:eastAsia="黑体"/>
          <w:color w:val="auto"/>
          <w:sz w:val="32"/>
          <w:szCs w:val="32"/>
          <w:highlight w:val="none"/>
          <w:lang w:eastAsia="zh-CN"/>
        </w:rPr>
        <w:tab/>
      </w:r>
    </w:p>
    <w:p>
      <w:pPr>
        <w:pStyle w:val="628"/>
        <w:widowControl w:val="0"/>
        <w:spacing w:line="300" w:lineRule="exact"/>
        <w:ind w:firstLine="640"/>
        <w:jc w:val="center"/>
        <w:rPr>
          <w:rFonts w:hint="eastAsia" w:ascii="黑体" w:hAnsi="宋体" w:eastAsia="黑体"/>
          <w:color w:val="auto"/>
          <w:sz w:val="32"/>
          <w:szCs w:val="32"/>
          <w:highlight w:val="none"/>
        </w:rPr>
      </w:pPr>
    </w:p>
    <w:p>
      <w:pPr>
        <w:pStyle w:val="628"/>
        <w:widowControl w:val="0"/>
        <w:spacing w:line="300" w:lineRule="exact"/>
        <w:ind w:firstLine="640"/>
        <w:jc w:val="center"/>
        <w:rPr>
          <w:rFonts w:hint="eastAsia" w:ascii="黑体" w:hAnsi="宋体" w:eastAsia="黑体"/>
          <w:color w:val="auto"/>
          <w:sz w:val="32"/>
          <w:szCs w:val="32"/>
          <w:highlight w:val="none"/>
        </w:rPr>
      </w:pPr>
    </w:p>
    <w:p>
      <w:pPr>
        <w:pStyle w:val="628"/>
        <w:pageBreakBefore/>
        <w:widowControl w:val="0"/>
        <w:spacing w:line="480" w:lineRule="exact"/>
        <w:ind w:firstLine="0" w:firstLineChars="0"/>
        <w:jc w:val="center"/>
        <w:rPr>
          <w:rFonts w:ascii="宋体" w:hAnsi="宋体" w:cs="宋体"/>
          <w:color w:val="auto"/>
          <w:szCs w:val="21"/>
          <w:highlight w:val="none"/>
        </w:rPr>
      </w:pPr>
      <w:r>
        <w:rPr>
          <w:rFonts w:hint="eastAsia" w:ascii="黑体" w:hAnsi="宋体" w:eastAsia="黑体"/>
          <w:color w:val="auto"/>
          <w:sz w:val="32"/>
          <w:szCs w:val="32"/>
          <w:highlight w:val="none"/>
        </w:rPr>
        <w:t>公开招标公告</w:t>
      </w:r>
      <w:r>
        <w:rPr>
          <w:rFonts w:ascii="宋体" w:hAnsi="宋体" w:cs="宋体"/>
          <w:color w:val="auto"/>
          <w:szCs w:val="21"/>
          <w:highlight w:val="none"/>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color w:val="auto"/>
          <w:kern w:val="0"/>
          <w:szCs w:val="21"/>
          <w:highlight w:val="none"/>
        </w:rPr>
      </w:pPr>
      <w:r>
        <w:rPr>
          <w:rFonts w:hint="default" w:ascii="宋体" w:hAnsi="宋体" w:cs="宋体"/>
          <w:color w:val="auto"/>
          <w:kern w:val="0"/>
          <w:szCs w:val="21"/>
          <w:highlight w:val="none"/>
          <w:lang w:val="en"/>
        </w:rPr>
        <w:t>广西百色干部学院2026年至2027年物业服务采购</w:t>
      </w:r>
      <w:r>
        <w:rPr>
          <w:rFonts w:hint="eastAsia" w:ascii="宋体" w:hAnsi="宋体" w:cs="宋体"/>
          <w:color w:val="auto"/>
          <w:kern w:val="0"/>
          <w:szCs w:val="21"/>
          <w:highlight w:val="none"/>
        </w:rPr>
        <w:t>招标项目的潜在投标人应在广西政府采购云平台（网址：www.gcy.zfcg.gxzf.gov.cn）获取招标文件，并于 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 xml:space="preserve">日10:00（北京时间）前递交投标文件。                                                </w:t>
      </w:r>
    </w:p>
    <w:p>
      <w:pPr>
        <w:pStyle w:val="83"/>
        <w:numPr>
          <w:ilvl w:val="0"/>
          <w:numId w:val="11"/>
        </w:numPr>
        <w:spacing w:before="255" w:beforeAutospacing="0" w:after="255" w:afterAutospacing="0" w:line="300" w:lineRule="atLeast"/>
        <w:jc w:val="both"/>
        <w:rPr>
          <w:rFonts w:cs="宋体"/>
          <w:color w:val="auto"/>
          <w:sz w:val="21"/>
          <w:szCs w:val="21"/>
          <w:highlight w:val="none"/>
        </w:rPr>
      </w:pPr>
      <w:r>
        <w:rPr>
          <w:rStyle w:val="91"/>
          <w:rFonts w:hint="eastAsia" w:cs="宋体"/>
          <w:color w:val="auto"/>
          <w:sz w:val="21"/>
          <w:szCs w:val="21"/>
          <w:highlight w:val="none"/>
        </w:rPr>
        <w:t>项目基本情况</w:t>
      </w:r>
      <w:r>
        <w:rPr>
          <w:rFonts w:hint="eastAsia" w:cs="宋体"/>
          <w:color w:val="auto"/>
          <w:sz w:val="21"/>
          <w:szCs w:val="21"/>
          <w:highlight w:val="none"/>
        </w:rPr>
        <w:t>                                          </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项目编号：</w:t>
      </w:r>
      <w:r>
        <w:rPr>
          <w:rFonts w:hint="default" w:cs="宋体"/>
          <w:color w:val="auto"/>
          <w:sz w:val="21"/>
          <w:szCs w:val="21"/>
          <w:highlight w:val="none"/>
          <w:lang w:val="en"/>
        </w:rPr>
        <w:t>GXZC2025-G3-003357-CGZX</w:t>
      </w:r>
      <w:r>
        <w:rPr>
          <w:rFonts w:hint="eastAsia" w:cs="宋体"/>
          <w:color w:val="auto"/>
          <w:sz w:val="21"/>
          <w:szCs w:val="21"/>
          <w:highlight w:val="none"/>
        </w:rPr>
        <w:t> </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项目名称：</w:t>
      </w:r>
      <w:r>
        <w:rPr>
          <w:rStyle w:val="289"/>
          <w:rFonts w:hint="default" w:cs="宋体"/>
          <w:color w:val="auto"/>
          <w:sz w:val="21"/>
          <w:szCs w:val="21"/>
          <w:highlight w:val="none"/>
          <w:lang w:val="en"/>
        </w:rPr>
        <w:t>广西百色干部学院2026年至2027年物业服务采购</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预算总金额（元）：16581120.00</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采购需求：</w:t>
      </w:r>
    </w:p>
    <w:p>
      <w:pPr>
        <w:pStyle w:val="83"/>
        <w:spacing w:before="75" w:beforeAutospacing="0" w:after="75" w:afterAutospacing="0" w:line="340" w:lineRule="exact"/>
        <w:rPr>
          <w:rFonts w:cs="宋体"/>
          <w:color w:val="auto"/>
          <w:sz w:val="21"/>
          <w:szCs w:val="21"/>
          <w:highlight w:val="none"/>
          <w:shd w:val="clear" w:color="auto" w:fill="auto"/>
        </w:rPr>
      </w:pPr>
      <w:r>
        <w:rPr>
          <w:rFonts w:hint="eastAsia" w:cs="宋体"/>
          <w:color w:val="auto"/>
          <w:sz w:val="21"/>
          <w:szCs w:val="21"/>
          <w:highlight w:val="none"/>
          <w:shd w:val="clear" w:color="auto" w:fill="auto"/>
        </w:rPr>
        <w:t xml:space="preserve"> 标项一</w:t>
      </w:r>
      <w:r>
        <w:rPr>
          <w:rFonts w:hint="eastAsia" w:cs="宋体"/>
          <w:color w:val="auto"/>
          <w:sz w:val="21"/>
          <w:szCs w:val="21"/>
          <w:highlight w:val="none"/>
          <w:shd w:val="clear" w:color="auto" w:fill="auto"/>
        </w:rPr>
        <w:br w:type="textWrapping"/>
      </w:r>
      <w:r>
        <w:rPr>
          <w:rFonts w:hint="eastAsia" w:cs="宋体"/>
          <w:color w:val="auto"/>
          <w:sz w:val="21"/>
          <w:szCs w:val="21"/>
          <w:highlight w:val="none"/>
          <w:shd w:val="clear" w:color="auto" w:fill="auto"/>
        </w:rPr>
        <w:t xml:space="preserve">    标项名称:</w:t>
      </w:r>
      <w:r>
        <w:rPr>
          <w:rFonts w:hint="eastAsia"/>
          <w:color w:val="auto"/>
          <w:highlight w:val="none"/>
          <w:shd w:val="clear" w:color="auto" w:fill="auto"/>
        </w:rPr>
        <w:t xml:space="preserve"> </w:t>
      </w:r>
      <w:r>
        <w:rPr>
          <w:rFonts w:hint="default" w:cs="宋体"/>
          <w:color w:val="auto"/>
          <w:sz w:val="21"/>
          <w:szCs w:val="21"/>
          <w:highlight w:val="none"/>
          <w:shd w:val="clear" w:color="auto" w:fill="auto"/>
          <w:lang w:val="en"/>
        </w:rPr>
        <w:t>广西百色干部学院2026年至2027年物业服务采购</w:t>
      </w:r>
      <w:r>
        <w:rPr>
          <w:rFonts w:hint="eastAsia" w:cs="宋体"/>
          <w:color w:val="auto"/>
          <w:sz w:val="21"/>
          <w:szCs w:val="21"/>
          <w:highlight w:val="none"/>
          <w:shd w:val="clear" w:color="auto" w:fill="auto"/>
        </w:rPr>
        <w:br w:type="textWrapping"/>
      </w:r>
      <w:r>
        <w:rPr>
          <w:rFonts w:hint="eastAsia" w:cs="宋体"/>
          <w:color w:val="auto"/>
          <w:sz w:val="21"/>
          <w:szCs w:val="21"/>
          <w:highlight w:val="none"/>
          <w:shd w:val="clear" w:color="auto" w:fill="auto"/>
        </w:rPr>
        <w:t xml:space="preserve">    数量:</w:t>
      </w:r>
      <w:r>
        <w:rPr>
          <w:rFonts w:hint="eastAsia" w:cs="宋体"/>
          <w:color w:val="auto"/>
          <w:sz w:val="21"/>
          <w:szCs w:val="21"/>
          <w:highlight w:val="none"/>
          <w:shd w:val="clear" w:color="auto" w:fill="auto"/>
          <w:lang w:val="en-US" w:eastAsia="zh-CN"/>
        </w:rPr>
        <w:t>2年</w:t>
      </w:r>
      <w:r>
        <w:rPr>
          <w:rFonts w:hint="eastAsia" w:cs="宋体"/>
          <w:color w:val="auto"/>
          <w:sz w:val="21"/>
          <w:szCs w:val="21"/>
          <w:highlight w:val="none"/>
          <w:shd w:val="clear" w:color="auto" w:fill="auto"/>
        </w:rPr>
        <w:br w:type="textWrapping"/>
      </w:r>
      <w:r>
        <w:rPr>
          <w:rFonts w:hint="eastAsia" w:cs="宋体"/>
          <w:color w:val="auto"/>
          <w:sz w:val="21"/>
          <w:szCs w:val="21"/>
          <w:highlight w:val="none"/>
          <w:shd w:val="clear" w:color="auto" w:fill="auto"/>
        </w:rPr>
        <w:t xml:space="preserve">    预算金额（元）: 16581120.00</w:t>
      </w:r>
      <w:r>
        <w:rPr>
          <w:rFonts w:hint="eastAsia" w:cs="宋体"/>
          <w:color w:val="auto"/>
          <w:sz w:val="21"/>
          <w:szCs w:val="21"/>
          <w:highlight w:val="none"/>
          <w:shd w:val="clear" w:color="auto" w:fill="auto"/>
        </w:rPr>
        <w:br w:type="textWrapping"/>
      </w:r>
      <w:r>
        <w:rPr>
          <w:rFonts w:hint="eastAsia" w:cs="宋体"/>
          <w:color w:val="auto"/>
          <w:sz w:val="21"/>
          <w:szCs w:val="21"/>
          <w:highlight w:val="none"/>
          <w:shd w:val="clear" w:color="auto" w:fill="auto"/>
        </w:rPr>
        <w:t xml:space="preserve">    简要规格描述或项目基本概况介绍、用途：</w:t>
      </w:r>
      <w:r>
        <w:rPr>
          <w:rFonts w:hint="default" w:cs="宋体"/>
          <w:color w:val="auto"/>
          <w:sz w:val="21"/>
          <w:szCs w:val="21"/>
          <w:highlight w:val="none"/>
          <w:shd w:val="clear" w:color="auto" w:fill="auto"/>
          <w:lang w:val="en"/>
        </w:rPr>
        <w:t>广西百色干部学院2026年至2027年物业服务采购</w:t>
      </w:r>
      <w:r>
        <w:rPr>
          <w:rFonts w:hint="eastAsia" w:cs="宋体"/>
          <w:color w:val="auto"/>
          <w:sz w:val="21"/>
          <w:szCs w:val="21"/>
          <w:highlight w:val="none"/>
          <w:shd w:val="clear" w:color="auto" w:fill="auto"/>
        </w:rPr>
        <w:t>（1项）。详见招标项目采购需求。</w:t>
      </w:r>
    </w:p>
    <w:p>
      <w:pPr>
        <w:pStyle w:val="83"/>
        <w:spacing w:before="75" w:beforeAutospacing="0" w:after="75" w:afterAutospacing="0" w:line="340" w:lineRule="exact"/>
        <w:rPr>
          <w:rFonts w:hint="eastAsia" w:eastAsia="宋体" w:cs="宋体"/>
          <w:color w:val="auto"/>
          <w:sz w:val="21"/>
          <w:szCs w:val="21"/>
          <w:highlight w:val="none"/>
          <w:shd w:val="clear" w:color="auto" w:fill="auto"/>
          <w:lang w:eastAsia="zh-CN"/>
        </w:rPr>
      </w:pPr>
      <w:r>
        <w:rPr>
          <w:rFonts w:hint="eastAsia" w:cs="宋体"/>
          <w:color w:val="auto"/>
          <w:sz w:val="21"/>
          <w:szCs w:val="21"/>
          <w:highlight w:val="none"/>
          <w:shd w:val="clear" w:color="auto" w:fill="auto"/>
        </w:rPr>
        <w:t xml:space="preserve">    最高限价（元）：</w:t>
      </w:r>
      <w:r>
        <w:rPr>
          <w:rFonts w:hint="eastAsia" w:cs="宋体"/>
          <w:color w:val="auto"/>
          <w:sz w:val="21"/>
          <w:szCs w:val="21"/>
          <w:highlight w:val="none"/>
          <w:shd w:val="clear" w:color="auto" w:fill="auto"/>
          <w:lang w:eastAsia="zh-CN"/>
        </w:rPr>
        <w:t>无</w:t>
      </w:r>
    </w:p>
    <w:p>
      <w:pPr>
        <w:pStyle w:val="83"/>
        <w:spacing w:before="75" w:beforeAutospacing="0" w:after="75" w:afterAutospacing="0" w:line="340" w:lineRule="exact"/>
        <w:rPr>
          <w:rFonts w:cs="宋体"/>
          <w:color w:val="auto"/>
          <w:sz w:val="21"/>
          <w:szCs w:val="21"/>
          <w:highlight w:val="none"/>
          <w:shd w:val="clear" w:color="auto" w:fill="auto"/>
        </w:rPr>
      </w:pPr>
      <w:r>
        <w:rPr>
          <w:rFonts w:hint="eastAsia" w:cs="宋体"/>
          <w:color w:val="auto"/>
          <w:sz w:val="21"/>
          <w:szCs w:val="21"/>
          <w:highlight w:val="none"/>
          <w:shd w:val="clear" w:color="auto" w:fill="auto"/>
        </w:rPr>
        <w:t xml:space="preserve">    合同履约期限：</w:t>
      </w:r>
      <w:r>
        <w:rPr>
          <w:rStyle w:val="104"/>
          <w:rFonts w:hint="eastAsia" w:ascii="宋体" w:hAnsi="宋体" w:eastAsia="宋体" w:cs="宋体"/>
          <w:color w:val="auto"/>
          <w:sz w:val="21"/>
          <w:szCs w:val="21"/>
          <w:highlight w:val="none"/>
          <w:shd w:val="clear" w:color="auto" w:fill="auto"/>
        </w:rPr>
        <w:t>自签订合同至履约完成</w:t>
      </w:r>
    </w:p>
    <w:p>
      <w:pPr>
        <w:pStyle w:val="83"/>
        <w:spacing w:before="75" w:beforeAutospacing="0" w:after="75" w:afterAutospacing="0" w:line="340" w:lineRule="exact"/>
        <w:ind w:firstLine="420"/>
        <w:rPr>
          <w:rFonts w:hint="eastAsia" w:cs="宋体"/>
          <w:color w:val="auto"/>
          <w:sz w:val="21"/>
          <w:szCs w:val="21"/>
          <w:highlight w:val="none"/>
          <w:shd w:val="clear" w:color="auto" w:fill="auto"/>
        </w:rPr>
      </w:pPr>
      <w:r>
        <w:rPr>
          <w:rFonts w:hint="eastAsia" w:cs="宋体"/>
          <w:color w:val="auto"/>
          <w:sz w:val="21"/>
          <w:szCs w:val="21"/>
          <w:highlight w:val="none"/>
          <w:shd w:val="clear" w:color="auto" w:fill="auto"/>
        </w:rPr>
        <w:t>本标项（</w:t>
      </w:r>
      <w:r>
        <w:rPr>
          <w:rStyle w:val="104"/>
          <w:rFonts w:hint="eastAsia" w:ascii="宋体" w:hAnsi="宋体" w:eastAsia="宋体" w:cs="宋体"/>
          <w:color w:val="auto"/>
          <w:sz w:val="21"/>
          <w:szCs w:val="21"/>
          <w:highlight w:val="none"/>
          <w:shd w:val="clear" w:color="auto" w:fill="auto"/>
        </w:rPr>
        <w:t>否</w:t>
      </w:r>
      <w:r>
        <w:rPr>
          <w:rFonts w:hint="eastAsia" w:cs="宋体"/>
          <w:color w:val="auto"/>
          <w:sz w:val="21"/>
          <w:szCs w:val="21"/>
          <w:highlight w:val="none"/>
          <w:shd w:val="clear" w:color="auto" w:fill="auto"/>
        </w:rPr>
        <w:t>）接受联合体投标</w:t>
      </w:r>
      <w:r>
        <w:rPr>
          <w:rFonts w:hint="eastAsia" w:cs="宋体"/>
          <w:color w:val="auto"/>
          <w:sz w:val="21"/>
          <w:szCs w:val="21"/>
          <w:highlight w:val="none"/>
          <w:shd w:val="clear" w:color="auto" w:fill="auto"/>
        </w:rPr>
        <w:br w:type="textWrapping"/>
      </w:r>
      <w:r>
        <w:rPr>
          <w:rFonts w:hint="eastAsia" w:cs="宋体"/>
          <w:color w:val="auto"/>
          <w:sz w:val="21"/>
          <w:szCs w:val="21"/>
          <w:highlight w:val="none"/>
          <w:shd w:val="clear" w:color="auto" w:fill="auto"/>
        </w:rPr>
        <w:t xml:space="preserve">    备注：本标项为线上电子招标项目，有意向参与本项目的供应商应当做好参与全流程电子招投标交易的充分准备。</w:t>
      </w:r>
    </w:p>
    <w:p>
      <w:pPr>
        <w:pStyle w:val="83"/>
        <w:spacing w:before="75" w:beforeAutospacing="0" w:after="75" w:afterAutospacing="0" w:line="340" w:lineRule="exact"/>
        <w:ind w:firstLine="420"/>
        <w:rPr>
          <w:rFonts w:hint="eastAsia" w:cs="宋体"/>
          <w:color w:val="auto"/>
          <w:sz w:val="21"/>
          <w:szCs w:val="21"/>
          <w:highlight w:val="none"/>
          <w:shd w:val="clear" w:color="auto" w:fill="F7F7F7"/>
        </w:rPr>
      </w:pPr>
    </w:p>
    <w:p>
      <w:pPr>
        <w:pStyle w:val="83"/>
        <w:spacing w:before="75" w:beforeAutospacing="0" w:after="75" w:afterAutospacing="0" w:line="300" w:lineRule="atLeast"/>
        <w:rPr>
          <w:rFonts w:cs="宋体"/>
          <w:color w:val="auto"/>
          <w:sz w:val="21"/>
          <w:szCs w:val="21"/>
          <w:highlight w:val="none"/>
        </w:rPr>
      </w:pPr>
      <w:r>
        <w:rPr>
          <w:rStyle w:val="91"/>
          <w:rFonts w:hint="eastAsia" w:cs="宋体"/>
          <w:color w:val="auto"/>
          <w:sz w:val="21"/>
          <w:szCs w:val="21"/>
          <w:highlight w:val="none"/>
        </w:rPr>
        <w:t>二、申请人的资格要求：</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1.满足《中华人民共和国政府采购法》第二十二条规定；</w:t>
      </w:r>
    </w:p>
    <w:p>
      <w:pPr>
        <w:pStyle w:val="83"/>
        <w:spacing w:before="75" w:beforeAutospacing="0" w:after="75" w:afterAutospacing="0" w:line="300" w:lineRule="atLeast"/>
        <w:ind w:firstLine="630"/>
        <w:rPr>
          <w:rFonts w:hint="eastAsia" w:eastAsia="宋体" w:cs="宋体"/>
          <w:color w:val="auto"/>
          <w:sz w:val="21"/>
          <w:szCs w:val="21"/>
          <w:highlight w:val="none"/>
          <w:lang w:eastAsia="zh-CN"/>
        </w:rPr>
      </w:pPr>
      <w:r>
        <w:rPr>
          <w:rFonts w:hint="eastAsia" w:cs="宋体"/>
          <w:color w:val="auto"/>
          <w:sz w:val="21"/>
          <w:szCs w:val="21"/>
          <w:highlight w:val="none"/>
        </w:rPr>
        <w:t>2.落实政府采购政策需满足的资格要求：</w:t>
      </w:r>
      <w:r>
        <w:rPr>
          <w:rFonts w:hint="eastAsia" w:cs="宋体"/>
          <w:color w:val="auto"/>
          <w:sz w:val="21"/>
          <w:szCs w:val="21"/>
          <w:highlight w:val="none"/>
          <w:lang w:eastAsia="zh-CN"/>
        </w:rPr>
        <w:t>无</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xml:space="preserve">      3.本项目的特定资格要求：</w:t>
      </w:r>
      <w:r>
        <w:rPr>
          <w:rStyle w:val="282"/>
          <w:rFonts w:hint="eastAsia" w:cs="宋体"/>
          <w:color w:val="auto"/>
          <w:sz w:val="21"/>
          <w:szCs w:val="21"/>
          <w:highlight w:val="none"/>
        </w:rPr>
        <w:t>无</w:t>
      </w:r>
      <w:r>
        <w:rPr>
          <w:rFonts w:hint="eastAsia" w:cs="宋体"/>
          <w:color w:val="auto"/>
          <w:sz w:val="21"/>
          <w:szCs w:val="21"/>
          <w:highlight w:val="none"/>
        </w:rPr>
        <w:t> </w:t>
      </w:r>
    </w:p>
    <w:p>
      <w:pPr>
        <w:pStyle w:val="83"/>
        <w:spacing w:before="255" w:beforeAutospacing="0" w:after="255" w:afterAutospacing="0" w:line="300" w:lineRule="atLeast"/>
        <w:jc w:val="both"/>
        <w:rPr>
          <w:rFonts w:cs="宋体"/>
          <w:color w:val="auto"/>
          <w:sz w:val="21"/>
          <w:szCs w:val="21"/>
          <w:highlight w:val="none"/>
        </w:rPr>
      </w:pPr>
      <w:r>
        <w:rPr>
          <w:rStyle w:val="91"/>
          <w:rFonts w:hint="eastAsia" w:cs="宋体"/>
          <w:color w:val="auto"/>
          <w:sz w:val="21"/>
          <w:szCs w:val="21"/>
          <w:highlight w:val="none"/>
        </w:rPr>
        <w:t>三、获取招标文件</w:t>
      </w:r>
      <w:r>
        <w:rPr>
          <w:rFonts w:hint="eastAsia" w:cs="宋体"/>
          <w:color w:val="auto"/>
          <w:sz w:val="21"/>
          <w:szCs w:val="21"/>
          <w:highlight w:val="none"/>
        </w:rPr>
        <w:t> </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时间：</w:t>
      </w:r>
      <w:r>
        <w:rPr>
          <w:rStyle w:val="409"/>
          <w:rFonts w:hint="eastAsia" w:cs="宋体"/>
          <w:color w:val="auto"/>
          <w:sz w:val="21"/>
          <w:szCs w:val="21"/>
          <w:highlight w:val="none"/>
        </w:rPr>
        <w:t>2025年</w:t>
      </w:r>
      <w:r>
        <w:rPr>
          <w:rStyle w:val="409"/>
          <w:rFonts w:hint="eastAsia" w:cs="宋体"/>
          <w:color w:val="auto"/>
          <w:sz w:val="21"/>
          <w:szCs w:val="21"/>
          <w:highlight w:val="none"/>
          <w:lang w:val="en-US" w:eastAsia="zh-CN"/>
        </w:rPr>
        <w:t>11</w:t>
      </w:r>
      <w:r>
        <w:rPr>
          <w:rStyle w:val="409"/>
          <w:rFonts w:hint="eastAsia" w:cs="宋体"/>
          <w:color w:val="auto"/>
          <w:sz w:val="21"/>
          <w:szCs w:val="21"/>
          <w:highlight w:val="none"/>
        </w:rPr>
        <w:t>月</w:t>
      </w:r>
      <w:r>
        <w:rPr>
          <w:rStyle w:val="409"/>
          <w:rFonts w:hint="eastAsia" w:cs="宋体"/>
          <w:color w:val="auto"/>
          <w:sz w:val="21"/>
          <w:szCs w:val="21"/>
          <w:highlight w:val="none"/>
          <w:lang w:val="en-US" w:eastAsia="zh-CN"/>
        </w:rPr>
        <w:t>17</w:t>
      </w:r>
      <w:r>
        <w:rPr>
          <w:rStyle w:val="409"/>
          <w:rFonts w:hint="eastAsia" w:cs="宋体"/>
          <w:color w:val="auto"/>
          <w:sz w:val="21"/>
          <w:szCs w:val="21"/>
          <w:highlight w:val="none"/>
        </w:rPr>
        <w:t>日</w:t>
      </w:r>
      <w:r>
        <w:rPr>
          <w:rFonts w:hint="eastAsia" w:cs="宋体"/>
          <w:color w:val="auto"/>
          <w:sz w:val="21"/>
          <w:szCs w:val="21"/>
          <w:highlight w:val="none"/>
        </w:rPr>
        <w:t>至</w:t>
      </w:r>
      <w:r>
        <w:rPr>
          <w:rStyle w:val="411"/>
          <w:rFonts w:hint="eastAsia" w:cs="宋体"/>
          <w:color w:val="auto"/>
          <w:sz w:val="21"/>
          <w:szCs w:val="21"/>
          <w:highlight w:val="none"/>
        </w:rPr>
        <w:t>2025年</w:t>
      </w:r>
      <w:r>
        <w:rPr>
          <w:rStyle w:val="411"/>
          <w:rFonts w:hint="eastAsia" w:cs="宋体"/>
          <w:color w:val="auto"/>
          <w:sz w:val="21"/>
          <w:szCs w:val="21"/>
          <w:highlight w:val="none"/>
          <w:lang w:val="en-US" w:eastAsia="zh-CN"/>
        </w:rPr>
        <w:t>11</w:t>
      </w:r>
      <w:r>
        <w:rPr>
          <w:rStyle w:val="411"/>
          <w:rFonts w:hint="eastAsia" w:cs="宋体"/>
          <w:color w:val="auto"/>
          <w:sz w:val="21"/>
          <w:szCs w:val="21"/>
          <w:highlight w:val="none"/>
        </w:rPr>
        <w:t>月</w:t>
      </w:r>
      <w:r>
        <w:rPr>
          <w:rStyle w:val="411"/>
          <w:rFonts w:hint="eastAsia" w:cs="宋体"/>
          <w:color w:val="auto"/>
          <w:sz w:val="21"/>
          <w:szCs w:val="21"/>
          <w:highlight w:val="none"/>
          <w:lang w:val="en-US" w:eastAsia="zh-CN"/>
        </w:rPr>
        <w:t>24</w:t>
      </w:r>
      <w:r>
        <w:rPr>
          <w:rStyle w:val="411"/>
          <w:rFonts w:hint="eastAsia" w:cs="宋体"/>
          <w:color w:val="auto"/>
          <w:sz w:val="21"/>
          <w:szCs w:val="21"/>
          <w:highlight w:val="none"/>
        </w:rPr>
        <w:t>日</w:t>
      </w:r>
      <w:r>
        <w:rPr>
          <w:rFonts w:hint="eastAsia" w:cs="宋体"/>
          <w:color w:val="auto"/>
          <w:sz w:val="21"/>
          <w:szCs w:val="21"/>
          <w:highlight w:val="none"/>
        </w:rPr>
        <w:t>，每天上午</w:t>
      </w:r>
      <w:r>
        <w:rPr>
          <w:rStyle w:val="252"/>
          <w:rFonts w:hint="eastAsia" w:cs="宋体"/>
          <w:color w:val="auto"/>
          <w:sz w:val="21"/>
          <w:szCs w:val="21"/>
          <w:highlight w:val="none"/>
        </w:rPr>
        <w:t>00:00至11:59</w:t>
      </w:r>
      <w:r>
        <w:rPr>
          <w:rFonts w:hint="eastAsia" w:cs="宋体"/>
          <w:color w:val="auto"/>
          <w:sz w:val="21"/>
          <w:szCs w:val="21"/>
          <w:highlight w:val="none"/>
        </w:rPr>
        <w:t>，下午</w:t>
      </w:r>
      <w:r>
        <w:rPr>
          <w:rStyle w:val="172"/>
          <w:rFonts w:hint="eastAsia" w:cs="宋体"/>
          <w:color w:val="auto"/>
          <w:sz w:val="21"/>
          <w:szCs w:val="21"/>
          <w:highlight w:val="none"/>
        </w:rPr>
        <w:t>12:00至23:59</w:t>
      </w:r>
      <w:r>
        <w:rPr>
          <w:rFonts w:hint="eastAsia" w:cs="宋体"/>
          <w:color w:val="auto"/>
          <w:sz w:val="21"/>
          <w:szCs w:val="21"/>
          <w:highlight w:val="none"/>
        </w:rPr>
        <w:t>（北京时间，法定节假日除外）</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地点（网址）：</w:t>
      </w:r>
      <w:r>
        <w:rPr>
          <w:rStyle w:val="412"/>
          <w:rFonts w:cs="宋体"/>
          <w:color w:val="auto"/>
          <w:sz w:val="21"/>
          <w:szCs w:val="21"/>
          <w:highlight w:val="none"/>
          <w:lang w:val="en"/>
        </w:rPr>
        <w:t>广西政府采购云平台</w:t>
      </w:r>
      <w:r>
        <w:rPr>
          <w:rStyle w:val="412"/>
          <w:rFonts w:hint="eastAsia" w:cs="宋体"/>
          <w:color w:val="auto"/>
          <w:sz w:val="21"/>
          <w:szCs w:val="21"/>
          <w:highlight w:val="none"/>
        </w:rPr>
        <w:t>（网址：http://</w:t>
      </w:r>
      <w:r>
        <w:rPr>
          <w:rStyle w:val="412"/>
          <w:rFonts w:cs="宋体"/>
          <w:color w:val="auto"/>
          <w:sz w:val="21"/>
          <w:szCs w:val="21"/>
          <w:highlight w:val="none"/>
          <w:lang w:val="en"/>
        </w:rPr>
        <w:t>www.gcy.zfcg.gxzf.gov.cn</w:t>
      </w:r>
      <w:r>
        <w:rPr>
          <w:rStyle w:val="412"/>
          <w:rFonts w:hint="eastAsia" w:cs="宋体"/>
          <w:color w:val="auto"/>
          <w:sz w:val="21"/>
          <w:szCs w:val="21"/>
          <w:highlight w:val="none"/>
        </w:rPr>
        <w:t>）</w:t>
      </w:r>
      <w:r>
        <w:rPr>
          <w:rFonts w:hint="eastAsia" w:cs="宋体"/>
          <w:color w:val="auto"/>
          <w:sz w:val="21"/>
          <w:szCs w:val="21"/>
          <w:highlight w:val="none"/>
        </w:rPr>
        <w:t> </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方式：</w:t>
      </w:r>
      <w:r>
        <w:rPr>
          <w:rStyle w:val="413"/>
          <w:rFonts w:hint="eastAsia" w:cs="宋体"/>
          <w:color w:val="auto"/>
          <w:sz w:val="21"/>
          <w:szCs w:val="21"/>
          <w:highlight w:val="none"/>
        </w:rPr>
        <w:t>登录</w:t>
      </w:r>
      <w:r>
        <w:rPr>
          <w:rStyle w:val="413"/>
          <w:rFonts w:cs="宋体"/>
          <w:color w:val="auto"/>
          <w:sz w:val="21"/>
          <w:szCs w:val="21"/>
          <w:highlight w:val="none"/>
          <w:lang w:val="en"/>
        </w:rPr>
        <w:t>广西政府采购云平台</w:t>
      </w:r>
      <w:r>
        <w:rPr>
          <w:rStyle w:val="413"/>
          <w:rFonts w:hint="eastAsia" w:cs="宋体"/>
          <w:color w:val="auto"/>
          <w:sz w:val="21"/>
          <w:szCs w:val="21"/>
          <w:highlight w:val="none"/>
        </w:rPr>
        <w:t>（网址：http://</w:t>
      </w:r>
      <w:r>
        <w:rPr>
          <w:rStyle w:val="413"/>
          <w:rFonts w:cs="宋体"/>
          <w:color w:val="auto"/>
          <w:sz w:val="21"/>
          <w:szCs w:val="21"/>
          <w:highlight w:val="none"/>
          <w:lang w:val="en"/>
        </w:rPr>
        <w:t>www.gcy.zfcg.gxzf.gov.cn</w:t>
      </w:r>
      <w:r>
        <w:rPr>
          <w:rStyle w:val="413"/>
          <w:rFonts w:hint="eastAsia" w:cs="宋体"/>
          <w:color w:val="auto"/>
          <w:sz w:val="21"/>
          <w:szCs w:val="21"/>
          <w:highlight w:val="none"/>
        </w:rPr>
        <w:t>）进行报名并获取采购文件；未注册的供应商可在</w:t>
      </w:r>
      <w:r>
        <w:rPr>
          <w:rStyle w:val="413"/>
          <w:rFonts w:cs="宋体"/>
          <w:color w:val="auto"/>
          <w:sz w:val="21"/>
          <w:szCs w:val="21"/>
          <w:highlight w:val="none"/>
          <w:lang w:val="en"/>
        </w:rPr>
        <w:t>广西政府采购云平台</w:t>
      </w:r>
      <w:r>
        <w:rPr>
          <w:rStyle w:val="413"/>
          <w:rFonts w:hint="eastAsia" w:cs="宋体"/>
          <w:color w:val="auto"/>
          <w:sz w:val="21"/>
          <w:szCs w:val="21"/>
          <w:highlight w:val="none"/>
        </w:rPr>
        <w:t>完成注册后再行报名。如在操作过程中遇到问题或需技术支持，请致电政采云客服热线：95763。</w:t>
      </w:r>
      <w:r>
        <w:rPr>
          <w:rStyle w:val="413"/>
          <w:rFonts w:hint="eastAsia" w:cs="宋体"/>
          <w:color w:val="auto"/>
          <w:sz w:val="21"/>
          <w:szCs w:val="21"/>
          <w:highlight w:val="none"/>
        </w:rPr>
        <w:br w:type="textWrapping"/>
      </w:r>
      <w:r>
        <w:rPr>
          <w:rStyle w:val="413"/>
          <w:rFonts w:hint="eastAsia" w:cs="宋体"/>
          <w:color w:val="auto"/>
          <w:sz w:val="21"/>
          <w:szCs w:val="21"/>
          <w:highlight w:val="none"/>
          <w:lang w:val="en-US" w:eastAsia="zh-CN"/>
        </w:rPr>
        <w:t xml:space="preserve">     </w:t>
      </w:r>
      <w:r>
        <w:rPr>
          <w:rStyle w:val="413"/>
          <w:rFonts w:hint="eastAsia" w:cs="宋体"/>
          <w:color w:val="auto"/>
          <w:sz w:val="21"/>
          <w:szCs w:val="21"/>
          <w:highlight w:val="none"/>
        </w:rPr>
        <w:t>提示：采购公告附件内的采购文件仅供阅览使用；供应商只有在“</w:t>
      </w:r>
      <w:r>
        <w:rPr>
          <w:rStyle w:val="413"/>
          <w:rFonts w:cs="宋体"/>
          <w:color w:val="auto"/>
          <w:sz w:val="21"/>
          <w:szCs w:val="21"/>
          <w:highlight w:val="none"/>
          <w:lang w:val="en"/>
        </w:rPr>
        <w:t>广西政府采购云平台</w:t>
      </w:r>
      <w:r>
        <w:rPr>
          <w:rStyle w:val="413"/>
          <w:rFonts w:hint="eastAsia" w:cs="宋体"/>
          <w:color w:val="auto"/>
          <w:sz w:val="21"/>
          <w:szCs w:val="21"/>
          <w:highlight w:val="none"/>
        </w:rPr>
        <w:t>”完成获取采购文件申请并下载了采购文件后才视作依法获取采购文件（法律法规所指的供应商获取采购文件时间以供应商完成获取采购文件申请后下载采购文件的时间为准）。</w:t>
      </w:r>
      <w:r>
        <w:rPr>
          <w:rFonts w:hint="eastAsia" w:cs="宋体"/>
          <w:color w:val="auto"/>
          <w:sz w:val="21"/>
          <w:szCs w:val="21"/>
          <w:highlight w:val="none"/>
        </w:rPr>
        <w:t> </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售价（元）：</w:t>
      </w:r>
      <w:r>
        <w:rPr>
          <w:rStyle w:val="268"/>
          <w:rFonts w:hint="eastAsia" w:cs="宋体"/>
          <w:color w:val="auto"/>
          <w:sz w:val="21"/>
          <w:szCs w:val="21"/>
          <w:highlight w:val="none"/>
        </w:rPr>
        <w:t>0</w:t>
      </w:r>
      <w:r>
        <w:rPr>
          <w:rFonts w:hint="eastAsia" w:cs="宋体"/>
          <w:color w:val="auto"/>
          <w:sz w:val="21"/>
          <w:szCs w:val="21"/>
          <w:highlight w:val="none"/>
        </w:rPr>
        <w:t> </w:t>
      </w:r>
    </w:p>
    <w:p>
      <w:pPr>
        <w:pStyle w:val="83"/>
        <w:spacing w:before="255" w:beforeAutospacing="0" w:after="255" w:afterAutospacing="0" w:line="300" w:lineRule="atLeast"/>
        <w:jc w:val="both"/>
        <w:rPr>
          <w:rFonts w:cs="宋体"/>
          <w:color w:val="auto"/>
          <w:sz w:val="21"/>
          <w:szCs w:val="21"/>
          <w:highlight w:val="none"/>
        </w:rPr>
      </w:pPr>
      <w:r>
        <w:rPr>
          <w:rStyle w:val="91"/>
          <w:rFonts w:hint="eastAsia" w:cs="宋体"/>
          <w:color w:val="auto"/>
          <w:sz w:val="21"/>
          <w:szCs w:val="21"/>
          <w:highlight w:val="none"/>
        </w:rPr>
        <w:t>四、提交投标文件截止时间、开标时间和地点</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提交投标文件截止时间：</w:t>
      </w:r>
      <w:r>
        <w:rPr>
          <w:rStyle w:val="414"/>
          <w:rFonts w:hint="eastAsia" w:cs="宋体"/>
          <w:color w:val="auto"/>
          <w:sz w:val="21"/>
          <w:szCs w:val="21"/>
          <w:highlight w:val="none"/>
        </w:rPr>
        <w:t>2025年</w:t>
      </w:r>
      <w:r>
        <w:rPr>
          <w:rStyle w:val="414"/>
          <w:rFonts w:hint="eastAsia" w:cs="宋体"/>
          <w:color w:val="auto"/>
          <w:sz w:val="21"/>
          <w:szCs w:val="21"/>
          <w:highlight w:val="none"/>
          <w:lang w:val="en-US" w:eastAsia="zh-CN"/>
        </w:rPr>
        <w:t>12</w:t>
      </w:r>
      <w:r>
        <w:rPr>
          <w:rStyle w:val="414"/>
          <w:rFonts w:hint="eastAsia" w:cs="宋体"/>
          <w:color w:val="auto"/>
          <w:sz w:val="21"/>
          <w:szCs w:val="21"/>
          <w:highlight w:val="none"/>
        </w:rPr>
        <w:t>月</w:t>
      </w:r>
      <w:r>
        <w:rPr>
          <w:rStyle w:val="414"/>
          <w:rFonts w:hint="eastAsia" w:cs="宋体"/>
          <w:color w:val="auto"/>
          <w:sz w:val="21"/>
          <w:szCs w:val="21"/>
          <w:highlight w:val="none"/>
          <w:lang w:val="en-US" w:eastAsia="zh-CN"/>
        </w:rPr>
        <w:t>8</w:t>
      </w:r>
      <w:r>
        <w:rPr>
          <w:rStyle w:val="414"/>
          <w:rFonts w:hint="eastAsia" w:cs="宋体"/>
          <w:color w:val="auto"/>
          <w:sz w:val="21"/>
          <w:szCs w:val="21"/>
          <w:highlight w:val="none"/>
        </w:rPr>
        <w:t>日 10:00</w:t>
      </w:r>
      <w:r>
        <w:rPr>
          <w:rFonts w:hint="eastAsia" w:cs="宋体"/>
          <w:color w:val="auto"/>
          <w:sz w:val="21"/>
          <w:szCs w:val="21"/>
          <w:highlight w:val="none"/>
        </w:rPr>
        <w:t>（北京时间）</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投标地点（网址）：</w:t>
      </w:r>
      <w:r>
        <w:rPr>
          <w:rStyle w:val="153"/>
          <w:rFonts w:hint="eastAsia" w:cs="宋体"/>
          <w:color w:val="auto"/>
          <w:sz w:val="21"/>
          <w:szCs w:val="21"/>
          <w:highlight w:val="none"/>
        </w:rPr>
        <w:t>http://</w:t>
      </w:r>
      <w:r>
        <w:rPr>
          <w:rStyle w:val="153"/>
          <w:rFonts w:cs="宋体"/>
          <w:color w:val="auto"/>
          <w:sz w:val="21"/>
          <w:szCs w:val="21"/>
          <w:highlight w:val="none"/>
          <w:lang w:val="en"/>
        </w:rPr>
        <w:t>www.gcy.zfcg.gxzf.gov.cn</w:t>
      </w:r>
      <w:r>
        <w:rPr>
          <w:rStyle w:val="153"/>
          <w:rFonts w:hint="eastAsia" w:cs="宋体"/>
          <w:color w:val="auto"/>
          <w:sz w:val="21"/>
          <w:szCs w:val="21"/>
          <w:highlight w:val="none"/>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color w:val="auto"/>
          <w:sz w:val="21"/>
          <w:szCs w:val="21"/>
          <w:highlight w:val="none"/>
        </w:rPr>
        <w:t> </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开标时间：</w:t>
      </w:r>
      <w:r>
        <w:rPr>
          <w:rStyle w:val="214"/>
          <w:rFonts w:hint="eastAsia" w:cs="宋体"/>
          <w:color w:val="auto"/>
          <w:sz w:val="21"/>
          <w:szCs w:val="21"/>
          <w:highlight w:val="none"/>
        </w:rPr>
        <w:t>2025年</w:t>
      </w:r>
      <w:r>
        <w:rPr>
          <w:rStyle w:val="214"/>
          <w:rFonts w:hint="eastAsia" w:cs="宋体"/>
          <w:color w:val="auto"/>
          <w:sz w:val="21"/>
          <w:szCs w:val="21"/>
          <w:highlight w:val="none"/>
          <w:lang w:val="en-US" w:eastAsia="zh-CN"/>
        </w:rPr>
        <w:t>12</w:t>
      </w:r>
      <w:r>
        <w:rPr>
          <w:rStyle w:val="214"/>
          <w:rFonts w:hint="eastAsia" w:cs="宋体"/>
          <w:color w:val="auto"/>
          <w:sz w:val="21"/>
          <w:szCs w:val="21"/>
          <w:highlight w:val="none"/>
        </w:rPr>
        <w:t>月</w:t>
      </w:r>
      <w:r>
        <w:rPr>
          <w:rStyle w:val="214"/>
          <w:rFonts w:hint="eastAsia" w:cs="宋体"/>
          <w:color w:val="auto"/>
          <w:sz w:val="21"/>
          <w:szCs w:val="21"/>
          <w:highlight w:val="none"/>
          <w:lang w:val="en-US" w:eastAsia="zh-CN"/>
        </w:rPr>
        <w:t>8</w:t>
      </w:r>
      <w:r>
        <w:rPr>
          <w:rStyle w:val="214"/>
          <w:rFonts w:hint="eastAsia" w:cs="宋体"/>
          <w:color w:val="auto"/>
          <w:sz w:val="21"/>
          <w:szCs w:val="21"/>
          <w:highlight w:val="none"/>
        </w:rPr>
        <w:t>日 10:00</w:t>
      </w:r>
      <w:r>
        <w:rPr>
          <w:rFonts w:hint="eastAsia" w:cs="宋体"/>
          <w:color w:val="auto"/>
          <w:sz w:val="21"/>
          <w:szCs w:val="21"/>
          <w:highlight w:val="none"/>
        </w:rPr>
        <w:t> </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开标地点：</w:t>
      </w:r>
      <w:r>
        <w:rPr>
          <w:rStyle w:val="418"/>
          <w:rFonts w:hint="eastAsia"/>
          <w:color w:val="auto"/>
          <w:sz w:val="21"/>
          <w:szCs w:val="21"/>
          <w:highlight w:val="none"/>
        </w:rPr>
        <w:t>广西壮族自治区南宁市青秀区广西政府采购云平台开标大厅</w:t>
      </w:r>
      <w:r>
        <w:rPr>
          <w:rFonts w:hint="eastAsia" w:cs="宋体"/>
          <w:color w:val="auto"/>
          <w:sz w:val="21"/>
          <w:szCs w:val="21"/>
          <w:highlight w:val="none"/>
        </w:rPr>
        <w:t>  </w:t>
      </w:r>
    </w:p>
    <w:p>
      <w:pPr>
        <w:pStyle w:val="83"/>
        <w:spacing w:before="255" w:beforeAutospacing="0" w:after="255" w:afterAutospacing="0" w:line="300" w:lineRule="atLeast"/>
        <w:jc w:val="both"/>
        <w:rPr>
          <w:rFonts w:cs="宋体"/>
          <w:color w:val="auto"/>
          <w:sz w:val="21"/>
          <w:szCs w:val="21"/>
          <w:highlight w:val="none"/>
        </w:rPr>
      </w:pPr>
      <w:r>
        <w:rPr>
          <w:rStyle w:val="91"/>
          <w:rFonts w:hint="eastAsia" w:cs="宋体"/>
          <w:color w:val="auto"/>
          <w:sz w:val="21"/>
          <w:szCs w:val="21"/>
          <w:highlight w:val="none"/>
        </w:rPr>
        <w:t>五、公告期限</w:t>
      </w:r>
      <w:r>
        <w:rPr>
          <w:rFonts w:hint="eastAsia" w:cs="宋体"/>
          <w:color w:val="auto"/>
          <w:sz w:val="21"/>
          <w:szCs w:val="21"/>
          <w:highlight w:val="none"/>
        </w:rPr>
        <w:t> </w:t>
      </w:r>
    </w:p>
    <w:p>
      <w:pPr>
        <w:pStyle w:val="83"/>
        <w:spacing w:before="75" w:beforeAutospacing="0" w:after="75" w:afterAutospacing="0"/>
        <w:rPr>
          <w:rFonts w:cs="宋体"/>
          <w:color w:val="auto"/>
          <w:sz w:val="21"/>
          <w:szCs w:val="21"/>
          <w:highlight w:val="none"/>
        </w:rPr>
      </w:pPr>
      <w:r>
        <w:rPr>
          <w:rFonts w:hint="eastAsia" w:cs="宋体"/>
          <w:color w:val="auto"/>
          <w:sz w:val="21"/>
          <w:szCs w:val="21"/>
          <w:highlight w:val="none"/>
        </w:rPr>
        <w:t>    自本公告发布之日起5个工作日。</w:t>
      </w:r>
    </w:p>
    <w:p>
      <w:pPr>
        <w:pStyle w:val="83"/>
        <w:spacing w:before="255" w:beforeAutospacing="0" w:after="255" w:afterAutospacing="0" w:line="300" w:lineRule="atLeast"/>
        <w:jc w:val="both"/>
        <w:rPr>
          <w:rFonts w:cs="宋体"/>
          <w:color w:val="auto"/>
          <w:sz w:val="21"/>
          <w:szCs w:val="21"/>
          <w:highlight w:val="none"/>
        </w:rPr>
      </w:pPr>
      <w:r>
        <w:rPr>
          <w:rStyle w:val="91"/>
          <w:rFonts w:hint="eastAsia" w:cs="宋体"/>
          <w:color w:val="auto"/>
          <w:sz w:val="21"/>
          <w:szCs w:val="21"/>
          <w:highlight w:val="none"/>
        </w:rPr>
        <w:t>六、其他补充事宜</w:t>
      </w:r>
    </w:p>
    <w:p>
      <w:pPr>
        <w:pStyle w:val="83"/>
        <w:spacing w:before="75" w:beforeAutospacing="0" w:after="75" w:afterAutospacing="0" w:line="315" w:lineRule="atLeast"/>
        <w:rPr>
          <w:rFonts w:cs="宋体"/>
          <w:color w:val="auto"/>
          <w:sz w:val="21"/>
          <w:szCs w:val="21"/>
          <w:highlight w:val="none"/>
        </w:rPr>
      </w:pPr>
      <w:r>
        <w:rPr>
          <w:rFonts w:hint="eastAsia" w:cs="宋体"/>
          <w:color w:val="auto"/>
          <w:sz w:val="21"/>
          <w:szCs w:val="21"/>
          <w:highlight w:val="none"/>
          <w:lang w:val="en-US" w:eastAsia="zh-CN"/>
        </w:rPr>
        <w:t xml:space="preserve">  </w:t>
      </w:r>
      <w:r>
        <w:rPr>
          <w:rFonts w:hint="default" w:cs="宋体"/>
          <w:color w:val="auto"/>
          <w:sz w:val="21"/>
          <w:szCs w:val="21"/>
          <w:highlight w:val="none"/>
          <w:lang w:val="en" w:eastAsia="zh-CN"/>
        </w:rPr>
        <w:t xml:space="preserve">  </w:t>
      </w:r>
      <w:r>
        <w:rPr>
          <w:rStyle w:val="410"/>
          <w:rFonts w:hint="eastAsia" w:cs="宋体"/>
          <w:color w:val="auto"/>
          <w:sz w:val="21"/>
          <w:szCs w:val="21"/>
          <w:highlight w:val="none"/>
        </w:rPr>
        <w:t>1.投标保证金（人民币）：分标</w:t>
      </w:r>
      <w:r>
        <w:rPr>
          <w:rStyle w:val="410"/>
          <w:rFonts w:hint="eastAsia" w:cs="宋体"/>
          <w:color w:val="auto"/>
          <w:sz w:val="21"/>
          <w:szCs w:val="21"/>
          <w:highlight w:val="none"/>
          <w:lang w:val="en-US" w:eastAsia="zh-CN"/>
        </w:rPr>
        <w:t>1：15</w:t>
      </w:r>
      <w:r>
        <w:rPr>
          <w:rStyle w:val="410"/>
          <w:rFonts w:hint="eastAsia" w:cs="宋体"/>
          <w:color w:val="auto"/>
          <w:sz w:val="21"/>
          <w:szCs w:val="21"/>
          <w:highlight w:val="none"/>
        </w:rPr>
        <w:t>万元。(必须足额交纳) </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（1）投标保证金交纳形式：支票、汇票、本票、网上银行或者金融、担保机构出具的保函等非现金形式。</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（2）采用网上银行转账形式的，投标人应于提交投标文件截止时间前将投标保证金交至以下账户。</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开户名称：广西壮族自治区政府采购中心；</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开户银行：</w:t>
      </w:r>
      <w:r>
        <w:rPr>
          <w:rStyle w:val="418"/>
          <w:rFonts w:hint="eastAsia"/>
          <w:color w:val="auto"/>
          <w:sz w:val="21"/>
          <w:szCs w:val="21"/>
          <w:highlight w:val="none"/>
        </w:rPr>
        <w:t>中国农业银行股份有限公司南宁市古城支行</w:t>
      </w:r>
      <w:r>
        <w:rPr>
          <w:rStyle w:val="410"/>
          <w:rFonts w:hint="eastAsia" w:cs="宋体"/>
          <w:color w:val="auto"/>
          <w:sz w:val="21"/>
          <w:szCs w:val="21"/>
          <w:highlight w:val="none"/>
        </w:rPr>
        <w:t>；</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银行账号：</w:t>
      </w:r>
      <w:r>
        <w:rPr>
          <w:rStyle w:val="418"/>
          <w:rFonts w:hint="eastAsia"/>
          <w:color w:val="auto"/>
          <w:sz w:val="21"/>
          <w:szCs w:val="21"/>
          <w:highlight w:val="none"/>
        </w:rPr>
        <w:t>20009101040051648</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（3）采用支票、汇票、本票或者保函（电子保函除外））等形式的，投标人应于提交投标文件截止时间前递交单独密封的支票、汇票、本票或者保函原件至我中心财务处。</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（4）本中心财务处联系方式：地址：广西南宁市星湖路22号；电话：0771-8600309。</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3.网上公告媒体查询：中国政府采购网（www.ccgp.gov.cn）、广西壮族自治区政府采购网（zfcg.gxzf.gov.cn）、广西壮族自治区公共资源交易中心网站（gxggzy.gxzf.gov.cn）。</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4.其他注意事项：</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（1）本项目实行电子投标，供应商应按照本项目招标文件和</w:t>
      </w:r>
      <w:r>
        <w:rPr>
          <w:rStyle w:val="410"/>
          <w:rFonts w:cs="宋体"/>
          <w:color w:val="auto"/>
          <w:sz w:val="21"/>
          <w:szCs w:val="21"/>
          <w:highlight w:val="none"/>
          <w:lang w:val="en"/>
        </w:rPr>
        <w:t>广西政府采购云平台</w:t>
      </w:r>
      <w:r>
        <w:rPr>
          <w:rStyle w:val="410"/>
          <w:rFonts w:hint="eastAsia" w:cs="宋体"/>
          <w:color w:val="auto"/>
          <w:sz w:val="21"/>
          <w:szCs w:val="21"/>
          <w:highlight w:val="none"/>
        </w:rPr>
        <w:t>的要求编制、加密并提交投标文件。供应商在使用系统参与投标过程中遇到涉及平台使用的任何问题，可致电</w:t>
      </w:r>
      <w:r>
        <w:rPr>
          <w:rStyle w:val="410"/>
          <w:rFonts w:cs="宋体"/>
          <w:color w:val="auto"/>
          <w:sz w:val="21"/>
          <w:szCs w:val="21"/>
          <w:highlight w:val="none"/>
          <w:lang w:val="en"/>
        </w:rPr>
        <w:t>广西政府采购云平台</w:t>
      </w:r>
      <w:r>
        <w:rPr>
          <w:rStyle w:val="410"/>
          <w:rFonts w:hint="eastAsia" w:cs="宋体"/>
          <w:color w:val="auto"/>
          <w:sz w:val="21"/>
          <w:szCs w:val="21"/>
          <w:highlight w:val="none"/>
        </w:rPr>
        <w:t>技术支持热线咨询，联系方式：95763。</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（2）供应商应及时熟悉掌握电子标系统操作指南（见政采云电子卖场首页右上角—服务中心—帮助文档—项目采购）：https://service.zcygov.cn/#/knowledges/tree?tag=AG1DtGwBFdiHxlNdhY0r。</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（3）供应商应及时完成CA申领和绑定（见广西壮族自治区政府采购网—办事服务—下载专区-政采云CA证书办理操作指南）。</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（5）因未注册入库、未办理CA数字证书、CA证书故障、操作不当等原因造成无法投标或投标失败等后果由供应商自行承担。</w:t>
      </w:r>
      <w:r>
        <w:rPr>
          <w:rStyle w:val="410"/>
          <w:rFonts w:hint="eastAsia" w:cs="宋体"/>
          <w:color w:val="auto"/>
          <w:sz w:val="21"/>
          <w:szCs w:val="21"/>
          <w:highlight w:val="none"/>
        </w:rPr>
        <w:br w:type="textWrapping"/>
      </w:r>
      <w:r>
        <w:rPr>
          <w:rStyle w:val="410"/>
          <w:rFonts w:hint="eastAsia" w:cs="宋体"/>
          <w:color w:val="auto"/>
          <w:sz w:val="21"/>
          <w:szCs w:val="21"/>
          <w:highlight w:val="none"/>
          <w:lang w:val="en-US" w:eastAsia="zh-CN"/>
        </w:rPr>
        <w:t xml:space="preserve">   </w:t>
      </w:r>
      <w:r>
        <w:rPr>
          <w:rStyle w:val="410"/>
          <w:rFonts w:hint="eastAsia" w:cs="宋体"/>
          <w:color w:val="auto"/>
          <w:sz w:val="21"/>
          <w:szCs w:val="21"/>
          <w:highlight w:val="none"/>
        </w:rPr>
        <w:t>（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未完成解密的，系统默认其自动放弃。  </w:t>
      </w:r>
      <w:r>
        <w:rPr>
          <w:rFonts w:hint="eastAsia" w:cs="宋体"/>
          <w:color w:val="auto"/>
          <w:sz w:val="21"/>
          <w:szCs w:val="21"/>
          <w:highlight w:val="none"/>
        </w:rPr>
        <w:t>  </w:t>
      </w:r>
    </w:p>
    <w:p>
      <w:pPr>
        <w:pStyle w:val="83"/>
        <w:spacing w:before="255" w:beforeAutospacing="0" w:after="255" w:afterAutospacing="0" w:line="480" w:lineRule="atLeast"/>
        <w:jc w:val="both"/>
        <w:rPr>
          <w:rFonts w:cs="宋体"/>
          <w:color w:val="auto"/>
          <w:sz w:val="21"/>
          <w:szCs w:val="21"/>
          <w:highlight w:val="none"/>
        </w:rPr>
      </w:pPr>
      <w:r>
        <w:rPr>
          <w:rStyle w:val="91"/>
          <w:rFonts w:hint="eastAsia" w:cs="宋体"/>
          <w:color w:val="auto"/>
          <w:sz w:val="21"/>
          <w:szCs w:val="21"/>
          <w:highlight w:val="none"/>
        </w:rPr>
        <w:t>七、对本次采购提出询问，请按以下方式联系</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1.采购人信息</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名    称：</w:t>
      </w:r>
      <w:r>
        <w:rPr>
          <w:rFonts w:hint="default" w:cs="宋体"/>
          <w:color w:val="auto"/>
          <w:sz w:val="21"/>
          <w:szCs w:val="21"/>
          <w:highlight w:val="none"/>
          <w:lang w:val="en"/>
        </w:rPr>
        <w:t>广西百色干部学院</w:t>
      </w:r>
      <w:r>
        <w:rPr>
          <w:rFonts w:hint="eastAsia" w:cs="宋体"/>
          <w:color w:val="auto"/>
          <w:sz w:val="21"/>
          <w:szCs w:val="21"/>
          <w:highlight w:val="none"/>
        </w:rPr>
        <w:t> </w:t>
      </w:r>
    </w:p>
    <w:p>
      <w:pPr>
        <w:pStyle w:val="83"/>
        <w:spacing w:before="75" w:beforeAutospacing="0" w:after="75" w:afterAutospacing="0" w:line="300" w:lineRule="atLeast"/>
        <w:rPr>
          <w:rFonts w:hint="default" w:cs="宋体"/>
          <w:color w:val="auto"/>
          <w:sz w:val="21"/>
          <w:szCs w:val="21"/>
          <w:highlight w:val="none"/>
          <w:lang w:val="en"/>
        </w:rPr>
      </w:pPr>
      <w:r>
        <w:rPr>
          <w:rFonts w:hint="eastAsia" w:cs="宋体"/>
          <w:color w:val="auto"/>
          <w:sz w:val="21"/>
          <w:szCs w:val="21"/>
          <w:highlight w:val="none"/>
        </w:rPr>
        <w:t>     地    址：百色市百东新区聚贤路1号</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val="en-US" w:eastAsia="zh-CN"/>
        </w:rPr>
        <w:t xml:space="preserve"> </w:t>
      </w:r>
      <w:r>
        <w:rPr>
          <w:rFonts w:hint="eastAsia" w:cs="宋体"/>
          <w:color w:val="auto"/>
          <w:sz w:val="21"/>
          <w:szCs w:val="21"/>
          <w:highlight w:val="none"/>
        </w:rPr>
        <w:t>张英、符岸</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项目联系方式：0776-3883137         </w:t>
      </w:r>
      <w:r>
        <w:rPr>
          <w:rFonts w:hint="eastAsia" w:cs="宋体"/>
          <w:color w:val="auto"/>
          <w:sz w:val="21"/>
          <w:szCs w:val="21"/>
          <w:highlight w:val="none"/>
        </w:rPr>
        <w:br w:type="textWrapping"/>
      </w:r>
      <w:r>
        <w:rPr>
          <w:rFonts w:hint="eastAsia" w:cs="宋体"/>
          <w:color w:val="auto"/>
          <w:sz w:val="21"/>
          <w:szCs w:val="21"/>
          <w:highlight w:val="none"/>
        </w:rPr>
        <w:t>    2.采购代理机构信息            </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名    称：</w:t>
      </w:r>
      <w:r>
        <w:rPr>
          <w:rStyle w:val="360"/>
          <w:rFonts w:hint="eastAsia" w:cs="宋体"/>
          <w:color w:val="auto"/>
          <w:sz w:val="21"/>
          <w:szCs w:val="21"/>
          <w:highlight w:val="none"/>
        </w:rPr>
        <w:t>广西壮族自治区政府采购中心</w:t>
      </w:r>
      <w:r>
        <w:rPr>
          <w:rFonts w:hint="eastAsia" w:cs="宋体"/>
          <w:color w:val="auto"/>
          <w:sz w:val="21"/>
          <w:szCs w:val="21"/>
          <w:highlight w:val="none"/>
        </w:rPr>
        <w:t>             </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地    址：</w:t>
      </w:r>
      <w:r>
        <w:rPr>
          <w:rStyle w:val="245"/>
          <w:rFonts w:hint="eastAsia" w:cs="宋体"/>
          <w:color w:val="auto"/>
          <w:sz w:val="21"/>
          <w:szCs w:val="21"/>
          <w:highlight w:val="none"/>
        </w:rPr>
        <w:t>广西</w:t>
      </w:r>
      <w:r>
        <w:rPr>
          <w:rStyle w:val="245"/>
          <w:rFonts w:cs="宋体"/>
          <w:color w:val="auto"/>
          <w:sz w:val="21"/>
          <w:szCs w:val="21"/>
          <w:highlight w:val="none"/>
          <w:lang w:val="en"/>
        </w:rPr>
        <w:t>南宁市星湖路22号</w:t>
      </w:r>
      <w:r>
        <w:rPr>
          <w:rFonts w:hint="eastAsia" w:cs="宋体"/>
          <w:color w:val="auto"/>
          <w:sz w:val="21"/>
          <w:szCs w:val="21"/>
          <w:highlight w:val="none"/>
        </w:rPr>
        <w:t>              </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val="en" w:eastAsia="zh-CN"/>
        </w:rPr>
        <w:t>唐梦诗</w:t>
      </w:r>
      <w:r>
        <w:rPr>
          <w:rFonts w:hint="eastAsia" w:cs="宋体"/>
          <w:color w:val="auto"/>
          <w:sz w:val="21"/>
          <w:szCs w:val="21"/>
          <w:highlight w:val="none"/>
        </w:rPr>
        <w:t>              </w:t>
      </w:r>
    </w:p>
    <w:p>
      <w:pPr>
        <w:pStyle w:val="83"/>
        <w:spacing w:before="75" w:beforeAutospacing="0" w:after="75" w:afterAutospacing="0" w:line="300" w:lineRule="atLeast"/>
        <w:rPr>
          <w:rFonts w:cs="宋体"/>
          <w:color w:val="auto"/>
          <w:sz w:val="21"/>
          <w:szCs w:val="21"/>
          <w:highlight w:val="none"/>
        </w:rPr>
      </w:pPr>
      <w:r>
        <w:rPr>
          <w:rFonts w:hint="eastAsia" w:cs="宋体"/>
          <w:color w:val="auto"/>
          <w:sz w:val="21"/>
          <w:szCs w:val="21"/>
          <w:highlight w:val="none"/>
        </w:rPr>
        <w:t>    项目联系方式：</w:t>
      </w:r>
      <w:r>
        <w:rPr>
          <w:rStyle w:val="415"/>
          <w:rFonts w:hint="eastAsia" w:cs="宋体"/>
          <w:color w:val="auto"/>
          <w:sz w:val="21"/>
          <w:szCs w:val="21"/>
          <w:highlight w:val="none"/>
        </w:rPr>
        <w:t>0771-</w:t>
      </w:r>
      <w:r>
        <w:rPr>
          <w:rStyle w:val="415"/>
          <w:rFonts w:hint="default" w:cs="宋体"/>
          <w:color w:val="auto"/>
          <w:sz w:val="21"/>
          <w:szCs w:val="21"/>
          <w:highlight w:val="none"/>
          <w:lang w:val="en"/>
        </w:rPr>
        <w:t>8600</w:t>
      </w:r>
      <w:r>
        <w:rPr>
          <w:rStyle w:val="415"/>
          <w:rFonts w:hint="eastAsia" w:cs="宋体"/>
          <w:color w:val="auto"/>
          <w:sz w:val="21"/>
          <w:szCs w:val="21"/>
          <w:highlight w:val="none"/>
          <w:lang w:val="en-US" w:eastAsia="zh-CN"/>
        </w:rPr>
        <w:t>431</w:t>
      </w:r>
      <w:r>
        <w:rPr>
          <w:rFonts w:hint="eastAsia" w:cs="宋体"/>
          <w:color w:val="auto"/>
          <w:sz w:val="21"/>
          <w:szCs w:val="21"/>
          <w:highlight w:val="none"/>
        </w:rPr>
        <w:t> </w:t>
      </w:r>
    </w:p>
    <w:p>
      <w:pPr>
        <w:pStyle w:val="83"/>
        <w:spacing w:before="75" w:beforeAutospacing="0" w:after="75" w:afterAutospacing="0"/>
        <w:rPr>
          <w:rFonts w:cs="宋体"/>
          <w:color w:val="auto"/>
          <w:sz w:val="21"/>
          <w:szCs w:val="21"/>
          <w:highlight w:val="none"/>
        </w:rPr>
      </w:pPr>
    </w:p>
    <w:p>
      <w:pPr>
        <w:pStyle w:val="65"/>
        <w:ind w:firstLine="422"/>
        <w:rPr>
          <w:color w:val="auto"/>
          <w:highlight w:val="none"/>
        </w:rPr>
      </w:pPr>
    </w:p>
    <w:p>
      <w:pPr>
        <w:snapToGrid w:val="0"/>
        <w:spacing w:line="340" w:lineRule="exact"/>
        <w:ind w:left="238"/>
        <w:jc w:val="right"/>
        <w:rPr>
          <w:rFonts w:ascii="宋体"/>
          <w:color w:val="auto"/>
          <w:highlight w:val="none"/>
        </w:rPr>
      </w:pPr>
      <w:r>
        <w:rPr>
          <w:rFonts w:hint="eastAsia" w:ascii="宋体" w:hAnsi="宋体" w:cs="宋体"/>
          <w:color w:val="auto"/>
          <w:highlight w:val="none"/>
        </w:rPr>
        <w:t>广西壮族自治区政府采购中心</w:t>
      </w:r>
    </w:p>
    <w:p>
      <w:pPr>
        <w:widowControl/>
        <w:adjustRightInd/>
        <w:snapToGrid w:val="0"/>
        <w:spacing w:line="340" w:lineRule="exact"/>
        <w:ind w:left="238" w:right="564" w:rightChars="269"/>
        <w:jc w:val="right"/>
        <w:rPr>
          <w:rFonts w:hint="eastAsia" w:ascii="宋体" w:hAnsi="宋体" w:cs="宋体"/>
          <w:color w:val="auto"/>
          <w:kern w:val="0"/>
          <w:szCs w:val="21"/>
          <w:highlight w:val="none"/>
          <w:lang w:val="en"/>
        </w:rPr>
      </w:pPr>
      <w:r>
        <w:rPr>
          <w:color w:val="auto"/>
          <w:highlight w:val="none"/>
        </w:rPr>
        <w:t>202</w:t>
      </w:r>
      <w:r>
        <w:rPr>
          <w:rFonts w:hint="eastAsia"/>
          <w:color w:val="auto"/>
          <w:highlight w:val="none"/>
        </w:rPr>
        <w:t>5</w:t>
      </w:r>
      <w:r>
        <w:rPr>
          <w:rFonts w:hint="eastAsia" w:cs="宋体"/>
          <w:color w:val="auto"/>
          <w:highlight w:val="none"/>
        </w:rPr>
        <w:t>年</w:t>
      </w:r>
      <w:r>
        <w:rPr>
          <w:rFonts w:hint="eastAsia" w:cs="宋体"/>
          <w:color w:val="auto"/>
          <w:highlight w:val="none"/>
          <w:lang w:val="en-US" w:eastAsia="zh-CN"/>
        </w:rPr>
        <w:t>11</w:t>
      </w:r>
      <w:r>
        <w:rPr>
          <w:rFonts w:hint="eastAsia" w:cs="宋体"/>
          <w:color w:val="auto"/>
          <w:highlight w:val="none"/>
        </w:rPr>
        <w:t>月</w:t>
      </w:r>
      <w:r>
        <w:rPr>
          <w:rFonts w:hint="eastAsia" w:cs="宋体"/>
          <w:color w:val="auto"/>
          <w:highlight w:val="none"/>
          <w:lang w:val="en-US" w:eastAsia="zh-CN"/>
        </w:rPr>
        <w:t>17</w:t>
      </w:r>
      <w:r>
        <w:rPr>
          <w:rFonts w:hint="eastAsia" w:cs="宋体"/>
          <w:color w:val="auto"/>
          <w:highlight w:val="none"/>
        </w:rPr>
        <w:t>日</w:t>
      </w:r>
    </w:p>
    <w:p>
      <w:pPr>
        <w:snapToGrid w:val="0"/>
        <w:spacing w:before="156" w:beforeLines="50" w:after="156" w:afterLines="50"/>
        <w:ind w:left="0"/>
        <w:jc w:val="both"/>
        <w:rPr>
          <w:rFonts w:ascii="仿宋_GB2312" w:hAnsi="宋体" w:eastAsia="仿宋_GB2312"/>
          <w:b/>
          <w:color w:val="auto"/>
          <w:sz w:val="44"/>
          <w:szCs w:val="44"/>
          <w:highlight w:val="none"/>
        </w:rPr>
      </w:pPr>
    </w:p>
    <w:p>
      <w:pPr>
        <w:snapToGrid w:val="0"/>
        <w:spacing w:before="156" w:beforeLines="50" w:after="156" w:afterLines="50"/>
        <w:ind w:left="238"/>
        <w:jc w:val="center"/>
        <w:rPr>
          <w:rFonts w:ascii="仿宋_GB2312" w:hAnsi="宋体" w:eastAsia="仿宋_GB2312"/>
          <w:b/>
          <w:color w:val="auto"/>
          <w:sz w:val="44"/>
          <w:szCs w:val="44"/>
          <w:highlight w:val="none"/>
        </w:rPr>
      </w:pPr>
    </w:p>
    <w:p>
      <w:pPr>
        <w:snapToGrid w:val="0"/>
        <w:spacing w:before="156" w:beforeLines="50" w:after="156" w:afterLines="50"/>
        <w:ind w:left="238"/>
        <w:jc w:val="center"/>
        <w:rPr>
          <w:rFonts w:ascii="仿宋_GB2312" w:hAnsi="宋体" w:eastAsia="仿宋_GB2312"/>
          <w:b/>
          <w:color w:val="auto"/>
          <w:sz w:val="44"/>
          <w:szCs w:val="44"/>
          <w:highlight w:val="none"/>
        </w:rPr>
      </w:pPr>
    </w:p>
    <w:p>
      <w:pPr>
        <w:snapToGrid w:val="0"/>
        <w:spacing w:before="156" w:beforeLines="50" w:after="156" w:afterLines="50"/>
        <w:ind w:left="238"/>
        <w:jc w:val="center"/>
        <w:rPr>
          <w:rFonts w:ascii="仿宋_GB2312" w:hAnsi="宋体" w:eastAsia="仿宋_GB2312"/>
          <w:b/>
          <w:color w:val="auto"/>
          <w:sz w:val="44"/>
          <w:szCs w:val="44"/>
          <w:highlight w:val="none"/>
        </w:rPr>
      </w:pPr>
      <w:r>
        <w:rPr>
          <w:rFonts w:ascii="仿宋_GB2312" w:hAnsi="宋体" w:eastAsia="仿宋_GB2312"/>
          <w:b/>
          <w:color w:val="auto"/>
          <w:sz w:val="44"/>
          <w:szCs w:val="44"/>
          <w:highlight w:val="none"/>
        </w:rPr>
        <w:br w:type="page"/>
      </w:r>
    </w:p>
    <w:p>
      <w:pPr>
        <w:pStyle w:val="65"/>
        <w:rPr>
          <w:rFonts w:ascii="仿宋_GB2312" w:hAnsi="宋体" w:eastAsia="仿宋_GB2312"/>
          <w:b/>
          <w:color w:val="auto"/>
          <w:sz w:val="44"/>
          <w:szCs w:val="44"/>
          <w:highlight w:val="none"/>
        </w:rPr>
      </w:pPr>
    </w:p>
    <w:p>
      <w:pPr>
        <w:rPr>
          <w:rFonts w:ascii="仿宋_GB2312" w:hAnsi="宋体" w:eastAsia="仿宋_GB2312"/>
          <w:b/>
          <w:color w:val="auto"/>
          <w:sz w:val="44"/>
          <w:szCs w:val="44"/>
          <w:highlight w:val="none"/>
        </w:rPr>
      </w:pPr>
    </w:p>
    <w:p>
      <w:pPr>
        <w:pStyle w:val="65"/>
        <w:rPr>
          <w:rFonts w:ascii="仿宋_GB2312" w:hAnsi="宋体" w:eastAsia="仿宋_GB2312"/>
          <w:b/>
          <w:color w:val="auto"/>
          <w:sz w:val="44"/>
          <w:szCs w:val="44"/>
          <w:highlight w:val="none"/>
        </w:rPr>
      </w:pPr>
    </w:p>
    <w:p>
      <w:pPr>
        <w:rPr>
          <w:rFonts w:ascii="仿宋_GB2312" w:hAnsi="宋体" w:eastAsia="仿宋_GB2312"/>
          <w:b/>
          <w:color w:val="auto"/>
          <w:sz w:val="44"/>
          <w:szCs w:val="44"/>
          <w:highlight w:val="none"/>
        </w:rPr>
      </w:pPr>
    </w:p>
    <w:p>
      <w:pPr>
        <w:pStyle w:val="65"/>
        <w:rPr>
          <w:rFonts w:ascii="仿宋_GB2312" w:hAnsi="宋体" w:eastAsia="仿宋_GB2312"/>
          <w:b/>
          <w:color w:val="auto"/>
          <w:sz w:val="44"/>
          <w:szCs w:val="44"/>
          <w:highlight w:val="none"/>
        </w:rPr>
      </w:pPr>
    </w:p>
    <w:p>
      <w:pPr>
        <w:rPr>
          <w:rFonts w:ascii="仿宋_GB2312" w:hAnsi="宋体" w:eastAsia="仿宋_GB2312"/>
          <w:b/>
          <w:color w:val="auto"/>
          <w:sz w:val="44"/>
          <w:szCs w:val="44"/>
          <w:highlight w:val="none"/>
        </w:rPr>
      </w:pPr>
    </w:p>
    <w:p>
      <w:pPr>
        <w:pStyle w:val="65"/>
        <w:rPr>
          <w:color w:val="auto"/>
          <w:highlight w:val="none"/>
        </w:rPr>
      </w:pPr>
    </w:p>
    <w:p>
      <w:pPr>
        <w:spacing w:line="440" w:lineRule="atLeast"/>
        <w:ind w:firstLine="420"/>
        <w:rPr>
          <w:rFonts w:ascii="宋体" w:hAnsi="宋体"/>
          <w:color w:val="auto"/>
          <w:szCs w:val="21"/>
          <w:highlight w:val="none"/>
        </w:rPr>
      </w:pPr>
    </w:p>
    <w:p>
      <w:pPr>
        <w:snapToGrid w:val="0"/>
        <w:spacing w:before="156" w:beforeLines="50" w:after="156" w:afterLines="50"/>
        <w:ind w:left="238"/>
        <w:jc w:val="center"/>
        <w:rPr>
          <w:rFonts w:ascii="仿宋_GB2312" w:hAnsi="宋体" w:eastAsia="仿宋_GB2312"/>
          <w:b/>
          <w:color w:val="auto"/>
          <w:sz w:val="44"/>
          <w:szCs w:val="44"/>
          <w:highlight w:val="none"/>
        </w:rPr>
      </w:pPr>
    </w:p>
    <w:p>
      <w:pPr>
        <w:pStyle w:val="2"/>
      </w:pPr>
    </w:p>
    <w:p>
      <w:pPr>
        <w:pStyle w:val="4"/>
        <w:jc w:val="center"/>
        <w:rPr>
          <w:color w:val="auto"/>
          <w:highlight w:val="none"/>
        </w:rPr>
      </w:pPr>
      <w:bookmarkStart w:id="0" w:name="_Toc2015667557"/>
      <w:r>
        <w:rPr>
          <w:rFonts w:hint="eastAsia"/>
          <w:color w:val="auto"/>
          <w:highlight w:val="none"/>
        </w:rPr>
        <w:t>第二章  招标项目采购需求</w:t>
      </w:r>
      <w:bookmarkEnd w:id="0"/>
    </w:p>
    <w:p>
      <w:pPr>
        <w:snapToGrid w:val="0"/>
        <w:spacing w:before="156" w:beforeLines="50" w:after="156" w:afterLines="50"/>
        <w:ind w:left="238"/>
        <w:jc w:val="center"/>
        <w:rPr>
          <w:rFonts w:ascii="黑体" w:hAnsi="宋体" w:eastAsia="黑体"/>
          <w:color w:val="auto"/>
          <w:sz w:val="32"/>
          <w:szCs w:val="32"/>
          <w:highlight w:val="none"/>
        </w:rPr>
      </w:pPr>
    </w:p>
    <w:p>
      <w:pPr>
        <w:snapToGrid w:val="0"/>
        <w:spacing w:before="156" w:beforeLines="50" w:after="156" w:afterLines="50"/>
        <w:ind w:left="238"/>
        <w:jc w:val="center"/>
        <w:rPr>
          <w:rFonts w:ascii="黑体" w:hAnsi="宋体" w:eastAsia="黑体"/>
          <w:color w:val="auto"/>
          <w:sz w:val="32"/>
          <w:szCs w:val="32"/>
          <w:highlight w:val="none"/>
        </w:rPr>
      </w:pPr>
    </w:p>
    <w:p>
      <w:pPr>
        <w:snapToGrid w:val="0"/>
        <w:spacing w:before="156" w:beforeLines="50" w:after="156" w:afterLines="50"/>
        <w:ind w:left="238"/>
        <w:jc w:val="center"/>
        <w:rPr>
          <w:rFonts w:ascii="黑体" w:hAnsi="宋体" w:eastAsia="黑体"/>
          <w:color w:val="auto"/>
          <w:sz w:val="32"/>
          <w:szCs w:val="32"/>
          <w:highlight w:val="none"/>
        </w:rPr>
      </w:pPr>
    </w:p>
    <w:p>
      <w:pPr>
        <w:snapToGrid w:val="0"/>
        <w:spacing w:before="156" w:beforeLines="50" w:after="156" w:afterLines="50"/>
        <w:ind w:left="238"/>
        <w:jc w:val="center"/>
        <w:rPr>
          <w:rFonts w:ascii="黑体" w:hAnsi="宋体" w:eastAsia="黑体"/>
          <w:color w:val="auto"/>
          <w:sz w:val="32"/>
          <w:szCs w:val="32"/>
          <w:highlight w:val="none"/>
        </w:rPr>
      </w:pPr>
    </w:p>
    <w:p>
      <w:pPr>
        <w:snapToGrid w:val="0"/>
        <w:spacing w:before="156" w:beforeLines="50" w:after="156" w:afterLines="50"/>
        <w:ind w:left="238"/>
        <w:jc w:val="center"/>
        <w:rPr>
          <w:rFonts w:ascii="黑体" w:hAnsi="宋体" w:eastAsia="黑体"/>
          <w:color w:val="auto"/>
          <w:sz w:val="32"/>
          <w:szCs w:val="32"/>
          <w:highlight w:val="none"/>
        </w:rPr>
      </w:pPr>
    </w:p>
    <w:p>
      <w:pPr>
        <w:snapToGrid w:val="0"/>
        <w:spacing w:before="156" w:beforeLines="50" w:after="156" w:afterLines="50"/>
        <w:ind w:left="238"/>
        <w:jc w:val="center"/>
        <w:rPr>
          <w:rFonts w:ascii="黑体" w:hAnsi="宋体" w:eastAsia="黑体"/>
          <w:color w:val="auto"/>
          <w:sz w:val="32"/>
          <w:szCs w:val="32"/>
          <w:highlight w:val="none"/>
        </w:rPr>
      </w:pPr>
    </w:p>
    <w:p>
      <w:pPr>
        <w:snapToGrid w:val="0"/>
        <w:spacing w:before="156" w:beforeLines="50" w:after="156" w:afterLines="50"/>
        <w:ind w:left="238"/>
        <w:jc w:val="center"/>
        <w:rPr>
          <w:rFonts w:ascii="黑体" w:hAnsi="宋体" w:eastAsia="黑体"/>
          <w:color w:val="auto"/>
          <w:sz w:val="32"/>
          <w:szCs w:val="32"/>
          <w:highlight w:val="none"/>
        </w:rPr>
      </w:pPr>
    </w:p>
    <w:p>
      <w:pPr>
        <w:numPr>
          <w:ilvl w:val="4"/>
          <w:numId w:val="0"/>
        </w:numPr>
        <w:adjustRightInd w:val="0"/>
        <w:snapToGrid w:val="0"/>
        <w:spacing w:line="360" w:lineRule="auto"/>
        <w:ind w:firstLine="404" w:firstLineChars="200"/>
        <w:rPr>
          <w:rFonts w:ascii="宋体" w:hAnsi="宋体" w:cs="宋体"/>
          <w:bCs/>
          <w:color w:val="auto"/>
          <w:spacing w:val="-4"/>
          <w:szCs w:val="21"/>
          <w:highlight w:val="none"/>
        </w:rPr>
      </w:pPr>
      <w:bookmarkStart w:id="1" w:name="_Toc1999517464"/>
    </w:p>
    <w:p>
      <w:pPr>
        <w:adjustRightInd w:val="0"/>
        <w:snapToGrid w:val="0"/>
        <w:spacing w:line="360" w:lineRule="auto"/>
        <w:ind w:firstLine="420" w:firstLineChars="200"/>
        <w:jc w:val="left"/>
        <w:rPr>
          <w:rFonts w:ascii="宋体" w:hAnsi="宋体" w:cs="宋体"/>
          <w:color w:val="auto"/>
          <w:szCs w:val="21"/>
          <w:highlight w:val="none"/>
        </w:rPr>
      </w:pPr>
    </w:p>
    <w:p>
      <w:pPr>
        <w:snapToGrid w:val="0"/>
        <w:spacing w:line="400" w:lineRule="exact"/>
        <w:rPr>
          <w:rFonts w:ascii="宋体" w:hAnsi="宋体"/>
          <w:b/>
          <w:bCs/>
          <w:color w:val="auto"/>
          <w:szCs w:val="21"/>
          <w:highlight w:val="none"/>
        </w:rPr>
      </w:pPr>
    </w:p>
    <w:p>
      <w:pPr>
        <w:snapToGrid w:val="0"/>
        <w:spacing w:line="400" w:lineRule="exact"/>
        <w:rPr>
          <w:rFonts w:ascii="宋体" w:hAnsi="宋体"/>
          <w:b/>
          <w:bCs/>
          <w:color w:val="auto"/>
          <w:szCs w:val="21"/>
          <w:highlight w:val="none"/>
        </w:rPr>
      </w:pPr>
    </w:p>
    <w:p>
      <w:pPr>
        <w:snapToGrid w:val="0"/>
        <w:spacing w:line="400" w:lineRule="exact"/>
        <w:rPr>
          <w:rFonts w:ascii="宋体" w:hAnsi="宋体"/>
          <w:b/>
          <w:bCs/>
          <w:color w:val="auto"/>
          <w:szCs w:val="21"/>
          <w:highlight w:val="none"/>
        </w:rPr>
      </w:pPr>
    </w:p>
    <w:p>
      <w:pPr>
        <w:snapToGrid w:val="0"/>
        <w:spacing w:line="400" w:lineRule="exact"/>
        <w:rPr>
          <w:rFonts w:ascii="宋体" w:hAnsi="宋体"/>
          <w:b/>
          <w:bCs/>
          <w:color w:val="auto"/>
          <w:szCs w:val="21"/>
          <w:highlight w:val="none"/>
        </w:rPr>
      </w:pPr>
    </w:p>
    <w:p>
      <w:pPr>
        <w:pStyle w:val="65"/>
        <w:rPr>
          <w:color w:val="auto"/>
          <w:highlight w:val="none"/>
        </w:rPr>
      </w:pPr>
    </w:p>
    <w:p>
      <w:pPr>
        <w:snapToGrid w:val="0"/>
        <w:spacing w:line="400" w:lineRule="exact"/>
        <w:rPr>
          <w:rFonts w:ascii="宋体" w:hAnsi="宋体"/>
          <w:b/>
          <w:bCs/>
          <w:color w:val="auto"/>
          <w:szCs w:val="21"/>
          <w:highlight w:val="none"/>
        </w:rPr>
      </w:pPr>
    </w:p>
    <w:p>
      <w:pPr>
        <w:snapToGrid w:val="0"/>
        <w:spacing w:line="400" w:lineRule="exact"/>
        <w:rPr>
          <w:rFonts w:ascii="宋体" w:hAnsi="宋体"/>
          <w:b/>
          <w:bCs/>
          <w:color w:val="auto"/>
          <w:szCs w:val="21"/>
          <w:highlight w:val="none"/>
        </w:rPr>
      </w:pPr>
    </w:p>
    <w:p>
      <w:pPr>
        <w:adjustRightInd w:val="0"/>
        <w:snapToGrid w:val="0"/>
        <w:spacing w:line="400" w:lineRule="exact"/>
        <w:ind w:left="1"/>
        <w:jc w:val="center"/>
        <w:rPr>
          <w:rFonts w:ascii="黑体" w:hAnsi="宋体" w:eastAsia="黑体"/>
          <w:color w:val="auto"/>
          <w:sz w:val="28"/>
          <w:szCs w:val="28"/>
          <w:highlight w:val="none"/>
        </w:rPr>
      </w:pPr>
      <w:r>
        <w:rPr>
          <w:rFonts w:hint="default" w:ascii="宋体" w:hAnsi="宋体" w:cs="宋体"/>
          <w:b/>
          <w:bCs/>
          <w:color w:val="auto"/>
          <w:sz w:val="30"/>
          <w:szCs w:val="30"/>
          <w:highlight w:val="none"/>
          <w:lang w:val="en"/>
        </w:rPr>
        <w:t>广西百色干部学院</w:t>
      </w:r>
      <w:r>
        <w:rPr>
          <w:rFonts w:hint="eastAsia" w:ascii="宋体" w:hAnsi="宋体" w:cs="宋体"/>
          <w:b/>
          <w:bCs/>
          <w:color w:val="auto"/>
          <w:sz w:val="30"/>
          <w:szCs w:val="30"/>
          <w:highlight w:val="none"/>
        </w:rPr>
        <w:t>物业服务采购需求</w:t>
      </w:r>
    </w:p>
    <w:p>
      <w:pPr>
        <w:adjustRightInd w:val="0"/>
        <w:snapToGrid w:val="0"/>
        <w:spacing w:line="400" w:lineRule="exact"/>
        <w:ind w:firstLine="424" w:firstLineChars="202"/>
        <w:rPr>
          <w:rFonts w:ascii="宋体" w:hAnsi="宋体"/>
          <w:b/>
          <w:bCs/>
          <w:color w:val="auto"/>
          <w:highlight w:val="none"/>
        </w:rPr>
      </w:pP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一、项目</w:t>
      </w:r>
      <w:r>
        <w:rPr>
          <w:rFonts w:hint="eastAsia" w:ascii="宋体" w:hAnsi="宋体" w:eastAsia="宋体" w:cs="宋体"/>
          <w:b/>
          <w:bCs w:val="0"/>
          <w:color w:val="auto"/>
          <w:sz w:val="21"/>
          <w:szCs w:val="21"/>
          <w:highlight w:val="none"/>
          <w:lang w:eastAsia="zh-CN"/>
        </w:rPr>
        <w:t>基本情况</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val="0"/>
          <w:color w:val="auto"/>
          <w:sz w:val="21"/>
          <w:szCs w:val="21"/>
          <w:highlight w:val="none"/>
          <w:lang w:val="en" w:eastAsia="zh-CN"/>
        </w:rPr>
      </w:pP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lang w:val="en" w:eastAsia="zh-CN"/>
        </w:rPr>
        <w:t>项目概况</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广西</w:t>
      </w:r>
      <w:r>
        <w:rPr>
          <w:rFonts w:hint="eastAsia" w:ascii="宋体" w:hAnsi="宋体" w:eastAsia="宋体" w:cs="宋体"/>
          <w:color w:val="auto"/>
          <w:sz w:val="21"/>
          <w:szCs w:val="21"/>
          <w:highlight w:val="none"/>
        </w:rPr>
        <w:t>百色干部学院是广西壮族自治区党委直接领导的自治区级干部教育培训机构，地处革命老区广西百色市，位于右江之滨、思贤湖畔，占地面积6</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0亩</w:t>
      </w:r>
      <w:r>
        <w:rPr>
          <w:rFonts w:hint="eastAsia" w:ascii="宋体" w:hAnsi="宋体" w:eastAsia="宋体" w:cs="宋体"/>
          <w:color w:val="auto"/>
          <w:sz w:val="21"/>
          <w:szCs w:val="21"/>
          <w:highlight w:val="none"/>
          <w:lang w:eastAsia="zh-CN"/>
        </w:rPr>
        <w:t>（不含代管面积）。</w:t>
      </w:r>
      <w:r>
        <w:rPr>
          <w:rFonts w:hint="eastAsia" w:ascii="宋体" w:hAnsi="宋体" w:eastAsia="宋体" w:cs="宋体"/>
          <w:color w:val="auto"/>
          <w:sz w:val="21"/>
          <w:szCs w:val="21"/>
          <w:highlight w:val="none"/>
        </w:rPr>
        <w:t>学院坚守“为党育才、为党献策”初心，围绕建设“全国一流干部学院”目标，把准“立足百色、服务广西、面向全国、对接东盟”办学定位，突出“红色牌”“民族牌”“生态牌”“东盟牌”培训特色，走内涵式发展和开放式办学路子，着力打造一个突出理论教育和党性教育，同时开展国情区情教育，以及面向东盟国家为主的国（境）外干部（公务员）培训于一体的重要基地和实训平台。</w:t>
      </w:r>
      <w:r>
        <w:rPr>
          <w:rFonts w:hint="eastAsia" w:ascii="宋体" w:hAnsi="宋体" w:eastAsia="宋体" w:cs="宋体"/>
          <w:color w:val="auto"/>
          <w:sz w:val="21"/>
          <w:szCs w:val="21"/>
          <w:highlight w:val="none"/>
          <w:lang w:eastAsia="zh-CN"/>
        </w:rPr>
        <w:t>学院</w:t>
      </w:r>
      <w:r>
        <w:rPr>
          <w:rFonts w:hint="eastAsia" w:ascii="宋体" w:hAnsi="宋体" w:eastAsia="宋体" w:cs="宋体"/>
          <w:color w:val="auto"/>
          <w:sz w:val="21"/>
          <w:szCs w:val="21"/>
          <w:highlight w:val="none"/>
        </w:rPr>
        <w:t>已建成的一期工程建筑面积8.56万平方米，含行政办公楼、报告厅、餐饮中心、教学区、国际交流中心、体育中心、学员公寓、教职工公寓、后勤员工公寓等53个单体建筑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同时培训500多名学员；二期工程建成后将同时容纳800人学习培训。学院依山傍水、布局合理，设施先进、功能完善，融红色文化、民族文化、传统文化、生态文化等于一体。2018年，学院及景观配套工程获得中国建筑工程质量最高奖“鲁班奖”。2019年4月，学院列入中央组织部备案的干部党性教育基地名录，2022年9月，学院被中组部列入省（自治区、直辖市）党性教育干部学院目录，是领导干部修炼“心学”的“红色殿堂”。</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为进一步提升学院后勤（物业）服务保障和管理水平，积极探索后勤（物业）服务的标准和模式，现将安全保卫、消防安全、环境卫生保洁、园林绿化</w:t>
      </w:r>
      <w:r>
        <w:rPr>
          <w:rFonts w:hint="eastAsia" w:ascii="宋体" w:hAnsi="宋体" w:eastAsia="宋体" w:cs="宋体"/>
          <w:color w:val="auto"/>
          <w:sz w:val="21"/>
          <w:szCs w:val="21"/>
          <w:highlight w:val="none"/>
        </w:rPr>
        <w:t>养护、体育中心管理</w:t>
      </w:r>
      <w:r>
        <w:rPr>
          <w:rFonts w:hint="eastAsia" w:ascii="宋体" w:hAnsi="宋体" w:eastAsia="宋体" w:cs="宋体"/>
          <w:color w:val="auto"/>
          <w:sz w:val="21"/>
          <w:szCs w:val="21"/>
          <w:highlight w:val="none"/>
          <w:lang w:eastAsia="zh-CN"/>
        </w:rPr>
        <w:t>、教职工公寓管理等</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项目向社会专业单位进行购买，吸收社会力量参与学院后勤（物业）管理工作，以实现管理服务的规范化、标准化、精细化、个性化为目标</w:t>
      </w:r>
      <w:r>
        <w:rPr>
          <w:rFonts w:hint="eastAsia" w:ascii="宋体" w:hAnsi="宋体" w:eastAsia="宋体" w:cs="宋体"/>
          <w:color w:val="auto"/>
          <w:sz w:val="21"/>
          <w:szCs w:val="21"/>
          <w:highlight w:val="none"/>
          <w:lang w:val="en" w:eastAsia="zh-CN"/>
        </w:rPr>
        <w:t>,努力推动学院干部教育培训和社会科学研究高质量发展</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（二）采购人提供供应商使用的场地、设施、设备、材料等</w:t>
      </w:r>
    </w:p>
    <w:p>
      <w:pPr>
        <w:keepNext w:val="0"/>
        <w:keepLines w:val="0"/>
        <w:pageBreakBefore w:val="0"/>
        <w:widowControl w:val="0"/>
        <w:kinsoku/>
        <w:wordWrap/>
        <w:overflowPunct/>
        <w:topLinePunct w:val="0"/>
        <w:autoSpaceDE/>
        <w:autoSpaceDN/>
        <w:bidi w:val="0"/>
        <w:snapToGrid w:val="0"/>
        <w:spacing w:line="32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1.办公室：采购人提供的办公室4间，每间面积32</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kern w:val="2"/>
          <w:sz w:val="21"/>
          <w:szCs w:val="21"/>
          <w:highlight w:val="none"/>
          <w:u w:val="none"/>
          <w:lang w:val="en-US" w:eastAsia="zh-CN" w:bidi="ar-SA"/>
        </w:rPr>
        <w:t>，配套卫生间、茶水间，办公设备有电脑 10 台、打印机 6 台、碎纸机2台、塑封机1台、办公椅16张、办公桌10套、餐桌1张、储物柜2个、文件柜40个、消毒柜4台、燃气灶4台、抽烟机4台、热水器4台、饮水机1台以及热水器4台、抽油烟机4台、燃气炉4台、消毒柜4个等。</w:t>
      </w:r>
    </w:p>
    <w:p>
      <w:pPr>
        <w:keepNext w:val="0"/>
        <w:keepLines w:val="0"/>
        <w:pageBreakBefore w:val="0"/>
        <w:widowControl w:val="0"/>
        <w:kinsoku/>
        <w:wordWrap/>
        <w:overflowPunct/>
        <w:topLinePunct w:val="0"/>
        <w:autoSpaceDE/>
        <w:autoSpaceDN/>
        <w:bidi w:val="0"/>
        <w:snapToGrid w:val="0"/>
        <w:spacing w:line="32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2.食堂：采购人提供12号楼教职工食堂一起用餐，餐费由个人自理。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3.住宿：采购人提供教</w:t>
      </w:r>
      <w:r>
        <w:rPr>
          <w:rFonts w:hint="eastAsia" w:ascii="宋体" w:hAnsi="宋体" w:eastAsia="宋体" w:cs="宋体"/>
          <w:b w:val="0"/>
          <w:bCs/>
          <w:color w:val="auto"/>
          <w:sz w:val="21"/>
          <w:szCs w:val="21"/>
          <w:highlight w:val="none"/>
          <w:lang w:val="en-US" w:eastAsia="zh-CN"/>
        </w:rPr>
        <w:t>职工公寓2间（每间宿舍配床、衣柜、电脑桌、电视柜、鞋柜、餐桌、床头柜、椅子等家具，电视机、台灯、床头灯、空调、热水壶等电器，燃气灶、橱柜、抽油烟机、消毒柜、镜面柜、组合柜、晾衣架等厨卫用具，有独立卫生间和厨房）；12号楼公寓集体宿舍19间，120个床位（每间宿舍配床、衣柜、椅子、热水壶、晾衣架等，有独立卫生间）。住宿安排及水电费用按采购人相关管理制度和合同执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4.采购人提供的物业管理服务设备如下：</w:t>
      </w:r>
    </w:p>
    <w:p>
      <w:pPr>
        <w:keepNext w:val="0"/>
        <w:keepLines w:val="0"/>
        <w:pageBreakBefore w:val="0"/>
        <w:widowControl w:val="0"/>
        <w:kinsoku/>
        <w:wordWrap/>
        <w:overflowPunct/>
        <w:topLinePunct w:val="0"/>
        <w:autoSpaceDE/>
        <w:autoSpaceDN/>
        <w:bidi w:val="0"/>
        <w:snapToGrid w:val="0"/>
        <w:spacing w:line="32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u w:val="none"/>
          <w:lang w:val="en-US" w:eastAsia="zh-CN" w:bidi="ar-SA"/>
        </w:rPr>
        <w:t>环境卫生保洁设备主要有竹筏2艘（PVC材质）、超宁静吸尘器5台（规格：威霸15L）、抽吸式地毯清洗机1台（型号：SL1610SE）、地板清扫机1台（型号：HYS66）、地毯抽洗机1台（品牌：超宝，型号：DJT2A，产品功率：1290Ｗ）、多功能刷地机1台（品牌：超宝，型号：HY005,转速：154rpm）、干湿两用吸尘器3台（型号：NT 70-2）、高压清洗机5台（型号：威霸HD6-15）、肩背式吸尘机2台（品牌型号：卡赫KARCHER，背负式真空BV5/1）、晶面处理机2台（品牌型号：威霸AN17SC）、双马达吸水机3台（型号：LSU135-CN 35L）、双刷洗地机1台（型号：GM7OBT）、吸污机1台（品牌型号：蓝泳HL-200）、洗地机3台（型号：GM50B）。</w:t>
      </w:r>
    </w:p>
    <w:p>
      <w:pPr>
        <w:keepNext w:val="0"/>
        <w:keepLines w:val="0"/>
        <w:pageBreakBefore w:val="0"/>
        <w:widowControl w:val="0"/>
        <w:kinsoku/>
        <w:wordWrap/>
        <w:overflowPunct/>
        <w:topLinePunct w:val="0"/>
        <w:autoSpaceDE/>
        <w:autoSpaceDN/>
        <w:bidi w:val="0"/>
        <w:snapToGrid w:val="0"/>
        <w:spacing w:line="32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2"/>
          <w:sz w:val="21"/>
          <w:szCs w:val="21"/>
          <w:highlight w:val="none"/>
          <w:u w:val="none"/>
          <w:lang w:val="en-US" w:eastAsia="zh-CN" w:bidi="ar-SA"/>
        </w:rPr>
        <w:t>园林绿化养护设备主要有喷淋车2辆（型号分别为：福田BJ5082GQXE5-H21、HYS5070GPSB5）、潜水泵共11台（其中型号：50QY10-165/6-11，功率11KW，电压380V，口径50mm，7台、11kw，3台、4.5kw1台）及水管若干。</w:t>
      </w:r>
    </w:p>
    <w:p>
      <w:pPr>
        <w:keepNext w:val="0"/>
        <w:keepLines w:val="0"/>
        <w:pageBreakBefore w:val="0"/>
        <w:widowControl w:val="0"/>
        <w:kinsoku/>
        <w:wordWrap/>
        <w:overflowPunct/>
        <w:topLinePunct w:val="0"/>
        <w:autoSpaceDE/>
        <w:autoSpaceDN/>
        <w:bidi w:val="0"/>
        <w:snapToGrid w:val="0"/>
        <w:spacing w:line="32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kern w:val="2"/>
          <w:sz w:val="21"/>
          <w:szCs w:val="21"/>
          <w:highlight w:val="none"/>
          <w:u w:val="none"/>
          <w:lang w:val="en-US" w:eastAsia="zh-CN" w:bidi="ar-SA"/>
        </w:rPr>
        <w:t>安全保卫设备主要有水面巡逻快艇1艘（船身材质：玻璃钢，尺寸：4.24*1.42米，净重130公斤）、巡逻车2辆（WLQ5080加装警灯报警器，4座）。</w:t>
      </w:r>
    </w:p>
    <w:p>
      <w:pPr>
        <w:keepNext w:val="0"/>
        <w:keepLines w:val="0"/>
        <w:pageBreakBefore w:val="0"/>
        <w:widowControl w:val="0"/>
        <w:kinsoku/>
        <w:wordWrap/>
        <w:overflowPunct/>
        <w:topLinePunct w:val="0"/>
        <w:autoSpaceDE/>
        <w:autoSpaceDN/>
        <w:bidi w:val="0"/>
        <w:snapToGrid w:val="0"/>
        <w:spacing w:line="32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2"/>
          <w:sz w:val="21"/>
          <w:szCs w:val="21"/>
          <w:highlight w:val="none"/>
          <w:u w:val="none"/>
          <w:lang w:val="en-US" w:eastAsia="zh-CN" w:bidi="ar-SA"/>
        </w:rPr>
        <w:t>仓库管理设备主要有货架33个（规格尺寸：2000*600*1800H）。</w:t>
      </w:r>
    </w:p>
    <w:p>
      <w:pPr>
        <w:keepNext w:val="0"/>
        <w:keepLines w:val="0"/>
        <w:pageBreakBefore w:val="0"/>
        <w:widowControl w:val="0"/>
        <w:kinsoku/>
        <w:wordWrap/>
        <w:overflowPunct/>
        <w:topLinePunct w:val="0"/>
        <w:autoSpaceDE/>
        <w:autoSpaceDN/>
        <w:bidi w:val="0"/>
        <w:snapToGrid w:val="0"/>
        <w:spacing w:line="32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w:t>
      </w:r>
      <w:r>
        <w:rPr>
          <w:rFonts w:hint="eastAsia" w:ascii="宋体" w:hAnsi="宋体" w:eastAsia="宋体" w:cs="宋体"/>
          <w:b w:val="0"/>
          <w:bCs/>
          <w:color w:val="auto"/>
          <w:sz w:val="21"/>
          <w:szCs w:val="21"/>
          <w:highlight w:val="none"/>
          <w:lang w:val="en-US" w:eastAsia="zh-CN"/>
        </w:rPr>
        <w:t>采购人提供安全保卫、消防安全、环境卫生保洁、体育中心管理等服务中所需的各种设备、低值易耗品、一次性用品以及材料，近期需要使用物资由供应商建立二级仓库进行管理，按实际使用办理领用登记手续。供应商应做好日常各类物品领用台账，每月向采购人提交由供应商管理的仓库物品领用明细表及盘点表。所有物资的使用和消耗，如出现管理不当丢失或不正常损坏或损耗，由供应商负责照价赔偿。</w:t>
      </w:r>
    </w:p>
    <w:p>
      <w:pPr>
        <w:keepNext w:val="0"/>
        <w:keepLines w:val="0"/>
        <w:pageBreakBefore w:val="0"/>
        <w:widowControl w:val="0"/>
        <w:kinsoku/>
        <w:wordWrap/>
        <w:overflowPunct/>
        <w:topLinePunct w:val="0"/>
        <w:autoSpaceDE/>
        <w:autoSpaceDN/>
        <w:bidi w:val="0"/>
        <w:snapToGrid w:val="0"/>
        <w:spacing w:line="32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2"/>
          <w:sz w:val="21"/>
          <w:szCs w:val="21"/>
          <w:highlight w:val="none"/>
          <w:u w:val="none"/>
          <w:lang w:val="en-US" w:eastAsia="zh-CN" w:bidi="ar-SA"/>
        </w:rPr>
        <w:t>采购人提供园林绿化养护所需要的</w:t>
      </w:r>
      <w:r>
        <w:rPr>
          <w:rFonts w:hint="eastAsia" w:ascii="宋体" w:hAnsi="宋体" w:eastAsia="宋体" w:cs="宋体"/>
          <w:color w:val="auto"/>
          <w:sz w:val="21"/>
          <w:szCs w:val="21"/>
          <w:highlight w:val="none"/>
          <w:lang w:val="en-US" w:eastAsia="zh-CN"/>
        </w:rPr>
        <w:t>苗木、农药、肥料和园林用农资等，</w:t>
      </w:r>
      <w:r>
        <w:rPr>
          <w:rFonts w:hint="eastAsia" w:ascii="宋体" w:hAnsi="宋体" w:eastAsia="宋体" w:cs="宋体"/>
          <w:b w:val="0"/>
          <w:bCs/>
          <w:color w:val="auto"/>
          <w:sz w:val="21"/>
          <w:szCs w:val="21"/>
          <w:highlight w:val="none"/>
          <w:lang w:val="en-US" w:eastAsia="zh-CN"/>
        </w:rPr>
        <w:t>属于设备器材的按资产管理进行登记，除苗木外，近期需要使用物资由供应商建立二级仓库进行管理，按实际使用办理领用登记手续。供应商应做好日常各类物品领用台账，每月向采购人提交由供应商管理的仓库物品领用明细表及盘点表。所有物资的使用和消耗，如出现管理不当丢失或不正常损坏或损耗，由供应商负责照价赔偿。</w:t>
      </w:r>
    </w:p>
    <w:p>
      <w:pPr>
        <w:keepNext w:val="0"/>
        <w:keepLines w:val="0"/>
        <w:pageBreakBefore w:val="0"/>
        <w:widowControl w:val="0"/>
        <w:kinsoku/>
        <w:wordWrap/>
        <w:overflowPunct/>
        <w:topLinePunct w:val="0"/>
        <w:autoSpaceDE/>
        <w:autoSpaceDN/>
        <w:bidi w:val="0"/>
        <w:snapToGrid w:val="0"/>
        <w:spacing w:line="32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kern w:val="2"/>
          <w:sz w:val="21"/>
          <w:szCs w:val="21"/>
          <w:highlight w:val="none"/>
          <w:u w:val="none"/>
          <w:lang w:val="en-US" w:eastAsia="zh-CN" w:bidi="ar-SA"/>
        </w:rPr>
        <w:t>采购人将</w:t>
      </w:r>
      <w:r>
        <w:rPr>
          <w:rFonts w:hint="eastAsia" w:ascii="宋体" w:hAnsi="宋体" w:eastAsia="宋体" w:cs="宋体"/>
          <w:i w:val="0"/>
          <w:color w:val="auto"/>
          <w:kern w:val="0"/>
          <w:sz w:val="21"/>
          <w:szCs w:val="21"/>
          <w:highlight w:val="none"/>
          <w:u w:val="none"/>
          <w:lang w:val="en-US" w:eastAsia="zh-CN" w:bidi="ar"/>
        </w:rPr>
        <w:t>生活垃圾清运（</w:t>
      </w:r>
      <w:r>
        <w:rPr>
          <w:rFonts w:hint="eastAsia" w:ascii="宋体" w:hAnsi="宋体" w:eastAsia="宋体" w:cs="宋体"/>
          <w:color w:val="auto"/>
          <w:sz w:val="21"/>
          <w:szCs w:val="21"/>
          <w:highlight w:val="none"/>
          <w:lang w:eastAsia="zh-CN"/>
        </w:rPr>
        <w:t>不含餐厨废弃物清运处理</w:t>
      </w:r>
      <w:r>
        <w:rPr>
          <w:rFonts w:hint="eastAsia" w:ascii="宋体" w:hAnsi="宋体" w:eastAsia="宋体" w:cs="宋体"/>
          <w:i w:val="0"/>
          <w:color w:val="auto"/>
          <w:kern w:val="0"/>
          <w:sz w:val="21"/>
          <w:szCs w:val="21"/>
          <w:highlight w:val="none"/>
          <w:u w:val="none"/>
          <w:lang w:val="en-US" w:eastAsia="zh-CN" w:bidi="ar"/>
        </w:rPr>
        <w:t>）、园林绿化修剪垃圾清运处理、高空墙面（含高空墙体、玻璃幕墙、室内特高天花板）清洗、体育器材专业维修保养、园林机械和园艺工具维修使用等专项经费暂定41.88万元计入总报价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 w:eastAsia="zh-CN"/>
        </w:rPr>
        <w:t>具体为</w:t>
      </w:r>
      <w:r>
        <w:rPr>
          <w:rFonts w:hint="eastAsia" w:ascii="宋体" w:hAnsi="宋体" w:eastAsia="宋体" w:cs="宋体"/>
          <w:color w:val="auto"/>
          <w:sz w:val="21"/>
          <w:szCs w:val="21"/>
          <w:highlight w:val="none"/>
          <w:lang w:val="en-US" w:eastAsia="zh-CN"/>
        </w:rPr>
        <w:t>生活垃圾清运及绿化垃圾处理费10万元、高空墙面清洗费20万元、体育器材专业维修保养费3万元、园林机械和园艺工具维修使用费为8.88万元，共计41.88万元</w:t>
      </w:r>
      <w:r>
        <w:rPr>
          <w:rFonts w:hint="eastAsia" w:ascii="宋体" w:hAnsi="宋体" w:cs="宋体"/>
          <w:color w:val="auto"/>
          <w:sz w:val="21"/>
          <w:szCs w:val="21"/>
          <w:highlight w:val="none"/>
          <w:lang w:val="en-US" w:eastAsia="zh-CN"/>
        </w:rPr>
        <w:t>），</w:t>
      </w:r>
      <w:r>
        <w:rPr>
          <w:rFonts w:hint="eastAsia" w:ascii="宋体" w:hAnsi="宋体" w:eastAsia="宋体" w:cs="宋体"/>
          <w:i w:val="0"/>
          <w:color w:val="auto"/>
          <w:kern w:val="0"/>
          <w:sz w:val="21"/>
          <w:szCs w:val="21"/>
          <w:highlight w:val="none"/>
          <w:u w:val="none"/>
          <w:lang w:val="en-US" w:eastAsia="zh-CN" w:bidi="ar"/>
        </w:rPr>
        <w:t>与服务费捆绑支付给供应商，由供应商在服务过程中自行安排，做好专项工作。采购人负责对以上专项工作落实情况进行监督，</w:t>
      </w:r>
      <w:r>
        <w:rPr>
          <w:rFonts w:hint="eastAsia" w:ascii="宋体" w:hAnsi="宋体" w:eastAsia="宋体" w:cs="宋体"/>
          <w:color w:val="auto"/>
          <w:sz w:val="21"/>
          <w:szCs w:val="21"/>
          <w:highlight w:val="none"/>
          <w:lang w:eastAsia="zh-CN"/>
        </w:rPr>
        <w:t>供应商每半年要将专项工作阶段性完成情况、存在问题以及专项经费使用明细提交采购人业务部门审核</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（三）物业服务范围</w:t>
      </w:r>
    </w:p>
    <w:p>
      <w:pPr>
        <w:keepNext w:val="0"/>
        <w:keepLines w:val="0"/>
        <w:pageBreakBefore w:val="0"/>
        <w:widowControl/>
        <w:kinsoku/>
        <w:wordWrap/>
        <w:overflowPunct/>
        <w:topLinePunct w:val="0"/>
        <w:autoSpaceDE w:val="0"/>
        <w:autoSpaceDN w:val="0"/>
        <w:bidi w:val="0"/>
        <w:snapToGrid w:val="0"/>
        <w:spacing w:line="400" w:lineRule="exact"/>
        <w:ind w:firstLine="420" w:firstLineChars="200"/>
        <w:jc w:val="both"/>
        <w:textAlignment w:val="auto"/>
        <w:outlineLvl w:val="2"/>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bCs w:val="0"/>
          <w:color w:val="auto"/>
          <w:kern w:val="2"/>
          <w:sz w:val="21"/>
          <w:szCs w:val="21"/>
          <w:highlight w:val="none"/>
          <w:lang w:val="en-US" w:eastAsia="zh-CN" w:bidi="ar-SA"/>
        </w:rPr>
        <w:t>1.物业管理（建筑物）</w:t>
      </w:r>
    </w:p>
    <w:tbl>
      <w:tblPr>
        <w:tblStyle w:val="89"/>
        <w:tblW w:w="9514"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868"/>
        <w:gridCol w:w="5729"/>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dxa"/>
            <w:gridSpan w:val="2"/>
            <w:noWrap w:val="0"/>
            <w:vAlign w:val="center"/>
          </w:tcPr>
          <w:p>
            <w:pPr>
              <w:keepNext w:val="0"/>
              <w:keepLines w:val="0"/>
              <w:pageBreakBefore w:val="0"/>
              <w:widowControl/>
              <w:kinsoku/>
              <w:wordWrap/>
              <w:overflowPunct/>
              <w:topLinePunct w:val="0"/>
              <w:autoSpaceDE w:val="0"/>
              <w:autoSpaceDN w:val="0"/>
              <w:bidi w:val="0"/>
              <w:snapToGrid w:val="0"/>
              <w:spacing w:line="400" w:lineRule="exact"/>
              <w:ind w:firstLine="0" w:firstLineChars="0"/>
              <w:jc w:val="center"/>
              <w:textAlignment w:val="auto"/>
              <w:outlineLvl w:val="2"/>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lang w:val="en-US" w:eastAsia="zh-CN" w:bidi="ar-SA"/>
              </w:rPr>
              <w:t>名称</w:t>
            </w:r>
          </w:p>
        </w:tc>
        <w:tc>
          <w:tcPr>
            <w:tcW w:w="5729" w:type="dxa"/>
            <w:noWrap w:val="0"/>
            <w:vAlign w:val="center"/>
          </w:tcPr>
          <w:p>
            <w:pPr>
              <w:keepNext w:val="0"/>
              <w:keepLines w:val="0"/>
              <w:pageBreakBefore w:val="0"/>
              <w:widowControl/>
              <w:kinsoku/>
              <w:wordWrap/>
              <w:overflowPunct/>
              <w:topLinePunct w:val="0"/>
              <w:autoSpaceDE w:val="0"/>
              <w:autoSpaceDN w:val="0"/>
              <w:bidi w:val="0"/>
              <w:snapToGrid w:val="0"/>
              <w:spacing w:line="400" w:lineRule="exact"/>
              <w:ind w:firstLine="0" w:firstLineChars="0"/>
              <w:jc w:val="center"/>
              <w:textAlignment w:val="auto"/>
              <w:outlineLvl w:val="2"/>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lang w:val="en-US" w:eastAsia="zh-CN" w:bidi="ar-SA"/>
              </w:rPr>
              <w:t>明细</w:t>
            </w:r>
          </w:p>
        </w:tc>
        <w:tc>
          <w:tcPr>
            <w:tcW w:w="1225" w:type="dxa"/>
            <w:noWrap w:val="0"/>
            <w:vAlign w:val="center"/>
          </w:tcPr>
          <w:p>
            <w:pPr>
              <w:keepNext w:val="0"/>
              <w:keepLines w:val="0"/>
              <w:pageBreakBefore w:val="0"/>
              <w:widowControl/>
              <w:kinsoku/>
              <w:wordWrap/>
              <w:overflowPunct/>
              <w:topLinePunct w:val="0"/>
              <w:autoSpaceDE w:val="0"/>
              <w:autoSpaceDN w:val="0"/>
              <w:bidi w:val="0"/>
              <w:snapToGrid w:val="0"/>
              <w:spacing w:line="400" w:lineRule="exact"/>
              <w:ind w:firstLine="0" w:firstLineChars="0"/>
              <w:jc w:val="center"/>
              <w:textAlignment w:val="auto"/>
              <w:outlineLvl w:val="2"/>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lang w:val="en-US" w:eastAsia="zh-CN" w:bidi="ar-SA"/>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dxa"/>
            <w:gridSpan w:val="2"/>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建筑名称</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1号楼、4号楼（公共区域）、6号楼、7号楼、10号楼、11号楼、12号楼（公共区域）</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总面积</w:t>
            </w: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建筑面积（㎡）</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 w:eastAsia="zh-CN" w:bidi="ar-SA"/>
              </w:rPr>
            </w:pPr>
            <w:r>
              <w:rPr>
                <w:rFonts w:hint="eastAsia" w:ascii="宋体" w:hAnsi="宋体" w:eastAsia="宋体" w:cs="宋体"/>
                <w:b w:val="0"/>
                <w:color w:val="auto"/>
                <w:kern w:val="2"/>
                <w:sz w:val="21"/>
                <w:szCs w:val="21"/>
                <w:highlight w:val="none"/>
                <w:lang w:val="en-US" w:eastAsia="zh-CN" w:bidi="ar-SA"/>
              </w:rPr>
              <w:t>41433.3㎡（物业管理涉及范围）</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dxa"/>
            <w:vMerge w:val="continue"/>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需保洁面积（㎡）</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1号楼12681.2㎡、4号楼4940㎡、6号楼2487.7㎡、7号楼5927㎡、10号楼2638.1㎡、11号楼4656.7㎡、12号楼4496.8㎡，合计36493㎡</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门窗</w:t>
            </w: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门窗总数量（个）及总面积（㎡）</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门窗总数量558个，总面积1315㎡。</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地面</w:t>
            </w: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地面各材质及总面积（㎡）</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耐磨漆总面积6998㎡、瓷砖总面积3666㎡、石材总面积7802.5㎡、水磨石总面积490㎡、展厅PVC塑胶地板1272㎡、地胶板总面积3849㎡、木地板总面积491.4㎡、运动木地板总面积650㎡、木塑板总面积2279㎡、地毯总面积910.5㎡、广场石英板总面积10278㎡，合计：38686.4㎡。</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内墙饰面</w:t>
            </w: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内墙饰面各材质及总面积（㎡）</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内墙饰面乳胶漆总面积7621㎡、木饰面总面积2527㎡、石材总面积314㎡、格栅总面积115㎡，合计：10577㎡。</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顶面</w:t>
            </w: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顶面各材质及总面积（㎡）</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顶面乳胶漆总面积8668.4㎡、铝扣板总面积2575㎡、格栅总面积1272㎡，合计：12515.4㎡。</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外墙</w:t>
            </w: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外墙各材质及总面积（㎡）</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外墙涂料（面砖总面积（3596㎡）、铝板总面积（1920㎡）、玻璃幕墙总面积（11061.7㎡）</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外墙需清洗面积（㎡）</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外墙清洗面积13165.84㎡</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会议室</w:t>
            </w: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室内设施说明</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室内设施情况</w:t>
            </w:r>
            <w:r>
              <w:rPr>
                <w:rFonts w:hint="eastAsia" w:ascii="宋体" w:hAnsi="宋体" w:eastAsia="宋体" w:cs="宋体"/>
                <w:b w:val="0"/>
                <w:color w:val="auto"/>
                <w:kern w:val="2"/>
                <w:sz w:val="21"/>
                <w:szCs w:val="21"/>
                <w:highlight w:val="none"/>
                <w:lang w:val="en" w:eastAsia="zh-CN" w:bidi="ar-SA"/>
              </w:rPr>
              <w:t>:</w:t>
            </w:r>
            <w:r>
              <w:rPr>
                <w:rFonts w:hint="eastAsia" w:ascii="宋体" w:hAnsi="宋体" w:eastAsia="宋体" w:cs="宋体"/>
                <w:b w:val="0"/>
                <w:color w:val="auto"/>
                <w:kern w:val="2"/>
                <w:sz w:val="21"/>
                <w:szCs w:val="21"/>
                <w:highlight w:val="none"/>
                <w:lang w:val="en-US" w:eastAsia="zh-CN" w:bidi="ar-SA"/>
              </w:rPr>
              <w:t>会议桌7个、会议椅162个、投影机1个、话筒70个等相关设施的数量。</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dxa"/>
            <w:vMerge w:val="continue"/>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会议室数量（个）及总面积（㎡）</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会议室7个</w:t>
            </w:r>
            <w:r>
              <w:rPr>
                <w:rFonts w:hint="eastAsia" w:ascii="宋体" w:hAnsi="宋体" w:eastAsia="宋体" w:cs="宋体"/>
                <w:b w:val="0"/>
                <w:color w:val="auto"/>
                <w:kern w:val="2"/>
                <w:sz w:val="21"/>
                <w:szCs w:val="21"/>
                <w:highlight w:val="none"/>
                <w:lang w:val="en" w:eastAsia="zh-CN" w:bidi="ar-SA"/>
              </w:rPr>
              <w:t>,</w:t>
            </w:r>
            <w:r>
              <w:rPr>
                <w:rFonts w:hint="eastAsia" w:ascii="宋体" w:hAnsi="宋体" w:eastAsia="宋体" w:cs="宋体"/>
                <w:b w:val="0"/>
                <w:color w:val="auto"/>
                <w:kern w:val="2"/>
                <w:sz w:val="21"/>
                <w:szCs w:val="21"/>
                <w:highlight w:val="none"/>
                <w:lang w:val="en-US" w:eastAsia="zh-CN" w:bidi="ar-SA"/>
              </w:rPr>
              <w:t>总面积514㎡</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卫生间</w:t>
            </w: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卫生间数量（个）及总面积（㎡）</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卫生间63个，总面积1260㎡</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垃圾存放点</w:t>
            </w: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各垃圾存放点位置、面积（㎡）及数量（个）</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垃圾存放点数量2个（生活垃圾暂存点和园林修剪垃圾中转站），位置在纳贤门外300米路边，约600㎡</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车位数</w:t>
            </w: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地下车位数</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地下车位217个，其中两轮电动车充电插排56个。</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见“安全保卫服务”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dxa"/>
            <w:vMerge w:val="continue"/>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地面车位数</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地面车位100个。</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见“安全保卫服务”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道口（车行/人行口）</w:t>
            </w: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车行口</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车行口2个（聚贤门、纳贤门各1个）</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见“安全保卫服务”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p>
        </w:tc>
        <w:tc>
          <w:tcPr>
            <w:tcW w:w="1868"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人行口</w:t>
            </w:r>
          </w:p>
        </w:tc>
        <w:tc>
          <w:tcPr>
            <w:tcW w:w="5729"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人行口2个（聚贤门、纳贤门各1个）</w:t>
            </w:r>
          </w:p>
        </w:tc>
        <w:tc>
          <w:tcPr>
            <w:tcW w:w="1225"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见“安全保卫服务”</w:t>
            </w:r>
          </w:p>
        </w:tc>
      </w:tr>
    </w:tbl>
    <w:p>
      <w:pPr>
        <w:numPr>
          <w:ilvl w:val="0"/>
          <w:numId w:val="0"/>
        </w:numPr>
        <w:tabs>
          <w:tab w:val="left" w:pos="806"/>
        </w:tabs>
        <w:spacing w:line="400" w:lineRule="exact"/>
        <w:rPr>
          <w:rFonts w:hint="eastAsia" w:ascii="宋体" w:hAnsi="宋体" w:eastAsia="宋体" w:cs="宋体"/>
          <w:b/>
          <w:bCs/>
          <w:color w:val="auto"/>
          <w:sz w:val="21"/>
          <w:szCs w:val="21"/>
          <w:highlight w:val="none"/>
          <w:lang w:val="en-US" w:eastAsia="zh-CN"/>
        </w:rPr>
      </w:pPr>
    </w:p>
    <w:p>
      <w:pPr>
        <w:numPr>
          <w:ilvl w:val="0"/>
          <w:numId w:val="0"/>
        </w:numPr>
        <w:tabs>
          <w:tab w:val="left" w:pos="806"/>
        </w:tabs>
        <w:spacing w:line="400" w:lineRule="exac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2.物业管理（室外）</w:t>
      </w:r>
    </w:p>
    <w:tbl>
      <w:tblPr>
        <w:tblStyle w:val="89"/>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4961"/>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名称</w:t>
            </w:r>
          </w:p>
        </w:tc>
        <w:tc>
          <w:tcPr>
            <w:tcW w:w="4961" w:type="dxa"/>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明细</w:t>
            </w:r>
          </w:p>
        </w:tc>
        <w:tc>
          <w:tcPr>
            <w:tcW w:w="2850" w:type="dxa"/>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室外面积</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室外面积630亩约42万㎡（不含代管面积），其中主干道4.2万㎡、草坪面积20万㎡、水域面积2.5万㎡</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见“环境卫生保洁服务”“安全保卫服务”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绿化面积</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绿化面积31万㎡（含草坪）</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见“环境卫生保洁服务”“安全保卫服务”“园林绿化养护服务”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广场</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1号楼、4号楼、5号楼、6号楼、7号楼广场面积共10278㎡ </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见“环境卫生保洁服务”“安全保卫服务”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路灯、草坪灯、音箱</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路灯418根、草坪灯160盏、音箱数量63个</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消防栓</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消火栓482处（其中室内447处、室外35处）、水泵接合器60个</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垃圾箱</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垃圾箱174个(其中室外72个、室内102个)</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门前三包</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聚贤门向外左手边100米，右手边至桥头；纳贤门周边100米。</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见“环境卫生保洁服务”“安全保卫服务”“园林绿化养护服务”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露台</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露台面积2821㎡</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监控</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监控摄像头473个</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指示牌、显示屏</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指示牌418个、显示屏数量7个</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雕塑</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誓言广场雕塑、1号楼庭院雕塑</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孔雀房上面景观阳台扶手等</w:t>
            </w:r>
          </w:p>
        </w:tc>
        <w:tc>
          <w:tcPr>
            <w:tcW w:w="4961"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阳台扶手、玻璃、木地板等</w:t>
            </w:r>
          </w:p>
        </w:tc>
        <w:tc>
          <w:tcPr>
            <w:tcW w:w="2850" w:type="dxa"/>
            <w:noWrap w:val="0"/>
            <w:vAlign w:val="top"/>
          </w:tcPr>
          <w:p>
            <w:pPr>
              <w:keepNext w:val="0"/>
              <w:keepLines w:val="0"/>
              <w:pageBreakBefore w:val="0"/>
              <w:widowControl/>
              <w:kinsoku/>
              <w:wordWrap/>
              <w:overflowPunct/>
              <w:topLinePunct w:val="0"/>
              <w:autoSpaceDE w:val="0"/>
              <w:autoSpaceDN w:val="0"/>
              <w:bidi w:val="0"/>
              <w:adjustRightInd/>
              <w:snapToGrid w:val="0"/>
              <w:spacing w:line="320" w:lineRule="exact"/>
              <w:ind w:left="0" w:leftChars="0" w:firstLine="0" w:firstLineChars="0"/>
              <w:jc w:val="both"/>
              <w:textAlignment w:val="auto"/>
              <w:outlineLvl w:val="2"/>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见“环境卫生保洁服务”</w:t>
            </w:r>
          </w:p>
        </w:tc>
      </w:tr>
    </w:tbl>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二、</w:t>
      </w:r>
      <w:r>
        <w:rPr>
          <w:rFonts w:hint="eastAsia" w:ascii="宋体" w:hAnsi="宋体" w:eastAsia="宋体" w:cs="宋体"/>
          <w:b/>
          <w:bCs w:val="0"/>
          <w:color w:val="auto"/>
          <w:sz w:val="21"/>
          <w:szCs w:val="21"/>
          <w:highlight w:val="none"/>
          <w:lang w:eastAsia="zh-CN"/>
        </w:rPr>
        <w:t>物业</w:t>
      </w:r>
      <w:r>
        <w:rPr>
          <w:rFonts w:hint="eastAsia" w:ascii="宋体" w:hAnsi="宋体" w:eastAsia="宋体" w:cs="宋体"/>
          <w:b/>
          <w:bCs w:val="0"/>
          <w:color w:val="auto"/>
          <w:sz w:val="21"/>
          <w:szCs w:val="21"/>
          <w:highlight w:val="none"/>
        </w:rPr>
        <w:t>服务</w:t>
      </w:r>
      <w:r>
        <w:rPr>
          <w:rFonts w:hint="eastAsia" w:ascii="宋体" w:hAnsi="宋体" w:eastAsia="宋体" w:cs="宋体"/>
          <w:b/>
          <w:bCs w:val="0"/>
          <w:color w:val="auto"/>
          <w:sz w:val="21"/>
          <w:szCs w:val="21"/>
          <w:highlight w:val="none"/>
          <w:lang w:eastAsia="zh-CN"/>
        </w:rPr>
        <w:t>采购项目</w:t>
      </w:r>
      <w:r>
        <w:rPr>
          <w:rFonts w:hint="eastAsia" w:ascii="宋体" w:hAnsi="宋体" w:eastAsia="宋体" w:cs="宋体"/>
          <w:b/>
          <w:bCs w:val="0"/>
          <w:color w:val="auto"/>
          <w:sz w:val="21"/>
          <w:szCs w:val="21"/>
          <w:highlight w:val="none"/>
        </w:rPr>
        <w:t>管理形式及</w:t>
      </w:r>
      <w:r>
        <w:rPr>
          <w:rFonts w:hint="eastAsia" w:ascii="宋体" w:hAnsi="宋体" w:eastAsia="宋体" w:cs="宋体"/>
          <w:b/>
          <w:bCs w:val="0"/>
          <w:color w:val="auto"/>
          <w:sz w:val="21"/>
          <w:szCs w:val="21"/>
          <w:highlight w:val="none"/>
          <w:lang w:eastAsia="zh-CN"/>
        </w:rPr>
        <w:t>指导方式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（一）</w:t>
      </w:r>
      <w:r>
        <w:rPr>
          <w:rFonts w:hint="eastAsia" w:ascii="宋体" w:hAnsi="宋体" w:eastAsia="宋体" w:cs="宋体"/>
          <w:b/>
          <w:bCs w:val="0"/>
          <w:color w:val="auto"/>
          <w:sz w:val="21"/>
          <w:szCs w:val="21"/>
          <w:highlight w:val="none"/>
          <w:lang w:eastAsia="zh-CN"/>
        </w:rPr>
        <w:t>项目管理形式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本项目实行经营权与服务运行管理权分离的方式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经营权属于采购人，由采购人向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指派任务。具体服务、运行管理由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负责，实行项目经理负责制，项目经理由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派人担任并报采购人同意。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负责服务运行、团队招聘组建、人员配置、劳动工资、社保、福利等工作。</w:t>
      </w:r>
      <w:r>
        <w:rPr>
          <w:rFonts w:hint="eastAsia" w:ascii="宋体" w:hAnsi="宋体" w:eastAsia="宋体" w:cs="宋体"/>
          <w:color w:val="auto"/>
          <w:sz w:val="21"/>
          <w:szCs w:val="21"/>
          <w:highlight w:val="none"/>
          <w:lang w:eastAsia="zh-CN"/>
        </w:rPr>
        <w:t>供应商负责做好基本服务、</w:t>
      </w:r>
      <w:r>
        <w:rPr>
          <w:rFonts w:hint="eastAsia" w:ascii="宋体" w:hAnsi="宋体" w:eastAsia="宋体" w:cs="宋体"/>
          <w:color w:val="auto"/>
          <w:sz w:val="21"/>
          <w:szCs w:val="21"/>
          <w:highlight w:val="none"/>
        </w:rPr>
        <w:t>安全保卫、</w:t>
      </w:r>
      <w:r>
        <w:rPr>
          <w:rFonts w:hint="eastAsia" w:ascii="宋体" w:hAnsi="宋体" w:eastAsia="宋体" w:cs="宋体"/>
          <w:color w:val="auto"/>
          <w:sz w:val="21"/>
          <w:szCs w:val="21"/>
          <w:highlight w:val="none"/>
          <w:lang w:eastAsia="zh-CN"/>
        </w:rPr>
        <w:t>消防安全、环境</w:t>
      </w:r>
      <w:r>
        <w:rPr>
          <w:rFonts w:hint="eastAsia" w:ascii="宋体" w:hAnsi="宋体" w:eastAsia="宋体" w:cs="宋体"/>
          <w:color w:val="auto"/>
          <w:sz w:val="21"/>
          <w:szCs w:val="21"/>
          <w:highlight w:val="none"/>
        </w:rPr>
        <w:t>卫生保洁</w:t>
      </w:r>
      <w:r>
        <w:rPr>
          <w:rFonts w:hint="eastAsia" w:ascii="宋体" w:hAnsi="宋体" w:eastAsia="宋体" w:cs="宋体"/>
          <w:color w:val="auto"/>
          <w:sz w:val="21"/>
          <w:szCs w:val="21"/>
          <w:highlight w:val="none"/>
          <w:lang w:eastAsia="zh-CN"/>
        </w:rPr>
        <w:t>、园林绿化</w:t>
      </w:r>
      <w:r>
        <w:rPr>
          <w:rFonts w:hint="eastAsia" w:ascii="宋体" w:hAnsi="宋体" w:eastAsia="宋体" w:cs="宋体"/>
          <w:color w:val="auto"/>
          <w:sz w:val="21"/>
          <w:szCs w:val="21"/>
          <w:highlight w:val="none"/>
        </w:rPr>
        <w:t>养护、体育中心管理</w:t>
      </w:r>
      <w:r>
        <w:rPr>
          <w:rFonts w:hint="eastAsia" w:ascii="宋体" w:hAnsi="宋体" w:eastAsia="宋体" w:cs="宋体"/>
          <w:color w:val="auto"/>
          <w:sz w:val="21"/>
          <w:szCs w:val="21"/>
          <w:highlight w:val="none"/>
          <w:lang w:eastAsia="zh-CN"/>
        </w:rPr>
        <w:t>及教职工公寓管理等工作任务。</w:t>
      </w:r>
      <w:r>
        <w:rPr>
          <w:rFonts w:hint="eastAsia" w:ascii="宋体" w:hAnsi="宋体" w:eastAsia="宋体" w:cs="宋体"/>
          <w:color w:val="auto"/>
          <w:sz w:val="21"/>
          <w:szCs w:val="21"/>
          <w:highlight w:val="none"/>
        </w:rPr>
        <w:t>其职责包括但不仅限于：</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1.负责组建派驻采购人的服务管理团队，员工的招聘、培训工作。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2.负责对派驻采购人的服务团队进行管理，遵守国家法律法规和采购人的各项管理规定。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3.负责制定派驻团队的组织机构、人员编制及薪酬待遇并发放。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4.负责制定各岗位的管理制度、工作流程及服务规范。</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5.负责</w:t>
      </w:r>
      <w:r>
        <w:rPr>
          <w:rFonts w:hint="eastAsia" w:ascii="宋体" w:hAnsi="宋体" w:eastAsia="宋体" w:cs="宋体"/>
          <w:color w:val="auto"/>
          <w:sz w:val="21"/>
          <w:szCs w:val="21"/>
          <w:highlight w:val="none"/>
          <w:lang w:eastAsia="zh-CN"/>
        </w:rPr>
        <w:t>院区环境卫生保洁、社会治安、消防安全、园林绿化养护、体育中心管理、教职工公寓管理等各项</w:t>
      </w:r>
      <w:r>
        <w:rPr>
          <w:rFonts w:hint="eastAsia" w:ascii="宋体" w:hAnsi="宋体" w:eastAsia="宋体" w:cs="宋体"/>
          <w:color w:val="auto"/>
          <w:sz w:val="21"/>
          <w:szCs w:val="21"/>
          <w:highlight w:val="none"/>
        </w:rPr>
        <w:t>服务工作。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6.负责</w:t>
      </w:r>
      <w:r>
        <w:rPr>
          <w:rFonts w:hint="eastAsia" w:ascii="宋体" w:hAnsi="宋体" w:eastAsia="宋体" w:cs="宋体"/>
          <w:color w:val="auto"/>
          <w:sz w:val="21"/>
          <w:szCs w:val="21"/>
          <w:highlight w:val="none"/>
          <w:lang w:eastAsia="zh-CN"/>
        </w:rPr>
        <w:t>院区</w:t>
      </w:r>
      <w:r>
        <w:rPr>
          <w:rFonts w:hint="eastAsia" w:ascii="宋体" w:hAnsi="宋体" w:eastAsia="宋体" w:cs="宋体"/>
          <w:color w:val="auto"/>
          <w:sz w:val="21"/>
          <w:szCs w:val="21"/>
          <w:highlight w:val="none"/>
        </w:rPr>
        <w:t>内服务</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eastAsia="zh-CN"/>
        </w:rPr>
        <w:t>环境</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安全生产工作，负责</w:t>
      </w:r>
      <w:r>
        <w:rPr>
          <w:rFonts w:hint="eastAsia" w:ascii="宋体" w:hAnsi="宋体" w:eastAsia="宋体" w:cs="宋体"/>
          <w:color w:val="auto"/>
          <w:sz w:val="21"/>
          <w:szCs w:val="21"/>
          <w:highlight w:val="none"/>
          <w:lang w:eastAsia="zh-CN"/>
        </w:rPr>
        <w:t>院区</w:t>
      </w:r>
      <w:r>
        <w:rPr>
          <w:rFonts w:hint="eastAsia" w:ascii="宋体" w:hAnsi="宋体" w:eastAsia="宋体" w:cs="宋体"/>
          <w:color w:val="auto"/>
          <w:sz w:val="21"/>
          <w:szCs w:val="21"/>
          <w:highlight w:val="none"/>
        </w:rPr>
        <w:t>内的日常维护与保洁，负责做好垃圾分类。</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7.负责</w:t>
      </w:r>
      <w:r>
        <w:rPr>
          <w:rFonts w:hint="eastAsia" w:ascii="宋体" w:hAnsi="宋体" w:eastAsia="宋体" w:cs="宋体"/>
          <w:color w:val="auto"/>
          <w:sz w:val="21"/>
          <w:szCs w:val="21"/>
          <w:highlight w:val="none"/>
          <w:lang w:eastAsia="zh-CN"/>
        </w:rPr>
        <w:t>管理区域内有关</w:t>
      </w:r>
      <w:r>
        <w:rPr>
          <w:rFonts w:hint="eastAsia" w:ascii="宋体" w:hAnsi="宋体" w:eastAsia="宋体" w:cs="宋体"/>
          <w:color w:val="auto"/>
          <w:sz w:val="21"/>
          <w:szCs w:val="21"/>
          <w:highlight w:val="none"/>
        </w:rPr>
        <w:t>设施设备的日常管理与维护。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8.负责</w:t>
      </w:r>
      <w:r>
        <w:rPr>
          <w:rFonts w:hint="eastAsia" w:ascii="宋体" w:hAnsi="宋体" w:eastAsia="宋体" w:cs="宋体"/>
          <w:color w:val="auto"/>
          <w:sz w:val="21"/>
          <w:szCs w:val="21"/>
          <w:highlight w:val="none"/>
          <w:lang w:eastAsia="zh-CN"/>
        </w:rPr>
        <w:t>管理区域内</w:t>
      </w:r>
      <w:r>
        <w:rPr>
          <w:rFonts w:hint="eastAsia" w:ascii="宋体" w:hAnsi="宋体" w:eastAsia="宋体" w:cs="宋体"/>
          <w:color w:val="auto"/>
          <w:sz w:val="21"/>
          <w:szCs w:val="21"/>
          <w:highlight w:val="none"/>
        </w:rPr>
        <w:t>各类固定资产、流动资产</w:t>
      </w:r>
      <w:r>
        <w:rPr>
          <w:rFonts w:hint="eastAsia" w:ascii="宋体" w:hAnsi="宋体" w:eastAsia="宋体" w:cs="宋体"/>
          <w:color w:val="auto"/>
          <w:sz w:val="21"/>
          <w:szCs w:val="21"/>
          <w:highlight w:val="none"/>
          <w:lang w:eastAsia="zh-CN"/>
        </w:rPr>
        <w:t>及二级仓库物资管理等</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负责项目涉及的</w:t>
      </w:r>
      <w:r>
        <w:rPr>
          <w:rFonts w:hint="eastAsia" w:ascii="宋体" w:hAnsi="宋体" w:eastAsia="宋体" w:cs="宋体"/>
          <w:color w:val="auto"/>
          <w:sz w:val="21"/>
          <w:szCs w:val="21"/>
          <w:highlight w:val="none"/>
        </w:rPr>
        <w:t>档案管理</w:t>
      </w:r>
      <w:r>
        <w:rPr>
          <w:rFonts w:hint="eastAsia" w:ascii="宋体" w:hAnsi="宋体" w:eastAsia="宋体" w:cs="宋体"/>
          <w:color w:val="auto"/>
          <w:sz w:val="21"/>
          <w:szCs w:val="21"/>
          <w:highlight w:val="none"/>
          <w:lang w:eastAsia="zh-CN"/>
        </w:rPr>
        <w:t>工作。落实主管具体负责，做好项目服务重要工作记录，分类有序建立档案，保全原始资料，科学规范存档，便于查档阅档。</w:t>
      </w:r>
      <w:r>
        <w:rPr>
          <w:rFonts w:hint="eastAsia" w:ascii="宋体" w:hAnsi="宋体" w:eastAsia="宋体" w:cs="宋体"/>
          <w:color w:val="auto"/>
          <w:sz w:val="21"/>
          <w:szCs w:val="21"/>
          <w:highlight w:val="none"/>
          <w:lang w:val="en-US" w:eastAsia="zh-CN"/>
        </w:rPr>
        <w:t>各项档案、记录于</w:t>
      </w:r>
      <w:r>
        <w:rPr>
          <w:rFonts w:hint="eastAsia" w:ascii="宋体" w:hAnsi="宋体" w:eastAsia="宋体" w:cs="宋体"/>
          <w:b w:val="0"/>
          <w:bCs/>
          <w:color w:val="auto"/>
          <w:kern w:val="0"/>
          <w:sz w:val="21"/>
          <w:szCs w:val="21"/>
          <w:highlight w:val="none"/>
          <w:lang w:val="en-US" w:eastAsia="zh-CN"/>
        </w:rPr>
        <w:t>次年1月份</w:t>
      </w:r>
      <w:r>
        <w:rPr>
          <w:rFonts w:hint="eastAsia" w:ascii="宋体" w:hAnsi="宋体" w:eastAsia="宋体" w:cs="宋体"/>
          <w:color w:val="auto"/>
          <w:sz w:val="21"/>
          <w:szCs w:val="21"/>
          <w:highlight w:val="none"/>
          <w:lang w:val="en-US" w:eastAsia="zh-CN"/>
        </w:rPr>
        <w:t>收集整理完毕，并移交采购人。</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每月</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提供书面</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岗人数明细表、工资发放记录、社保缴纳凭证及明细表等；每月书面向采购人汇报服务管理情况</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每半年书面向采购人汇报工作总结。</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承接服务前期及服务期满后须做好工作交接，供应商服务期满，须在1个月内与新供应商做好各类服务工作及材料的交接，经采购人确认交接完整，且新供应商能独立完成各项服务任务，供应商方可离场，确保工作有效衔接。</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eastAsia="zh-CN"/>
        </w:rPr>
        <w:t>工作指导方式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必须接受采购人的具体业务主管部门</w:t>
      </w:r>
      <w:r>
        <w:rPr>
          <w:rFonts w:hint="eastAsia" w:ascii="宋体" w:hAnsi="宋体" w:eastAsia="宋体" w:cs="宋体"/>
          <w:color w:val="auto"/>
          <w:sz w:val="21"/>
          <w:szCs w:val="21"/>
          <w:highlight w:val="none"/>
          <w:lang w:eastAsia="zh-CN"/>
        </w:rPr>
        <w:t>下达的工作</w:t>
      </w:r>
      <w:r>
        <w:rPr>
          <w:rFonts w:hint="eastAsia" w:ascii="宋体" w:hAnsi="宋体" w:eastAsia="宋体" w:cs="宋体"/>
          <w:color w:val="auto"/>
          <w:sz w:val="21"/>
          <w:szCs w:val="21"/>
          <w:highlight w:val="none"/>
        </w:rPr>
        <w:t>任务</w:t>
      </w:r>
      <w:r>
        <w:rPr>
          <w:rFonts w:hint="eastAsia" w:ascii="宋体" w:hAnsi="宋体" w:eastAsia="宋体" w:cs="宋体"/>
          <w:color w:val="auto"/>
          <w:sz w:val="21"/>
          <w:szCs w:val="21"/>
          <w:highlight w:val="none"/>
          <w:lang w:eastAsia="zh-CN"/>
        </w:rPr>
        <w:t>、具体</w:t>
      </w:r>
      <w:r>
        <w:rPr>
          <w:rFonts w:hint="eastAsia" w:ascii="宋体" w:hAnsi="宋体" w:eastAsia="宋体" w:cs="宋体"/>
          <w:color w:val="auto"/>
          <w:sz w:val="21"/>
          <w:szCs w:val="21"/>
          <w:highlight w:val="none"/>
        </w:rPr>
        <w:t>安排、工作监督</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指导意见。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三、物业管理服务内容及标准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按照《政府采购需求管理办法》（财库〔2021〕22号）的要求，结合项目实际情况，确定采购需求。物业管理服务内容包括基本服务、</w:t>
      </w:r>
      <w:r>
        <w:rPr>
          <w:rFonts w:hint="eastAsia" w:ascii="宋体" w:hAnsi="宋体" w:eastAsia="宋体" w:cs="宋体"/>
          <w:color w:val="auto"/>
          <w:sz w:val="21"/>
          <w:szCs w:val="21"/>
          <w:highlight w:val="none"/>
          <w:lang w:eastAsia="zh-CN"/>
        </w:rPr>
        <w:t>环境卫生</w:t>
      </w:r>
      <w:r>
        <w:rPr>
          <w:rFonts w:hint="eastAsia" w:ascii="宋体" w:hAnsi="宋体" w:eastAsia="宋体" w:cs="宋体"/>
          <w:color w:val="auto"/>
          <w:sz w:val="21"/>
          <w:szCs w:val="21"/>
          <w:highlight w:val="none"/>
          <w:lang w:val="en-US" w:eastAsia="zh-CN"/>
        </w:rPr>
        <w:t>保洁服务、</w:t>
      </w:r>
      <w:r>
        <w:rPr>
          <w:rFonts w:hint="eastAsia" w:ascii="宋体" w:hAnsi="宋体" w:eastAsia="宋体" w:cs="宋体"/>
          <w:color w:val="auto"/>
          <w:sz w:val="21"/>
          <w:szCs w:val="21"/>
          <w:highlight w:val="none"/>
        </w:rPr>
        <w:t>安全保卫</w:t>
      </w:r>
      <w:r>
        <w:rPr>
          <w:rFonts w:hint="eastAsia" w:ascii="宋体" w:hAnsi="宋体" w:eastAsia="宋体" w:cs="宋体"/>
          <w:color w:val="auto"/>
          <w:sz w:val="21"/>
          <w:szCs w:val="21"/>
          <w:highlight w:val="none"/>
          <w:lang w:eastAsia="zh-CN"/>
        </w:rPr>
        <w:t>服务、消防安全服务、</w:t>
      </w:r>
      <w:r>
        <w:rPr>
          <w:rFonts w:hint="eastAsia" w:ascii="宋体" w:hAnsi="宋体" w:eastAsia="宋体" w:cs="宋体"/>
          <w:color w:val="auto"/>
          <w:sz w:val="21"/>
          <w:szCs w:val="21"/>
          <w:highlight w:val="none"/>
          <w:lang w:val="en-US" w:eastAsia="zh-CN"/>
        </w:rPr>
        <w:t>园林绿化服务、</w:t>
      </w:r>
      <w:r>
        <w:rPr>
          <w:rFonts w:hint="eastAsia" w:ascii="宋体" w:hAnsi="宋体" w:eastAsia="宋体" w:cs="宋体"/>
          <w:color w:val="auto"/>
          <w:sz w:val="21"/>
          <w:szCs w:val="21"/>
          <w:highlight w:val="none"/>
        </w:rPr>
        <w:t>体育中心管理</w:t>
      </w:r>
      <w:r>
        <w:rPr>
          <w:rFonts w:hint="eastAsia" w:ascii="宋体" w:hAnsi="宋体" w:eastAsia="宋体" w:cs="宋体"/>
          <w:color w:val="auto"/>
          <w:sz w:val="21"/>
          <w:szCs w:val="21"/>
          <w:highlight w:val="none"/>
          <w:lang w:val="en-US" w:eastAsia="zh-CN"/>
        </w:rPr>
        <w:t>服务及</w:t>
      </w:r>
      <w:r>
        <w:rPr>
          <w:rFonts w:hint="eastAsia" w:ascii="宋体" w:hAnsi="宋体" w:eastAsia="宋体" w:cs="宋体"/>
          <w:color w:val="auto"/>
          <w:sz w:val="21"/>
          <w:szCs w:val="21"/>
          <w:highlight w:val="none"/>
          <w:lang w:eastAsia="zh-CN"/>
        </w:rPr>
        <w:t>教职工公寓管理服务</w:t>
      </w:r>
      <w:r>
        <w:rPr>
          <w:rFonts w:hint="eastAsia" w:ascii="宋体" w:hAnsi="宋体" w:eastAsia="宋体" w:cs="宋体"/>
          <w:color w:val="auto"/>
          <w:sz w:val="21"/>
          <w:szCs w:val="21"/>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（一）基本服务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1.管理目标与责任</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按照采购人物业管理服务项目实际需求，以“标准化、专业化、精细化、人性化”为标准，以学员和教职工满意为目标，实施全面质量管理体系，创建“安全稳定、干净整洁、景观优美、人文和谐”的校园人文环境，为采购人提供安全保卫、消防安全、环境卫生保洁、园林绿化养护、体育中心管理及教职工公寓管理等高质量服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（2）按照采购人的日常工作事务要求和服务行业标准，根据教学、科研活动的规律和特点，满足干部教育培训保障服务的需要，为实现创建“全国一流干部学院”目标，提高后勤（物业）服务保障水平。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（3）结合采购人要求及物业服务实际情况，制定年度管理目标，明确责任分工，并制定配套实施方案。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2.服务人员要求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（1）供应商必须根据采购人服务管理项目的内容和要求，科学合理配置管理和服务人员。</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采购人要求对服务人员进行从业资格审查，审查结果向采购人报备。所有管理和服务人员要求政治上可靠，身体素质好，无不良行为记录。管理人员具有良好的职业操守、综合素质、管理能力和专业技能，工作业绩表现优秀，业务骨干中有不少于3人为中共党员。</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（4）每季度至少开展1次岗位技能、职业素质、服务知识、客户文化、绿色节能环保等教育培训，并进行适当形式的考核。</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（6）要求着装分类统一，佩戴标识；仪容整洁、姿态端正、举止文明；用语文明礼貌，态度温和耐心。</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（7）加强学习提升服务水平，每半年要在供应商团队中派出不少于5人外出学习有关专业知识或后勤（物业）服务先进管理经验，且每人外出学习时长不少于3天，提高管理人员基本素质和管理服务水平。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（8）供应商至少每季度对本项目开展一次服务质量检查。</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供应商须对管理和服务人员进行考勤管理，每月书面向采购人提供上月的到岗人数明细表、工资发放记录、社保缴纳凭证及明细表等；每月书面向采购人汇报服务管理情况；每半年书面向采购人汇报工作总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3.做好保密和思想政治教育</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（1）建立保密管理制度。制度内容应当包括但不限于：①明确重点岗位保密职责。②对涉密工作岗位的保密要求。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（2）根据采购人要求与涉密工作岗位的服务人员签订保密协议。保密协议应当向采购人报备。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每季度至少开展1次对服务人员进行保密、思想政治教育的培训，提高服务人员保密意识和思想政治意识。新入职员工应当接受保密、思想政治教育培训，进行必要的人员经历审查，合格后签订保密协议方可上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（4）发现服务人员违法违规或重大过失，及时报告采购人，并采取必要补救措施。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4.做好档案管理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（1）建立物业信息，准确、及时地对文件资料和服务记录进行归档保存，并确保其物理安全。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（2）档案和记录齐全，包括但不限于：</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①采购人建议与投诉等</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US" w:eastAsia="zh-CN"/>
        </w:rPr>
        <w:t>教育培训和考核记录</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US" w:eastAsia="zh-CN"/>
        </w:rPr>
        <w:t>保密、思想政治教育培训记录。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②公用设施设备维护服务：设备台账、设备卡、使用说明、维保记录、巡查记录、设施设备安全运行、设施设备定期巡检、维护保养、维修档案等。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③安全保卫和消防安全服务：日常出入登记、大件物品进出登记、消防设备巡检记录、安全工作培训记录、监控记录、突发事件演习与处置记录等。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④保洁服务：工作日志、清洁检查表、用品清单、客户反馈表等。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⑤园林绿化服务：绿化总平面图、清洁整改记录、消杀记录等。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⑥其他：客户信息、财务明细、合同协议、信报信息登记等。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（3）遵守采购人的信息、档案资料保密要求，未经许可，不得将建筑物平面图等资料转作其他用途或向其他单位、个人提供。</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（4）履约结束后，相关资料交还采购人，采购人按政府采购相关规定存档。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5.服务改进</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（1）明确工作职责，定期对物业服务过程进行自查，结合反馈意见与评价结果采取改进措施，持续提升管理与服务水平。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（2）对不合格服务事项进行控制，对不合格服务的原因进行识别和分析，及时采取纠正措施，消除不合格的原因，防止不合格再发生。</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（3）供应商应增强节约意识和环保意识，节约用水用电用气，节省物资及用材，把抓好节能降耗作为长期的工作任务，如发现公共设施设备出现故障，要根据实际情况及时处理，并向采购人报告。</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（4）对需要整改问题及时整改完成。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重大活动保障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（1）制订流程。配合采购人制订重大活动后勤保障工作流程，需对任务进行详细了解，并根据工作安排制定详细的后勤保障计划。</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如安保工作需要，经采购人同意，全力配合公安、国安和特勤人员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（3）收尾工作。对现场进行检查，做好清理工作。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7.应急保障预案</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重点区域及安全隐患排查。结合项目实际情况，对重点部位及安全隐患进行排查，并建立清单与台账；应当对危险隐患进行风险分析，制定相应措施进行控制或整改并定期监控；随设施设备、服务内容的变化，及时更新清单与台账，使风险隐患始终处于受控状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急预案的建立。根据办公楼隐患排查的结果和实际情况，制定专项预案，包括但不限于：火情火警紧急处理应急预案、紧急疏散应急预案、停水停电应急预案、有限空间救援应急预案、高空作业救援应急预案、极端天气应对应急预案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（3）应急预案的培训和演练。应急预案定期培训和演练，组织相关岗位每半年至少开展一次专项应急预案演练；留存培训及演练记录和影像资料，并对预案进行评价，确保与实际情况相结合。</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（4）应急物资的管理。根据专项预案中的应对需要、必要的应急物资，建立清单或台账，并由专人定期对应急物资进行检查，如有应急物资不足，及时报告采购人购置齐全，确保能够随时正常使用。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8.服务方案及工作制度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（1）制定工作制度，主要包括：人员录用制度、档案管理制度、物业服务管理制度、公用设施设备相关管理制度等。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（2）制定项目实施方案，主要包括：交接方案、人员培训方案、人员稳定性方案、保密方案等。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lang w:val="en-US" w:eastAsia="zh-CN"/>
        </w:rPr>
        <w:t>（3）制定物业服务方案，主要包括：</w:t>
      </w:r>
      <w:r>
        <w:rPr>
          <w:rFonts w:hint="eastAsia" w:ascii="宋体" w:hAnsi="宋体" w:eastAsia="宋体" w:cs="宋体"/>
          <w:strike w:val="0"/>
          <w:dstrike w:val="0"/>
          <w:color w:val="auto"/>
          <w:sz w:val="21"/>
          <w:szCs w:val="21"/>
          <w:highlight w:val="none"/>
          <w:lang w:val="en-US" w:eastAsia="zh-CN"/>
        </w:rPr>
        <w:t>园林</w:t>
      </w:r>
      <w:r>
        <w:rPr>
          <w:rFonts w:hint="eastAsia" w:ascii="宋体" w:hAnsi="宋体" w:eastAsia="宋体" w:cs="宋体"/>
          <w:color w:val="auto"/>
          <w:sz w:val="21"/>
          <w:szCs w:val="21"/>
          <w:highlight w:val="none"/>
          <w:lang w:val="en-US" w:eastAsia="zh-CN"/>
        </w:rPr>
        <w:t>绿化养护服务方案、环境卫生保洁服务方案、安全保卫和消防安全服务方案</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shd w:val="clear" w:color="auto" w:fill="auto"/>
          <w:lang w:val="en-US" w:eastAsia="zh-CN"/>
        </w:rPr>
        <w:t>体育中心管理服务方案、教职工公寓管理服务方案</w:t>
      </w:r>
      <w:r>
        <w:rPr>
          <w:rFonts w:hint="eastAsia" w:ascii="宋体" w:hAnsi="宋体" w:eastAsia="宋体" w:cs="宋体"/>
          <w:color w:val="auto"/>
          <w:sz w:val="21"/>
          <w:szCs w:val="21"/>
          <w:highlight w:val="none"/>
          <w:shd w:val="clear" w:color="auto" w:fill="auto"/>
          <w:lang w:val="en-US" w:eastAsia="zh-CN"/>
        </w:rPr>
        <w:t>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9.信报服务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（1）对邮件、包裹和挂号信等存放区域进行管理，确保整齐有序。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（2）必要时通知收件人领取。</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（3）大件物品出入向采购人报告，待采购人确认无误后放行。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（4）紧急情况应当5分钟内到达现场。</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）环境</w:t>
      </w:r>
      <w:r>
        <w:rPr>
          <w:rFonts w:hint="eastAsia" w:ascii="宋体" w:hAnsi="宋体" w:eastAsia="宋体" w:cs="宋体"/>
          <w:b/>
          <w:bCs/>
          <w:color w:val="auto"/>
          <w:sz w:val="21"/>
          <w:szCs w:val="21"/>
          <w:highlight w:val="none"/>
          <w:lang w:eastAsia="zh-CN"/>
        </w:rPr>
        <w:t>卫生</w:t>
      </w:r>
      <w:r>
        <w:rPr>
          <w:rFonts w:hint="eastAsia" w:ascii="宋体" w:hAnsi="宋体" w:eastAsia="宋体" w:cs="宋体"/>
          <w:b/>
          <w:bCs/>
          <w:color w:val="auto"/>
          <w:sz w:val="21"/>
          <w:szCs w:val="21"/>
          <w:highlight w:val="none"/>
        </w:rPr>
        <w:t>保洁</w:t>
      </w:r>
      <w:r>
        <w:rPr>
          <w:rFonts w:hint="eastAsia" w:ascii="宋体" w:hAnsi="宋体" w:eastAsia="宋体" w:cs="宋体"/>
          <w:b/>
          <w:bCs/>
          <w:color w:val="auto"/>
          <w:sz w:val="21"/>
          <w:szCs w:val="21"/>
          <w:highlight w:val="none"/>
          <w:lang w:eastAsia="zh-CN"/>
        </w:rPr>
        <w:t>及教职工公寓管理</w:t>
      </w:r>
      <w:r>
        <w:rPr>
          <w:rFonts w:hint="eastAsia" w:ascii="宋体" w:hAnsi="宋体" w:eastAsia="宋体" w:cs="宋体"/>
          <w:b/>
          <w:bCs/>
          <w:color w:val="auto"/>
          <w:sz w:val="21"/>
          <w:szCs w:val="21"/>
          <w:highlight w:val="none"/>
        </w:rPr>
        <w:t>服务</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1.具体内容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（1）负责1号楼、6号楼（除学员超市经营范围以外）、7号楼等室内外的日常清洁保洁服务，4号楼公共区域（除所有的教室、实训室、研讨室、休息室等以外）日常保洁服务。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（2）负责学院范围内所有道路、广场、球场、停车场（车库）、雕塑、誓词墙、休闲椅、凉亭、垃圾箱、路灯、草坪及步道等日常保洁服务。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（3）负责10号楼公寓的室内、外环境卫生，11号楼、12号楼公寓的公共区域环境卫生。</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（4）负责定期检查或汛期加强检查雨水排水系统，负责疏通水沟堵塞和清理沉沙井淤泥；定期检查清理屋面天沟、地沟排水，定期检查疏通污水管道。</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（5）负责院内水域景观池、水景、东溪流、西溪流的保洁维护服务，及时发现和处理渗漏。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负责做好垃圾分类工作，将可回收物进行回收利用，将有害垃圾按规定进行无害化处理，将不可回收垃圾（生活垃圾）清运至指定垃圾场，对接辖区专业环卫清理公司将垃圾清运至垃圾处理厂进行处理的相关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（7）负责监督管理由采购人招标引进的抽清油污废水井、清理油水分离器和清理化粪池等服务项目，督促检查由采购人购买引进的餐厨废弃物清运处理专业公司每天定时入院清运餐厨废弃物，确保安全生产。</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（8）负责监督管理由采购人招标引进的有害生物预防控制专业公司开展有害生物预防控制和环境消毒杀菌等服务工作，严密控制有害生物侵害和疫病传播途径。</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（9）负责做好聚贤门、纳贤门外的环境卫生保洁包干。</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（10）按采购人相关管理制度规定及要求，配合做好10号楼、11号楼、12号楼公寓的入住前整理及退房时物资清点，做好水电表抄录登记等日常管理工作。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（11）供应商协助采购人做好资产盘点和资产处置相关工作。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（12）完成采购人临时交办的相关工作。</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工作</w:t>
      </w:r>
      <w:r>
        <w:rPr>
          <w:rFonts w:hint="eastAsia" w:ascii="宋体" w:hAnsi="宋体" w:eastAsia="宋体" w:cs="宋体"/>
          <w:b/>
          <w:bCs/>
          <w:color w:val="auto"/>
          <w:sz w:val="21"/>
          <w:szCs w:val="21"/>
          <w:highlight w:val="none"/>
        </w:rPr>
        <w:t>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（1）建立保洁服务的工作制度及工作计划，并按照执行。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（2）按照安全生产要求，作业时采取安全防护措施，防止对作业人员或他人造成伤害。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（3）提倡文明行为、有序规范作业，最大限度地减少对周围环境的影响，努力为学员和教职工提供一个清洁、舒适的学习、工作和生活环境。</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（4）做好节能降耗，节约用水用电，节约物资和用材，离开作业区域要关闭电源和空调，进行冲洗作业完成后马上关闭水龙头，不得在消防栓接口取水，不得使用大于40mm水管取水。</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清理垃圾做到日产日清，不得随意丢弃和私自焚烧垃圾。按照垃圾分类要求，将可回收垃圾进行回收利用，将有害垃圾按规定进行无害化处理，每天早、中、晚定时将不可回收垃圾（生活垃圾）清运指定垃圾场，对接辖区专业环卫清运公司将垃圾清运至垃圾处理厂进行处理。作业车辆停放有序，作业时间不得影响交通和正常办公、教学活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提出的相关耗材需求的环保、安全性等应当符合国家相关规定要求，应按照有关说明书合理使用清洁剂、除锈剂、光亮剂、消毒液等化工液体，避免作业使用的材料对建筑物材质造成化学损害，维护设施设备原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（7）爱护各种设施设备，珍惜公私财物，不得随意损坏工具、丢弃耗材，工具如有损坏应自行维修，对严重损坏不能再维修使用的应及时登记造册，并按规定报损。</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（8）加强易耗品使用管理，每月按时向采购人提交由供应商管理的仓库物品领用明细表及盘点表，做好仓库物品领用台账。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（9）对房屋的天沟地沟定期开展巡查、清淤、除杂草等工作，检查清理雨水、污水管道，定期疏通污水管道，确保无异味扩散。</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做好室内有害生物预防控制，注意发现院区及周边的有害生物活动情况，协调专业公司开展针对有害生物的防治工作，加强环境卫生消毒杀菌，有效控制疫病传播。协调督促专业公司开展化粪池清理、油污清运、餐厨废弃物清运处理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（11）无采购人相关人员全程在场，不得进入保密区域。</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（12）做好保洁服务工作记录，记录填写规范、保存完好。</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办公用房区域服务及</w:t>
      </w:r>
      <w:r>
        <w:rPr>
          <w:rFonts w:hint="eastAsia" w:ascii="宋体" w:hAnsi="宋体" w:eastAsia="宋体" w:cs="宋体"/>
          <w:b/>
          <w:bCs/>
          <w:color w:val="auto"/>
          <w:sz w:val="21"/>
          <w:szCs w:val="21"/>
          <w:highlight w:val="none"/>
        </w:rPr>
        <w:t>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（1）大厅、楼内公共通道：</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①公共通道保持干净，无异味、无杂物、无积水，每日至少开展1次清洁作业。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②门窗玻璃干净无尘，透光性好，每周至少开展1次清洁作业。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③指示牌干净，无污渍，每日至少开展1次清洁作业。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④墙面无蜘蛛网，每月清洁不少于2次。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（2）电器、消防等设施设备：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①配电箱、设备机房、会议室音视频设备、消防栓及开关插座等保持表面干净，无尘无污迹，每月至少开展1次清洁作业。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②门锁装置等表面光亮，无尘、无斑点，每月至少开展1次清洁作业。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（3）走廊、楼道、楼梯、扶手及楼梯间保持干净无污垢、无异味、无杂物、无积水、无蜘蛛网，每日至少开展1次清洁作业，扶手每个学期上油保养1次。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（4）开水间保持干净、无异味、无杂物、无积水，每日至少开展1次清洁作业。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（5）作业工具间：</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①保持干净，无异味、无杂物、无积水，每日至少开展1次清洁作业。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②作业工具摆放整齐有序，表面干净无渍，每日消毒。</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（6）卫生间：</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保持干净，无异味，地面干燥，马桶、蹲坑瓷盆无污迹霉迹、无污垢、无蜘蛛网，污水无溢出，洗手台无积水，洗手盆光洁、水龙头出水正常、排水系统顺畅，墙壁无污垢、无蜘蛛网，每日对便盆、洗手盆进行冲刷和消毒至少2次，每日拖地板至少2次，每周注意做好墙壁保洁1次，每月检查洗手盆的排水系统1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②及时补充厕纸等易耗品，定期检查水龙头和便盆感应器电池。</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（7）会议室、办公室：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①地毯地面日常用吸尘机除尘，局部脏污用湿布配中性清洁液重点清洁；用地毯清洗机进行整体清洗，除螨。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②地板地面进行定期保养，使用中性清洁剂清洁，避免使用强酸或强碱清洁剂，定期进行基础维护；日常维护使用湿润的拖把清洁，污染严重时局部清洁，每季度对地板进行打蜡处理。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③瓷砖地面日常清洁：推尘，保持地面干净无杂物。深度清洁：使用洗洁精或肥皂水清理。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（8）电梯轿厢：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①保持干净，无污渍、无粘贴物、无异味，要随时检查，每日至少开展1次清洁作业，每周至少上不锈钢油1次，如有地毯1天1换。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②灯具、操作指示板明亮。</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（9）平台、屋顶、天沟保持干净，排水口不堵塞、无蜘蛛网，有杂物及时清扫，每月至少开展1次清洁作业。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（10）石材地面、内墙做好养护工作，每季度开展1次清洁作业。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①根据各区域的人流量及大理石的实际磨损程度制定大理石的晶面保养计划。</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②使用晶面机时，使用中性清洁剂清洁，避免使用强酸或强碱清洁剂，定期进行基础维护。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（11）地毯干净、无油渍、无污渍、无褪色，每月至少开展1次清洁作业。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（12）内庭保持无垃圾、无蜘蛛网，每日至少清扫1次，每季度至少冲洗2次。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（13）地下车库保持无垃圾、无沙尘、无蜘蛛网，每周至少清扫3次，每月至少清洗2次。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（14）图书馆的图书室、阅览室、电子阅览室、影视厅及书吧等保持室内地板干净、无污迹，桌面和书柜无尘迹，墙面无污迹、无蜘蛛网，每日至少清扫1次。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（15）室内外墙面：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①室内低处墙面保持无污垢、无蜘蛛网，每周开展清洁1次。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②各楼栋楼层的5米以下室内玻璃幕墙保持无污迹、污垢、水印、蜘蛛网和透光性好，每个月至少清洗2次，用湿润毛巾擦拭，或用滚动拖把来回滚拖，清除污迹、污垢、水印和蜘蛛网等。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1号楼、2号楼、4号楼、5号楼、6号楼、7号楼的5米以上室内高空墙面（含玻璃幕墙的内墙）及天花板清洁，保持目视无明显污渍、灰垢、水印，无蜘蛛网，每年开展清洁2次（拟寒假、暑期安排清洗），由供应商顾请持有高空作业证及保险保障的人员处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室外墙面保持目视无明显污渍、灰垢、水印，无蜘蛛网，5米以下室外墙体每月开展清洁1次，5米以上室外高空墙体，每年开展清洁2次（拟寒假、暑期安排清洗），由供应商顾请持有高空作业证及保险保障的人员处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各楼栋室外玻璃幕墙保持目视无明显污渍、灰垢、水印，无蜘蛛网，光洁明亮，5米以下每月擦洗2次，5至7米每季度至少擦洗2次；7米以上每年至少清洗2次（拟寒假、暑期安排清洗），由供应商顾请执有高空作业证及保险保障的人员处理。</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4.室外</w:t>
      </w:r>
      <w:r>
        <w:rPr>
          <w:rFonts w:hint="eastAsia" w:ascii="宋体" w:hAnsi="宋体" w:eastAsia="宋体" w:cs="宋体"/>
          <w:b/>
          <w:bCs/>
          <w:color w:val="auto"/>
          <w:sz w:val="21"/>
          <w:szCs w:val="21"/>
          <w:highlight w:val="none"/>
        </w:rPr>
        <w:t>公共场地区域保洁</w:t>
      </w:r>
      <w:r>
        <w:rPr>
          <w:rFonts w:hint="eastAsia" w:ascii="宋体" w:hAnsi="宋体" w:eastAsia="宋体" w:cs="宋体"/>
          <w:b/>
          <w:bCs/>
          <w:color w:val="auto"/>
          <w:sz w:val="21"/>
          <w:szCs w:val="21"/>
          <w:highlight w:val="none"/>
          <w:lang w:eastAsia="zh-CN"/>
        </w:rPr>
        <w:t>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（1）每日至少清扫誓言广场、道路、地面、停车场等公共区域1次，及时清理落花落果和其他杂物造成的地面污迹，保持干净、无杂物、无积水。</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（2）每天至少清扫草坪1次，保持无垃圾、无明显落叶；每周巡查草坪1次，避免人为破坏、践踏、占用草坪现象。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（3）每周至少清扫园地步道2次，及时清理落花落果和小动物尸体造成地面污迹，保持干净、无杂物、无积水。</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（4）每天至少清洁升旗台、休闲椅、凉亭1次，保持无明显尘迹、无蜘蛛网。</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（5）每月至少开展对各种标识标牌、宣传栏、桥护栏等设备清洁作业1次，保持干净整洁、无蜘蛛网。</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（6）每周至少清洁雕塑、誓词墙1次，保持无明显尘迹、无蜘蛛网，每半年至少保养雕塑1次，保持无锈迹。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（7）每月至少开展清洁室外照明设备1次，保持灯杆光洁，灯罩无蜘蛛网等。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（8）每周注意清洁办公区外立面，定期擦拭</w:t>
      </w:r>
      <w:r>
        <w:rPr>
          <w:rFonts w:hint="eastAsia" w:ascii="宋体" w:hAnsi="宋体" w:eastAsia="宋体" w:cs="宋体"/>
          <w:color w:val="auto"/>
          <w:sz w:val="21"/>
          <w:szCs w:val="21"/>
          <w:highlight w:val="none"/>
          <w:lang w:val="en" w:eastAsia="zh-CN"/>
        </w:rPr>
        <w:t>5</w:t>
      </w:r>
      <w:r>
        <w:rPr>
          <w:rFonts w:hint="eastAsia" w:ascii="宋体" w:hAnsi="宋体" w:eastAsia="宋体" w:cs="宋体"/>
          <w:color w:val="auto"/>
          <w:sz w:val="21"/>
          <w:szCs w:val="21"/>
          <w:highlight w:val="none"/>
          <w:lang w:val="en-US" w:eastAsia="zh-CN"/>
        </w:rPr>
        <w:t>米以下玻璃幕墙，保持干净无明显尘迹、无水渍和无蜘蛛网等。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（9）每天至少清理垃圾箱垃圾2次，每周至少清洗垃圾箱1次，保持箱体无异味扩散、外表无明显尘迹、周边无污垢、无蜘蛛网等。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（10）每周至少清理景观石1次，保持景观石表面光滑无明显污迹。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（11）每天至少清扫明沟1次，保持明沟无垃圾、无积水；每月至少清理沉沙井1次，保持无沙沉、排水通畅。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（12）每天至少清扫聚贤门、纳贤门前1次，保持聚贤门向外左手边</w:t>
      </w:r>
      <w:r>
        <w:rPr>
          <w:rFonts w:hint="eastAsia" w:ascii="宋体" w:hAnsi="宋体" w:eastAsia="宋体" w:cs="宋体"/>
          <w:color w:val="auto"/>
          <w:sz w:val="21"/>
          <w:szCs w:val="21"/>
          <w:highlight w:val="none"/>
          <w:lang w:val="en" w:eastAsia="zh-CN"/>
        </w:rPr>
        <w:t>10</w:t>
      </w:r>
      <w:r>
        <w:rPr>
          <w:rFonts w:hint="eastAsia" w:ascii="宋体" w:hAnsi="宋体" w:eastAsia="宋体" w:cs="宋体"/>
          <w:color w:val="auto"/>
          <w:sz w:val="21"/>
          <w:szCs w:val="21"/>
          <w:highlight w:val="none"/>
          <w:lang w:val="en-US" w:eastAsia="zh-CN"/>
        </w:rPr>
        <w:t>0米，右手边至桥头需保持道路干净整洁，纳贤门周边</w:t>
      </w:r>
      <w:r>
        <w:rPr>
          <w:rFonts w:hint="eastAsia" w:ascii="宋体" w:hAnsi="宋体" w:eastAsia="宋体" w:cs="宋体"/>
          <w:color w:val="auto"/>
          <w:sz w:val="21"/>
          <w:szCs w:val="21"/>
          <w:highlight w:val="none"/>
          <w:lang w:val="en" w:eastAsia="zh-CN"/>
        </w:rPr>
        <w:t>10</w:t>
      </w:r>
      <w:r>
        <w:rPr>
          <w:rFonts w:hint="eastAsia" w:ascii="宋体" w:hAnsi="宋体" w:eastAsia="宋体" w:cs="宋体"/>
          <w:color w:val="auto"/>
          <w:sz w:val="21"/>
          <w:szCs w:val="21"/>
          <w:highlight w:val="none"/>
          <w:lang w:val="en-US" w:eastAsia="zh-CN"/>
        </w:rPr>
        <w:t>0米的道路干净整洁。</w:t>
      </w:r>
    </w:p>
    <w:p>
      <w:pPr>
        <w:keepNext w:val="0"/>
        <w:keepLines w:val="0"/>
        <w:pageBreakBefore w:val="0"/>
        <w:suppressLineNumbers w:val="0"/>
        <w:kinsoku/>
        <w:wordWrap/>
        <w:overflowPunct/>
        <w:topLinePunct w:val="0"/>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水域景观池、水景、东西溪流保洁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（1）5号楼水景（自来水源）：每月至少清洗1次，即时对水池漂浮物、杂物进行清理，清除水垢、青苔、积泥和水藻。</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（2）1号楼水景、水幕墙、2号楼大报告厅前水景（自来水源）：每月至少清洗1次，即时对水池漂浮物、杂物进行清理，清除水垢、青苔、积泥和水藻。</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（3）2号楼小报告厅后面水景（自来水源）：每年至少清理1次水池底部淤泥，及时清理漂浮物、杂物等，保持水下淤泥适量、水边无青苔，保持水体干净。</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（4）东溪流水域（含后山湖）、西溪流水域：每年至少清理1次水池底部淤泥，及时对水池漂浮物、杂物进行清理，发现渗漏及时报告并采取相应堵漏措施，保持水体干净。</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（5）思贤内湖水域及思贤外湖靠近学院周边湖面：及时打捞漂浮垃圾，保持水体干净。</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6.特种养殖管理要求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（1）日常</w:t>
      </w:r>
      <w:r>
        <w:rPr>
          <w:rFonts w:hint="eastAsia" w:ascii="宋体" w:hAnsi="宋体" w:eastAsia="宋体" w:cs="宋体"/>
          <w:color w:val="auto"/>
          <w:sz w:val="21"/>
          <w:szCs w:val="21"/>
          <w:highlight w:val="none"/>
          <w:lang w:val="en-US"/>
        </w:rPr>
        <w:t>投</w:t>
      </w:r>
      <w:r>
        <w:rPr>
          <w:rFonts w:hint="eastAsia" w:ascii="宋体" w:hAnsi="宋体" w:eastAsia="宋体" w:cs="宋体"/>
          <w:color w:val="auto"/>
          <w:sz w:val="21"/>
          <w:szCs w:val="21"/>
          <w:highlight w:val="none"/>
        </w:rPr>
        <w:t xml:space="preserve">食管理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根据物种特性定制营养配比</w:t>
      </w:r>
      <w:r>
        <w:rPr>
          <w:rFonts w:hint="eastAsia" w:ascii="宋体" w:hAnsi="宋体" w:eastAsia="宋体" w:cs="宋体"/>
          <w:color w:val="auto"/>
          <w:sz w:val="21"/>
          <w:szCs w:val="21"/>
          <w:highlight w:val="none"/>
          <w:lang w:val="en-US"/>
        </w:rPr>
        <w:t>，定时投食</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孔雀：需高蛋白颗粒饲料+新鲜蔬菜，繁殖期补充钙质</w:t>
      </w:r>
      <w:r>
        <w:rPr>
          <w:rFonts w:hint="eastAsia" w:ascii="宋体" w:hAnsi="宋体" w:eastAsia="宋体" w:cs="宋体"/>
          <w:color w:val="auto"/>
          <w:sz w:val="21"/>
          <w:szCs w:val="21"/>
          <w:highlight w:val="none"/>
          <w:lang w:val="en-US"/>
        </w:rPr>
        <w:t>，每日1至2次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天鹅：谷物及新鲜蔬菜，禁止投喂霉变饲料</w:t>
      </w:r>
      <w:r>
        <w:rPr>
          <w:rFonts w:hint="eastAsia" w:ascii="宋体" w:hAnsi="宋体" w:eastAsia="宋体" w:cs="宋体"/>
          <w:color w:val="auto"/>
          <w:sz w:val="21"/>
          <w:szCs w:val="21"/>
          <w:highlight w:val="none"/>
          <w:lang w:val="en-US"/>
        </w:rPr>
        <w:t>，每日1至2次</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信鸽：能量颗粒（玉米、豌豆）+矿物质补充</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定期增加能量补给，</w:t>
      </w:r>
      <w:r>
        <w:rPr>
          <w:rFonts w:hint="eastAsia" w:ascii="宋体" w:hAnsi="宋体" w:eastAsia="宋体" w:cs="宋体"/>
          <w:color w:val="auto"/>
          <w:sz w:val="21"/>
          <w:szCs w:val="21"/>
          <w:highlight w:val="none"/>
          <w:lang w:val="en-US"/>
        </w:rPr>
        <w:t>每日1至2次</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猫类：根据年龄、体重选择猫粮，禁止喂食人类高盐食物</w:t>
      </w:r>
      <w:r>
        <w:rPr>
          <w:rFonts w:hint="eastAsia" w:ascii="宋体" w:hAnsi="宋体" w:eastAsia="宋体" w:cs="宋体"/>
          <w:color w:val="auto"/>
          <w:sz w:val="21"/>
          <w:szCs w:val="21"/>
          <w:highlight w:val="none"/>
          <w:lang w:val="en-US"/>
        </w:rPr>
        <w:t>，每日1至3次</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环境</w:t>
      </w:r>
      <w:r>
        <w:rPr>
          <w:rFonts w:hint="eastAsia" w:ascii="宋体" w:hAnsi="宋体" w:eastAsia="宋体" w:cs="宋体"/>
          <w:color w:val="auto"/>
          <w:sz w:val="21"/>
          <w:szCs w:val="21"/>
          <w:highlight w:val="none"/>
          <w:lang w:val="en-US"/>
        </w:rPr>
        <w:t>卫生</w:t>
      </w:r>
      <w:r>
        <w:rPr>
          <w:rFonts w:hint="eastAsia" w:ascii="宋体" w:hAnsi="宋体" w:eastAsia="宋体" w:cs="宋体"/>
          <w:color w:val="auto"/>
          <w:sz w:val="21"/>
          <w:szCs w:val="21"/>
          <w:highlight w:val="none"/>
        </w:rPr>
        <w:t>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孔雀/天鹅：每日清理粪便，每周全面消毒笼舍。</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信鸽：每日更换栖架垫料，每月深度清洁鸽舍。</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猫类：每日清理猫砂盆，每周消毒猫窝及玩具。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rPr>
        <w:t>做好特种动物的日常</w:t>
      </w:r>
      <w:r>
        <w:rPr>
          <w:rFonts w:hint="eastAsia" w:ascii="宋体" w:hAnsi="宋体" w:eastAsia="宋体" w:cs="宋体"/>
          <w:color w:val="auto"/>
          <w:sz w:val="21"/>
          <w:szCs w:val="21"/>
          <w:highlight w:val="none"/>
        </w:rPr>
        <w:t>行为观察</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每日观察粪便形态、羽</w:t>
      </w:r>
      <w:r>
        <w:rPr>
          <w:rFonts w:hint="eastAsia" w:ascii="宋体" w:hAnsi="宋体" w:eastAsia="宋体" w:cs="宋体"/>
          <w:color w:val="auto"/>
          <w:sz w:val="21"/>
          <w:szCs w:val="21"/>
          <w:highlight w:val="none"/>
          <w:lang w:eastAsia="zh-CN"/>
        </w:rPr>
        <w:t>（皮）</w:t>
      </w:r>
      <w:r>
        <w:rPr>
          <w:rFonts w:hint="eastAsia" w:ascii="宋体" w:hAnsi="宋体" w:eastAsia="宋体" w:cs="宋体"/>
          <w:color w:val="auto"/>
          <w:sz w:val="21"/>
          <w:szCs w:val="21"/>
          <w:highlight w:val="none"/>
        </w:rPr>
        <w:t>毛光泽</w:t>
      </w:r>
      <w:r>
        <w:rPr>
          <w:rFonts w:hint="eastAsia" w:ascii="宋体" w:hAnsi="宋体" w:eastAsia="宋体" w:cs="宋体"/>
          <w:color w:val="auto"/>
          <w:sz w:val="21"/>
          <w:szCs w:val="21"/>
          <w:highlight w:val="none"/>
          <w:lang w:eastAsia="zh-CN"/>
        </w:rPr>
        <w:t>情况</w:t>
      </w:r>
      <w:r>
        <w:rPr>
          <w:rFonts w:hint="eastAsia" w:ascii="宋体" w:hAnsi="宋体" w:eastAsia="宋体" w:cs="宋体"/>
          <w:color w:val="auto"/>
          <w:sz w:val="21"/>
          <w:szCs w:val="21"/>
          <w:highlight w:val="none"/>
        </w:rPr>
        <w:t>及精神状态。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lang w:val="en-US"/>
        </w:rPr>
        <w:t>做好特种动物繁殖准备工作，</w:t>
      </w:r>
      <w:r>
        <w:rPr>
          <w:rFonts w:hint="eastAsia" w:ascii="宋体" w:hAnsi="宋体" w:eastAsia="宋体" w:cs="宋体"/>
          <w:color w:val="auto"/>
          <w:sz w:val="21"/>
          <w:szCs w:val="21"/>
          <w:highlight w:val="none"/>
        </w:rPr>
        <w:t>选择健康个体</w:t>
      </w:r>
      <w:r>
        <w:rPr>
          <w:rFonts w:hint="eastAsia" w:ascii="宋体" w:hAnsi="宋体" w:eastAsia="宋体" w:cs="宋体"/>
          <w:color w:val="auto"/>
          <w:sz w:val="21"/>
          <w:szCs w:val="21"/>
          <w:highlight w:val="none"/>
          <w:lang w:eastAsia="zh-CN"/>
        </w:rPr>
        <w:t>配对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尽量</w:t>
      </w:r>
      <w:r>
        <w:rPr>
          <w:rFonts w:hint="eastAsia" w:ascii="宋体" w:hAnsi="宋体" w:eastAsia="宋体" w:cs="宋体"/>
          <w:color w:val="auto"/>
          <w:sz w:val="21"/>
          <w:szCs w:val="21"/>
          <w:highlight w:val="none"/>
        </w:rPr>
        <w:t>避免近亲繁殖。</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（2）平时</w:t>
      </w:r>
      <w:r>
        <w:rPr>
          <w:rFonts w:hint="eastAsia" w:ascii="宋体" w:hAnsi="宋体" w:eastAsia="宋体" w:cs="宋体"/>
          <w:color w:val="auto"/>
          <w:sz w:val="21"/>
          <w:szCs w:val="21"/>
          <w:highlight w:val="none"/>
        </w:rPr>
        <w:t>健康监测与医疗护理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疾病预防</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新入栏动物需隔离观察30天，确认无传染病后方可混群。猫类：狂犬疫苗每年1次。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应急处理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配备稀释碘伏</w:t>
      </w:r>
      <w:r>
        <w:rPr>
          <w:rFonts w:hint="eastAsia" w:ascii="宋体" w:hAnsi="宋体" w:eastAsia="宋体" w:cs="宋体"/>
          <w:color w:val="auto"/>
          <w:sz w:val="21"/>
          <w:szCs w:val="21"/>
          <w:highlight w:val="none"/>
          <w:lang w:eastAsia="zh-CN"/>
        </w:rPr>
        <w:t>等日常药品，</w:t>
      </w:r>
      <w:r>
        <w:rPr>
          <w:rFonts w:hint="eastAsia" w:ascii="宋体" w:hAnsi="宋体" w:eastAsia="宋体" w:cs="宋体"/>
          <w:color w:val="auto"/>
          <w:sz w:val="21"/>
          <w:szCs w:val="21"/>
          <w:highlight w:val="none"/>
        </w:rPr>
        <w:t>发现疾病（如猫瘟、禽流感）需立即</w:t>
      </w:r>
      <w:r>
        <w:rPr>
          <w:rFonts w:hint="eastAsia" w:ascii="宋体" w:hAnsi="宋体" w:eastAsia="宋体" w:cs="宋体"/>
          <w:color w:val="auto"/>
          <w:sz w:val="21"/>
          <w:szCs w:val="21"/>
          <w:highlight w:val="none"/>
          <w:lang w:val="en-US"/>
        </w:rPr>
        <w:t>报告采购人，并联系兽医，必要时采取</w:t>
      </w:r>
      <w:r>
        <w:rPr>
          <w:rFonts w:hint="eastAsia" w:ascii="宋体" w:hAnsi="宋体" w:eastAsia="宋体" w:cs="宋体"/>
          <w:color w:val="auto"/>
          <w:sz w:val="21"/>
          <w:szCs w:val="21"/>
          <w:highlight w:val="none"/>
        </w:rPr>
        <w:t>隔离</w:t>
      </w:r>
      <w:r>
        <w:rPr>
          <w:rFonts w:hint="eastAsia" w:ascii="宋体" w:hAnsi="宋体" w:eastAsia="宋体" w:cs="宋体"/>
          <w:color w:val="auto"/>
          <w:sz w:val="21"/>
          <w:szCs w:val="21"/>
          <w:highlight w:val="none"/>
          <w:lang w:val="en-US"/>
        </w:rPr>
        <w:t>措施</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锦鲤</w:t>
      </w:r>
      <w:r>
        <w:rPr>
          <w:rFonts w:hint="eastAsia" w:ascii="宋体" w:hAnsi="宋体" w:eastAsia="宋体" w:cs="宋体"/>
          <w:b/>
          <w:bCs/>
          <w:color w:val="auto"/>
          <w:sz w:val="21"/>
          <w:szCs w:val="21"/>
          <w:highlight w:val="none"/>
          <w:lang w:eastAsia="zh-CN"/>
        </w:rPr>
        <w:t>鱼</w:t>
      </w:r>
      <w:r>
        <w:rPr>
          <w:rFonts w:hint="eastAsia" w:ascii="宋体" w:hAnsi="宋体" w:eastAsia="宋体" w:cs="宋体"/>
          <w:b/>
          <w:bCs/>
          <w:color w:val="auto"/>
          <w:sz w:val="21"/>
          <w:szCs w:val="21"/>
          <w:highlight w:val="none"/>
        </w:rPr>
        <w:t>日常管理要求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）日常投食和管理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观察锦鲤状态：锦鲤游动活泼、食欲旺盛，体表完整无损伤。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投喂管理：每日投喂1-2次，投饵量以5分钟内吃完为宜。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）水质管理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w:t>
      </w:r>
      <w:r>
        <w:rPr>
          <w:rFonts w:hint="eastAsia" w:ascii="宋体" w:hAnsi="宋体" w:eastAsia="宋体" w:cs="宋体"/>
          <w:color w:val="auto"/>
          <w:sz w:val="21"/>
          <w:szCs w:val="21"/>
          <w:highlight w:val="none"/>
          <w:lang w:eastAsia="zh-CN"/>
        </w:rPr>
        <w:t>补水或</w:t>
      </w:r>
      <w:r>
        <w:rPr>
          <w:rFonts w:hint="eastAsia" w:ascii="宋体" w:hAnsi="宋体" w:eastAsia="宋体" w:cs="宋体"/>
          <w:color w:val="auto"/>
          <w:sz w:val="21"/>
          <w:szCs w:val="21"/>
          <w:highlight w:val="none"/>
        </w:rPr>
        <w:t>换</w:t>
      </w:r>
      <w:r>
        <w:rPr>
          <w:rFonts w:hint="eastAsia" w:ascii="宋体" w:hAnsi="宋体" w:eastAsia="宋体" w:cs="宋体"/>
          <w:color w:val="auto"/>
          <w:sz w:val="21"/>
          <w:szCs w:val="21"/>
          <w:highlight w:val="none"/>
          <w:lang w:eastAsia="zh-CN"/>
        </w:rPr>
        <w:t>水</w:t>
      </w:r>
      <w:r>
        <w:rPr>
          <w:rFonts w:hint="eastAsia" w:ascii="宋体" w:hAnsi="宋体" w:eastAsia="宋体" w:cs="宋体"/>
          <w:color w:val="auto"/>
          <w:sz w:val="21"/>
          <w:szCs w:val="21"/>
          <w:highlight w:val="none"/>
        </w:rPr>
        <w:t>1次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更换新水总量控制在鱼池库容水量的10%-20%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每月进行1次水质参数测试，全面评估水质状况。</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）水景池清淤、消毒和预防疾病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每年对</w:t>
      </w:r>
      <w:r>
        <w:rPr>
          <w:rFonts w:hint="eastAsia" w:ascii="宋体" w:hAnsi="宋体" w:eastAsia="宋体" w:cs="宋体"/>
          <w:color w:val="auto"/>
          <w:sz w:val="21"/>
          <w:szCs w:val="21"/>
          <w:highlight w:val="none"/>
          <w:lang w:eastAsia="zh-CN"/>
        </w:rPr>
        <w:t>视情况进行</w:t>
      </w:r>
      <w:r>
        <w:rPr>
          <w:rFonts w:hint="eastAsia" w:ascii="宋体" w:hAnsi="宋体" w:eastAsia="宋体" w:cs="宋体"/>
          <w:color w:val="auto"/>
          <w:sz w:val="21"/>
          <w:szCs w:val="21"/>
          <w:highlight w:val="none"/>
        </w:rPr>
        <w:t>清淤排污</w:t>
      </w:r>
      <w:r>
        <w:rPr>
          <w:rFonts w:hint="eastAsia" w:ascii="宋体" w:hAnsi="宋体" w:eastAsia="宋体" w:cs="宋体"/>
          <w:color w:val="auto"/>
          <w:sz w:val="21"/>
          <w:szCs w:val="21"/>
          <w:highlight w:val="none"/>
          <w:lang w:val="en-US" w:eastAsia="zh-CN"/>
        </w:rPr>
        <w:t>1次，需要将锦鲤鱼转移安置后方可进行清淤，清淤后晒池并用生石灰进行消毒处理，回水时用高锰酸钾融化成粉色水质，待水质平稳后将锦鲤鱼转移回放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②每年</w:t>
      </w:r>
      <w:r>
        <w:rPr>
          <w:rFonts w:hint="eastAsia" w:ascii="宋体" w:hAnsi="宋体" w:eastAsia="宋体" w:cs="宋体"/>
          <w:color w:val="auto"/>
          <w:sz w:val="21"/>
          <w:szCs w:val="21"/>
          <w:highlight w:val="none"/>
        </w:rPr>
        <w:t>春秋两季实施预防性杀虫杀菌处理，做好季节性防疫。</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8.垃圾处理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（1）在指定位置摆放分类垃圾桶，并在显著处张贴垃圾分类标识。分类垃圾桶和垃圾分类标识符合所在城市的要求设置。</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（2）桶身表面干净无污渍，每日开展至少1次清洁作业。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（3）垃圾中转点保持整洁，无明显异味，每日至少开展1次清洁作业。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督促管理外包专业公司对油污废水清理、油污分离器清洗、化粪池清掏及餐厨废弃物清运处理等工作，每天检查餐厨废弃物清运处理情况，无明显异味，污水管道流通顺畅，油水分离器表面干净，作业现场整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（5）每个工作日内应对楼层产生的垃圾，进行分类清理，并运至垃圾集中堆放点。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（6）垃圾装袋，日产日清。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（7）垃圾应交由规范的渠道回收处理，并建立清运台账。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（8）做好垃圾分类管理的宣传工作，引导全员参与垃圾分类投放。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（9）垃圾分类投放管理工作的执行标准，按所在城市有关要求执行。</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9.公共</w:t>
      </w:r>
      <w:r>
        <w:rPr>
          <w:rFonts w:hint="eastAsia" w:ascii="宋体" w:hAnsi="宋体" w:eastAsia="宋体" w:cs="宋体"/>
          <w:b/>
          <w:bCs/>
          <w:color w:val="auto"/>
          <w:sz w:val="21"/>
          <w:szCs w:val="21"/>
          <w:highlight w:val="none"/>
        </w:rPr>
        <w:t>卫生消毒</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月至少开展对办公用房区域、公共场所区域、卫生间和周围环境进行预防性卫生消毒杀菌作业2次，对电梯轿厢、扶手等经常触碰部位用酒精等消毒药品进行擦拭，消毒后及时通风；并协调督促有关专业公司做好消杀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周要巡查排查院区及周边环境卫生情况，及时发现有害生物孳生源头，采取综合措施消灭“四害”等，控制室内外蚊虫、苍蝇孳生，控制和处置其它虫类易发、多发和突发的势头，预防和处置毒蛇侵害，协调督促有关专业公司开展有害生物预防控制和环境卫生消杀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（3）发生公共卫生事件时，邀请专业单位开展消毒、检测等工作。</w:t>
      </w:r>
    </w:p>
    <w:p>
      <w:pPr>
        <w:keepNext w:val="0"/>
        <w:keepLines w:val="0"/>
        <w:pageBreakBefore w:val="0"/>
        <w:suppressLineNumbers w:val="0"/>
        <w:kinsoku/>
        <w:wordWrap/>
        <w:overflowPunct/>
        <w:topLinePunct w:val="0"/>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eastAsia="zh-CN"/>
        </w:rPr>
        <w:t>教职工公寓管理</w:t>
      </w:r>
      <w:r>
        <w:rPr>
          <w:rFonts w:hint="eastAsia" w:ascii="宋体" w:hAnsi="宋体" w:eastAsia="宋体" w:cs="宋体"/>
          <w:b/>
          <w:bCs/>
          <w:color w:val="auto"/>
          <w:sz w:val="21"/>
          <w:szCs w:val="21"/>
          <w:highlight w:val="none"/>
        </w:rPr>
        <w:t>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号楼按入住人员需求进行清扫。10号楼、11号楼、12号楼无人员入住的空房间，每半个月至少清扫1次，保持室内地板干净、无污迹，桌面和书柜无尘迹，墙面无蜘蛛网，定期通风，其他时间应拉好窗帘，避免家具长期暴晒。</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（2）10号楼、11号楼、12号楼公寓入住、退房管理：配合做好房间资产（公用物品）配置，做好入住前房间整理，及退房时资产清点等。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（3）每天至少清扫10号楼、11号楼、12号楼公寓室外及公共区域1次，保持清洁无垃圾，墙体及栏杆无明显污渍、尘迹、蜘蛛网。</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10号楼、11号楼、12号楼公寓内水、电、气管理，按采购人相关制度及要求（每季度或每月），配合开展水、电表抄录，按年度统计水、电费；定期或不定期检查12号楼用电安全，防止私拉电线或使用大功率电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（5）10号楼、11号楼、12号楼公寓维修、安全等管理,配合相关部门开展公寓维修、安全检查等。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（6）每年对10号楼、11号楼、12号楼公寓的洗手盆、便盆、卫生间、阳台等下水管进行清洁和疏通两次，时间暂定于假期进行。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11.垃圾清运车辆、扫地机、吸尘机、地板烘干机、打磨机及污水管道疏通</w:t>
      </w:r>
      <w:r>
        <w:rPr>
          <w:rFonts w:hint="eastAsia" w:ascii="宋体" w:hAnsi="宋体" w:eastAsia="宋体" w:cs="宋体"/>
          <w:b/>
          <w:bCs/>
          <w:color w:val="auto"/>
          <w:sz w:val="21"/>
          <w:szCs w:val="21"/>
          <w:highlight w:val="none"/>
          <w:lang w:eastAsia="zh-CN"/>
        </w:rPr>
        <w:t>一体机等保洁机械和工具的维护保养和管理使用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（1）供应商要做好保洁机械和工具的维修保养和使用管理，实行专业维修与日常操作保养相结合，坚持日常保养维修，做到定期保养及时修理，延长机械和工具的使用期限。</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（2）供应商负责保洁机械和工具的日常保养和定期保养，中、大修理要送专业维修部进行维修，确保维修质量。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（3）供应商负责保洁机械和工具的维修费用和更换配件费用。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（4）供应商负责做好保洁器械使用管理，使用前检查设备性能，使用后要清理干净并且收拾入库。</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（5）供应商维修大件设备要向采购人报备，每季度将保洁机械维修情况（包括更换零部件和维修费用）报告采购人。</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12.具体材质清洁要求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（1）环氧地坪地面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①清理垃圾：清理地面上的垃圾和杂物。</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②清洗地面：用专业的清洁剂或去污剂清洗地面。清洁剂和去污剂的选取应根据污垢的性质而定。环氧地坪一般使用弱酸性或弱碱性的清洁剂，避免使用酸性或碱性强的清洁剂。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③滚刷或颗粒机进行深层清洗：对于顽固沉积物，需要使用滚刷或颗粒机进行深层清洗。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④浸泡：将清洁剂或去污剂浸泡在环氧地坪上，加强去除污渍的效果。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⑤冲洗：用清水将地面冲洗干净，以去除残留的清洁剂或去污剂。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（2）耐磨漆地面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①日常清洁：使用软质拖把或地板清洁机，配合清水和中性清洁剂进行清洁。避免使用酸性或碱性清洁剂，以免损坏地面表面。定期清理地面上的污渍和杂物，保持地面干净整洁。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②打蜡：为增加耐磨地面的光亮度和耐磨性，可进行打蜡处理。使用适合聚氨酯地面的蜡进行均匀涂抹，待蜡干燥后使用抛光机或拖把清理地面。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（3）瓷砖地面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①日常清洁：推尘，保持地面干净无杂物。</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②深度清洁：使用洗洁精或肥皂水清理。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（4）石材地面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①根据各区域的人流量及大理石的实际磨损程度制定大理石的晶面保养计划。</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②使用晶面机时，使用中性清洁剂清洁，避免使用强酸或强碱清洁剂，定期进行基础维护。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（5）地胶板地面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①定期保养。使用中性清洁剂清洁，避免使用强酸或强碱清洁剂，定期进行基础维护。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②日常维护。使用湿润的拖把清洁，污染严重时应进行重点清洁，每月对地胶板地面进行打蜡处理。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（6）地毯地面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①日常用吸尘机除尘，局部脏污用湿布配中性清洁液重点清洁。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②用地毯清洗机进行整体清洗，除螨。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（7）地板地面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①定期保养。使用中性清洁剂清洁，避免使用强酸或强碱清洁剂，定期进行基础维护。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②日常维护。使用湿润的拖把清洁，污染严重时局部清洁，每月对地板进行打蜡处理。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（8）乳胶漆内墙：有污渍时用半干布擦拭。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（9）木饰面内墙：有污渍时用中性清洁剂、半干布擦拭。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（10）金属板内墙：有污渍时用半干布擦拭。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（11）涂料外墙、真石漆外墙、瓷砖外墙、铝板外墙、干挂石材外墙、玻璃幕墙外墙等：定期专业清洗。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（三）安全保卫和消防安全服务</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1.具体内容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（1）做好院区范围内的安全保卫、治安管理、秩序维护、消防安全、水域安全等服务。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①做好门岗对来访人员、进出物品或危险物品进行登记、查验工作，做好治安巡逻工作；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②做好大型活动、重要会议、重要接待的安全保障工作及突发事件的应急处置工作；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③做好采购人视频监控系统的监控、记录及报警处置等管理工作；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④做好防盗、防破坏、防事故等安全工作；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⑤组织建立兼职消防队，发挥单位微型消防站的作用，负责做好消防安全培训和消防演练，做好火灾初起阶段处置工作。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⑥及时跟进消防维保公司了解消防设施设备状况，熟练掌握消防阀门等基本设备使用方法，做好消防设施设备的日常巡查和记录工作，每日每班都巡查消防重点部位，确保院区消防安全。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⑦做好车辆、道路秩序的管理维护等工作，保证采购人各区域工作、生活秩序正常。</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⑧及时处置应急性事件，特别注意防范处理马蜂和蛇类的侵害。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⑨做好聚贤门、纳贤门周边秩序管理。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⑩维修管理采购人单位周边安全围栏，发现围栏倒伏要及时扶正加固，更换已经严重生锈不能再用的围栏；管理好监控摄像头周边区域的绿植，及时砍伐遮挡摄像头的树木杂草。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（2）建立各项工作管理档案，同时做好保密工作。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（3）完成采购人临时交办的相关工作任务。</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基本</w:t>
      </w:r>
      <w:r>
        <w:rPr>
          <w:rFonts w:hint="eastAsia" w:ascii="宋体" w:hAnsi="宋体" w:eastAsia="宋体" w:cs="宋体"/>
          <w:b/>
          <w:bCs/>
          <w:color w:val="auto"/>
          <w:sz w:val="21"/>
          <w:szCs w:val="21"/>
          <w:highlight w:val="none"/>
        </w:rPr>
        <w:t>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（1）建立安保服务相关制度，并严格执行。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（2）实行24小时值班制，对巡查、值守及异常情况等做好相关记录，填写规范，保存完好。</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（3）配备安保服务必要的器材。</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（4）禁止在值班前8个小时饮酒，禁止在值班时做与工作无关的事情。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（5）执勤时，着统一制服，佩戴标志，讲究文明礼貌。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（6）对来访人员进行验证确认、登记，杜绝闲杂人员进入。</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（7）维护好采购人院区良好秩序，确保道路通畅，车辆停放有序。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（8）做好大型活动、重要会议、重要接待保障工作，服从安排并做好安全保卫工作。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（9）做好对队员的法纪教育和业务培训，每月安排集中学习不少于2次，开展规范化执勤、消防灭火、防暴等技能训练不少于2小时，把学习和训练列入队伍考核。</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（10）严格遵守采购人制定的相关制度，熟悉有关突发事件应急预案，落实工作责任制。制定突发性火灾等紧急事件处理程序，设立消防疏散示意图，保持紧急疏散通道畅通、照明设施和引路标志完好。</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（11）加强院区治安、秩序和安全管理，及时发现和处置各种安全问题和安全隐患。</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（12）遵守采购人制定的有关岗位规定，对不遵守采购人的规定或不符合要求的人员，采购人有权要求调换或辞退，供应商不得拒绝。</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（13）确保院区内不发生盗窃案件，如发生失窃并造成损失，视情况和职责承担相应责任和经济赔偿。</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（14）保持值勤岗位、岗亭整洁卫生，每次换班前应做好值勤岗位、岗亭卫生工作。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与当地公安机关、消防救援大队保持沟通联络，配合处理好涉及采购人社会治安和消防安全问题，努力建设平安校园，维护社会稳定，每季度第三个月须向采购人及当地公安机关报备秩序员（保安员）变动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服务</w:t>
      </w:r>
      <w:r>
        <w:rPr>
          <w:rFonts w:hint="eastAsia" w:ascii="宋体" w:hAnsi="宋体" w:eastAsia="宋体" w:cs="宋体"/>
          <w:b/>
          <w:bCs/>
          <w:color w:val="auto"/>
          <w:sz w:val="21"/>
          <w:szCs w:val="21"/>
          <w:highlight w:val="none"/>
        </w:rPr>
        <w:t>标准</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（1）出入管理</w:t>
      </w:r>
      <w:r>
        <w:rPr>
          <w:rFonts w:hint="eastAsia" w:ascii="宋体" w:hAnsi="宋体" w:eastAsia="宋体" w:cs="宋体"/>
          <w:b w:val="0"/>
          <w:bCs w:val="0"/>
          <w:color w:val="auto"/>
          <w:sz w:val="21"/>
          <w:szCs w:val="21"/>
          <w:highlight w:val="none"/>
          <w:lang w:eastAsia="zh-CN"/>
        </w:rPr>
        <w:t>（聚贤门岗、纳贤门岗）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①聚贤门、纳贤门实行 24小时值班制，设置门岗。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②秩序员应熟悉采购人院内的常驻人口、车辆等情况。</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严格实行访客出入登记制度。对来访人员要问清情况，并征询被访人同意后方可准予进入；杜绝无关人员进入院区，对进出的劳务人员实行报备管理；排查可疑人员，对于不出示证件、不按规定登记、不听劝阻而强行闯入者，应及时劝离，必要时通知公安机关进行处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大宗物品进出会同接收部门收件人审检，严防违禁品（包括毒品、军火弹药、管制刀具、易燃易爆品等）、限带品（包括动物、任何未经授权的专业摄影设备、无人机等）进入。如有采购人院内物资、设备运送出院应依据报备内容进行检查后方可放行。如非采购人物资需搬运出入大门，必须凭报备手续方可准许出入。</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配合做好公、私车辆通过号码识别信息系统管理方式出入大门，对外来的车辆实行报备放行管理，要问清情况并办理登记手续，并经确认无误后，方可准予进入。要有效疏导如出入口人群集聚、车辆拥堵、货物堵塞道路等情况。</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⑥要维护学院聚贤门、纳贤门周围交通管理及安全秩序，不准机动车和非机动车在门口或门口外面占道停放，确保大门出入畅通。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⑦监管好聚贤门、纳贤门周围环境卫生，保持大门区域清洁。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（2）值班巡查（巡逻岗）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①建立24小时值班巡查制度。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制定巡查路线，按照指定时间和路线执行，加强重点区域、重点部位及装修区域的巡查。外围巡逻：早、中班巡逻次数不少于10次，夜班巡逻次数不少于8次，巡逻人员应认真巡查各楼宇、围墙、安全防范设备、停放车辆变化情况并做好记录。楼内巡逻：根据各楼栋功能、使用情况制定巡逻次数，各楼栋每天晚上结束使用前进行清场巡逻后实施封闭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③巡查期间保持通信设施设备畅通，遇到异常情况立即上报并在现场采取相应措施。</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④收到监控室指令后，巡查人员及时到达指定地点并迅速采取相应措施；与门岗协作，互通院内安保情况和处理有关问题。</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⑤与周边单位建立社会治安联防机制，防止各类不利于采购人院内治安秩序事件发生，特别是盗窃、火灾、打架斗殴和院内秩序稳定的事件发生，一旦发现立即报告采购人相关部门并采取恰当方式处置。</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⑥负责引导外来车辆有序停放，如有随意占道停车或碾压草皮停车等行为，应立即制止。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⑦对临靠采购人辖区思贤湖岸边的垂钓者、船只，要及时劝离并报告相关部门。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⑧注意防范处理马蜂、蛇类等的侵害。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（3）监控值守（监控岗）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①严格遵守监控室的各项安全操作规程和各项消防安全管理制度、保密制度，做好监控记录的保存工作。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②监控室自动消防系统的操作人员，应经过应急消防机构培训合格后，持证上岗，证件存放在消防控制室内备查。</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③监控设备24小时正常运行，监控室实行专人24小时值班制度，每班值班人员不得少于2人，确保及时发现并准确处置火灾和故障报警。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确保监控设备正常运行和系统功能正常，监控记录资料保存时间应根据信息化硬件设备最长存储时限保存，不得私自删除，保证监控画面清晰和监控记录完整，监控设备出现故障应及时报修处理，将相关书面资料存档备案。</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⑤严禁无关人员进入监控室或查阅监控记录，按采购人有关制度，经采购人授权准许查阅的做好相关记录；严禁随意触动设备按钮，需要进入监控室的人员应登记备案。</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⑥监控室收到火情等报警信号，须及时进行处置并启动报警程序，同时报告采购人有关部门；如消防设备故障信号，应安排人员前往现场进行处理。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⑦熟练使用通讯联络工具，熟悉消防报警电话的程序。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⑧严禁在监控室内存放易燃易爆危险物品和堆放与设备运行无关的物品或杂物，严禁与监控室无关的电气线路和管道穿过。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⑨消防控制室内严禁吸烟或使用明火，不能带食品进入监控室，保持内务 整洁卫生。</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（4）消防安全管理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①严格执行中华人民共和国消防法及其他有关法律法规，遵守采购人消防有关规章制度，建立消防安全责任制，确定各级消防安全责任人及其职责。</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②建立不少于8人的兼职消防员队伍，加强灭火技能训练，能有效处置初起火灾。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③跟进消防设备维保，经常检查消防设备中心、消火栓、应急照明、应急物资、消防及人员逃生通道、消防车通道等情况，保证随时正常使用。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④定期组织消防安全宣传，提高消防安全意识，每半年至少组织开展1次消防演练，使驻场服务团队的从业人员熟练掌握灭火器材使用操作、开启消防栓接通水袋等基本技能，熟悉消防报警电话的程序。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⑤落实消防重点部位巡查制度，对易燃易爆品设专区专人管理，做好相关记录。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⑥制止任何违反消防安全行为，发现火灾隐患及时报告。</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⑦发现火灾初起马上组织扑救、疏散人员和物资，如无法控制火势应立即报警。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（5）车辆停放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①车辆行驶路线导向标志完整、清晰。</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②按照采购人规划的车辆停放区域，张贴车辆停放引导标识，对车辆及停放区域实行规范管理。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③严禁在院区道路上随意停车、占用草坪停车，严禁在非充电区域停车充电，所有车辆按规划停车位停车或充电。</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④非机动车定点有序停放。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⑤发现车辆异常情况（如自燃着火）应及时处置，同时通知车主，并做好登记。</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（6）岗亭保安（包括1号楼岗、5号楼岗、4号楼岗、6号楼岗、后山8A岗、8D岗、12号楼岗）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①对来访人员进行验证确认、登记，杜绝闲杂人员进入。</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②定时与不定时进行区域巡查与秩序维护，重点检查围墙、围栏、消防设施、设备房周边、偏僻角落等，对生锈倒伏的围栏进行维修加固，防止人为过道或牲畜闯入，确保周边安全。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③维护好区域秩序，保障安全，确保责任区域道路通畅，引导车辆规范停放在指定区域，对乱停乱放行为进行有效劝阻和纠正。</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④制止乱扔垃圾、践踏草坪、破坏公物、违规张贴、大声喧哗扰民等不文明行为，留意责任区域内公共设施（如路灯、监控探头、标识牌）的完好情况，发现损坏及时上报。</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及时发现和处理各种安全（如消防通道堵塞、设施设备故障、门窗未关好、可疑物品、可疑人员潜入等）隐患，熟悉并掌握各类应急预案（如火警、治安/刑事案件、自然灾害、医疗急救等）的处置流程，熟练操作安防设备（如监控屏幕、报警按钮、防暴器材等），留意环境安全（如可疑烟雾、异味、异常声响），加强安全防范，确保不发生安全方面的事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⑥设立1号楼、4号楼的白天前台服务形象岗，制定形象岗服务标准，统一着形象服装，保持整洁仪容，佩戴工号牌、肩章等标识，做到文明执勤和礼貌服务。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⑦做好沟通交流、信息保密和有关记录，熟练使用通讯工具，按规定程序并及时准确上报各种重大异常情况、安全隐患、突发事件等。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（7）大型活动秩序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①制定相应的活动秩序维护方案，合理安排人员，并对场所的安全隐患进行排查。</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②应当保障通道、出入口、停车场等区域畅通。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③活动举办过程中，做好现场秩序的维护和突发事件的处置工作，确保活动正常进行。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对接院内展馆、誓言广场现场教学和参观活动的服务工作：一是加强对院内展馆、誓言广场进行日常巡查检查，做好巡查记录，及时发现设备故障问题并报修。二是根据现场教学活动安排，每次教学活动前提前30分钟做好相关准备工作。在誓言广场根据现场教学活动需要摆放好入党誓词展板和党旗展板，教学活动结束后及时收回；在邓小平光辉业绩展厅、信仰力量展厅和院史馆接待参观或开展现场教学活动时，提前开好门、灯和空调，活动结束后10分钟内关闭相关设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⑤如安保工作需要，经采购人同意，主动配合公安、国安和特勤人员工作。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（8）突发事件处理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①与采购人联合制定处置突发事件安全责任书，明确突发事件责任人及应承担的安全责任。</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②建立应急突发事件处置队伍，明确队员各自的职责，加强应急处置培训。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③识别、分析各种潜在风险，针对不同风险类型制定相应解决方案，并配备应急物资。</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④每半年至少开展1次突发事件应急演练（含消防演练），做好相关记录并留档。</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⑤发生意外事件时，及时采取应急措施，维护教学和办公区域物业服务正常进行，保护人身财产安全。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⑥办公区域物业服务应急预案终止实施后，积极采取措施，在尽可能短的时间内，消除事故带来的不良影响，妥善安置和慰问受害及受影响的人员和部门。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⑦发生交通事故、自然灾害等意外事故时及时赶赴现场疏导和协助处理，响应时间不超过3分钟。</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⑧事故处理后，及时形成事故应急总结报告，完善应急救援工作方案。</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（9）巡逻车管理要求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①供应商应安排专人专管专用，按采购人的相关规定进行使用和管理，确保行车安全，不能随意占道或在架空层上方停放。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节约资源，提倡使用电动巡逻车，在校园内公用充电口充电。在没有购置新的电动巡逻车前，车辆加油的费用由采购人负责，供应商每次加油要详细做好加油登记，实行一车一本登记簿，每个月5日前向采购人报送上个月车辆加油情况。</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供应商应爱护车辆，做好车辆日常维护保养，车辆出现故障或异常时，要及时向采购人报告，车辆维修好之前不能使用该车辆；供应商自备车辆维修、例行保养及保险等由供应商自行负责。严格行车安全，不管车辆是哪一方提供，因无证开车或驾驶不当造成的事故，维修费均由供应商自行承担。采购人提供的车辆例行保养及保险等费用由采购人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供应商应详细做好所有工作用车车辆维修明细，实行一车一本登记簿，每季度首月5日前向采购人报送上个季度车辆维修情况。不得私自采用拆除其它车辆零件的方式进行维修，如需采用该方式维修，应经采购人同意后进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⑤严禁供应商将车辆用于与服务无关的工作。</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）园林</w:t>
      </w:r>
      <w:r>
        <w:rPr>
          <w:rFonts w:hint="eastAsia" w:ascii="宋体" w:hAnsi="宋体" w:eastAsia="宋体" w:cs="宋体"/>
          <w:b/>
          <w:bCs/>
          <w:color w:val="auto"/>
          <w:sz w:val="21"/>
          <w:szCs w:val="21"/>
          <w:highlight w:val="none"/>
          <w:lang w:eastAsia="zh-CN"/>
        </w:rPr>
        <w:t>绿化</w:t>
      </w:r>
      <w:r>
        <w:rPr>
          <w:rFonts w:hint="eastAsia" w:ascii="宋体" w:hAnsi="宋体" w:eastAsia="宋体" w:cs="宋体"/>
          <w:b/>
          <w:bCs/>
          <w:color w:val="auto"/>
          <w:sz w:val="21"/>
          <w:szCs w:val="21"/>
          <w:highlight w:val="none"/>
        </w:rPr>
        <w:t>养护服务</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eastAsia="zh-CN"/>
        </w:rPr>
        <w:t>服务</w:t>
      </w:r>
      <w:r>
        <w:rPr>
          <w:rFonts w:hint="eastAsia" w:ascii="宋体" w:hAnsi="宋体" w:eastAsia="宋体" w:cs="宋体"/>
          <w:b/>
          <w:bCs w:val="0"/>
          <w:color w:val="auto"/>
          <w:sz w:val="21"/>
          <w:szCs w:val="21"/>
          <w:highlight w:val="none"/>
        </w:rPr>
        <w:t>范围和内容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（1）负责采购人院内（含各楼栋内、外庭）及指定（代管）区域的绿植、草地的日常养护，植被补种以及枯枝、杂草的清理，以及园林植物病虫害防治。</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（2）负责采购人院内及指定（代管）区域所有的乔木、灌木、草坪的养护。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（3）对采购人因建设需要进行的绿化调整的（包括基建项目施工后协助进行修复），供应商应按采购人要求进行调整修复，调整所需的苗木由供应商提出建议，由采购人按需求采购。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（4）负责采购人院内绿色植物的摆放及盆景日常养护。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（5）负责采购人院内的景观石和东、西溪流景观维护保养。</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（6）根据院区园林绿化实际需求，充分利用和改造现有条件建设简易苗圃，做好育苗计划，采取扦插、播种后育成袋（杯）苗，培育适合院区种植的苗木，作为补苗或换种新苗需要。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（7）管理维护园林灌溉系统，确保设备运行正常，做好抗旱保苗工作。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（8）充分利用园林灌溉管网、喷淋车辆等设施设备，加强园林防火工作。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（9）加强果树管理，将农耕区和誓言广场山坡的部分芒果、荔枝、龙眼等改造成为绿化景观和收获果实兼用型果树，突出校园特色。</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（10）做好学院聚贤门、纳贤门外周边的绿化美化工作。</w:t>
      </w:r>
    </w:p>
    <w:p>
      <w:pPr>
        <w:keepNext w:val="0"/>
        <w:keepLines w:val="0"/>
        <w:pageBreakBefore w:val="0"/>
        <w:widowControl/>
        <w:kinsoku/>
        <w:wordWrap/>
        <w:overflowPunct/>
        <w:topLinePunct w:val="0"/>
        <w:autoSpaceDE w:val="0"/>
        <w:autoSpaceDN w:val="0"/>
        <w:bidi w:val="0"/>
        <w:snapToGrid w:val="0"/>
        <w:spacing w:line="400" w:lineRule="exact"/>
        <w:ind w:firstLine="420" w:firstLineChars="200"/>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2.基本要求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（1）做好园林绿化服务工作记录，制定园林绿化服务的工作制度及工作计划，并遵照执行。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（2）注意农药施用安全，开展园林植物病虫害防治应向采购人报告，采购人相关部门同意后，通过发通知或提示牌等形式告知学员和教职工，方可进行施用农药。</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（3）园林作业时采取安全防护措施，防止对作业人员或他人造成伤害。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（4）进行打草、清杂作业时，不得影响校园正常教学、办公、交通等。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（5）供应商必须配备有相应的施工作业设备及绿化养护必备的具械。对采购人所提供的器械、工具要爱惜，如有故意损坏的应照价赔偿。相关耗材报损、安全性应当符合规定要求。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（6）加强检查和巡视，制止人为破坏园林植物和景观，加强园林防火工作。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如因供应商管理不到位，定植5年及以上的乔木因病虫害、缺水、用药不当及营养不良等原因（不可抗力因素除外），未及时发现并救治而造成死亡的，由供应商按同规格、同品种重新种植，所需费用由供应商自行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（7）配合做好苗木采购和补植工作计划。提出年度需要采购的苗木种类、数量、规格、价格及种植方案供采购人参考，协助做好新苗木验收，并安排进行种植管理相关工作。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（8）配合做好园林用肥料、农药及农资等货物采购和管理工作。测算年度需要采购的园林用肥料、农药及农资的基本用量供采购人参考，协助做好货物验收和出入库管理。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负责做好园林机械设备、劳动工具维修保养和日常管理工作。园林机械设备、劳动工具维修保养实行专业维修与操作日常保养相结合，坚持日常保养维修，做到定期保养及时修理。采购人将园林机械设备维修费用和更换配件费用捆绑于服务费中，该项维修费用和购买零配件费用由供应商包干处理，每季度及时将园林机械设备维修情况（包括更换零部件和维修费用）进行登记，书面报备给采购人，不得采用拆除其它园林机械设备零配件的方式进行维修，如需采用该方式维修，应经采购人同意后进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（10）喷淋车、绿化材料运输车管理要求：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①按采购人的相关规定进行使用和管理，供应商应实行专人专管专用，持证驾驶，注意检查车辆行驶安全状况，不能随意占道或在架空层上方停放。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②车辆加油的费用由采购人负责，供应商每次加油要详细做好加油登记，实行一车一本登记簿，每个月5日前向采购人报送上个月车辆加油情况。</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供应商要爱护车辆，做好车辆日常维护保养，车辆出现故障或异常时，要及时向采购人报告，并在车辆维修好之前不能使用车辆；车辆的维修和例行保养费用由采购人负责，供应商要详细做好车辆维修登记，实行一车一本登记簿，每个月5日前向采购人报送上个月车辆维修情况，不得采用拆除其它车辆零件的方式进行维修。严格行车安全，因无证开车或驾驶不当造成的事故，维修费均由供应商自行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④严禁将车辆用作与服务范围之内无关的工作。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⑤车辆保险费用由采购人承担。</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3.园林绿化养护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（1）根据生长环境、植物特性进行除草松土、灌溉抗旱、施肥培土、整形修剪、防治病虫害、植物防护等，并根据现场情况制定年度园林绿化养护计划。</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除草松土。对影响园林管理需要的非人工培植杂草应及时清除，要根据土质状况及时进行松土；无地被树盘，片植灌木必须定期松土除杂，对小乔木的树盘可用中耕的方法连根锄掉，埋入土中，以改良土壤；经常对草坪进行人工除杂草，对生长快、侵延力强的杂草应及时清除，也可采用除草剂除杂，结合剪草机定期剪草，控制杂草的开花及蔓延，草坪纯度须保持在90％以上，无大型、异型杂草；每年春季或冬季用草坪疏草机或草坪打孔机，对草坪进行疏草或打孔，以防草过密起团，增加草坪土壤通透性。</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灌溉抗旱。根据季节、气候、地域条件、绿地花木品种、生长期决定浇水量，遇高温干旱、太阳光线强烈的情况，应每天选择适宜的时间喷淋，确保植物正常生长、发育所需水分。对新种苗木或移栽树木要淋足定根水，并视天气情况保持土壤湿润，同时保证每2天对树干枝叶喷淋一次。每日对花坛内新种植花卉的浇淋次数要视天气情况而定，干旱天气要保证每日淋水2次。幼龄树（种植5年内），干旱天气，每周灌浇不少于2次；不耐旱的成年乔木，干旱季节，每月灌浇不少于3次；灌木、草坪、遮荫的地被植物，浇水湿透表层10cm以上，干旱天气，每周喷淋浇透不少于4次；无遮荫的地被及盆栽草花每天浇水不少于2次。浇水不得冲倒、冲歪植株及冲翻树根，对于乔灌木浇水须先给树体洗尘。</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施肥培土。要根据花木生长周期、品种和培植需要决定施用肥料的种类和数量。施肥的基本要求：定植5年内的乔木，全年施肥不少于3次，春季以氮肥为主，秋季、冬季施复合肥或磷钾肥或有机肥，每株每次施尿素0.05kg或复合肥0.1kg。定植5年后的乔木，视长势定全年施2次根外肥，肥料可用尿素、磷酸二氢钾等，古树、衰老树冬季深耕根施迟效性肥料1次，以骨粉、堆肥、垃圾肥等有机肥为主，平均每株施10kg有机物或施复合肥0.3kg，观花、观果类乔木在花后、果后追施一次复合肥或尿素。灌木全年施8次（视植物长势而定），生长期以施氮肥为主，开花期、冬季以磷钾肥为主；片植灌木，每次每平方米施化肥0.1kg；孤植灌木，每株每次施化肥0.15kg。草坪、草本地被植物，全年施肥4次以上，生长期施尿素或复合肥3次，每平方米施0.05kg；入冬前施1次复合肥，观花地被花前施1次复合肥。花坛种植后施一次以上干性肥（复合肥）或每隔10天施一次水性肥（复合肥）。应多施有机肥，尽量利用落叶及修剪出来的枝叶埋入土中或堆沤后施用，再进行培土改良土壤，提高土壤肥力，如施用化肥，施肥后应及时淋水。</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整形修剪。要根据树木形态、观赏效果、树木品种、生长情况等因素进行修剪整形。乔木出现干枝枯叶、对影响到车辆行人通行的、对影响路灯照明、遮挡监控设备的、生长过密枝条、病虫枝等情况的要及时进行枝条的清除，保持通透。整形灌木成形后要保持原来的形状，新生枝条不得超过5厘米长。片植植物修剪要求常年保持平整，球根地被及不耐修剪的地被要求保持整洁，及时清除黄叶、杂物；过密的要适当疏株、移植；过高的要间高留矮，促萌新株，逐步更新。树盘地被要定时修剪，形状、大小要规范、整齐；地被有害植物不能缠绕乔灌木。花坛及时剪除残花、枯枝、黄叶，并短截或疏去过高的枝叶，保持花坛中同一色块顶面高度基本一致。草坪每年在不影响教学的情况下修剪不少于6次，保持常绿。聚贤门、纳贤门两侧草坪要根据情况进行经常性修剪，草坪高度应控制在8cm以下。藤蔓植物原则上不用修剪，但如果出现遮挡标识牌、窗户及缠绕扶手栏杆等现象，应及时清理。对植物所出现的菟丝子、桑寄生等藤本植物缠绕的应及时人工清除并进行必要的药物控制。其余的根据苗木品种的不同进行修剪，需修剪植物按《园林绿化养护标准》CJJ/T 287-2018中的二级养护标准执行。在确保安全的条件下，做好大乔木的高空整形修剪。</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病虫害防治。根据病虫害发生规律实施综合治理，做到预防为主、综合防治。及时剪除销毁病虫害引起的枯枝败叶，并结合修枝，把徒长枝、过密枝剪去，创造透风透光环境，杜绝病虫害滋生蔓延，对大枝的剪口要涂药以防病虫害的侵入，及时清除植株上的寄生物。喷药要选择在无风无雨时进行，喷药必须到位、均匀，文明操作，药水不能喷到行人身上；药水随用随配，药水配用浓度必须按使用说明，需要加大浓度或两种以上农药混用必须先小面积试用安全或经专业技术人员确认后才能大面积使用，避免人为伤害花草树木；要选择使用高效低毒、低残留农药或生物制剂，尽量保护害虫天敌，采用化学防治、生物防治相结合进行综合防治；交替使用农药，不得长期使用单一种农药防治同一病虫害；用药后应检查用药效果，不断总结院区内园林病虫害防治经验，提高防治效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植物防护。要根据气候情况做好园林防寒、防冻（对不耐寒的植物品种），要浇返青水，在早春浇返青水。加强水肥管理，增强抗寒能力，合理浇灌，科学施肥，控制植株徒长，促进植株生长健壮，增强其抗寒能力。树干防护为树干包裹或涂白，树干包裹要在入冬前进行，将不耐寒的树木主干用草绳或麻袋片等缠绕或包裹起来，涂白高度在1m～1.2m，时间宜在秋季进行,用石灰加石硫合剂对枝干涂白。对高大乔木尤其是行道树、衰老树，台风季节到来前必须进行适当修剪，剪除病虫枝、过密枝、干枯枝、下垂枝、回缩偏冠树枝；风雨过后要及时巡查行道树，及时处理风折、风倒、雷击树枝；严重偏冠树或危树必须架设护桩，确保行人、车辆安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（2）根据生长情况修剪绿地，绿地内无枯草、无杂物，无干枯坏死和病虫侵害，基本无裸露土地。</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（3）定期修剪树木、花卉等，灌乔木生长正常、造型美观自然、花枝新鲜，无枯叶、无病虫、无死树缺株。</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（4）绿篱生长造型正常，颜色正常，修剪及时，基本无死株和干死株，有虫株率在10%以下。</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做好园林环境卫生，及时清除花坛和花景的花蒂、黄叶、杂草、垃圾，做好病虫害防治。园林作业中产生的所有垃圾必须做到日产日清，不得私自焚烧或随意倒放，不得影响交通或院区环境面貌，在不影响环境卫生情况下将修剪垃圾堆沤制成有机肥料，对于不适合堆沤制肥的修剪垃圾应及时清运处理；保持绿地清洁卫生，不得有砖石、堆积物及修剪过后的枝叶堆积；花坛外缘的土面应略低于花池砌边顶面，行道树、绿地外缘土面略低于路缘石顶面，不得有泥土污染周围环境。</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（6）水池水面定期清理，保持无枯枝落叶，水质清洁。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（7）根据病虫害发生规律实施综合治理，在病虫率高时，以药剂杀死病虫，以确保植物良好生长。产生垃圾的主要区域和路段做到日产日清。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（8）雨雪、冰冻等恶劣天气来临前，专人巡查，对绿植做好预防措施，排除安全隐患。</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（9）极端天气之后，及时清除倒树断枝，疏通道路，尽快恢复原状。</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4.具体</w:t>
      </w:r>
      <w:r>
        <w:rPr>
          <w:rFonts w:hint="eastAsia" w:ascii="宋体" w:hAnsi="宋体" w:eastAsia="宋体" w:cs="宋体"/>
          <w:b/>
          <w:bCs w:val="0"/>
          <w:color w:val="auto"/>
          <w:sz w:val="21"/>
          <w:szCs w:val="21"/>
          <w:highlight w:val="none"/>
          <w:lang w:eastAsia="zh-CN"/>
        </w:rPr>
        <w:t>养护</w:t>
      </w:r>
      <w:r>
        <w:rPr>
          <w:rFonts w:hint="eastAsia" w:ascii="宋体" w:hAnsi="宋体" w:eastAsia="宋体" w:cs="宋体"/>
          <w:b/>
          <w:bCs w:val="0"/>
          <w:color w:val="auto"/>
          <w:sz w:val="21"/>
          <w:szCs w:val="21"/>
          <w:highlight w:val="none"/>
        </w:rPr>
        <w:t>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总体标准：年度绿化养护计划合理，绿化养护技术措施完善，管理得当，植物配置科学合理，发现病虫害及时有效处理，绿植造型线条简洁整齐。</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（1）关键节点的养护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聚贤门、1号楼服务总台、2号楼大、小报告厅、4号楼、5号楼周围区域达到《园林绿化养护标准》CJJ/T 287-2018中的一级养护标准。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（2）乔、灌木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①叶子健壮：叶色正常，叶大而肥厚、在正常的条件下不黄叶，不焦叶、不卷叶、不落叶，叶上无虫尿虫网灰尘；被啃咬的叶片最严重的每株在5％以下（包括5％）。</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枝、干健壮：无明显枯枝、死枝、枝条粗壮，过冬前新梢木质化；无蛀干害虫的活卵活虫；介壳虫最严重处主枝干上100平方厘米1头活虫以下（包括1头），较细的枝条30厘米的一段上在5头活虫以下（包括5头）；株数都在2％以下（包括2％）；树冠完整：分支点合适，主侧枝分布匀称和数量适宜、内膛不乱、通风透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③花灌木开花及时，株形丰满，花后修剪及时合理。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④行道树树冠基本完整，主侧枝分布匀称，树冠通风透光，树干上无钉拴刻画，缺株在1%以下。</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⑤树木上的寄生植物不超过3处，每处不超过0.5㎡。</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及时修剪,保持树型美观。行道树修剪枝下高标准为：胸径5cm～9cm的小乔木，不低于2m；胸径10cm～19cm的中等乔木，不低于2.5m；胸径20cm～30cm的大乔木，不低于3m；胸径35cm以上特大乔木，不低于3.5m。球状灌木、带状绿篱徒长枝不超过5 cm，及时解决因树木生长而产生的与电缆、建筑物、交通等之间的问题。</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⑦绿化生产垃圾重点地区路段能做到随产随清，其它地区和路段做到日产日清；绿地整洁，无砖石瓦块、筐和塑料袋等废弃物。</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⑧对于生长过程中歪斜的树木应及时采取扶正、加固措施，并及时松土，修树盘。</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⑨每年立冬前对乔木用生石灰水按相关标准涂白（棕榈科植物除外）,做好冬季病虫害防治工作。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⑩加强自然绿地的巡查，防止松毛虫、寄生藤的产生和蔓延，基本无病虫危害迹象。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⑪常年保持所有灌木及乔木的树盆完整，使之泥土松弛、透水、无杂草。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⑫及时清除枯死的乔灌木，并回填树坑，恢复绿地平整，做好枯死乔木登记备案并及时向采购人报告。</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⑬其他养护要求按《园林绿化养护标准》CJJ/T 287-2018中的二级养护标准执行。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（3）草坪及其他植被</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①草坪覆盖率要基本达到100％。</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②草坪内杂草控制在10％以内。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③生长茂盛，颜色正常（青绿色），不枯黄。</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④保持草坪四季常绿，每年修剪不少于6次，草长不超过8厘米。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⑤无病虫害迹象。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⑥绿地、草坪内无堆物堆料、搭棚或侵占等。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⑦根据草坪种类、季节、天气、土质、生长周期等情况，实施淋水、施肥、修剪和灭虫，草坪虫害以预防为主，虫害面积不超过草坪面积1%。</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⑧草坪因施工或其他原因出现窝坑的，及时填平，保证无明显窝坑。</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⑨草坪内的点缀植树要保持良好的生长形态，养护要求按照乔木、灌木按《园林绿化养护标准》CJJ/T 287-2018中的二级养护标准执行。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⑩在现有绿地范围内，如有局部裸地现象，要因地适宜及时补种，保证裸地面积不超过0.5%。</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⑪垂直绿化要根据不同植物的攀援特点，及时采取相要的牵引、设置网架等技术措施，视攀援植物生长习性，覆盖率不得低于90%。开花的攀援植物要适时开花，且花繁色艳。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⑫其他养护要求按《园林绿化养护标准》CJJ/T 287-2018中的二级养护标准执行。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（4）盆景（盆栽花、球形灌木）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①经常修剪、保持原有造型，无明显病虫害。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②淋水不允许把泥土冲出盆外，保持花盆外观无污迹，盆景摆放处1平方米范围内无泥土污垢。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③保持盆土疏松，无杂草及垃圾。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④根据采购人需求，保证可随时根据采购人的需要移动盆景，不能损坏花盆、损伤枝干。</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⑤施放无臭味的生态肥料或水溶肥，淋水范围要加以控制，保持盆景生长旺盛。</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⑥罗汉松、树桩盆景及其他盆栽花的养护按《园林绿化养护标准》CJJ/T 287-2018中的一级养护标准执行。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（5）绿篱（片植）带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①及时修剪，徒枝长不超过5厘米，植物面干净、整洁、平整、层次清晰，造型新颖，杂草率低于1%。</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②耐修剪植物，其叶面缝隙小于5厘米。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③半耐修剪植物，其叶面缝隙为交叉层，不能直接露出植物根部及泥土。</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④不用修剪的植物按《园林绿化养护标准》CJJ/T 287-2018中的二级养护标准执行。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⑤其他养护要求按《园林绿化养护标准》CJJ/T 287-2018中的二级养护标准执行。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（6）竹类</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①对季节性出现的病虫害，做到提前防治，防止大面积病虫害的出现。</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②因天气或不可预测出现竹子倒伏的情况，要及时加派人手扶正，并加固支架，防止二次倒伏。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③根据天气适当浇水，保持所有竹林下泥土松弛、透水、无杂草。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④对掉落的叶子只能适当保留覆盖表土为宜，其余要及时清理。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⑤砍除老竹，病竹，倒伏竹，保留适当密度，使竹林通风透光，使之健壮。</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⑥其他养护按《园林绿化养护标准》CJJ/T 287-2018中的二级养护标准执行。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lang w:val="en-US" w:eastAsia="zh-CN"/>
        </w:rPr>
        <w:t>（7）植物补种或局部换种</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对地被植物长势不良、泥土裸露的区域需要补植或换种新的苗木，要首先进行区域土壤改良，必要时进行换土提高土壤肥力，翻耕土壤，适当晒土，向采购人提出补植苗木的种类、数量和种植方式等建议，如院内苗圃没有可以补植的苗木，由采购人按需采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②每次</w:t>
      </w:r>
      <w:r>
        <w:rPr>
          <w:rFonts w:hint="eastAsia" w:ascii="宋体" w:hAnsi="宋体" w:eastAsia="宋体" w:cs="宋体"/>
          <w:color w:val="auto"/>
          <w:sz w:val="21"/>
          <w:szCs w:val="21"/>
          <w:highlight w:val="none"/>
          <w:lang w:val="en" w:eastAsia="zh-CN"/>
        </w:rPr>
        <w:t>补植或换种新苗木的面积不超过</w:t>
      </w:r>
      <w:r>
        <w:rPr>
          <w:rFonts w:hint="eastAsia" w:ascii="宋体" w:hAnsi="宋体" w:eastAsia="宋体" w:cs="宋体"/>
          <w:color w:val="auto"/>
          <w:sz w:val="21"/>
          <w:szCs w:val="21"/>
          <w:highlight w:val="none"/>
          <w:lang w:val="en-US" w:eastAsia="zh-CN"/>
        </w:rPr>
        <w:t>200㎡时，供应商需自行完成种植任务；</w:t>
      </w:r>
      <w:r>
        <w:rPr>
          <w:rFonts w:hint="eastAsia" w:ascii="宋体" w:hAnsi="宋体" w:eastAsia="宋体" w:cs="宋体"/>
          <w:color w:val="auto"/>
          <w:sz w:val="21"/>
          <w:szCs w:val="21"/>
          <w:highlight w:val="none"/>
          <w:lang w:val="en" w:eastAsia="zh-CN"/>
        </w:rPr>
        <w:t>面积超过</w:t>
      </w:r>
      <w:r>
        <w:rPr>
          <w:rFonts w:hint="eastAsia" w:ascii="宋体" w:hAnsi="宋体" w:eastAsia="宋体" w:cs="宋体"/>
          <w:color w:val="auto"/>
          <w:sz w:val="21"/>
          <w:szCs w:val="21"/>
          <w:highlight w:val="none"/>
          <w:lang w:val="en-US" w:eastAsia="zh-CN"/>
        </w:rPr>
        <w:t>200㎡时，供应商可以向采购人提出申请劳务工协助完成种植。</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 w:eastAsia="zh-CN"/>
        </w:rPr>
        <w:t>供应商必须确保补植或换种新苗木的种植质量，加强肥水管理，促使新苗木生长健壮，及时复绿。</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④供应商必须加强对新种苗木的养护，因管养不到位，造成苗木死亡，需重新种植的苗木产生的费用均由供应商承担。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（8）思贤湖沿岸水生植物养护及内湖拦坝、凉亭、景观石、水景及溪流等景观维护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①根据季节情况对思贤湖沿岸的水生植物（含非人工种植的植物种类）进行修剪整理，及时整理野生不规整的植物，对沿岸景观植物及时进行施肥等日常养护。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②定期对采购人院内的雕塑、内湖拦坝、凉亭、景观石进行维护保养，修剪东、西溪流沿岸各类植物，及时整理野生不规整的植物，对沿溪流各类景观植物及时进行施肥和病虫害防治等日常养护。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（9）室内阴生植物放置及养护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①范围包括1号楼，2号楼大、小报告厅，3号楼、4号楼、5号楼、6号楼、7号楼、8号楼、9号楼等地点。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②根据植物生长特性，淋水以土壤湿润为主，不允许把泥土冲出盆外，保持花盆外观无污迹，盆内无积水，防治蚊虫滋生。</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③保持植株清洁，叶面无灰尘、无病黄叶。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④做好盆内施肥、松土，保持土壤疏松透气。</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⑤供应商按采购人要求对新购置的盆栽植物进行合理摆放，并调整好摆放位置和植株形态，如采购人要求进行调整，供应商应及时安排人员完成调整的搬抬工作。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⑥在排除不可抗拒因素影响条件下，确保植物长势良好的生长周期为5个月以上。</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）体育中心管理服务</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1.服务范围</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（1）学院7号楼所有场馆及公共区域。</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（2）学院体育设施设备的维修保养。</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服务内容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（1）体育中心的日常保洁、服务管理工作。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（2）负责体育中心内部的安全管理，配合做好体育中心内部的消防安全和场馆监控等秩序维护工作。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（3）提供气排球、篮球、羽毛球、乒乓球等裁判服务，协助采购人主办或承办的各类课程、赛事、训练、接待等活动的保障工作。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（4）负责体育中心运行的档案建立和资料管理。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（5）体育中心设施设备的日常养护、维修、管理及体育中心管理范围内其他故障的处理，9号楼健身房健身器材的维修保养。</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（6）体育中心开放期间提供不少于3种茶水。</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（7）具备基本应急救护能力，如有客人受伤或其他突发情况，应立即联系医务人员，在医务人员到达前按照医务人员指示做好应急救护，医务人员达到后配合做好有关人员救护。</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（8）服从采购人统一安排，落实好采购人交办的其他服务工作。</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.服务标准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（1）前台管理服务要求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①制度完善（人员出入、档案资料、物品借用、场地预约、场馆工作人员考勤等管理制度）；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②负责借用物品的管理；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③保管好服务档案资料，确保及时提供各类档案资料；</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④前台服务人员不少于2人。</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（2）前台管理服务标准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上岗准备：前台服务员统一着装，佩戴工作牌，做好仪容仪表的自我检查；检查备用的篮球、气排球、桌球、羽毛球拍及羽毛球、网球拍及网球、乒乓球拍及乒乓球等，确保各种球类数量充足、形状完好、功能正常，并摆放整齐；做好前台的清洁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提供前台服务：礼貌问候，如有需要，引导客人到达相应区域；做好出入管理工作，及时处理客人遇到的困难和提出的要求，提供相应的服务和协助；提供场馆使用查询服务，告知客人在场馆活动的注意事项，做好场地预定工作；做好体育用品（篮球、气排球、桌球、羽毛球拍及羽毛球、网球拍及网球、乒乓球拍及乒乓球等）的借出和归还工作；客人离开时，欢迎其再次光临，提醒客人归还借用物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（3）室内场馆（健身房、篮球场、羽毛球场、气排球场、乒乓球场、桌球室等）管理服务标准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①室内场馆管理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育设施设备管理、保养、检修制度完备、记录齐全；配合做好配电房及供电系统管理，严格按照国家规范运行，制定切实可行的供电应急预案，设备状态标识明显、统一；负责做好场馆的消毒杀菌；负责体育设施设备的维护维修，做好记录并存档。</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②室内场馆服务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上岗准备：场馆员统一着装，佩戴工作牌，做好仪容仪表的自我检查；确保设施设备完好、功能正常检查各种健身器材和设备并摆放整齐；做好各场馆的清洁工作，做好场馆通风，确保空气清新。</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场馆服务：礼貌问候，对初次到来的客人应主动为其介绍设备的性能和操作方法；细心观察场内情况，及时提醒客人应注意的事项；检查各场馆设施设备的安全状况，及时擦拭健身设备、地面上的汗渍，并进行消毒；提供健身咨询服务，提供各场馆裁判员服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送别客人：客人离开时，礼貌问候，及时清洁、检查、擦拭、整理健身房设施设备，做好迎接下一批客人的准备。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（4）室外场地（含篮球场、7号楼3楼楼顶网球场）管理、服务标准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①室外场地管理：设施设备管理、保养、检修制度完备、记录齐全；确保照明系统外观整洁，无缺陷、松落和安全隐患，光源完好；负责设施设备的维护维修，并建立记录档案。</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②室外场馆服务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上岗准备：场馆员统一着装，佩戴工作牌，做好仪容仪表的自我检查；确保设施设备完好、功能正常；做好各场地的清洁工作。</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场馆服务：礼貌问候，欢迎客人光临，对初次到来的客人应主动为其介绍设备的性能和操作方法，引导客人到达相应场地；细心观察场内情况，及时提醒客人应注意的事项；检查各场地设施设备的安全状况，及时擦拭地面上的汗渍；提供各场地裁判员服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送别客人：客人离开时，礼貌问候，及时清洁、检查、擦拭、整理健身房设施设备，做好迎接下一批客人的准备。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（5）游泳馆管理服务标准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①游泳馆管理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责全套水处理设备的养护，循环水泵开闭与备用水泵的切换，泳池池壁及池底的清污；负责机房内管道、水泵擦拭清理工作；负责运营中故障的处理；保证游泳馆水质、室内及泳池水温达到中华人民共和国国家标准（GB19079.1-2013）体育场所开放条件与技术要求（如国家公布新的标准，按新标准执行），每天进行 2次水质检测，每次检测不得少于3个检测项目，所有检测项目每周至少检测1次及以上，PH值要求每次检测，具体检测项目包括：总氯、自由余氯、结合氯、水温、PH 值、总碱度、钙硬度、ORP、氰尿酸、浊度；根据检测结果及水质实际情况投药，记录添加各种药品的投加量；游泳池水质的保养，规范投药，泳池水加温并保证水温达标；负责人员的出入管理、做好记录；出现设备故障时负责报告采购人进行维修；配备检测水质设备、配合卫生防疫部门的检查；每月对游泳馆设备机房内的游泳池水循环过滤设备及管件、管道进行一次全面检查，保证设备的正常运转。</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②游泳馆服务</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岗前准备：做好游泳池、休息区、更衣室、沐浴市及游泳馆卫生间的清洁卫生工作，保持环境整洁；将设施设备摆放整齐，检查各种设施设备、救生器材是否完好；进行池水净化，去掉水面杂物和池边污渍，保证水质和温度符合标准；准备好浴巾、拖鞋、浴液、洗发液等客用物品，准备迎接客人。</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游泳馆服务：礼貌问候，欢迎客人光临，向客人介绍游泳馆的各项服务设施、馆内设置及注意事项；为客人办理登记，准确记录客人的姓名、房号、到达时间、更衣柜号码等信息；引导客人达到更衣室、沐浴室、泳池，并提醒客人锁好更衣柜；客人下水前，安全员提醒客人做一些简单的运动以预防腿抽筋等状况；客人游泳时，救生员应密切关注水中游情，发现险情及时急救，确保客人人身安全；注意及时擦干台面和地面的水迹，防止客人滑倒受伤；在服务过程中发现饮酒过量或身体不适的客人时，应主动劝其离开游泳池；客人游泳时，应适时巡视设施设备运行情况，发现故障立即报修，以免威胁客人安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送别客人：客人离开时，礼貌问候欢迎其再次光临并主动提醒客人不要忘记随身物品；及时清洁、检查、擦拭、整理设施设备，做好迎接下一批客人的准备。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③投放药品的要求：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使用具有国家批准文号的合格产品和卫生部门批准使用的产品；符合本系统泳池设备运行的产品；严格按照《游泳池水质标准》CJ/T 244-2016执行，确保水质各项指标合格，符合卫生防疫部门的标准；除了闭馆期间，供应商要保证游泳馆有专业技术人员值班，及时投药和处理问题，进行日常维护和监督；每天进行水质检测，记录详细检测数据，投药后要求再次检测直至符合标准要求；每月对投药设备设施进行不少于 1 次的全面清洁，保证投药设备设施的正常工作；每月为泳池设备机房内的“泳池循环设备”及管件进行 1 次全面检查，保证设备的正常工作；每月进行1次管网内过滤网的清理；所买的药品，必须经过采购人管理人员的确认方可使用。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其他要求：冲洗、刷净泳池及脚水池，放满水并适量加药，使其达到卫生标准；清洁水池周围环境和设施，冲洗地面，清擦门窗，并用高效消毒剂（片）溶液消毒和擦抹客用的躺椅、桌子和茶几等设施和用具；清洁更衣室和淋浴室，清擦地面和四壁，擦净更衣箱、喷淋器、镜面、手盆、台面长凳，并进行常规消毒，补齐手纸，皂液等各种客用必需品；做好循环防水工作，视水质情况，定期换水，及时清洗地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（6）7号楼场馆保洁服务标准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①经常清理场馆楼面杂草，保持楼面无杂草，确保建筑外观完好、整洁。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②体育中心所有场馆及公共区域的清洁保洁工作，并对以上区域通过巡检的方式使环境卫生达到既定要求，巡检需有记录。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各场馆及场馆内设备设施进行清洁；垃圾定期收集。要求：设备实施每小时根据使用者需求及使用情况至少巡检清洁1次，开馆前、闭馆后确保各场馆及场馆内设备设施整洁、干净，无尘土、痰迹、汗渍、碎纸、烟头及垃圾杂物。</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④公共区域、走廊保洁：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地面：表面洁净、无尘土、污迹、烟头、纸屑、油迹及垃圾；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墙面：无尘土、污迹、蜘蛛网；</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照明灯具：无积灰；</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各房间门、通道门：无尘土、污迹；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⑤公共卫生间保洁：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卫生间:无异味，每天至少冲洗 2 次以上；</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地面：无尘土、碎纸、垃圾、烟头、无积水，无尿迹、污迹；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洗手池：池壁无污垢，无痰迹及头发等不洁物；</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水龙头：无印迹、污垢，光亮、洁净；</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洗手池台面：无水迹、无尘土、无污物；</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镜面：无水点、水迹、尘土、污迹；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便器：内外洁净、无污垢黄迹；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墙面：无尘土、污迹、蜘蛛网；</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顶板：无尘土、污迹、蜘蛛网。</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⑥楼梯保洁：</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地面：无尘土、痰迹、碎纸、烟头及垃圾杂物；</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墙面：无污迹、蜘蛛网；</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消防设备：表面无尘土。</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楼梯：地面无尘土、烟头、痰迹及垃圾杂物，扶手无尘土。</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其他说明：建筑物及周边区域等保持清洁无积尘、纸屑、树叶、烟头等杂物；负责洗手间马桶、排水管道的清理疏通；墙体清洁；公共玻璃门、窗、玻璃隔断保持无污迹、灰尘；定期维护保养不同材质地面，保持干净、光亮；室内外金属护栏、把手定期擦拭保养，确保无锈迹、污渍、汗渍；场馆开放期间保证所有卫生间全天清洁卫生、无异味，地面无积水，及时更换卫生纸、擦手纸、洗手液、消毒洗手液。</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（7）服务档案管理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①要求分类有序的保管档案、资料，保证各类档案、资料完整，便于查询。原始资料实行电脑储存与纸质保存并行，包括所聘请的全部员工的资料需报备采购人，实行双档制。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供应商每月20日前向采购人提交上一月体育中心运行报告，内容包括运行总体情况、设备故障记录、设备保养、维修记录、设备更换配件记录、设备清洁记录、游泳池水质检测记录、投药记录（含药品种类、名称、每月投放数量、每天投放次数）。</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（8）体育器材维修保养和管理使用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①供应商要做好体育器材维修保养和管理使用，实行专业维修与操作日常保养相结合，坚持日常保养维修，做到定期保养及时修理。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②供应商负责体育器材的日常保养和定期保养，中、大修理要送专业维修部进行维修，确保维修质量。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③供应商负责体育器材的维修费用和更换配件费用。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④供应商维修大件设备要向采购人报备，每季度将体育器材维修情况（包括更换零部件和维修费用）报告采购人。</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（六）仓库管理和资产处置</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1.落实专人按采购人要求做好物资仓库管理，建立物资入库、出库、盘点等台账，实行记录台账的智能信息化管理，提倡节约观念，控制物资消耗。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2.库存物资存放规范，按先进先出规则出库，保持仓库干净整洁有序。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3.加强出入库管理，每月10日前向采购人提交物品内部领用明细表及盘点表，并向采购人报送相关统计材料。</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4.做好负责区域内固定资产、流动资产的日常检查记录，按月进行破损、报废物资统计，集中堆放，及时向采购人报告，由采购人按相关文件规定流程进行资产处置。</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四、供应商履行合同所需的设备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采购人根据项目实际需求，需要供应商至少提供以下设备用于物业管理服务作业。为此在本项目投标时，投标人需要就提供设备事宜做出承诺。合同期满供应商有权收回所提供的设备。所提供的设备如下表：</w:t>
      </w:r>
      <w:bookmarkStart w:id="2" w:name="OLE_LINK1"/>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003"/>
        <w:gridCol w:w="3735"/>
        <w:gridCol w:w="1046"/>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8" w:type="dxa"/>
            <w:noWrap w:val="0"/>
            <w:vAlign w:val="center"/>
          </w:tcPr>
          <w:p>
            <w:pPr>
              <w:widowControl/>
              <w:spacing w:line="276"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用途</w:t>
            </w:r>
          </w:p>
        </w:tc>
        <w:tc>
          <w:tcPr>
            <w:tcW w:w="3305" w:type="dxa"/>
            <w:noWrap w:val="0"/>
            <w:vAlign w:val="center"/>
          </w:tcPr>
          <w:p>
            <w:pPr>
              <w:widowControl/>
              <w:spacing w:line="276"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作业设备名称</w:t>
            </w:r>
          </w:p>
        </w:tc>
        <w:tc>
          <w:tcPr>
            <w:tcW w:w="926" w:type="dxa"/>
            <w:noWrap w:val="0"/>
            <w:vAlign w:val="center"/>
          </w:tcPr>
          <w:p>
            <w:pPr>
              <w:widowControl/>
              <w:spacing w:line="276"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904" w:type="dxa"/>
            <w:noWrap w:val="0"/>
            <w:vAlign w:val="center"/>
          </w:tcPr>
          <w:p>
            <w:pPr>
              <w:widowControl/>
              <w:spacing w:line="276"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基本服务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打印机</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基本服务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电脑</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w:t>
            </w:r>
            <w:r>
              <w:rPr>
                <w:rFonts w:hint="eastAsia" w:ascii="宋体" w:hAnsi="宋体" w:eastAsia="宋体" w:cs="宋体"/>
                <w:color w:val="auto"/>
                <w:kern w:val="0"/>
                <w:sz w:val="21"/>
                <w:szCs w:val="21"/>
                <w:highlight w:val="none"/>
                <w:lang w:eastAsia="zh-CN"/>
              </w:rPr>
              <w:t>需要</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万用表</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w:t>
            </w:r>
            <w:r>
              <w:rPr>
                <w:rFonts w:hint="eastAsia" w:ascii="宋体" w:hAnsi="宋体" w:eastAsia="宋体" w:cs="宋体"/>
                <w:color w:val="auto"/>
                <w:kern w:val="0"/>
                <w:sz w:val="21"/>
                <w:szCs w:val="21"/>
                <w:highlight w:val="none"/>
                <w:lang w:eastAsia="zh-CN"/>
              </w:rPr>
              <w:t>需要</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电锤</w:t>
            </w:r>
          </w:p>
        </w:tc>
        <w:tc>
          <w:tcPr>
            <w:tcW w:w="926" w:type="dxa"/>
            <w:noWrap w:val="0"/>
            <w:vAlign w:val="center"/>
          </w:tcPr>
          <w:p>
            <w:pPr>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维护</w:t>
            </w:r>
            <w:r>
              <w:rPr>
                <w:rFonts w:hint="eastAsia" w:ascii="宋体" w:hAnsi="宋体" w:eastAsia="宋体" w:cs="宋体"/>
                <w:color w:val="auto"/>
                <w:kern w:val="0"/>
                <w:sz w:val="21"/>
                <w:szCs w:val="21"/>
                <w:highlight w:val="none"/>
                <w:lang w:eastAsia="zh-CN"/>
              </w:rPr>
              <w:t>需要</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角磨机</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维修需要</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手电钻</w:t>
            </w:r>
          </w:p>
        </w:tc>
        <w:tc>
          <w:tcPr>
            <w:tcW w:w="926" w:type="dxa"/>
            <w:noWrap w:val="0"/>
            <w:vAlign w:val="center"/>
          </w:tcPr>
          <w:p>
            <w:pPr>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维修需要</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疏通机</w:t>
            </w:r>
          </w:p>
        </w:tc>
        <w:tc>
          <w:tcPr>
            <w:tcW w:w="926" w:type="dxa"/>
            <w:noWrap w:val="0"/>
            <w:vAlign w:val="center"/>
          </w:tcPr>
          <w:p>
            <w:pPr>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环境卫生</w:t>
            </w:r>
            <w:r>
              <w:rPr>
                <w:rFonts w:hint="eastAsia" w:ascii="宋体" w:hAnsi="宋体" w:eastAsia="宋体" w:cs="宋体"/>
                <w:color w:val="auto"/>
                <w:kern w:val="0"/>
                <w:sz w:val="21"/>
                <w:szCs w:val="21"/>
                <w:highlight w:val="none"/>
              </w:rPr>
              <w:t>保洁服务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吸尘器</w:t>
            </w:r>
          </w:p>
        </w:tc>
        <w:tc>
          <w:tcPr>
            <w:tcW w:w="926" w:type="dxa"/>
            <w:noWrap w:val="0"/>
            <w:vAlign w:val="center"/>
          </w:tcPr>
          <w:p>
            <w:pPr>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9</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环境卫生</w:t>
            </w:r>
            <w:r>
              <w:rPr>
                <w:rFonts w:hint="eastAsia" w:ascii="宋体" w:hAnsi="宋体" w:eastAsia="宋体" w:cs="宋体"/>
                <w:color w:val="auto"/>
                <w:kern w:val="0"/>
                <w:sz w:val="21"/>
                <w:szCs w:val="21"/>
                <w:highlight w:val="none"/>
              </w:rPr>
              <w:t>保洁服务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抽水泵</w:t>
            </w:r>
          </w:p>
        </w:tc>
        <w:tc>
          <w:tcPr>
            <w:tcW w:w="926" w:type="dxa"/>
            <w:noWrap w:val="0"/>
            <w:vAlign w:val="center"/>
          </w:tcPr>
          <w:p>
            <w:pPr>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环境卫生</w:t>
            </w:r>
            <w:r>
              <w:rPr>
                <w:rFonts w:hint="eastAsia" w:ascii="宋体" w:hAnsi="宋体" w:eastAsia="宋体" w:cs="宋体"/>
                <w:color w:val="auto"/>
                <w:kern w:val="0"/>
                <w:sz w:val="21"/>
                <w:szCs w:val="21"/>
                <w:highlight w:val="none"/>
              </w:rPr>
              <w:t>保洁服务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电动扫地车</w:t>
            </w:r>
          </w:p>
        </w:tc>
        <w:tc>
          <w:tcPr>
            <w:tcW w:w="926" w:type="dxa"/>
            <w:noWrap w:val="0"/>
            <w:vAlign w:val="center"/>
          </w:tcPr>
          <w:p>
            <w:pPr>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环境卫生</w:t>
            </w:r>
            <w:r>
              <w:rPr>
                <w:rFonts w:hint="eastAsia" w:ascii="宋体" w:hAnsi="宋体" w:eastAsia="宋体" w:cs="宋体"/>
                <w:color w:val="auto"/>
                <w:kern w:val="0"/>
                <w:sz w:val="21"/>
                <w:szCs w:val="21"/>
                <w:highlight w:val="none"/>
              </w:rPr>
              <w:t>保洁服务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尘推车</w:t>
            </w:r>
          </w:p>
        </w:tc>
        <w:tc>
          <w:tcPr>
            <w:tcW w:w="926" w:type="dxa"/>
            <w:noWrap w:val="0"/>
            <w:vAlign w:val="center"/>
          </w:tcPr>
          <w:p>
            <w:pPr>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园林</w:t>
            </w:r>
            <w:r>
              <w:rPr>
                <w:rFonts w:hint="eastAsia" w:ascii="宋体" w:hAnsi="宋体" w:eastAsia="宋体" w:cs="宋体"/>
                <w:color w:val="auto"/>
                <w:kern w:val="0"/>
                <w:sz w:val="21"/>
                <w:szCs w:val="21"/>
                <w:highlight w:val="none"/>
              </w:rPr>
              <w:t>绿化</w:t>
            </w:r>
            <w:r>
              <w:rPr>
                <w:rFonts w:hint="eastAsia" w:ascii="宋体" w:hAnsi="宋体" w:eastAsia="宋体" w:cs="宋体"/>
                <w:color w:val="auto"/>
                <w:kern w:val="0"/>
                <w:sz w:val="21"/>
                <w:szCs w:val="21"/>
                <w:highlight w:val="none"/>
                <w:lang w:eastAsia="zh-CN"/>
              </w:rPr>
              <w:t>养护</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园林修剪作业起高车</w:t>
            </w:r>
          </w:p>
        </w:tc>
        <w:tc>
          <w:tcPr>
            <w:tcW w:w="926" w:type="dxa"/>
            <w:noWrap w:val="0"/>
            <w:vAlign w:val="center"/>
          </w:tcPr>
          <w:p>
            <w:pPr>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园林</w:t>
            </w:r>
            <w:r>
              <w:rPr>
                <w:rFonts w:hint="eastAsia" w:ascii="宋体" w:hAnsi="宋体" w:eastAsia="宋体" w:cs="宋体"/>
                <w:color w:val="auto"/>
                <w:kern w:val="0"/>
                <w:sz w:val="21"/>
                <w:szCs w:val="21"/>
                <w:highlight w:val="none"/>
              </w:rPr>
              <w:t>绿化</w:t>
            </w:r>
            <w:r>
              <w:rPr>
                <w:rFonts w:hint="eastAsia" w:ascii="宋体" w:hAnsi="宋体" w:eastAsia="宋体" w:cs="宋体"/>
                <w:color w:val="auto"/>
                <w:kern w:val="0"/>
                <w:sz w:val="21"/>
                <w:szCs w:val="21"/>
                <w:highlight w:val="none"/>
                <w:lang w:eastAsia="zh-CN"/>
              </w:rPr>
              <w:t>养护</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草坪机</w:t>
            </w:r>
          </w:p>
        </w:tc>
        <w:tc>
          <w:tcPr>
            <w:tcW w:w="926" w:type="dxa"/>
            <w:noWrap w:val="0"/>
            <w:vAlign w:val="center"/>
          </w:tcPr>
          <w:p>
            <w:pPr>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园林</w:t>
            </w:r>
            <w:r>
              <w:rPr>
                <w:rFonts w:hint="eastAsia" w:ascii="宋体" w:hAnsi="宋体" w:eastAsia="宋体" w:cs="宋体"/>
                <w:color w:val="auto"/>
                <w:kern w:val="0"/>
                <w:sz w:val="21"/>
                <w:szCs w:val="21"/>
                <w:highlight w:val="none"/>
              </w:rPr>
              <w:t>绿化</w:t>
            </w:r>
            <w:r>
              <w:rPr>
                <w:rFonts w:hint="eastAsia" w:ascii="宋体" w:hAnsi="宋体" w:eastAsia="宋体" w:cs="宋体"/>
                <w:color w:val="auto"/>
                <w:kern w:val="0"/>
                <w:sz w:val="21"/>
                <w:szCs w:val="21"/>
                <w:highlight w:val="none"/>
                <w:lang w:eastAsia="zh-CN"/>
              </w:rPr>
              <w:t>养护</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绿篱机</w:t>
            </w:r>
          </w:p>
        </w:tc>
        <w:tc>
          <w:tcPr>
            <w:tcW w:w="926" w:type="dxa"/>
            <w:noWrap w:val="0"/>
            <w:vAlign w:val="center"/>
          </w:tcPr>
          <w:p>
            <w:pPr>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园林</w:t>
            </w:r>
            <w:r>
              <w:rPr>
                <w:rFonts w:hint="eastAsia" w:ascii="宋体" w:hAnsi="宋体" w:eastAsia="宋体" w:cs="宋体"/>
                <w:color w:val="auto"/>
                <w:kern w:val="0"/>
                <w:sz w:val="21"/>
                <w:szCs w:val="21"/>
                <w:highlight w:val="none"/>
              </w:rPr>
              <w:t>绿化</w:t>
            </w:r>
            <w:r>
              <w:rPr>
                <w:rFonts w:hint="eastAsia" w:ascii="宋体" w:hAnsi="宋体" w:eastAsia="宋体" w:cs="宋体"/>
                <w:color w:val="auto"/>
                <w:kern w:val="0"/>
                <w:sz w:val="21"/>
                <w:szCs w:val="21"/>
                <w:highlight w:val="none"/>
                <w:lang w:eastAsia="zh-CN"/>
              </w:rPr>
              <w:t>养护</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割灌机</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6</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园林</w:t>
            </w:r>
            <w:r>
              <w:rPr>
                <w:rFonts w:hint="eastAsia" w:ascii="宋体" w:hAnsi="宋体" w:eastAsia="宋体" w:cs="宋体"/>
                <w:color w:val="auto"/>
                <w:kern w:val="0"/>
                <w:sz w:val="21"/>
                <w:szCs w:val="21"/>
                <w:highlight w:val="none"/>
              </w:rPr>
              <w:t>绿化</w:t>
            </w:r>
            <w:r>
              <w:rPr>
                <w:rFonts w:hint="eastAsia" w:ascii="宋体" w:hAnsi="宋体" w:eastAsia="宋体" w:cs="宋体"/>
                <w:color w:val="auto"/>
                <w:kern w:val="0"/>
                <w:sz w:val="21"/>
                <w:szCs w:val="21"/>
                <w:highlight w:val="none"/>
                <w:lang w:eastAsia="zh-CN"/>
              </w:rPr>
              <w:t>养护</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高枝剪</w:t>
            </w:r>
            <w:r>
              <w:rPr>
                <w:rFonts w:hint="eastAsia" w:ascii="宋体" w:hAnsi="宋体" w:eastAsia="宋体" w:cs="宋体"/>
                <w:color w:val="auto"/>
                <w:kern w:val="0"/>
                <w:sz w:val="21"/>
                <w:szCs w:val="21"/>
                <w:highlight w:val="none"/>
                <w:lang w:eastAsia="zh-CN"/>
              </w:rPr>
              <w:t>刀</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7</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园林</w:t>
            </w:r>
            <w:r>
              <w:rPr>
                <w:rFonts w:hint="eastAsia" w:ascii="宋体" w:hAnsi="宋体" w:eastAsia="宋体" w:cs="宋体"/>
                <w:color w:val="auto"/>
                <w:kern w:val="0"/>
                <w:sz w:val="21"/>
                <w:szCs w:val="21"/>
                <w:highlight w:val="none"/>
              </w:rPr>
              <w:t>绿化</w:t>
            </w:r>
            <w:r>
              <w:rPr>
                <w:rFonts w:hint="eastAsia" w:ascii="宋体" w:hAnsi="宋体" w:eastAsia="宋体" w:cs="宋体"/>
                <w:color w:val="auto"/>
                <w:kern w:val="0"/>
                <w:sz w:val="21"/>
                <w:szCs w:val="21"/>
                <w:highlight w:val="none"/>
                <w:lang w:eastAsia="zh-CN"/>
              </w:rPr>
              <w:t>养护</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大平剪</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8</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园林</w:t>
            </w:r>
            <w:r>
              <w:rPr>
                <w:rFonts w:hint="eastAsia" w:ascii="宋体" w:hAnsi="宋体" w:eastAsia="宋体" w:cs="宋体"/>
                <w:color w:val="auto"/>
                <w:kern w:val="0"/>
                <w:sz w:val="21"/>
                <w:szCs w:val="21"/>
                <w:highlight w:val="none"/>
              </w:rPr>
              <w:t>绿化</w:t>
            </w:r>
            <w:r>
              <w:rPr>
                <w:rFonts w:hint="eastAsia" w:ascii="宋体" w:hAnsi="宋体" w:eastAsia="宋体" w:cs="宋体"/>
                <w:color w:val="auto"/>
                <w:kern w:val="0"/>
                <w:sz w:val="21"/>
                <w:szCs w:val="21"/>
                <w:highlight w:val="none"/>
                <w:lang w:eastAsia="zh-CN"/>
              </w:rPr>
              <w:t>养护</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油锯</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19</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园林</w:t>
            </w:r>
            <w:r>
              <w:rPr>
                <w:rFonts w:hint="eastAsia" w:ascii="宋体" w:hAnsi="宋体" w:eastAsia="宋体" w:cs="宋体"/>
                <w:color w:val="auto"/>
                <w:kern w:val="0"/>
                <w:sz w:val="21"/>
                <w:szCs w:val="21"/>
                <w:highlight w:val="none"/>
              </w:rPr>
              <w:t>绿化</w:t>
            </w:r>
            <w:r>
              <w:rPr>
                <w:rFonts w:hint="eastAsia" w:ascii="宋体" w:hAnsi="宋体" w:eastAsia="宋体" w:cs="宋体"/>
                <w:color w:val="auto"/>
                <w:kern w:val="0"/>
                <w:sz w:val="21"/>
                <w:szCs w:val="21"/>
                <w:highlight w:val="none"/>
                <w:lang w:eastAsia="zh-CN"/>
              </w:rPr>
              <w:t>养护</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地钻打孔机</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园林</w:t>
            </w:r>
            <w:r>
              <w:rPr>
                <w:rFonts w:hint="eastAsia" w:ascii="宋体" w:hAnsi="宋体" w:eastAsia="宋体" w:cs="宋体"/>
                <w:color w:val="auto"/>
                <w:kern w:val="0"/>
                <w:sz w:val="21"/>
                <w:szCs w:val="21"/>
                <w:highlight w:val="none"/>
              </w:rPr>
              <w:t>绿化</w:t>
            </w:r>
            <w:r>
              <w:rPr>
                <w:rFonts w:hint="eastAsia" w:ascii="宋体" w:hAnsi="宋体" w:eastAsia="宋体" w:cs="宋体"/>
                <w:color w:val="auto"/>
                <w:kern w:val="0"/>
                <w:sz w:val="21"/>
                <w:szCs w:val="21"/>
                <w:highlight w:val="none"/>
                <w:lang w:eastAsia="zh-CN"/>
              </w:rPr>
              <w:t>养护</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打药机</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安全保卫</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对讲机</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安全保卫</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手电筒</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安全保卫</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钢叉</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w:t>
            </w:r>
          </w:p>
        </w:tc>
        <w:tc>
          <w:tcPr>
            <w:tcW w:w="2658"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安全保卫</w:t>
            </w:r>
            <w:r>
              <w:rPr>
                <w:rFonts w:hint="eastAsia" w:ascii="宋体" w:hAnsi="宋体" w:eastAsia="宋体" w:cs="宋体"/>
                <w:color w:val="auto"/>
                <w:kern w:val="0"/>
                <w:sz w:val="21"/>
                <w:szCs w:val="21"/>
                <w:highlight w:val="none"/>
              </w:rPr>
              <w:t>服务</w:t>
            </w:r>
          </w:p>
        </w:tc>
        <w:tc>
          <w:tcPr>
            <w:tcW w:w="3305"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头盔</w:t>
            </w:r>
          </w:p>
        </w:tc>
        <w:tc>
          <w:tcPr>
            <w:tcW w:w="926" w:type="dxa"/>
            <w:noWrap w:val="0"/>
            <w:vAlign w:val="center"/>
          </w:tcPr>
          <w:p>
            <w:pPr>
              <w:widowControl/>
              <w:spacing w:line="27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904" w:type="dxa"/>
            <w:noWrap w:val="0"/>
            <w:vAlign w:val="center"/>
          </w:tcPr>
          <w:p>
            <w:pPr>
              <w:widowControl/>
              <w:spacing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顶</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注：采购人已无偿提供的作业设备，不在此列举。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物业管理服务人员需求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（一）人员配置及岗位设置参考</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973"/>
        <w:gridCol w:w="958"/>
        <w:gridCol w:w="1118"/>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部门</w:t>
            </w:r>
            <w:r>
              <w:rPr>
                <w:rFonts w:hint="eastAsia" w:ascii="宋体" w:hAnsi="宋体" w:eastAsia="宋体" w:cs="宋体"/>
                <w:b/>
                <w:bCs w:val="0"/>
                <w:color w:val="auto"/>
                <w:sz w:val="21"/>
                <w:szCs w:val="21"/>
                <w:highlight w:val="none"/>
                <w:lang w:eastAsia="zh-CN"/>
              </w:rPr>
              <w:t>职能</w:t>
            </w:r>
          </w:p>
        </w:tc>
        <w:tc>
          <w:tcPr>
            <w:tcW w:w="984"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岗位</w:t>
            </w:r>
          </w:p>
        </w:tc>
        <w:tc>
          <w:tcPr>
            <w:tcW w:w="96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同时在岗人数</w:t>
            </w:r>
          </w:p>
        </w:tc>
        <w:tc>
          <w:tcPr>
            <w:tcW w:w="1131"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岗位所需总人数</w:t>
            </w:r>
          </w:p>
        </w:tc>
        <w:tc>
          <w:tcPr>
            <w:tcW w:w="541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rPr>
              <w:t>任职条件和相关要求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vMerge w:val="restart"/>
            <w:noWrap w:val="0"/>
            <w:vAlign w:val="center"/>
          </w:tcPr>
          <w:p>
            <w:pPr>
              <w:pageBreakBefore w:val="0"/>
              <w:widowControl/>
              <w:kinsoku/>
              <w:wordWrap/>
              <w:overflowPunct/>
              <w:topLinePunct w:val="0"/>
              <w:bidi w:val="0"/>
              <w:snapToGrid w:val="0"/>
              <w:spacing w:line="300" w:lineRule="auto"/>
              <w:ind w:left="420" w:hanging="420" w:hangingChars="20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服务中心</w:t>
            </w:r>
            <w:r>
              <w:rPr>
                <w:rFonts w:hint="eastAsia" w:ascii="宋体" w:hAnsi="宋体" w:eastAsia="宋体" w:cs="宋体"/>
                <w:bCs/>
                <w:color w:val="auto"/>
                <w:sz w:val="21"/>
                <w:szCs w:val="21"/>
                <w:highlight w:val="none"/>
                <w:lang w:val="en-US" w:eastAsia="zh-CN"/>
              </w:rPr>
              <w:t xml:space="preserve">  </w:t>
            </w:r>
          </w:p>
          <w:p>
            <w:pPr>
              <w:pageBreakBefore w:val="0"/>
              <w:widowControl/>
              <w:kinsoku/>
              <w:wordWrap/>
              <w:overflowPunct/>
              <w:topLinePunct w:val="0"/>
              <w:bidi w:val="0"/>
              <w:snapToGrid w:val="0"/>
              <w:spacing w:line="300" w:lineRule="auto"/>
              <w:ind w:left="420" w:hanging="420" w:hangingChars="200"/>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4人</w:t>
            </w:r>
            <w:r>
              <w:rPr>
                <w:rFonts w:hint="eastAsia" w:ascii="宋体" w:hAnsi="宋体" w:eastAsia="宋体" w:cs="宋体"/>
                <w:bCs/>
                <w:color w:val="auto"/>
                <w:sz w:val="21"/>
                <w:szCs w:val="21"/>
                <w:highlight w:val="none"/>
                <w:lang w:eastAsia="zh-CN"/>
              </w:rPr>
              <w:t>）</w:t>
            </w: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经理</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1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具有大专或以上学历，身体健康，品貌端正，年龄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55</w:t>
            </w:r>
            <w:r>
              <w:rPr>
                <w:rFonts w:hint="eastAsia" w:ascii="宋体" w:hAnsi="宋体" w:eastAsia="宋体" w:cs="宋体"/>
                <w:color w:val="auto"/>
                <w:sz w:val="21"/>
                <w:szCs w:val="21"/>
                <w:highlight w:val="none"/>
              </w:rPr>
              <w:t>岁，有5年以上相关管理（经理）岗位工作经历，能熟悉操作计算机。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副经理</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1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客服</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管理员</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具有大专或以上学历，从事物业相关工作经历3年以上（含3年），年龄25～45</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岁，有良好的沟通和协调能力。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8" w:type="dxa"/>
            <w:vMerge w:val="restart"/>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环境卫生保洁服务（39人）</w:t>
            </w: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主管</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从事物业相关工作经历3年以上（含3年）的专职管理人员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具有大专或以上学历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具备较强的沟通、组织、协调能力，责任感强。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领班</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年龄在</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岁以下，身体健康、相貌端正、思想作风正派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能掌握常用</w:t>
            </w:r>
            <w:r>
              <w:rPr>
                <w:rFonts w:hint="eastAsia" w:ascii="宋体" w:hAnsi="宋体" w:eastAsia="宋体" w:cs="宋体"/>
                <w:color w:val="auto"/>
                <w:sz w:val="21"/>
                <w:szCs w:val="21"/>
                <w:highlight w:val="none"/>
                <w:lang w:eastAsia="zh-CN"/>
              </w:rPr>
              <w:t>保洁</w:t>
            </w:r>
            <w:r>
              <w:rPr>
                <w:rFonts w:hint="eastAsia" w:ascii="宋体" w:hAnsi="宋体" w:eastAsia="宋体" w:cs="宋体"/>
                <w:color w:val="auto"/>
                <w:sz w:val="21"/>
                <w:szCs w:val="21"/>
                <w:highlight w:val="none"/>
              </w:rPr>
              <w:t>工具的使用和维护，具备较强的沟通、组织、协调能力。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保洁员（含动物饲养员</w:t>
            </w:r>
            <w:r>
              <w:rPr>
                <w:rFonts w:hint="eastAsia" w:ascii="宋体" w:hAnsi="宋体" w:eastAsia="宋体" w:cs="宋体"/>
                <w:color w:val="auto"/>
                <w:sz w:val="21"/>
                <w:szCs w:val="21"/>
                <w:highlight w:val="none"/>
                <w:lang w:val="en-US" w:eastAsia="zh-CN"/>
              </w:rPr>
              <w:t>1人</w:t>
            </w:r>
            <w:r>
              <w:rPr>
                <w:rFonts w:hint="eastAsia" w:ascii="宋体" w:hAnsi="宋体" w:eastAsia="宋体" w:cs="宋体"/>
                <w:color w:val="auto"/>
                <w:sz w:val="21"/>
                <w:szCs w:val="21"/>
                <w:highlight w:val="none"/>
                <w:lang w:eastAsia="zh-CN"/>
              </w:rPr>
              <w:t>）</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年龄在</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岁以下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工作责任心强、有较强的服务意识，具备胜任该岗位工作的能力。动物饲养员：具有动物医学或畜牧相关专业</w:t>
            </w:r>
            <w:r>
              <w:rPr>
                <w:rFonts w:hint="eastAsia" w:ascii="宋体" w:hAnsi="宋体" w:eastAsia="宋体" w:cs="宋体"/>
                <w:color w:val="auto"/>
                <w:sz w:val="21"/>
                <w:szCs w:val="21"/>
                <w:highlight w:val="none"/>
                <w:lang w:eastAsia="zh-CN"/>
              </w:rPr>
              <w:t>大</w:t>
            </w:r>
            <w:r>
              <w:rPr>
                <w:rFonts w:hint="eastAsia" w:ascii="宋体" w:hAnsi="宋体" w:eastAsia="宋体" w:cs="宋体"/>
                <w:color w:val="auto"/>
                <w:sz w:val="21"/>
                <w:szCs w:val="21"/>
                <w:highlight w:val="none"/>
              </w:rPr>
              <w:t>专及以上学历，熟悉动物生理、行为、习性、营养需求等基本知识，能根据不同动物种类制定科学的饲养方案。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38" w:type="dxa"/>
            <w:vMerge w:val="restart"/>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安全保卫和消防安全服务     （60人）</w:t>
            </w: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保安</w:t>
            </w:r>
            <w:r>
              <w:rPr>
                <w:rFonts w:hint="eastAsia" w:ascii="宋体" w:hAnsi="宋体" w:eastAsia="宋体" w:cs="宋体"/>
                <w:color w:val="auto"/>
                <w:sz w:val="21"/>
                <w:szCs w:val="21"/>
                <w:highlight w:val="none"/>
              </w:rPr>
              <w:t>主管</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1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复退（转业）军人优先，身体健康，年龄在</w:t>
            </w:r>
            <w:r>
              <w:rPr>
                <w:rFonts w:hint="eastAsia" w:ascii="宋体" w:hAnsi="宋体" w:eastAsia="宋体" w:cs="宋体"/>
                <w:color w:val="auto"/>
                <w:sz w:val="21"/>
                <w:szCs w:val="21"/>
                <w:highlight w:val="none"/>
                <w:lang w:val="en"/>
              </w:rPr>
              <w:t>5</w:t>
            </w:r>
            <w:r>
              <w:rPr>
                <w:rFonts w:hint="eastAsia" w:ascii="宋体" w:hAnsi="宋体" w:eastAsia="宋体" w:cs="宋体"/>
                <w:color w:val="auto"/>
                <w:sz w:val="21"/>
                <w:szCs w:val="21"/>
                <w:highlight w:val="none"/>
              </w:rPr>
              <w:t>5岁以下；有3年以上安保队伍的管理经验，全面负责安保队伍的日常管理和安全防范工作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有较高的政治思想素养和安保业务水平，无违法犯罪记录，有较强的组织、管理、协调能力，受过安保业务培训，持有保安员证。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保安班长</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41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在18岁-50岁之间，复退军人比例占队伍的50%以上；经过正规培训，符合上岗资格，持保安员证上岗。作风正派，无违法犯罪记录；会说普通话，男性身高170cm以上，女性身高160cm以上，五官端正，身体健康，机智灵敏，能胜任执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消控室人员</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年龄在18-50之间，会说普通话，五官端正，身体健康；持消防设施操作员证。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238" w:type="dxa"/>
            <w:vMerge w:val="restart"/>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园林绿化养护服务（43人）</w:t>
            </w: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绿化</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主管</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具有园林绿化相关专业大专或以上学历；身体健康，品貌端正，思想觉悟较高，作风正派，工作责任心强；有3年以上（含3年）绿化养护从业经验；有良好的协调、团队管理能力和较强的处事应变能力。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专职园艺或园林绿化工程师</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具有园林绿化相关专业大专或以上学历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有3年以上（含3年）绿化养护从业经验。良好的协调、团队管理能力和较强的处事应变能力。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盆景栽培技师</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熟悉、了解盆景品种、制作流程，掌握盆景造型技艺熟悉盆景品种、生长特性及养护要点；熟悉盆景盘扎、修剪造型技术；根据原有盆景造型进行美化，使之具备较高的观赏性</w:t>
            </w:r>
            <w:r>
              <w:rPr>
                <w:rFonts w:hint="eastAsia" w:ascii="宋体" w:hAnsi="宋体" w:eastAsia="宋体" w:cs="宋体"/>
                <w:strike w:val="0"/>
                <w:dstrike w:val="0"/>
                <w:color w:val="auto"/>
                <w:sz w:val="21"/>
                <w:szCs w:val="21"/>
                <w:highlight w:val="none"/>
              </w:rPr>
              <w:t>；具有园林绿化工程师证或花卉园艺师证</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绿化</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管理员</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从事绿化管理工作有</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年以上（含</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年）的专职管理人员，熟悉植物养护工作的基本要点；能掌握常用绿化机械、工具的使用和维护；具备较强的沟通、组织、协调能力，责任感强。负责员工出勤考核、员工培训；</w:t>
            </w:r>
            <w:r>
              <w:rPr>
                <w:rFonts w:hint="eastAsia" w:ascii="宋体" w:hAnsi="宋体" w:eastAsia="宋体" w:cs="宋体"/>
                <w:color w:val="auto"/>
                <w:sz w:val="21"/>
                <w:szCs w:val="21"/>
                <w:highlight w:val="none"/>
                <w:lang w:eastAsia="zh-CN"/>
              </w:rPr>
              <w:t>负责</w:t>
            </w:r>
            <w:r>
              <w:rPr>
                <w:rFonts w:hint="eastAsia" w:ascii="宋体" w:hAnsi="宋体" w:eastAsia="宋体" w:cs="宋体"/>
                <w:color w:val="auto"/>
                <w:sz w:val="21"/>
                <w:szCs w:val="21"/>
                <w:highlight w:val="none"/>
              </w:rPr>
              <w:t>施工安全监督，须有持有高空作业证。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绿化</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领班</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年龄在</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岁以下，熟悉植物养护工作的基本要点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能掌握常用绿化机械、工具的使用和维护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具备较强的沟通、组织、协调能力</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绿化员</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年龄在60岁以下，身体健康、相貌端正、思想作风正派。工作责任心强、有较强的服务意识，具备胜任该岗位工作的能力。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vMerge w:val="restart"/>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体育中心管理服务（10人）</w:t>
            </w: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体育中心</w:t>
            </w:r>
            <w:r>
              <w:rPr>
                <w:rFonts w:hint="eastAsia" w:ascii="宋体" w:hAnsi="宋体" w:eastAsia="宋体" w:cs="宋体"/>
                <w:color w:val="auto"/>
                <w:sz w:val="21"/>
                <w:szCs w:val="21"/>
                <w:highlight w:val="none"/>
              </w:rPr>
              <w:t>主管</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具有大专或以上学历（含大专），年龄25-</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岁之间</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体育中心前台服务</w:t>
            </w:r>
            <w:r>
              <w:rPr>
                <w:rFonts w:hint="eastAsia" w:ascii="宋体" w:hAnsi="宋体" w:eastAsia="宋体" w:cs="宋体"/>
                <w:color w:val="auto"/>
                <w:sz w:val="21"/>
                <w:szCs w:val="21"/>
                <w:highlight w:val="none"/>
              </w:rPr>
              <w:t>员</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具备大专或以上学历，要求年龄应控制在40周岁以下（含40岁）,男性身高达到170cm以上（含170cm），女性身高达到160cm以上（含160cm），品貌端正。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体育中心场馆员</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要求年龄应控制在45周岁以下（含45岁）,每天定时检查设施设备的性能和安全状况，配合开展前台</w:t>
            </w:r>
            <w:r>
              <w:rPr>
                <w:rFonts w:hint="eastAsia" w:ascii="宋体" w:hAnsi="宋体" w:eastAsia="宋体" w:cs="宋体"/>
                <w:color w:val="auto"/>
                <w:sz w:val="21"/>
                <w:szCs w:val="21"/>
                <w:highlight w:val="none"/>
                <w:lang w:eastAsia="zh-CN"/>
              </w:rPr>
              <w:t>服务和</w:t>
            </w:r>
            <w:r>
              <w:rPr>
                <w:rFonts w:hint="eastAsia" w:ascii="宋体" w:hAnsi="宋体" w:eastAsia="宋体" w:cs="宋体"/>
                <w:color w:val="auto"/>
                <w:sz w:val="21"/>
                <w:szCs w:val="21"/>
                <w:highlight w:val="none"/>
              </w:rPr>
              <w:t>体育教学</w:t>
            </w:r>
            <w:r>
              <w:rPr>
                <w:rFonts w:hint="eastAsia" w:ascii="宋体" w:hAnsi="宋体" w:eastAsia="宋体" w:cs="宋体"/>
                <w:color w:val="auto"/>
                <w:sz w:val="21"/>
                <w:szCs w:val="21"/>
                <w:highlight w:val="none"/>
                <w:lang w:eastAsia="zh-CN"/>
              </w:rPr>
              <w:t>活动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能</w:t>
            </w:r>
            <w:r>
              <w:rPr>
                <w:rFonts w:hint="eastAsia" w:ascii="宋体" w:hAnsi="宋体" w:eastAsia="宋体" w:cs="宋体"/>
                <w:color w:val="auto"/>
                <w:sz w:val="21"/>
                <w:szCs w:val="21"/>
                <w:highlight w:val="none"/>
              </w:rPr>
              <w:t>提供篮球、羽毛球、气排球、乒乓球等比赛裁判服务</w:t>
            </w:r>
            <w:r>
              <w:rPr>
                <w:rFonts w:hint="eastAsia" w:ascii="宋体" w:hAnsi="宋体" w:eastAsia="宋体" w:cs="宋体"/>
                <w:color w:val="auto"/>
                <w:sz w:val="21"/>
                <w:szCs w:val="21"/>
                <w:highlight w:val="none"/>
                <w:lang w:eastAsia="zh-CN"/>
              </w:rPr>
              <w:t>，裁判员应持有裁判资格证书。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38"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p>
        </w:tc>
        <w:tc>
          <w:tcPr>
            <w:tcW w:w="9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体育中心游泳馆水质管理员、救生员</w:t>
            </w:r>
            <w:r>
              <w:rPr>
                <w:rFonts w:hint="eastAsia" w:ascii="宋体" w:hAnsi="宋体" w:eastAsia="宋体" w:cs="宋体"/>
                <w:color w:val="auto"/>
                <w:sz w:val="21"/>
                <w:szCs w:val="21"/>
                <w:highlight w:val="none"/>
                <w:lang w:val="en-US" w:eastAsia="zh-CN"/>
              </w:rPr>
              <w:t>（安全员）</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4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身体匀称、健康，品貌端正，女身高160cm以上(含160cm)，男身高170cm以上（含170cm），年龄20—50岁，普通话流利，思想作风正派，工作责任心强</w:t>
            </w:r>
            <w:r>
              <w:rPr>
                <w:rFonts w:hint="eastAsia" w:ascii="宋体" w:hAnsi="宋体" w:eastAsia="宋体" w:cs="宋体"/>
                <w:strike w:val="0"/>
                <w:dstrike w:val="0"/>
                <w:color w:val="auto"/>
                <w:sz w:val="21"/>
                <w:szCs w:val="21"/>
                <w:highlight w:val="none"/>
                <w:lang w:eastAsia="zh-CN"/>
              </w:rPr>
              <w:t>，救生员（安全员）有游泳救生员资格证。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22" w:type="dxa"/>
            <w:gridSpan w:val="2"/>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合计</w:t>
            </w:r>
          </w:p>
        </w:tc>
        <w:tc>
          <w:tcPr>
            <w:tcW w:w="96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156</w:t>
            </w:r>
          </w:p>
        </w:tc>
        <w:tc>
          <w:tcPr>
            <w:tcW w:w="1131"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156</w:t>
            </w:r>
          </w:p>
        </w:tc>
        <w:tc>
          <w:tcPr>
            <w:tcW w:w="5419"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color w:val="auto"/>
                <w:sz w:val="21"/>
                <w:szCs w:val="21"/>
                <w:highlight w:val="none"/>
              </w:rPr>
            </w:pPr>
          </w:p>
        </w:tc>
      </w:tr>
    </w:tbl>
    <w:tbl>
      <w:tblPr>
        <w:tblStyle w:val="89"/>
        <w:tblpPr w:leftFromText="180" w:rightFromText="180" w:vertAnchor="text" w:tblpX="10214" w:tblpY="-19039"/>
        <w:tblOverlap w:val="never"/>
        <w:tblW w:w="1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5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注：1.供应商应当按国家相关法律法规，合理确定服务人员工资标准、工作时间等。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2.供应商应当自行为服务人员办理必需的保险，有关人员伤亡及第三者责任险均应当考虑在报价因素中。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派驻团队总人数核定为156人，其中主要管理人员（主管及以上）为8人，考虑到人员流动性因素和季节性用工计划，要求固定在岗总人数占项目总人数156人的95%以上（含95%，148人），季节性用工人员可占项目配置总人数156人的5%以下（含5%，8人），如固定在岗人员减少，供应商须在一个月内及时补充，此项须在服务方案中体现。</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4.如有重大接待活动或重要会议需要加大保障力量时，供应商必须增加相应的专业人员予以服务保障支持（由此产生的费用由供应商承担），确保重大接待活动或重要会议保障服务顺利。</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（二）工资福利待遇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工资构成必须包括基本工资、岗位工资、绩效工资、工作量提成、加班费等</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US" w:eastAsia="zh-CN"/>
        </w:rPr>
        <w:t>要求供应商必须为所有员工购买社会保险保障（养老保险、基本医疗保险、工伤保险、生育保险、失业保险），管理人员（项目经理、副经理、客服管理员、保洁主管、保安主管、绿化主管、体育中心主管）、专职园艺或园林绿化工程师、盆景栽培技师、体育中心设施设备运行维护保养人员、水质管理员（救生员）等专业技术人员应发工资应在同地区同行业标准之上。本项目成本支出要独立核算，工资构成须科学合理，利于绩效管理，促进员工工作积极性。</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val="en" w:eastAsia="zh-CN"/>
        </w:rPr>
      </w:pPr>
      <w:r>
        <w:rPr>
          <w:rFonts w:hint="eastAsia" w:ascii="宋体" w:hAnsi="宋体" w:eastAsia="宋体" w:cs="宋体"/>
          <w:b/>
          <w:bCs/>
          <w:color w:val="auto"/>
          <w:sz w:val="21"/>
          <w:szCs w:val="21"/>
          <w:highlight w:val="none"/>
          <w:lang w:val="en" w:eastAsia="zh-CN"/>
        </w:rPr>
        <w:t>（三）其他事项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1.供应商必须根据《中华人民共和国劳动合同法》用工，所聘用的员工与采购人不发生任何劳动和雇佣关系，所聘用员工由供应商自行管理，并遵守《</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"https://baike.baidu.com/item/%E4%B8%AD%E5%8D%8E%E4%BA%BA%E6%B0%91%E5%85%B1%E5%92%8C%E5%9B%BD%E5%8A%B3%E5%8A%A8%E6%B3%95/207140?fromModule=lemma_inlink" \t "/home/gxxc/Documents\\x/_blank"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中华人民共和国劳动法</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》及相关的法律法规，涉及劳务纠纷和安全事故责任由供应商承担。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2.供应商全部聘用人员必须跟采购人备案，备案内容要有具体的人员基本情况信息，有人员变动要及时报告、报备采购人。</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根据采购人提供的工作岗位要求，由投标人制订的《岗位说明书》《岗位流程》《岗位服务标准》《岗位服务控制程序》《安全管理制度》《人员编制表》等相关规章制度必须在投标书中具体体现，并提供相应的岗位培训制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4.供应商负责管理的仓库，仓库管理员应相对固定。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5.按采购人要求，供应商每月将人员工资、社会保障缴费等支出明细、银行支付回单报给采购人。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六、商务要求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（一）项目服务期限</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1.本项目服务期限：2026年1月1日至2027年12月31日。</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2.本项目交接期为合同生效前一个月以内，但不另行增加费用。</w:t>
      </w:r>
    </w:p>
    <w:p>
      <w:pPr>
        <w:spacing w:line="400" w:lineRule="exact"/>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（二）服务地点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广西百色干部学院院内（百色市百东新区聚贤路1号）</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（三）项目采购预算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本项目每年服务费用概算为人民币捌佰贰拾玖万零伍佰陆拾元整（¥8290560.00），2026年、2027年费用合计为人民币壹仟陆佰伍拾捌万壹仟壹佰贰拾元整（¥16581120.00）。</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管理费包括：管理人员工资、安全保卫和消防安全服务、环境卫生保洁服务、园林绿化养护服务、体育中心管理服务的人工费，以及生活垃圾清运（不含餐厨废弃物清运处理）及绿化垃圾清运处理、高空墙面（含高空墙体、玻璃幕墙、室内特高天花板）清洗、体育器材器械专业维修保养、保洁设备与工具维修保养、园林机械和园艺工具维修使用等专项经费</w:t>
      </w:r>
      <w:r>
        <w:rPr>
          <w:rFonts w:hint="eastAsia" w:ascii="宋体" w:hAnsi="宋体" w:eastAsia="宋体" w:cs="宋体"/>
          <w:i w:val="0"/>
          <w:color w:val="auto"/>
          <w:kern w:val="0"/>
          <w:sz w:val="21"/>
          <w:szCs w:val="21"/>
          <w:highlight w:val="none"/>
          <w:u w:val="none"/>
          <w:lang w:val="en-US" w:eastAsia="zh-CN" w:bidi="ar"/>
        </w:rPr>
        <w:t>暂定41.88万元计入总报价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 w:eastAsia="zh-CN"/>
        </w:rPr>
        <w:t>具体为</w:t>
      </w:r>
      <w:r>
        <w:rPr>
          <w:rFonts w:hint="eastAsia" w:ascii="宋体" w:hAnsi="宋体" w:eastAsia="宋体" w:cs="宋体"/>
          <w:color w:val="auto"/>
          <w:sz w:val="21"/>
          <w:szCs w:val="21"/>
          <w:highlight w:val="none"/>
          <w:lang w:val="en-US" w:eastAsia="zh-CN"/>
        </w:rPr>
        <w:t>生活垃圾清运及绿化垃圾处理费10万元、高空墙面清洗费20万元、体育器材专业维修保养费3万元、园林机械和园艺工具维修使用费为8.88万元，共计41.88万元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与服务费捆绑支付给供应商，专项经费由供应商在服务中专款专用，确保专项工作统筹推进。</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服务费实行包干制。投标人报价至少包括全年的日常办公经费、工资薪酬、劳保福利、服装费（含工作牌、手套、袖套、鞋帽、围裙等工作装备）、加班费、奖金、管理费、体检费、税金、国家规定购买的各项保险及岗位配套装备（含维修工具）等一切相关费用。投标人必须按岗位设置方案，配齐人员，每月将人员情况报送采购人，采购人每月审核一次，缺岗人员时间不超过一个月。</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（四）付款方式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费付款方式：本项目服务费即为中标价总额，按月支付服务费，每月需要支付的服务费等于中标价总额除以24个月。由中标供应商在当月向采购人书面申请支付当月的服务费，同时提交当月在岗人数明细表和上个月工资发放记录、社保缴纳凭证及明细表，经综合考评合格，双方认可后，采购人及时付款。付款后7个工作日内，供应商开具合法有效等额发票给采购人。</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2.预付款：无预付款。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3.履约保证金</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（1）为保证服务质量，供应商在签订合同前向采购人交纳合同总金额3%的履约保证金（如供应商为中小企业只需交纳合同总金额2%作为履约保证金），否则，不予办理签订合同手续。</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（2）履约保证金提交方式：银行转账、支票、汇票、本票或者金融、担保机构出具的保函等非现金方式。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履约保证金退付方式、时间及条件：供应商应按合同要求完全履约，合同到期后20个工作日内，供应商向采购人申请全额退还履约保证金（无息），采购人按单位财务制度流程办理履约保证金（无息）退回手续。如在服务过程中出现质量问题被扣除履约保证金，供应商需在下个月补足。</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（4）履约保证金缴纳账户信息如下：</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开户名称：广西百色干部学院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开户银行：农行百色市右江支行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银行账号：2060 7001 0400 17290</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（五）服务验收标准与要求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1.监督管理:采购人业务管理部门负责对本次招标项目进行日常管理，供应商须接受监督、检查与指导。</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评估验收：由采购人事前制定《广西百色干部学院2026年至2027年物业管理服务考评办法》作为本项目采购需求的附件，采购人每月根据考评办法对供应商当月提供的服务进行一次综合考评，考评满分为100分，其中日常监督考评50分、教职工满意度测评15分、学员满意度测评15分、考评小组评分20分，以综合得分情况评价当月服务质量，以服务质量作为当月服务费支付依据，如综合得分偏低则相应扣减当月的服务费，服务质量过低则要求更换项目负责人甚至提出解除合同，具体标准如下：</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①综合得分≧90分，不扣服务费；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②85分≦综合得分﹤90分，按履约保证金的1%，扣减服务费；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③80分≦综合得分﹤85分，按履约保证金的2%，扣减服务费；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④综合得分﹤80分，按履约保证金的3%，扣减服务费，采购人有权要求更换本项目负责人，限期整改；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⑤一年内有二次﹤80分的，采购人有权提前解除服务合同，按履约保证金全额，扣减服务费。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）服务违约</w:t>
      </w:r>
      <w:r>
        <w:rPr>
          <w:rFonts w:hint="eastAsia" w:ascii="宋体" w:hAnsi="宋体" w:eastAsia="宋体" w:cs="宋体"/>
          <w:b/>
          <w:bCs/>
          <w:color w:val="auto"/>
          <w:sz w:val="21"/>
          <w:szCs w:val="21"/>
          <w:highlight w:val="none"/>
          <w:lang w:eastAsia="zh-CN"/>
        </w:rPr>
        <w:t>处置</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供应商必须保持固定在岗人数达到项目岗位配置人数156人的95%以上（含95%，148人），季节性用工人员可占项目配置总人数156人的5%以下（含5%，8人），如固定在岗人员减少，需要在一个月内补齐，如超过一个月不能补齐，则从履约保证金中扣除缺岗人员的人均费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2.供应商因自身原因导致事故的发生，造成的一切损失由供应商负责赔偿，并扣除履约保证金的5%。如有发生三次以上事故（含三次）的采购人可解除合同。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承接采购人的工作任务，在约定完成的时限内须按照采购人的工作方式和技术规范进行服务（除因不可抗力未能按时按质完成服务外）。如因自身原因不能完成工作的，采购人有权外请人员完成，所需费用从服务费中扣除。如因此导致采购人损失的，供应商还应赔偿采购人损失。</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派驻本项目的负责人如果出现工作推委、执行力不强、工作长期达不到采购人要求、造成较大工作失误及其他严重事故的，采购人有权要求供应商撤换项目负责人，并承担相应责任，赔偿损失；供应商拒不撤换的，采购人有权解除合同。</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5.供应商提供的服务质量达不到项目约定标准的，采购人除了按照项目约定扣除履约保证金、服务费用或相应费用外，如因此造成采购人损失的，供应商还应赔偿损失。</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6.损失包括但不限于采购人遭受的财产损失、向第三方支付的赔偿款或罚款、</w:t>
      </w:r>
      <w:bookmarkStart w:id="3" w:name="_Hlk75619985"/>
      <w:r>
        <w:rPr>
          <w:rFonts w:hint="eastAsia" w:ascii="宋体" w:hAnsi="宋体" w:eastAsia="宋体" w:cs="宋体"/>
          <w:color w:val="auto"/>
          <w:sz w:val="21"/>
          <w:szCs w:val="21"/>
          <w:highlight w:val="none"/>
          <w:lang w:val="en-US" w:eastAsia="zh-CN"/>
        </w:rPr>
        <w:t>为追索债权支付的律师费、诉讼费、保全费及保全保险费、公告费、鉴定费、评估费、公证费、调查费、交通费、差旅费等。</w:t>
      </w:r>
      <w:bookmarkEnd w:id="3"/>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（七）安全管理责任</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工作人员须遵守纪律、按工作流程服务，无论操作失当还是个人主观因素造成采购人财产损失的，供应商须照价赔偿并给予处罚；供应商工作人员必须遵守相关安全法规，抓好安全生产工作，遵守采购人的安全管理制度，熟知、掌握本工种的安全规程和操作规范，增强安全意识，做好自身安全防护，出现事故均由供应商负责。在服务工作中由于供应商管理不严对第三方造成伤害的，供应商承担全部责任。</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需要说明的其他事项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根据《中华人民共和国民法典》《中华人民共和国劳动法》《中华人民共和国劳动合同法》等相关法律，供应商必须依法保障劳动者合法权益，依法建立和完善劳动用工管理制度，必须与所用员工签订劳动合同，确立劳动关系，保障员工享有劳动权利，包括劳动报酬、工作时间、休息休假、社会保险等权益。支付报酬不得低于当地最低工资标准，依法缴纳社会保险。涉及员工切身利益的规章制度需经民主程序制定并公示。若供应商违反《中华人民共和国劳动合同法》，员工可通过劳动监察、仲裁等途径维权。供应商需承担支付赔偿金、补发工资差额及补缴社保等责任。供应商给每位服务员工购买社会保险，采购人不再支付相关需要费用。采购人与服务员工不发生任何劳动和雇佣关系，服务员工由供应商自行管理，涉及劳务纠纷和劳动安全等责任全部由供应商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（二）服务人员的工资均由供应商负责，工资构成须科学合理，利于绩效管理，促进员工工作积极性。</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（三）供应商在服务期间，为所有员工统一制作工作服，服装款式风格须报经采购人确认同意。</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lang w:val="en" w:eastAsia="zh-CN"/>
        </w:rPr>
        <w:t>（四）</w:t>
      </w:r>
      <w:r>
        <w:rPr>
          <w:rFonts w:hint="eastAsia" w:ascii="宋体" w:hAnsi="宋体" w:eastAsia="宋体" w:cs="宋体"/>
          <w:color w:val="auto"/>
          <w:sz w:val="21"/>
          <w:szCs w:val="21"/>
          <w:highlight w:val="none"/>
          <w:lang w:val="en-US" w:eastAsia="zh-CN"/>
        </w:rPr>
        <w:t>供应商所聘用员工必须跟采购人备案，备案内容要有具体的人员基本情况信息，有人员增减变化要在5日内报告、报备采购人。</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根据采购人提供的工作岗位要求，由供应商制订的《岗位说明书》《岗位流程》《岗位服务标准》《岗位服务控制程序》《安全管理制度》《人员编制表》等相关规章制度必须在投标书中具体体现，并提供相应的岗位培训制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（六）本项目成本支出要独立核算，按采购方要求，每月将人员工资、社会保障缴费等人员经费支出明细、银行支付回单报采购人。</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（七）供应商负责管理的二级仓库必须设相对固定的仓库管理员。</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（八）以下涉及的零星维修材料、低值易耗品、一次性用品以及材料、客耗品及园林绿化补植苗木、农药、化肥、农资等费用明确如下：</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1.零星维修费用及所需配件材料费用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高空清洗所需费用及体育器材器械专业维修保养、保洁设备维修保养、园林机械和园艺工具维修使用的相关费用已包含在物业服务采购项目中标金额之内，由供应商承担；园林的溪流、水景轻微漏水修补费用在1000元以内（含1000元），供应商自备车辆维修与例行保养等由供应商承担。服务使用车辆的加油费用由采购人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（2）采购人提供的车辆例行保养和正常维修费用由采购人承担，园林的溪流、水景维护修补费用1000元以上（不含1000元）由采购人承担。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2.低值易耗品费用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的日常办公易耗品、员工工作服装（含工作牌、手套、袖套、鞋帽、围裙等工作装备）、员工岗位配套装备（含维修工具、维修配件与材料）等相关费用包含在物业服务采购项目合同金额之内，由供应商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（2）物业管理服务过程中中所需的低值易耗品、一次性用品以及材料（不含维修工具、维修配件与材料）等由采购人承担。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3.园林绿化补植苗木及园林用农药、肥料和农资费用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（1）园林绿化养护服务过程中，因管养不到位，造成苗木死亡，需重新种植的苗木产生的费用均由供应商承担。</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（2）因园林植物衰老需要重新规划种植或补植所需要购买的苗木，园林绿化养护所需要施用的农药、化肥及农资费用由采购人承担。</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4.客耗品费用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体育中心、物业管理范围公共区域等所需客耗品费用由采购人承担。</w:t>
      </w:r>
      <w:bookmarkEnd w:id="2"/>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（九）投标人必须对项目技术文件以及学院机密或商业秘密保密，保密范围包括技术情报、数据资料。未经采购人书面许可，投标人不得以任何形式向第三方透露本项目标书以及本项目的任何内容。</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采购项目需落实的政府采购政策</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1.采购人承诺落实政府采购政策，本采购项目支持和鼓励</w:t>
      </w:r>
      <w:r>
        <w:rPr>
          <w:rFonts w:hint="eastAsia" w:ascii="宋体" w:hAnsi="宋体" w:eastAsia="宋体" w:cs="宋体"/>
          <w:color w:val="auto"/>
          <w:sz w:val="21"/>
          <w:szCs w:val="21"/>
          <w:highlight w:val="none"/>
          <w:lang w:val="en" w:eastAsia="zh-CN"/>
        </w:rPr>
        <w:t>促进中小企业参与投标，不设定限制中小企业门槛。供应商要设置适当岗位，公平安排残疾人就业。采购人还将落实好相关</w:t>
      </w:r>
      <w:r>
        <w:rPr>
          <w:rFonts w:hint="eastAsia" w:ascii="宋体" w:hAnsi="宋体" w:eastAsia="宋体" w:cs="宋体"/>
          <w:color w:val="auto"/>
          <w:sz w:val="21"/>
          <w:szCs w:val="21"/>
          <w:highlight w:val="none"/>
          <w:lang w:val="en-US" w:eastAsia="zh-CN"/>
        </w:rPr>
        <w:t>政府绿色采购政策等。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 w:eastAsia="zh-CN"/>
        </w:rPr>
        <w:t>本项目采购标的对应的中小企业划分标准所属行业为</w:t>
      </w:r>
      <w:r>
        <w:rPr>
          <w:rFonts w:hint="eastAsia" w:ascii="宋体" w:hAnsi="宋体" w:eastAsia="宋体" w:cs="宋体"/>
          <w:b/>
          <w:bCs/>
          <w:color w:val="auto"/>
          <w:sz w:val="21"/>
          <w:szCs w:val="21"/>
          <w:highlight w:val="none"/>
          <w:u w:val="single"/>
          <w:lang w:val="en" w:eastAsia="zh-CN"/>
        </w:rPr>
        <w:t>物业管理行业</w:t>
      </w:r>
      <w:r>
        <w:rPr>
          <w:rFonts w:hint="eastAsia" w:ascii="宋体" w:hAnsi="宋体" w:eastAsia="宋体" w:cs="宋体"/>
          <w:color w:val="auto"/>
          <w:sz w:val="21"/>
          <w:szCs w:val="21"/>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九、现场勘查（不做强制要求）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（一）为了让投标人充分了解学院地理环境及所需服务要求，采购人统一组织现场考察，潜在投标人可在规定时间自愿到采购单位进行现场考察，交通工具、费用由各潜在投标人自行负责。</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（二）集中考察时间：2025年11月28日上午10时集中，逾时不予接待。未在规定时间到场勘查的潜在投标人将视为自动放弃现场考察的权利。</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（三）联系人及电话：陈老师，电话：0776-3883162；集中地点：广西百色干部学院（百色市百东新区聚贤路1号）。</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（四）现场考察携带的资料：法人或委托代理人须持单位介绍信原件（或授权书原件）及个人有效身份证原件前往。以上人员进行到场登记，未按要求提供证明的不予接待。</w:t>
      </w:r>
    </w:p>
    <w:p>
      <w:pPr>
        <w:adjustRightInd w:val="0"/>
        <w:snapToGrid w:val="0"/>
        <w:spacing w:line="400" w:lineRule="exact"/>
        <w:rPr>
          <w:rFonts w:hint="eastAsia" w:ascii="宋体" w:hAnsi="宋体" w:eastAsia="宋体" w:cs="宋体"/>
          <w:b w:val="0"/>
          <w:bCs/>
          <w:color w:val="auto"/>
          <w:sz w:val="21"/>
          <w:szCs w:val="21"/>
          <w:highlight w:val="none"/>
        </w:rPr>
      </w:pPr>
    </w:p>
    <w:p>
      <w:pPr>
        <w:adjustRightInd w:val="0"/>
        <w:snapToGrid w:val="0"/>
        <w:spacing w:line="400" w:lineRule="exact"/>
        <w:rPr>
          <w:rFonts w:hint="eastAsia" w:ascii="宋体" w:hAnsi="宋体" w:eastAsia="宋体" w:cs="宋体"/>
          <w:b w:val="0"/>
          <w:bCs/>
          <w:color w:val="auto"/>
          <w:sz w:val="21"/>
          <w:szCs w:val="21"/>
          <w:highlight w:val="none"/>
        </w:rPr>
      </w:pPr>
    </w:p>
    <w:p>
      <w:pPr>
        <w:adjustRightInd w:val="0"/>
        <w:snapToGrid w:val="0"/>
        <w:spacing w:line="400" w:lineRule="exact"/>
        <w:rPr>
          <w:rFonts w:hint="eastAsia" w:ascii="宋体" w:hAnsi="宋体" w:eastAsia="宋体" w:cs="宋体"/>
          <w:b w:val="0"/>
          <w:bCs/>
          <w:color w:val="auto"/>
          <w:sz w:val="21"/>
          <w:szCs w:val="21"/>
          <w:highlight w:val="none"/>
        </w:rPr>
      </w:pPr>
    </w:p>
    <w:p>
      <w:pPr>
        <w:adjustRightInd w:val="0"/>
        <w:snapToGrid w:val="0"/>
        <w:spacing w:line="400" w:lineRule="exac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附件</w:t>
      </w:r>
    </w:p>
    <w:p>
      <w:pPr>
        <w:adjustRightInd w:val="0"/>
        <w:snapToGrid w:val="0"/>
        <w:spacing w:line="400" w:lineRule="exact"/>
        <w:jc w:val="both"/>
        <w:rPr>
          <w:rFonts w:hint="eastAsia" w:ascii="宋体" w:hAnsi="宋体" w:eastAsia="宋体" w:cs="宋体"/>
          <w:b w:val="0"/>
          <w:bCs w:val="0"/>
          <w:color w:val="auto"/>
          <w:sz w:val="21"/>
          <w:szCs w:val="21"/>
          <w:highlight w:val="none"/>
          <w:lang w:eastAsia="zh-CN"/>
        </w:rPr>
      </w:pPr>
    </w:p>
    <w:p>
      <w:pPr>
        <w:adjustRightInd w:val="0"/>
        <w:snapToGrid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广西</w:t>
      </w:r>
      <w:r>
        <w:rPr>
          <w:rFonts w:hint="eastAsia" w:ascii="宋体" w:hAnsi="宋体" w:eastAsia="宋体" w:cs="宋体"/>
          <w:b/>
          <w:bCs/>
          <w:color w:val="auto"/>
          <w:sz w:val="24"/>
          <w:szCs w:val="24"/>
          <w:highlight w:val="none"/>
        </w:rPr>
        <w:t>百色干部学院202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eastAsia="zh-CN"/>
        </w:rPr>
        <w:t>至</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年物业管理服务考</w:t>
      </w:r>
      <w:r>
        <w:rPr>
          <w:rFonts w:hint="eastAsia" w:ascii="宋体" w:hAnsi="宋体" w:eastAsia="宋体" w:cs="宋体"/>
          <w:b/>
          <w:bCs/>
          <w:color w:val="auto"/>
          <w:sz w:val="24"/>
          <w:szCs w:val="24"/>
          <w:highlight w:val="none"/>
          <w:lang w:eastAsia="zh-CN"/>
        </w:rPr>
        <w:t>评</w:t>
      </w:r>
      <w:r>
        <w:rPr>
          <w:rFonts w:hint="eastAsia" w:ascii="宋体" w:hAnsi="宋体" w:eastAsia="宋体" w:cs="宋体"/>
          <w:b/>
          <w:bCs/>
          <w:color w:val="auto"/>
          <w:sz w:val="24"/>
          <w:szCs w:val="24"/>
          <w:highlight w:val="none"/>
        </w:rPr>
        <w:t>办法</w:t>
      </w:r>
    </w:p>
    <w:p>
      <w:pPr>
        <w:adjustRightInd w:val="0"/>
        <w:snapToGrid w:val="0"/>
        <w:spacing w:line="400" w:lineRule="exact"/>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为规范学院后勤保障各项服务工作，做好学院2026年、2027年物业管理服务考评，客观评价供应商的服务质量，为每月支付服务费提供依据，结合实际，制定本办法。</w:t>
      </w:r>
    </w:p>
    <w:p>
      <w:pPr>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一、考核组成员</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组长：后勤管理部负责人</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副组长：工作联系部门相关领导</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成员：由5-7人组成，从学院办公室、学员工作部和后勤管理部的后勤、安保、资产采购、基建动力等业务科室抽调人员组成，由学院机关党委纪委安排人员监督。</w:t>
      </w:r>
    </w:p>
    <w:p>
      <w:pPr>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考评安排</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每月对供应商开展服务工作情况进行综合考评1次，日常监督考评由业务科室自行安排，考评小组考评时间一般为当月20至26日组织进行，具体时间根据工作情况安排。</w:t>
      </w:r>
    </w:p>
    <w:p>
      <w:pPr>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考</w:t>
      </w:r>
      <w:r>
        <w:rPr>
          <w:rFonts w:hint="eastAsia" w:ascii="宋体" w:hAnsi="宋体" w:eastAsia="宋体" w:cs="宋体"/>
          <w:color w:val="auto"/>
          <w:sz w:val="21"/>
          <w:szCs w:val="21"/>
          <w:highlight w:val="none"/>
          <w:lang w:eastAsia="zh-CN"/>
        </w:rPr>
        <w:t>评办法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由采购人根据供应商的基本服务、环境卫生保洁服务、安全保卫服务、消防安全服务、园林绿化养护服务、体育中心管理服务及教职工公寓管理服务等制定评分标准和分值：</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日常监督考评（满分50分）。由采购人派相关业务科室进行日常监督管理，每月选定至少5天作为考评日，以供应商向采购人提供工作日志和采购人巡查工作情况作为监督考评依据，由采购人监管人员负责评分，并将每次评分情况进行汇总，当月日常监督考评得分等于日常监督考评总分（50分）减去当月日常考评累计扣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2.学员满意度测评（满分15分）。每月由采购人业务管理部门向学员发放（网发）满意度测评表，由学员进行满意度测评，按满意度的百分率乘以15分等于该项所得分。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3.教职工满意度测评（满分15分）。每月由采购人业务管理部门向教职工发放（网发）满意度测评表，由教职工进行满意度测评，按满意度的百分率乘以15分等于该项所得分。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考评小组考核评分（满分20分）。每月由采购人抽调5-7人组成考评小组，对供应商服务的专业化规范化水平（分值4分）、组织协调能力（分值4分）、服务执行力（分值4分）、完成任务质量（分值8分）等情况进行评分，得出各位小组成员的评分，之后去掉一个最高分和一个最低分，余下各位小组成员合计汇总后取平均值为所得分。同时，考评小组成员根据当月承担重大活动或应急任务情况、处置突发事件情况和代表参加自治区级及以上比赛活动获奖励的讨论加分项，有一项的可以加1分，并汇入所得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5.根据日常监督考评、学员满意度测评、教职工满意度测评、考评小组考核评分情况得出当月的综合得分。</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6.如果某项工作出现失误或存在问题，在一年内整改不到位被连续扣分的，按相同扣分问题出现的次数乘以扣分标准计算扣分值，如该项扣分标准为0.5分，第二次出现问题即按2乘以0.5等于1为扣分，依次计算。</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7.同类项目总分值出现不足于扣减的情况，在综合得分项进行统一扣减。</w:t>
      </w:r>
    </w:p>
    <w:p>
      <w:pPr>
        <w:tabs>
          <w:tab w:val="left" w:pos="284"/>
        </w:tabs>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四、考</w:t>
      </w:r>
      <w:r>
        <w:rPr>
          <w:rFonts w:hint="eastAsia" w:ascii="宋体" w:hAnsi="宋体" w:eastAsia="宋体" w:cs="宋体"/>
          <w:color w:val="auto"/>
          <w:sz w:val="21"/>
          <w:szCs w:val="21"/>
          <w:highlight w:val="none"/>
          <w:lang w:eastAsia="zh-CN"/>
        </w:rPr>
        <w:t>评</w:t>
      </w:r>
      <w:r>
        <w:rPr>
          <w:rFonts w:hint="eastAsia" w:ascii="宋体" w:hAnsi="宋体" w:eastAsia="宋体" w:cs="宋体"/>
          <w:color w:val="auto"/>
          <w:sz w:val="21"/>
          <w:szCs w:val="21"/>
          <w:highlight w:val="none"/>
        </w:rPr>
        <w:t>内容及标准</w:t>
      </w:r>
    </w:p>
    <w:p>
      <w:pPr>
        <w:tabs>
          <w:tab w:val="left" w:pos="284"/>
        </w:tabs>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详见附件</w:t>
      </w:r>
    </w:p>
    <w:p>
      <w:pPr>
        <w:tabs>
          <w:tab w:val="left" w:pos="284"/>
        </w:tabs>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五、考核结果的使用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根据综合得分情况扣减服务费，具体如下：</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1.综合得分≧90分，不扣服务费；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2.85分≦综合得分﹤90分，按履约保证金的1%，扣减服务费；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3.80分≦综合得分﹤85分，按履约保证金的2%，扣减服务费；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4.综合得分﹤80分，按履约保证金的3%，扣减服务费，采购人有权要求更换本项目负责人，限期整改；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5.一年内有二次﹤80分的，采购人有权提前解除服务合同，按履约保证金全额，扣减服务费。</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附件：1.广西百色干部学院2026年至2027年物业管理服务质量自评表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2.广西百色干部学院2026年至2027年物业管理服务采日常监督考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评表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3.广西百色干部学院2024年至2025年物业管理服务日常监督考评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汇总表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4.广西百色干部学院2026年至2027年物业管理服务满意度测评表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（学员）</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5.广西百色干部学院2026年至2027年物业管理服务满意度测评表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（教职工）</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6.广西百色干部学院2026年至2027年物业管理服务考评小组考核评</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分表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7.当月服务质量综合得分表</w:t>
      </w:r>
    </w:p>
    <w:p>
      <w:pPr>
        <w:adjustRightInd w:val="0"/>
        <w:snapToGrid w:val="0"/>
        <w:spacing w:line="400" w:lineRule="exact"/>
        <w:rPr>
          <w:rFonts w:hint="eastAsia" w:ascii="宋体" w:hAnsi="宋体" w:eastAsia="宋体" w:cs="宋体"/>
          <w:color w:val="auto"/>
          <w:sz w:val="21"/>
          <w:szCs w:val="21"/>
          <w:highlight w:val="none"/>
        </w:rPr>
      </w:pPr>
    </w:p>
    <w:p>
      <w:pPr>
        <w:widowControl w:val="0"/>
        <w:spacing w:beforeAutospacing="1" w:afterAutospacing="1"/>
        <w:jc w:val="left"/>
        <w:outlineLvl w:val="1"/>
        <w:rPr>
          <w:rFonts w:hint="eastAsia" w:ascii="宋体" w:hAnsi="宋体" w:eastAsia="宋体" w:cs="宋体"/>
          <w:b/>
          <w:bCs/>
          <w:color w:val="auto"/>
          <w:kern w:val="0"/>
          <w:sz w:val="21"/>
          <w:szCs w:val="21"/>
          <w:highlight w:val="none"/>
          <w:lang w:val="en-US" w:eastAsia="zh-CN" w:bidi="ar-SA"/>
        </w:rPr>
      </w:pPr>
    </w:p>
    <w:p>
      <w:pPr>
        <w:rPr>
          <w:rFonts w:hint="eastAsia" w:ascii="宋体" w:hAnsi="宋体" w:eastAsia="宋体" w:cs="宋体"/>
          <w:color w:val="auto"/>
          <w:sz w:val="21"/>
          <w:szCs w:val="21"/>
          <w:highlight w:val="none"/>
        </w:rPr>
      </w:pPr>
    </w:p>
    <w:p>
      <w:pPr>
        <w:widowControl w:val="0"/>
        <w:spacing w:beforeAutospacing="1" w:afterAutospacing="1"/>
        <w:jc w:val="left"/>
        <w:outlineLvl w:val="1"/>
        <w:rPr>
          <w:rFonts w:hint="eastAsia" w:ascii="宋体" w:hAnsi="宋体" w:eastAsia="宋体" w:cs="宋体"/>
          <w:b/>
          <w:bCs/>
          <w:color w:val="auto"/>
          <w:kern w:val="0"/>
          <w:sz w:val="21"/>
          <w:szCs w:val="21"/>
          <w:highlight w:val="none"/>
          <w:lang w:val="en-US" w:eastAsia="zh-CN" w:bidi="ar-SA"/>
        </w:rPr>
      </w:pPr>
    </w:p>
    <w:p>
      <w:pPr>
        <w:rPr>
          <w:rFonts w:hint="eastAsia" w:ascii="宋体" w:hAnsi="宋体" w:eastAsia="宋体" w:cs="宋体"/>
          <w:color w:val="auto"/>
          <w:sz w:val="21"/>
          <w:szCs w:val="21"/>
          <w:highlight w:val="none"/>
        </w:rPr>
      </w:pPr>
    </w:p>
    <w:p>
      <w:pPr>
        <w:widowControl w:val="0"/>
        <w:spacing w:beforeAutospacing="1" w:afterAutospacing="1"/>
        <w:jc w:val="left"/>
        <w:outlineLvl w:val="1"/>
        <w:rPr>
          <w:rFonts w:hint="eastAsia" w:ascii="宋体" w:hAnsi="宋体" w:eastAsia="宋体" w:cs="宋体"/>
          <w:b/>
          <w:bCs/>
          <w:color w:val="auto"/>
          <w:kern w:val="0"/>
          <w:sz w:val="21"/>
          <w:szCs w:val="21"/>
          <w:highlight w:val="none"/>
          <w:lang w:val="en-US" w:eastAsia="zh-CN" w:bidi="ar-SA"/>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widowControl w:val="0"/>
        <w:spacing w:beforeAutospacing="1" w:afterAutospacing="1"/>
        <w:jc w:val="left"/>
        <w:outlineLvl w:val="1"/>
        <w:rPr>
          <w:rFonts w:hint="eastAsia" w:ascii="宋体" w:hAnsi="宋体" w:eastAsia="宋体" w:cs="宋体"/>
          <w:b/>
          <w:bCs/>
          <w:color w:val="auto"/>
          <w:kern w:val="0"/>
          <w:sz w:val="21"/>
          <w:szCs w:val="21"/>
          <w:highlight w:val="none"/>
          <w:lang w:val="en-US" w:eastAsia="zh-CN" w:bidi="ar-SA"/>
        </w:rPr>
      </w:pPr>
    </w:p>
    <w:p>
      <w:pPr>
        <w:rPr>
          <w:rFonts w:hint="eastAsia" w:ascii="宋体" w:hAnsi="宋体" w:eastAsia="宋体" w:cs="宋体"/>
          <w:color w:val="auto"/>
          <w:sz w:val="21"/>
          <w:szCs w:val="21"/>
          <w:highlight w:val="none"/>
        </w:rPr>
      </w:pPr>
    </w:p>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附件</w:t>
      </w:r>
      <w:r>
        <w:rPr>
          <w:rFonts w:hint="eastAsia" w:ascii="宋体" w:hAnsi="宋体" w:eastAsia="宋体" w:cs="宋体"/>
          <w:color w:val="auto"/>
          <w:sz w:val="21"/>
          <w:szCs w:val="21"/>
          <w:highlight w:val="none"/>
          <w:lang w:val="en-US" w:eastAsia="zh-CN"/>
        </w:rPr>
        <w:t>1</w:t>
      </w:r>
    </w:p>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广西</w:t>
      </w:r>
      <w:r>
        <w:rPr>
          <w:rFonts w:hint="eastAsia" w:ascii="宋体" w:hAnsi="宋体" w:eastAsia="宋体" w:cs="宋体"/>
          <w:b w:val="0"/>
          <w:bCs w:val="0"/>
          <w:color w:val="auto"/>
          <w:sz w:val="21"/>
          <w:szCs w:val="21"/>
          <w:highlight w:val="none"/>
        </w:rPr>
        <w:t>百色干部学院202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eastAsia="zh-CN"/>
        </w:rPr>
        <w:t>至</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年物业管理服务质量自评表</w:t>
      </w:r>
    </w:p>
    <w:tbl>
      <w:tblPr>
        <w:tblStyle w:val="88"/>
        <w:tblpPr w:leftFromText="180" w:rightFromText="180" w:vertAnchor="text" w:horzAnchor="page" w:tblpXSpec="center" w:tblpY="649"/>
        <w:tblOverlap w:val="never"/>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822"/>
        <w:gridCol w:w="5902"/>
        <w:gridCol w:w="1316"/>
        <w:gridCol w:w="432"/>
        <w:gridCol w:w="456"/>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403" w:type="dxa"/>
            <w:gridSpan w:val="6"/>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自评时间：     年   月  日     （满分：100分）</w:t>
            </w:r>
          </w:p>
        </w:tc>
        <w:tc>
          <w:tcPr>
            <w:tcW w:w="536" w:type="dxa"/>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97"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类别及</w:t>
            </w:r>
          </w:p>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5902" w:type="dxa"/>
            <w:tcBorders>
              <w:top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服务标准</w:t>
            </w:r>
          </w:p>
        </w:tc>
        <w:tc>
          <w:tcPr>
            <w:tcW w:w="1316" w:type="dxa"/>
            <w:tcBorders>
              <w:top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432" w:type="dxa"/>
            <w:tcBorders>
              <w:top w:val="single" w:color="auto" w:sz="4" w:space="0"/>
            </w:tcBorders>
            <w:noWrap w:val="0"/>
            <w:vAlign w:val="center"/>
          </w:tcPr>
          <w:p>
            <w:pPr>
              <w:keepNext w:val="0"/>
              <w:keepLines w:val="0"/>
              <w:suppressLineNumbers w:val="0"/>
              <w:spacing w:before="0" w:beforeAutospacing="0" w:after="0" w:afterAutospacing="0"/>
              <w:ind w:left="-107" w:leftChars="-51" w:right="-100" w:rightChars="-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自评得分</w:t>
            </w:r>
          </w:p>
        </w:tc>
        <w:tc>
          <w:tcPr>
            <w:tcW w:w="456" w:type="dxa"/>
            <w:tcBorders>
              <w:top w:val="single" w:color="auto" w:sz="4" w:space="0"/>
            </w:tcBorders>
            <w:noWrap w:val="0"/>
            <w:vAlign w:val="center"/>
          </w:tcPr>
          <w:p>
            <w:pPr>
              <w:keepNext w:val="0"/>
              <w:keepLines w:val="0"/>
              <w:suppressLineNumbers w:val="0"/>
              <w:spacing w:before="0" w:beforeAutospacing="0" w:after="0" w:afterAutospacing="0"/>
              <w:ind w:left="-107" w:leftChars="-51" w:right="-100" w:rightChars="-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w:t>
            </w:r>
          </w:p>
        </w:tc>
        <w:tc>
          <w:tcPr>
            <w:tcW w:w="536" w:type="dxa"/>
            <w:tcBorders>
              <w:top w:val="single" w:color="auto" w:sz="4" w:space="0"/>
            </w:tcBorders>
            <w:noWrap w:val="0"/>
            <w:vAlign w:val="center"/>
          </w:tcPr>
          <w:p>
            <w:pPr>
              <w:keepNext w:val="0"/>
              <w:keepLines w:val="0"/>
              <w:suppressLineNumbers w:val="0"/>
              <w:spacing w:before="0" w:beforeAutospacing="0" w:after="0" w:afterAutospacing="0"/>
              <w:ind w:left="-107" w:leftChars="-51" w:right="-100" w:rightChars="-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7" w:type="dxa"/>
            <w:gridSpan w:val="2"/>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基本服务</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各岗位工作人员的数量、学历、经历、年龄等情况。人员配置总人数要求为156人，主要管理人员（主管及以上）为8人，</w:t>
            </w:r>
            <w:r>
              <w:rPr>
                <w:rFonts w:hint="eastAsia" w:ascii="宋体" w:hAnsi="宋体" w:eastAsia="宋体" w:cs="宋体"/>
                <w:color w:val="auto"/>
                <w:sz w:val="21"/>
                <w:szCs w:val="21"/>
                <w:highlight w:val="none"/>
                <w:lang w:val="en-US" w:eastAsia="zh-CN"/>
              </w:rPr>
              <w:t>固定</w:t>
            </w:r>
            <w:r>
              <w:rPr>
                <w:rFonts w:hint="eastAsia" w:ascii="宋体" w:hAnsi="宋体" w:eastAsia="宋体" w:cs="宋体"/>
                <w:color w:val="auto"/>
                <w:sz w:val="21"/>
                <w:szCs w:val="21"/>
                <w:highlight w:val="none"/>
                <w:lang w:eastAsia="zh-CN"/>
              </w:rPr>
              <w:t>在岗</w:t>
            </w:r>
            <w:r>
              <w:rPr>
                <w:rFonts w:hint="eastAsia" w:ascii="宋体" w:hAnsi="宋体" w:eastAsia="宋体" w:cs="宋体"/>
                <w:color w:val="auto"/>
                <w:sz w:val="21"/>
                <w:szCs w:val="21"/>
                <w:highlight w:val="none"/>
              </w:rPr>
              <w:t>总人数至少达</w:t>
            </w:r>
            <w:r>
              <w:rPr>
                <w:rFonts w:hint="eastAsia" w:ascii="宋体" w:hAnsi="宋体" w:eastAsia="宋体" w:cs="宋体"/>
                <w:color w:val="auto"/>
                <w:sz w:val="21"/>
                <w:szCs w:val="21"/>
                <w:highlight w:val="none"/>
                <w:lang w:eastAsia="zh-CN"/>
              </w:rPr>
              <w:t>到</w:t>
            </w:r>
            <w:r>
              <w:rPr>
                <w:rFonts w:hint="eastAsia" w:ascii="宋体" w:hAnsi="宋体" w:eastAsia="宋体" w:cs="宋体"/>
                <w:color w:val="auto"/>
                <w:sz w:val="21"/>
                <w:szCs w:val="21"/>
                <w:highlight w:val="none"/>
                <w:lang w:val="en-US" w:eastAsia="zh-CN"/>
              </w:rPr>
              <w:t>95%（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2.做好保密和思想政治教育,不出现涉密事件，队伍思想状况端正。</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3.档案管理及时准确，材料记录完整齐全。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（1）教育培训和考核记录,保密、思想政治教育培训记录。</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（2）公用设施设备维护服务的台账、设备卡、使用说明、维保记录、巡查记录、</w:t>
            </w:r>
            <w:r>
              <w:rPr>
                <w:rFonts w:hint="eastAsia" w:ascii="宋体" w:hAnsi="宋体" w:eastAsia="宋体" w:cs="宋体"/>
                <w:color w:val="auto"/>
                <w:sz w:val="21"/>
                <w:szCs w:val="21"/>
                <w:highlight w:val="none"/>
              </w:rPr>
              <w:t>设施设备安全运行、设施设备定期巡检、维护保养、维修档案</w:t>
            </w:r>
            <w:r>
              <w:rPr>
                <w:rFonts w:hint="eastAsia" w:ascii="宋体" w:hAnsi="宋体" w:eastAsia="宋体" w:cs="宋体"/>
                <w:color w:val="auto"/>
                <w:sz w:val="21"/>
                <w:szCs w:val="21"/>
                <w:highlight w:val="none"/>
                <w:lang w:val="en-US" w:eastAsia="zh-CN"/>
              </w:rPr>
              <w:t>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（3）安全保卫和消防安全服务：日常出入登记、大件物品进出登记、消防设备巡检记录、安全工作培训记录、监控记录、突发事件演习与处置记录等。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（4）保洁服务：工作日志、清洁检查表、用品清单、客户反馈表等。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（5）园林绿化服务：绿化总平面图、清洁整改记录、消杀记录等。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（6）其他：客户信息、财务明细、合同协议、信报信息登记等。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4.提高服务自查自纠能力，改进和提升服务水平。节约意识不到位，造成水、电、气及物资、用材浪费。存在问题整改不及时。</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重大活动保障</w:t>
            </w:r>
            <w:r>
              <w:rPr>
                <w:rFonts w:hint="eastAsia" w:ascii="宋体" w:hAnsi="宋体" w:eastAsia="宋体" w:cs="宋体"/>
                <w:color w:val="auto"/>
                <w:sz w:val="21"/>
                <w:szCs w:val="21"/>
                <w:highlight w:val="none"/>
                <w:lang w:eastAsia="zh-CN"/>
              </w:rPr>
              <w:t>时有计划、有流程、有措施，有检查、排查，消除隐患，服务态度好，</w:t>
            </w:r>
            <w:r>
              <w:rPr>
                <w:rFonts w:hint="eastAsia" w:ascii="宋体" w:hAnsi="宋体" w:eastAsia="宋体" w:cs="宋体"/>
                <w:color w:val="auto"/>
                <w:sz w:val="21"/>
                <w:szCs w:val="21"/>
                <w:highlight w:val="none"/>
                <w:lang w:val="en-US" w:eastAsia="zh-CN"/>
              </w:rPr>
              <w:t>如安保工作需要，主动配合公安、国安和特勤人员工作。做好现场清理工作。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建立火情火警紧急处理应急预案、紧急疏散应急预案、停水停电应急预案、有限空间救援应急预案、高空作业救援应急预案、极端天气应对应急预案等应急保障预案，重点区域及安全隐患排查记录情况，每季度组织各类应急预案和救护的培训不少于1次，开展应急演练不少于1次。做好应急物资筹备和管理情况。</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7.制定人员录用制度、档案管理制度、</w:t>
            </w:r>
            <w:r>
              <w:rPr>
                <w:rFonts w:hint="eastAsia" w:ascii="宋体" w:hAnsi="宋体" w:eastAsia="宋体" w:cs="宋体"/>
                <w:color w:val="auto"/>
                <w:sz w:val="21"/>
                <w:szCs w:val="21"/>
                <w:highlight w:val="none"/>
              </w:rPr>
              <w:t>物业服务管理制度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公用设施设备相关管理制度等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制定</w:t>
            </w:r>
            <w:r>
              <w:rPr>
                <w:rFonts w:hint="eastAsia" w:ascii="宋体" w:hAnsi="宋体" w:eastAsia="宋体" w:cs="宋体"/>
                <w:color w:val="auto"/>
                <w:sz w:val="21"/>
                <w:szCs w:val="21"/>
                <w:highlight w:val="none"/>
              </w:rPr>
              <w:t>项目实施方案</w:t>
            </w:r>
            <w:r>
              <w:rPr>
                <w:rFonts w:hint="eastAsia" w:ascii="宋体" w:hAnsi="宋体" w:eastAsia="宋体" w:cs="宋体"/>
                <w:color w:val="auto"/>
                <w:sz w:val="21"/>
                <w:szCs w:val="21"/>
                <w:highlight w:val="none"/>
                <w:lang w:eastAsia="zh-CN"/>
              </w:rPr>
              <w:t>，主要</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val="en-US" w:eastAsia="zh-CN"/>
              </w:rPr>
              <w:t>交接</w:t>
            </w:r>
            <w:r>
              <w:rPr>
                <w:rFonts w:hint="eastAsia" w:ascii="宋体" w:hAnsi="宋体" w:eastAsia="宋体" w:cs="宋体"/>
                <w:color w:val="auto"/>
                <w:sz w:val="21"/>
                <w:szCs w:val="21"/>
                <w:highlight w:val="none"/>
              </w:rPr>
              <w:t>方案、人员培训方案、人员稳定性方案、保密方案</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制定公用设施设备维护服务方案、</w:t>
            </w:r>
            <w:r>
              <w:rPr>
                <w:rFonts w:hint="eastAsia" w:ascii="宋体" w:hAnsi="宋体" w:eastAsia="宋体" w:cs="宋体"/>
                <w:color w:val="auto"/>
                <w:sz w:val="21"/>
                <w:szCs w:val="21"/>
                <w:highlight w:val="none"/>
              </w:rPr>
              <w:t>绿化</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保洁服务方案、</w:t>
            </w:r>
            <w:r>
              <w:rPr>
                <w:rFonts w:hint="eastAsia" w:ascii="宋体" w:hAnsi="宋体" w:eastAsia="宋体" w:cs="宋体"/>
                <w:color w:val="auto"/>
                <w:sz w:val="21"/>
                <w:szCs w:val="21"/>
                <w:highlight w:val="none"/>
                <w:lang w:val="en-US" w:eastAsia="zh-CN"/>
              </w:rPr>
              <w:t>保安</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8.对邮件、包裹和挂号信等存放区域进行管理，确保整齐有序。</w:t>
            </w:r>
            <w:r>
              <w:rPr>
                <w:rFonts w:hint="eastAsia" w:ascii="宋体" w:hAnsi="宋体" w:eastAsia="宋体" w:cs="宋体"/>
                <w:color w:val="auto"/>
                <w:sz w:val="21"/>
                <w:szCs w:val="21"/>
                <w:highlight w:val="none"/>
              </w:rPr>
              <w:t>大件物品出入</w:t>
            </w:r>
            <w:r>
              <w:rPr>
                <w:rFonts w:hint="eastAsia" w:ascii="宋体" w:hAnsi="宋体" w:eastAsia="宋体" w:cs="宋体"/>
                <w:color w:val="auto"/>
                <w:sz w:val="21"/>
                <w:szCs w:val="21"/>
                <w:highlight w:val="none"/>
                <w:lang w:val="en-US" w:eastAsia="zh-CN"/>
              </w:rPr>
              <w:t>向采购人报告，待采购人确认无误后放行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紧急情况应当5分钟内到达现场。</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加强对二级仓库管理，</w:t>
            </w:r>
            <w:r>
              <w:rPr>
                <w:rFonts w:hint="eastAsia" w:ascii="宋体" w:hAnsi="宋体" w:eastAsia="宋体" w:cs="宋体"/>
                <w:color w:val="auto"/>
                <w:sz w:val="21"/>
                <w:szCs w:val="21"/>
                <w:highlight w:val="none"/>
              </w:rPr>
              <w:t>每月</w:t>
            </w:r>
            <w:r>
              <w:rPr>
                <w:rFonts w:hint="eastAsia" w:ascii="宋体" w:hAnsi="宋体" w:eastAsia="宋体" w:cs="宋体"/>
                <w:color w:val="auto"/>
                <w:sz w:val="21"/>
                <w:szCs w:val="21"/>
                <w:highlight w:val="none"/>
                <w:lang w:eastAsia="zh-CN"/>
              </w:rPr>
              <w:t>及时</w:t>
            </w:r>
            <w:r>
              <w:rPr>
                <w:rFonts w:hint="eastAsia" w:ascii="宋体" w:hAnsi="宋体" w:eastAsia="宋体" w:cs="宋体"/>
                <w:color w:val="auto"/>
                <w:sz w:val="21"/>
                <w:szCs w:val="21"/>
                <w:highlight w:val="none"/>
              </w:rPr>
              <w:t>提交仓库物品领用明细表及盘点表</w:t>
            </w:r>
            <w:r>
              <w:rPr>
                <w:rFonts w:hint="eastAsia" w:ascii="宋体" w:hAnsi="宋体" w:eastAsia="宋体" w:cs="宋体"/>
                <w:color w:val="auto"/>
                <w:sz w:val="21"/>
                <w:szCs w:val="21"/>
                <w:highlight w:val="none"/>
                <w:lang w:eastAsia="zh-CN"/>
              </w:rPr>
              <w:t>，做好</w:t>
            </w:r>
            <w:r>
              <w:rPr>
                <w:rFonts w:hint="eastAsia" w:ascii="宋体" w:hAnsi="宋体" w:eastAsia="宋体" w:cs="宋体"/>
                <w:color w:val="auto"/>
                <w:sz w:val="21"/>
                <w:szCs w:val="21"/>
                <w:highlight w:val="none"/>
              </w:rPr>
              <w:t>仓库物品领用</w:t>
            </w:r>
            <w:r>
              <w:rPr>
                <w:rFonts w:hint="eastAsia" w:ascii="宋体" w:hAnsi="宋体" w:eastAsia="宋体" w:cs="宋体"/>
                <w:color w:val="auto"/>
                <w:sz w:val="21"/>
                <w:szCs w:val="21"/>
                <w:highlight w:val="none"/>
                <w:lang w:eastAsia="zh-CN"/>
              </w:rPr>
              <w:t>台账</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1.当月出现</w:t>
            </w:r>
            <w:r>
              <w:rPr>
                <w:rFonts w:hint="eastAsia" w:ascii="宋体" w:hAnsi="宋体" w:eastAsia="宋体" w:cs="宋体"/>
                <w:b w:val="0"/>
                <w:bCs w:val="0"/>
                <w:color w:val="auto"/>
                <w:sz w:val="21"/>
                <w:szCs w:val="21"/>
                <w:highlight w:val="none"/>
              </w:rPr>
              <w:t>缺岗超过半个月仍未到位的，扣1分。</w:t>
            </w:r>
            <w:r>
              <w:rPr>
                <w:rFonts w:hint="eastAsia" w:ascii="宋体" w:hAnsi="宋体" w:eastAsia="宋体" w:cs="宋体"/>
                <w:b w:val="0"/>
                <w:bCs w:val="0"/>
                <w:color w:val="auto"/>
                <w:sz w:val="21"/>
                <w:szCs w:val="21"/>
                <w:highlight w:val="none"/>
                <w:lang w:val="en-US" w:eastAsia="zh-CN"/>
              </w:rPr>
              <w:t>2.当月出现员工泄露秘密或违法违规行为扣1分。3.当月档案管理存在问题扣0.5分。4.当月问题整改不到位扣0.5分。5.浪费水、电、气或物资，发现一次扣0.5分。6.重大活动保障存在问题扣0.5分。7.每季度检查建立应急预案一次，存在一项问题扣0.5分。8.每季度检查工作制度执行情况一次，存在1项问题扣0.5分。9.紧急情况不按要求到位扣1分。10.大件物资出入不报备的扣0.5分。11.二级</w:t>
            </w:r>
            <w:r>
              <w:rPr>
                <w:rFonts w:hint="eastAsia" w:ascii="宋体" w:hAnsi="宋体" w:eastAsia="宋体" w:cs="宋体"/>
                <w:color w:val="auto"/>
                <w:sz w:val="21"/>
                <w:szCs w:val="21"/>
                <w:highlight w:val="none"/>
                <w:lang w:eastAsia="zh-CN"/>
              </w:rPr>
              <w:t>仓库管理混乱扣</w:t>
            </w:r>
            <w:r>
              <w:rPr>
                <w:rFonts w:hint="eastAsia" w:ascii="宋体" w:hAnsi="宋体" w:eastAsia="宋体" w:cs="宋体"/>
                <w:color w:val="auto"/>
                <w:sz w:val="21"/>
                <w:szCs w:val="21"/>
                <w:highlight w:val="none"/>
                <w:lang w:val="en-US" w:eastAsia="zh-CN"/>
              </w:rPr>
              <w:t>0.5分。</w:t>
            </w:r>
            <w:r>
              <w:rPr>
                <w:rFonts w:hint="eastAsia" w:ascii="宋体" w:hAnsi="宋体" w:eastAsia="宋体" w:cs="宋体"/>
                <w:b w:val="0"/>
                <w:bCs w:val="0"/>
                <w:color w:val="auto"/>
                <w:sz w:val="21"/>
                <w:szCs w:val="21"/>
                <w:highlight w:val="none"/>
                <w:lang w:val="en-US" w:eastAsia="zh-CN"/>
              </w:rPr>
              <w:t>此项扣分满10分为止。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297" w:type="dxa"/>
            <w:gridSpan w:val="2"/>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车辆管理要求</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（2分）</w:t>
            </w:r>
          </w:p>
        </w:tc>
        <w:tc>
          <w:tcPr>
            <w:tcW w:w="59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1.园林洒水车、养护工作车、巡逻车等所有采购人准许使用的车辆实行专人专管专用，建立</w:t>
            </w:r>
            <w:r>
              <w:rPr>
                <w:rFonts w:hint="eastAsia" w:ascii="宋体" w:hAnsi="宋体" w:eastAsia="宋体" w:cs="宋体"/>
                <w:color w:val="auto"/>
                <w:sz w:val="21"/>
                <w:szCs w:val="21"/>
                <w:highlight w:val="none"/>
                <w:lang w:eastAsia="zh-CN"/>
              </w:rPr>
              <w:t>“一车一本登记簿”，</w:t>
            </w:r>
            <w:r>
              <w:rPr>
                <w:rFonts w:hint="eastAsia" w:ascii="宋体" w:hAnsi="宋体" w:eastAsia="宋体" w:cs="宋体"/>
                <w:color w:val="auto"/>
                <w:sz w:val="21"/>
                <w:szCs w:val="21"/>
                <w:highlight w:val="none"/>
                <w:lang w:val="en-US" w:eastAsia="zh-CN"/>
              </w:rPr>
              <w:t>做好用油和维修保养记录，</w:t>
            </w:r>
            <w:r>
              <w:rPr>
                <w:rFonts w:hint="eastAsia" w:ascii="宋体" w:hAnsi="宋体" w:eastAsia="宋体" w:cs="宋体"/>
                <w:color w:val="auto"/>
                <w:sz w:val="21"/>
                <w:szCs w:val="21"/>
                <w:highlight w:val="none"/>
                <w:lang w:eastAsia="zh-CN"/>
              </w:rPr>
              <w:t>电动巡逻车要在校园内公用充电口充电，每个月5日前向采购人报送上个月车辆加油、维修情况。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2.严格行车安全，驾驶员应持有相应车辆的驾驶证照，车辆</w:t>
            </w:r>
            <w:r>
              <w:rPr>
                <w:rFonts w:hint="eastAsia" w:ascii="宋体" w:hAnsi="宋体" w:eastAsia="宋体" w:cs="宋体"/>
                <w:color w:val="auto"/>
                <w:sz w:val="21"/>
                <w:szCs w:val="21"/>
                <w:highlight w:val="none"/>
                <w:lang w:eastAsia="zh-CN"/>
              </w:rPr>
              <w:t>不能随意占道或在架空层上方停放，不能将车辆</w:t>
            </w:r>
            <w:r>
              <w:rPr>
                <w:rFonts w:hint="eastAsia" w:ascii="宋体" w:hAnsi="宋体" w:eastAsia="宋体" w:cs="宋体"/>
                <w:color w:val="auto"/>
                <w:sz w:val="21"/>
                <w:szCs w:val="21"/>
                <w:highlight w:val="none"/>
                <w:lang w:val="en-US" w:eastAsia="zh-CN"/>
              </w:rPr>
              <w:t>用作</w:t>
            </w:r>
            <w:r>
              <w:rPr>
                <w:rFonts w:hint="eastAsia" w:ascii="宋体" w:hAnsi="宋体" w:eastAsia="宋体" w:cs="宋体"/>
                <w:color w:val="auto"/>
                <w:sz w:val="21"/>
                <w:szCs w:val="21"/>
                <w:highlight w:val="none"/>
                <w:lang w:eastAsia="zh-CN"/>
              </w:rPr>
              <w:t>与服务范围之内无关的工作。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3.应爱护车辆，做好车辆日常维护保养，车辆出现故障或异常时，要及时向采购人报告，车辆维修好之前不能使用该车辆。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4.做好所有工作用车车辆维修明细，实行一车一本登记簿，每季度首月5日前向采购人报送上个季度车辆维修情况。不得私自采用拆除其它车辆零件的方式进行维修，如需采用该方式维修，应经采购人同意后进行。</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5.严禁将车辆用于与服务无关的工作。</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每月检查</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环境卫生</w:t>
            </w:r>
            <w:r>
              <w:rPr>
                <w:rFonts w:hint="eastAsia" w:ascii="宋体" w:hAnsi="宋体" w:eastAsia="宋体" w:cs="宋体"/>
                <w:b w:val="0"/>
                <w:bCs w:val="0"/>
                <w:color w:val="auto"/>
                <w:sz w:val="21"/>
                <w:szCs w:val="21"/>
                <w:highlight w:val="none"/>
              </w:rPr>
              <w:t>保洁服务</w:t>
            </w:r>
            <w:r>
              <w:rPr>
                <w:rFonts w:hint="eastAsia" w:ascii="宋体" w:hAnsi="宋体" w:eastAsia="宋体" w:cs="宋体"/>
                <w:b w:val="0"/>
                <w:bCs w:val="0"/>
                <w:color w:val="auto"/>
                <w:sz w:val="21"/>
                <w:szCs w:val="21"/>
                <w:highlight w:val="none"/>
                <w:lang w:eastAsia="zh-CN"/>
              </w:rPr>
              <w:t>及教职工公寓管理</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0</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分）</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办公用房区域</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1号楼、</w:t>
            </w:r>
            <w:r>
              <w:rPr>
                <w:rFonts w:hint="eastAsia" w:ascii="宋体" w:hAnsi="宋体" w:eastAsia="宋体" w:cs="宋体"/>
                <w:b w:val="0"/>
                <w:bCs w:val="0"/>
                <w:color w:val="auto"/>
                <w:sz w:val="21"/>
                <w:szCs w:val="21"/>
                <w:highlight w:val="none"/>
              </w:rPr>
              <w:t>4号楼公共区域</w:t>
            </w:r>
            <w:r>
              <w:rPr>
                <w:rFonts w:hint="eastAsia" w:ascii="宋体" w:hAnsi="宋体" w:eastAsia="宋体" w:cs="宋体"/>
                <w:b w:val="0"/>
                <w:bCs w:val="0"/>
                <w:color w:val="auto"/>
                <w:sz w:val="21"/>
                <w:szCs w:val="21"/>
                <w:highlight w:val="none"/>
                <w:lang w:val="en-US" w:eastAsia="zh-CN"/>
              </w:rPr>
              <w:t>&lt;</w:t>
            </w:r>
            <w:r>
              <w:rPr>
                <w:rFonts w:hint="eastAsia" w:ascii="宋体" w:hAnsi="宋体" w:eastAsia="宋体" w:cs="宋体"/>
                <w:b w:val="0"/>
                <w:bCs w:val="0"/>
                <w:color w:val="auto"/>
                <w:sz w:val="21"/>
                <w:szCs w:val="21"/>
                <w:highlight w:val="none"/>
              </w:rPr>
              <w:t>除所有的教室、实训室、研讨室、休息室等外</w:t>
            </w:r>
            <w:r>
              <w:rPr>
                <w:rFonts w:hint="eastAsia" w:ascii="宋体" w:hAnsi="宋体" w:eastAsia="宋体" w:cs="宋体"/>
                <w:b w:val="0"/>
                <w:bCs w:val="0"/>
                <w:color w:val="auto"/>
                <w:sz w:val="21"/>
                <w:szCs w:val="21"/>
                <w:highlight w:val="none"/>
                <w:lang w:val="en-US" w:eastAsia="zh-CN"/>
              </w:rPr>
              <w:t>&gt;</w:t>
            </w:r>
            <w:r>
              <w:rPr>
                <w:rFonts w:hint="eastAsia" w:ascii="宋体" w:hAnsi="宋体" w:eastAsia="宋体" w:cs="宋体"/>
                <w:b w:val="0"/>
                <w:bCs w:val="0"/>
                <w:color w:val="auto"/>
                <w:sz w:val="21"/>
                <w:szCs w:val="21"/>
                <w:highlight w:val="none"/>
              </w:rPr>
              <w:t>、6号楼、7号楼及10号楼、11号楼、12号楼部分公寓）</w:t>
            </w:r>
            <w:r>
              <w:rPr>
                <w:rFonts w:hint="eastAsia" w:ascii="宋体" w:hAnsi="宋体" w:eastAsia="宋体" w:cs="宋体"/>
                <w:b w:val="0"/>
                <w:bCs w:val="0"/>
                <w:color w:val="auto"/>
                <w:sz w:val="21"/>
                <w:szCs w:val="21"/>
                <w:highlight w:val="none"/>
                <w:lang w:eastAsia="zh-CN"/>
              </w:rPr>
              <w:t>服务及</w:t>
            </w:r>
            <w:r>
              <w:rPr>
                <w:rFonts w:hint="eastAsia" w:ascii="宋体" w:hAnsi="宋体" w:eastAsia="宋体" w:cs="宋体"/>
                <w:b w:val="0"/>
                <w:bCs w:val="0"/>
                <w:color w:val="auto"/>
                <w:sz w:val="21"/>
                <w:szCs w:val="21"/>
                <w:highlight w:val="none"/>
              </w:rPr>
              <w:t>标准（</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1.大厅、楼内公共通道：</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（1）公共通道保持干净，无异味、无杂物、无积水，每日至少开展1次清洁作业。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（2）门窗玻璃干净无尘，透光性好，每周至少开展1次清洁作业。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（3）指示牌干净，无污渍，每日至少开展1次清洁作业。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）墙面无蜘蛛网，</w:t>
            </w:r>
            <w:r>
              <w:rPr>
                <w:rFonts w:hint="eastAsia" w:ascii="宋体" w:hAnsi="宋体" w:eastAsia="宋体" w:cs="宋体"/>
                <w:b w:val="0"/>
                <w:bCs w:val="0"/>
                <w:color w:val="auto"/>
                <w:sz w:val="21"/>
                <w:szCs w:val="21"/>
                <w:highlight w:val="none"/>
              </w:rPr>
              <w:t>每</w:t>
            </w:r>
            <w:r>
              <w:rPr>
                <w:rFonts w:hint="eastAsia" w:ascii="宋体" w:hAnsi="宋体" w:eastAsia="宋体" w:cs="宋体"/>
                <w:b w:val="0"/>
                <w:bCs w:val="0"/>
                <w:color w:val="auto"/>
                <w:sz w:val="21"/>
                <w:szCs w:val="21"/>
                <w:highlight w:val="none"/>
                <w:lang w:eastAsia="zh-CN"/>
              </w:rPr>
              <w:t>月清洁不少于</w:t>
            </w:r>
            <w:r>
              <w:rPr>
                <w:rFonts w:hint="eastAsia" w:ascii="宋体" w:hAnsi="宋体" w:eastAsia="宋体" w:cs="宋体"/>
                <w:b w:val="0"/>
                <w:bCs w:val="0"/>
                <w:color w:val="auto"/>
                <w:sz w:val="21"/>
                <w:szCs w:val="21"/>
                <w:highlight w:val="none"/>
              </w:rPr>
              <w:t>2次</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2.电器、消防等设施设备：</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（1）配电箱、设备机房、会议室音视频设备、消防栓及开关插座等保持表面干净，无尘无污迹，每月至少开展1次清洁作业。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（2）门禁系统等表面光亮，无尘、无斑点，每月至少开展1次清洁作业。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3.走廊、楼道、楼梯、扶手及楼梯间：保持干净</w:t>
            </w:r>
            <w:r>
              <w:rPr>
                <w:rFonts w:hint="eastAsia" w:ascii="宋体" w:hAnsi="宋体" w:eastAsia="宋体" w:cs="宋体"/>
                <w:b w:val="0"/>
                <w:bCs w:val="0"/>
                <w:color w:val="auto"/>
                <w:sz w:val="21"/>
                <w:szCs w:val="21"/>
                <w:highlight w:val="none"/>
              </w:rPr>
              <w:t>无污垢、</w:t>
            </w:r>
            <w:r>
              <w:rPr>
                <w:rFonts w:hint="eastAsia" w:ascii="宋体" w:hAnsi="宋体" w:eastAsia="宋体" w:cs="宋体"/>
                <w:b w:val="0"/>
                <w:bCs w:val="0"/>
                <w:color w:val="auto"/>
                <w:sz w:val="21"/>
                <w:szCs w:val="21"/>
                <w:highlight w:val="none"/>
                <w:lang w:val="en-US" w:eastAsia="zh-CN"/>
              </w:rPr>
              <w:t>无异味、无杂物、无积水、</w:t>
            </w:r>
            <w:r>
              <w:rPr>
                <w:rFonts w:hint="eastAsia" w:ascii="宋体" w:hAnsi="宋体" w:eastAsia="宋体" w:cs="宋体"/>
                <w:b w:val="0"/>
                <w:bCs w:val="0"/>
                <w:color w:val="auto"/>
                <w:sz w:val="21"/>
                <w:szCs w:val="21"/>
                <w:highlight w:val="none"/>
              </w:rPr>
              <w:t>无蜘蛛网</w:t>
            </w:r>
            <w:r>
              <w:rPr>
                <w:rFonts w:hint="eastAsia" w:ascii="宋体" w:hAnsi="宋体" w:eastAsia="宋体" w:cs="宋体"/>
                <w:b w:val="0"/>
                <w:bCs w:val="0"/>
                <w:color w:val="auto"/>
                <w:sz w:val="21"/>
                <w:szCs w:val="21"/>
                <w:highlight w:val="none"/>
                <w:lang w:val="en-US" w:eastAsia="zh-CN"/>
              </w:rPr>
              <w:t>，每日至少开展1次清洁作业，扶手</w:t>
            </w:r>
            <w:r>
              <w:rPr>
                <w:rFonts w:hint="eastAsia" w:ascii="宋体" w:hAnsi="宋体" w:eastAsia="宋体" w:cs="宋体"/>
                <w:b w:val="0"/>
                <w:bCs w:val="0"/>
                <w:color w:val="auto"/>
                <w:sz w:val="21"/>
                <w:szCs w:val="21"/>
                <w:highlight w:val="none"/>
              </w:rPr>
              <w:t>每个学期上油保养</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4.开水间：保持干净、无异味、无杂物、无积水，每日至少开展1次清洁作业。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5.作业工具间：</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（1）保持干净，无异味、无杂物、无积水，每日至少开展1次清洁作业。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（2）作业工具摆放整齐有序，表面干净无渍，每日消毒。</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6.卫生间：</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（1）保持干净，无异味，地面干燥，</w:t>
            </w:r>
            <w:r>
              <w:rPr>
                <w:rFonts w:hint="eastAsia" w:ascii="宋体" w:hAnsi="宋体" w:eastAsia="宋体" w:cs="宋体"/>
                <w:b w:val="0"/>
                <w:bCs w:val="0"/>
                <w:color w:val="auto"/>
                <w:sz w:val="21"/>
                <w:szCs w:val="21"/>
                <w:highlight w:val="none"/>
              </w:rPr>
              <w:t>马桶、蹲坑瓷盆</w:t>
            </w:r>
            <w:r>
              <w:rPr>
                <w:rFonts w:hint="eastAsia" w:ascii="宋体" w:hAnsi="宋体" w:eastAsia="宋体" w:cs="宋体"/>
                <w:b w:val="0"/>
                <w:bCs w:val="0"/>
                <w:color w:val="auto"/>
                <w:sz w:val="21"/>
                <w:szCs w:val="21"/>
                <w:highlight w:val="none"/>
                <w:lang w:eastAsia="zh-CN"/>
              </w:rPr>
              <w:t>无污迹霉迹、</w:t>
            </w:r>
            <w:r>
              <w:rPr>
                <w:rFonts w:hint="eastAsia" w:ascii="宋体" w:hAnsi="宋体" w:eastAsia="宋体" w:cs="宋体"/>
                <w:b w:val="0"/>
                <w:bCs w:val="0"/>
                <w:color w:val="auto"/>
                <w:sz w:val="21"/>
                <w:szCs w:val="21"/>
                <w:highlight w:val="none"/>
              </w:rPr>
              <w:t>无污垢、无蜘蛛网</w:t>
            </w:r>
            <w:r>
              <w:rPr>
                <w:rFonts w:hint="eastAsia" w:ascii="宋体" w:hAnsi="宋体" w:eastAsia="宋体" w:cs="宋体"/>
                <w:b w:val="0"/>
                <w:bCs w:val="0"/>
                <w:color w:val="auto"/>
                <w:sz w:val="21"/>
                <w:szCs w:val="21"/>
                <w:highlight w:val="none"/>
                <w:lang w:eastAsia="zh-CN"/>
              </w:rPr>
              <w:t>，污水</w:t>
            </w:r>
            <w:r>
              <w:rPr>
                <w:rFonts w:hint="eastAsia" w:ascii="宋体" w:hAnsi="宋体" w:eastAsia="宋体" w:cs="宋体"/>
                <w:b w:val="0"/>
                <w:bCs w:val="0"/>
                <w:color w:val="auto"/>
                <w:sz w:val="21"/>
                <w:szCs w:val="21"/>
                <w:highlight w:val="none"/>
                <w:lang w:val="en-US" w:eastAsia="zh-CN"/>
              </w:rPr>
              <w:t>无溢出，洗手台无积水，</w:t>
            </w:r>
            <w:r>
              <w:rPr>
                <w:rFonts w:hint="eastAsia" w:ascii="宋体" w:hAnsi="宋体" w:eastAsia="宋体" w:cs="宋体"/>
                <w:b w:val="0"/>
                <w:bCs w:val="0"/>
                <w:color w:val="auto"/>
                <w:sz w:val="21"/>
                <w:szCs w:val="21"/>
                <w:highlight w:val="none"/>
                <w:lang w:eastAsia="zh-CN"/>
              </w:rPr>
              <w:t>洗手盆光洁、水龙头出水正常、排水系统顺畅，墙壁</w:t>
            </w:r>
            <w:r>
              <w:rPr>
                <w:rFonts w:hint="eastAsia" w:ascii="宋体" w:hAnsi="宋体" w:eastAsia="宋体" w:cs="宋体"/>
                <w:b w:val="0"/>
                <w:bCs w:val="0"/>
                <w:color w:val="auto"/>
                <w:sz w:val="21"/>
                <w:szCs w:val="21"/>
                <w:highlight w:val="none"/>
              </w:rPr>
              <w:t>无污垢、无蜘蛛网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w:t>
            </w:r>
            <w:r>
              <w:rPr>
                <w:rFonts w:hint="eastAsia" w:ascii="宋体" w:hAnsi="宋体" w:eastAsia="宋体" w:cs="宋体"/>
                <w:b w:val="0"/>
                <w:bCs w:val="0"/>
                <w:color w:val="auto"/>
                <w:sz w:val="21"/>
                <w:szCs w:val="21"/>
                <w:highlight w:val="none"/>
                <w:lang w:eastAsia="zh-CN"/>
              </w:rPr>
              <w:t>日对便盆、洗手盆进行</w:t>
            </w:r>
            <w:r>
              <w:rPr>
                <w:rFonts w:hint="eastAsia" w:ascii="宋体" w:hAnsi="宋体" w:eastAsia="宋体" w:cs="宋体"/>
                <w:b w:val="0"/>
                <w:bCs w:val="0"/>
                <w:color w:val="auto"/>
                <w:sz w:val="21"/>
                <w:szCs w:val="21"/>
                <w:highlight w:val="none"/>
              </w:rPr>
              <w:t>冲刷</w:t>
            </w:r>
            <w:r>
              <w:rPr>
                <w:rFonts w:hint="eastAsia" w:ascii="宋体" w:hAnsi="宋体" w:eastAsia="宋体" w:cs="宋体"/>
                <w:b w:val="0"/>
                <w:bCs w:val="0"/>
                <w:color w:val="auto"/>
                <w:sz w:val="21"/>
                <w:szCs w:val="21"/>
                <w:highlight w:val="none"/>
                <w:lang w:eastAsia="zh-CN"/>
              </w:rPr>
              <w:t>和消毒</w:t>
            </w:r>
            <w:r>
              <w:rPr>
                <w:rFonts w:hint="eastAsia" w:ascii="宋体" w:hAnsi="宋体" w:eastAsia="宋体" w:cs="宋体"/>
                <w:b w:val="0"/>
                <w:bCs w:val="0"/>
                <w:color w:val="auto"/>
                <w:sz w:val="21"/>
                <w:szCs w:val="21"/>
                <w:highlight w:val="none"/>
              </w:rPr>
              <w:t>至少2次</w:t>
            </w:r>
            <w:r>
              <w:rPr>
                <w:rFonts w:hint="eastAsia" w:ascii="宋体" w:hAnsi="宋体" w:eastAsia="宋体" w:cs="宋体"/>
                <w:b w:val="0"/>
                <w:bCs w:val="0"/>
                <w:color w:val="auto"/>
                <w:sz w:val="21"/>
                <w:szCs w:val="21"/>
                <w:highlight w:val="none"/>
                <w:lang w:eastAsia="zh-CN"/>
              </w:rPr>
              <w:t>，每日拖地板</w:t>
            </w:r>
            <w:r>
              <w:rPr>
                <w:rFonts w:hint="eastAsia" w:ascii="宋体" w:hAnsi="宋体" w:eastAsia="宋体" w:cs="宋体"/>
                <w:b w:val="0"/>
                <w:bCs w:val="0"/>
                <w:color w:val="auto"/>
                <w:sz w:val="21"/>
                <w:szCs w:val="21"/>
                <w:highlight w:val="none"/>
              </w:rPr>
              <w:t>至少2次</w:t>
            </w:r>
            <w:r>
              <w:rPr>
                <w:rFonts w:hint="eastAsia" w:ascii="宋体" w:hAnsi="宋体" w:eastAsia="宋体" w:cs="宋体"/>
                <w:b w:val="0"/>
                <w:bCs w:val="0"/>
                <w:color w:val="auto"/>
                <w:sz w:val="21"/>
                <w:szCs w:val="21"/>
                <w:highlight w:val="none"/>
                <w:lang w:eastAsia="zh-CN"/>
              </w:rPr>
              <w:t>，每周注意做好墙壁保洁</w:t>
            </w:r>
            <w:r>
              <w:rPr>
                <w:rFonts w:hint="eastAsia" w:ascii="宋体" w:hAnsi="宋体" w:eastAsia="宋体" w:cs="宋体"/>
                <w:b w:val="0"/>
                <w:bCs w:val="0"/>
                <w:color w:val="auto"/>
                <w:sz w:val="21"/>
                <w:szCs w:val="21"/>
                <w:highlight w:val="none"/>
                <w:lang w:val="en-US" w:eastAsia="zh-CN"/>
              </w:rPr>
              <w:t>1次，</w:t>
            </w:r>
            <w:r>
              <w:rPr>
                <w:rFonts w:hint="eastAsia" w:ascii="宋体" w:hAnsi="宋体" w:eastAsia="宋体" w:cs="宋体"/>
                <w:b w:val="0"/>
                <w:bCs w:val="0"/>
                <w:color w:val="auto"/>
                <w:sz w:val="21"/>
                <w:szCs w:val="21"/>
                <w:highlight w:val="none"/>
                <w:lang w:eastAsia="zh-CN"/>
              </w:rPr>
              <w:t>每月检查洗手盆的排水系统</w:t>
            </w:r>
            <w:r>
              <w:rPr>
                <w:rFonts w:hint="eastAsia" w:ascii="宋体" w:hAnsi="宋体" w:eastAsia="宋体" w:cs="宋体"/>
                <w:b w:val="0"/>
                <w:bCs w:val="0"/>
                <w:color w:val="auto"/>
                <w:sz w:val="21"/>
                <w:szCs w:val="21"/>
                <w:highlight w:val="none"/>
                <w:lang w:val="en-US" w:eastAsia="zh-CN"/>
              </w:rPr>
              <w:t>1次</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（2）及时补充厕纸等易耗品，</w:t>
            </w:r>
            <w:r>
              <w:rPr>
                <w:rFonts w:hint="eastAsia" w:ascii="宋体" w:hAnsi="宋体" w:eastAsia="宋体" w:cs="宋体"/>
                <w:b w:val="0"/>
                <w:bCs w:val="0"/>
                <w:color w:val="auto"/>
                <w:sz w:val="21"/>
                <w:szCs w:val="21"/>
                <w:highlight w:val="none"/>
                <w:lang w:eastAsia="zh-CN"/>
              </w:rPr>
              <w:t>定期检查水龙头和便盆感应器电池。</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7.会议室、办公室：</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（1）地毯地面日常用吸尘机除尘，局部脏污用湿布配中性清洁液重点清洁；用地毯清洗机进行整体清洗，除螨。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（2）地板地面进行定期保养，使用中性清洁剂清洁，避免使用强酸或强碱清洁剂，定期进行基础维护；日常维护使用湿润的拖把清洁，污染严重时局部清洁，每季度对地板进行打蜡处理。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（3）瓷砖地面</w:t>
            </w:r>
            <w:r>
              <w:rPr>
                <w:rFonts w:hint="eastAsia" w:ascii="宋体" w:hAnsi="宋体" w:eastAsia="宋体" w:cs="宋体"/>
                <w:b w:val="0"/>
                <w:bCs w:val="0"/>
                <w:color w:val="auto"/>
                <w:sz w:val="21"/>
                <w:szCs w:val="21"/>
                <w:highlight w:val="none"/>
              </w:rPr>
              <w:t>日常清洁：</w:t>
            </w:r>
            <w:r>
              <w:rPr>
                <w:rFonts w:hint="eastAsia" w:ascii="宋体" w:hAnsi="宋体" w:eastAsia="宋体" w:cs="宋体"/>
                <w:b w:val="0"/>
                <w:bCs w:val="0"/>
                <w:color w:val="auto"/>
                <w:sz w:val="21"/>
                <w:szCs w:val="21"/>
                <w:highlight w:val="none"/>
                <w:lang w:val="en-US" w:eastAsia="zh-CN"/>
              </w:rPr>
              <w:t>推尘，保持地面干净无杂物。深度清洁：使用洗洁精或肥皂水清理。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8.电梯轿厢：</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（1）保持干净，无污渍、无粘贴物、无异味，要随时检查，每日至少开展1次清洁作业，</w:t>
            </w:r>
            <w:r>
              <w:rPr>
                <w:rFonts w:hint="eastAsia" w:ascii="宋体" w:hAnsi="宋体" w:eastAsia="宋体" w:cs="宋体"/>
                <w:b w:val="0"/>
                <w:bCs w:val="0"/>
                <w:color w:val="auto"/>
                <w:sz w:val="21"/>
                <w:szCs w:val="21"/>
                <w:highlight w:val="none"/>
              </w:rPr>
              <w:t>每周至少上不锈钢油1次</w:t>
            </w:r>
            <w:r>
              <w:rPr>
                <w:rFonts w:hint="eastAsia" w:ascii="宋体" w:hAnsi="宋体" w:eastAsia="宋体" w:cs="宋体"/>
                <w:b w:val="0"/>
                <w:bCs w:val="0"/>
                <w:color w:val="auto"/>
                <w:sz w:val="21"/>
                <w:szCs w:val="21"/>
                <w:highlight w:val="none"/>
                <w:lang w:eastAsia="zh-CN"/>
              </w:rPr>
              <w:t>，如有</w:t>
            </w:r>
            <w:r>
              <w:rPr>
                <w:rFonts w:hint="eastAsia" w:ascii="宋体" w:hAnsi="宋体" w:eastAsia="宋体" w:cs="宋体"/>
                <w:b w:val="0"/>
                <w:bCs w:val="0"/>
                <w:color w:val="auto"/>
                <w:sz w:val="21"/>
                <w:szCs w:val="21"/>
                <w:highlight w:val="none"/>
              </w:rPr>
              <w:t>地毯1天1换。</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（2）灯具、操作指示板明亮。</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9.平台、屋顶、天沟：保持干净，</w:t>
            </w:r>
            <w:r>
              <w:rPr>
                <w:rFonts w:hint="eastAsia" w:ascii="宋体" w:hAnsi="宋体" w:eastAsia="宋体" w:cs="宋体"/>
                <w:b w:val="0"/>
                <w:bCs w:val="0"/>
                <w:color w:val="auto"/>
                <w:sz w:val="21"/>
                <w:szCs w:val="21"/>
                <w:highlight w:val="none"/>
              </w:rPr>
              <w:t>排水口不堵塞、无蜘蛛网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有杂物及时清扫，每月至少开展1次清洁作业。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10.石材地面、内墙：做好养护工作，每季度开展1次清洁作业。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（1）根据各区域的人流量及大理石的实际磨损程度制定大理石的晶面保养计划。</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（2）使用晶面机时，使用中性清洁剂清洁，避免使用强酸或强碱清洁剂，定期进行基础维护。</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11.地毯：保持干净、无油渍、无污渍、无褪色，每月至少开展1次清洁作业。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eastAsia="zh-CN"/>
              </w:rPr>
              <w:t>内庭：</w:t>
            </w:r>
            <w:r>
              <w:rPr>
                <w:rFonts w:hint="eastAsia" w:ascii="宋体" w:hAnsi="宋体" w:eastAsia="宋体" w:cs="宋体"/>
                <w:b w:val="0"/>
                <w:bCs w:val="0"/>
                <w:color w:val="auto"/>
                <w:sz w:val="21"/>
                <w:szCs w:val="21"/>
                <w:highlight w:val="none"/>
              </w:rPr>
              <w:t>保持无垃圾、无蜘蛛网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w:t>
            </w:r>
            <w:r>
              <w:rPr>
                <w:rFonts w:hint="eastAsia" w:ascii="宋体" w:hAnsi="宋体" w:eastAsia="宋体" w:cs="宋体"/>
                <w:b w:val="0"/>
                <w:bCs w:val="0"/>
                <w:color w:val="auto"/>
                <w:sz w:val="21"/>
                <w:szCs w:val="21"/>
                <w:highlight w:val="none"/>
                <w:lang w:eastAsia="zh-CN"/>
              </w:rPr>
              <w:t>日</w:t>
            </w:r>
            <w:r>
              <w:rPr>
                <w:rFonts w:hint="eastAsia" w:ascii="宋体" w:hAnsi="宋体" w:eastAsia="宋体" w:cs="宋体"/>
                <w:b w:val="0"/>
                <w:bCs w:val="0"/>
                <w:color w:val="auto"/>
                <w:sz w:val="21"/>
                <w:szCs w:val="21"/>
                <w:highlight w:val="none"/>
              </w:rPr>
              <w:t>至少清扫1次，每季度至少冲洗2次。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lang w:eastAsia="zh-CN"/>
              </w:rPr>
              <w:t>地下车库：</w:t>
            </w:r>
            <w:r>
              <w:rPr>
                <w:rFonts w:hint="eastAsia" w:ascii="宋体" w:hAnsi="宋体" w:eastAsia="宋体" w:cs="宋体"/>
                <w:b w:val="0"/>
                <w:bCs w:val="0"/>
                <w:color w:val="auto"/>
                <w:sz w:val="21"/>
                <w:szCs w:val="21"/>
                <w:highlight w:val="none"/>
              </w:rPr>
              <w:t>保持无垃圾、无沙尘、无蜘蛛网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每周至少清扫3次，每月至少清洗2次。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eastAsia="zh-CN"/>
              </w:rPr>
              <w:t>图书馆的图书室、阅览室、电子阅览室、影视厅及书吧等：</w:t>
            </w:r>
            <w:r>
              <w:rPr>
                <w:rFonts w:hint="eastAsia" w:ascii="宋体" w:hAnsi="宋体" w:eastAsia="宋体" w:cs="宋体"/>
                <w:b w:val="0"/>
                <w:bCs w:val="0"/>
                <w:color w:val="auto"/>
                <w:sz w:val="21"/>
                <w:szCs w:val="21"/>
                <w:highlight w:val="none"/>
              </w:rPr>
              <w:t>保持</w:t>
            </w:r>
            <w:r>
              <w:rPr>
                <w:rFonts w:hint="eastAsia" w:ascii="宋体" w:hAnsi="宋体" w:eastAsia="宋体" w:cs="宋体"/>
                <w:b w:val="0"/>
                <w:bCs w:val="0"/>
                <w:color w:val="auto"/>
                <w:sz w:val="21"/>
                <w:szCs w:val="21"/>
                <w:highlight w:val="none"/>
                <w:lang w:eastAsia="zh-CN"/>
              </w:rPr>
              <w:t>室内地板</w:t>
            </w:r>
            <w:r>
              <w:rPr>
                <w:rFonts w:hint="eastAsia" w:ascii="宋体" w:hAnsi="宋体" w:eastAsia="宋体" w:cs="宋体"/>
                <w:b w:val="0"/>
                <w:bCs w:val="0"/>
                <w:color w:val="auto"/>
                <w:sz w:val="21"/>
                <w:szCs w:val="21"/>
                <w:highlight w:val="none"/>
              </w:rPr>
              <w:t>干净、无污迹</w:t>
            </w:r>
            <w:r>
              <w:rPr>
                <w:rFonts w:hint="eastAsia" w:ascii="宋体" w:hAnsi="宋体" w:eastAsia="宋体" w:cs="宋体"/>
                <w:b w:val="0"/>
                <w:bCs w:val="0"/>
                <w:color w:val="auto"/>
                <w:sz w:val="21"/>
                <w:szCs w:val="21"/>
                <w:highlight w:val="none"/>
                <w:lang w:eastAsia="zh-CN"/>
              </w:rPr>
              <w:t>，桌面和书柜无</w:t>
            </w:r>
            <w:r>
              <w:rPr>
                <w:rFonts w:hint="eastAsia" w:ascii="宋体" w:hAnsi="宋体" w:eastAsia="宋体" w:cs="宋体"/>
                <w:b w:val="0"/>
                <w:bCs w:val="0"/>
                <w:color w:val="auto"/>
                <w:sz w:val="21"/>
                <w:szCs w:val="21"/>
                <w:highlight w:val="none"/>
              </w:rPr>
              <w:t>尘</w:t>
            </w:r>
            <w:r>
              <w:rPr>
                <w:rFonts w:hint="eastAsia" w:ascii="宋体" w:hAnsi="宋体" w:eastAsia="宋体" w:cs="宋体"/>
                <w:b w:val="0"/>
                <w:bCs w:val="0"/>
                <w:color w:val="auto"/>
                <w:sz w:val="21"/>
                <w:szCs w:val="21"/>
                <w:highlight w:val="none"/>
                <w:lang w:eastAsia="zh-CN"/>
              </w:rPr>
              <w:t>迹，墙面无污迹、无蜘蛛网，每日至少清扫</w:t>
            </w:r>
            <w:r>
              <w:rPr>
                <w:rFonts w:hint="eastAsia" w:ascii="宋体" w:hAnsi="宋体" w:eastAsia="宋体" w:cs="宋体"/>
                <w:b w:val="0"/>
                <w:bCs w:val="0"/>
                <w:color w:val="auto"/>
                <w:sz w:val="21"/>
                <w:szCs w:val="21"/>
                <w:highlight w:val="none"/>
                <w:lang w:val="en-US" w:eastAsia="zh-CN"/>
              </w:rPr>
              <w:t>1次。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15.室内外</w:t>
            </w:r>
            <w:r>
              <w:rPr>
                <w:rFonts w:hint="eastAsia" w:ascii="宋体" w:hAnsi="宋体" w:eastAsia="宋体" w:cs="宋体"/>
                <w:b w:val="0"/>
                <w:bCs w:val="0"/>
                <w:color w:val="auto"/>
                <w:sz w:val="21"/>
                <w:szCs w:val="21"/>
                <w:highlight w:val="none"/>
              </w:rPr>
              <w:t>墙面</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（1）室内低处墙面</w:t>
            </w:r>
            <w:r>
              <w:rPr>
                <w:rFonts w:hint="eastAsia" w:ascii="宋体" w:hAnsi="宋体" w:eastAsia="宋体" w:cs="宋体"/>
                <w:b w:val="0"/>
                <w:bCs w:val="0"/>
                <w:color w:val="auto"/>
                <w:sz w:val="21"/>
                <w:szCs w:val="21"/>
                <w:highlight w:val="none"/>
                <w:lang w:eastAsia="zh-CN"/>
              </w:rPr>
              <w:t>保持</w:t>
            </w:r>
            <w:r>
              <w:rPr>
                <w:rFonts w:hint="eastAsia" w:ascii="宋体" w:hAnsi="宋体" w:eastAsia="宋体" w:cs="宋体"/>
                <w:b w:val="0"/>
                <w:bCs w:val="0"/>
                <w:color w:val="auto"/>
                <w:sz w:val="21"/>
                <w:szCs w:val="21"/>
                <w:highlight w:val="none"/>
              </w:rPr>
              <w:t>无污垢、无蜘蛛网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每周</w:t>
            </w:r>
            <w:r>
              <w:rPr>
                <w:rFonts w:hint="eastAsia" w:ascii="宋体" w:hAnsi="宋体" w:eastAsia="宋体" w:cs="宋体"/>
                <w:b w:val="0"/>
                <w:bCs w:val="0"/>
                <w:color w:val="auto"/>
                <w:sz w:val="21"/>
                <w:szCs w:val="21"/>
                <w:highlight w:val="none"/>
                <w:lang w:eastAsia="zh-CN"/>
              </w:rPr>
              <w:t>开展</w:t>
            </w:r>
            <w:r>
              <w:rPr>
                <w:rFonts w:hint="eastAsia" w:ascii="宋体" w:hAnsi="宋体" w:eastAsia="宋体" w:cs="宋体"/>
                <w:b w:val="0"/>
                <w:bCs w:val="0"/>
                <w:color w:val="auto"/>
                <w:sz w:val="21"/>
                <w:szCs w:val="21"/>
                <w:highlight w:val="none"/>
              </w:rPr>
              <w:t>清</w:t>
            </w:r>
            <w:r>
              <w:rPr>
                <w:rFonts w:hint="eastAsia" w:ascii="宋体" w:hAnsi="宋体" w:eastAsia="宋体" w:cs="宋体"/>
                <w:b w:val="0"/>
                <w:bCs w:val="0"/>
                <w:color w:val="auto"/>
                <w:sz w:val="21"/>
                <w:szCs w:val="21"/>
                <w:highlight w:val="none"/>
                <w:lang w:eastAsia="zh-CN"/>
              </w:rPr>
              <w:t>洁</w:t>
            </w:r>
            <w:r>
              <w:rPr>
                <w:rFonts w:hint="eastAsia" w:ascii="宋体" w:hAnsi="宋体" w:eastAsia="宋体" w:cs="宋体"/>
                <w:b w:val="0"/>
                <w:bCs w:val="0"/>
                <w:color w:val="auto"/>
                <w:sz w:val="21"/>
                <w:szCs w:val="21"/>
                <w:highlight w:val="none"/>
              </w:rPr>
              <w:t>1次</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各</w:t>
            </w:r>
            <w:r>
              <w:rPr>
                <w:rFonts w:hint="eastAsia" w:ascii="宋体" w:hAnsi="宋体" w:eastAsia="宋体" w:cs="宋体"/>
                <w:b w:val="0"/>
                <w:bCs w:val="0"/>
                <w:color w:val="auto"/>
                <w:sz w:val="21"/>
                <w:szCs w:val="21"/>
                <w:highlight w:val="none"/>
                <w:lang w:eastAsia="zh-CN"/>
              </w:rPr>
              <w:t>楼栋楼层的</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米以下</w:t>
            </w:r>
            <w:r>
              <w:rPr>
                <w:rFonts w:hint="eastAsia" w:ascii="宋体" w:hAnsi="宋体" w:eastAsia="宋体" w:cs="宋体"/>
                <w:b w:val="0"/>
                <w:bCs w:val="0"/>
                <w:color w:val="auto"/>
                <w:sz w:val="21"/>
                <w:szCs w:val="21"/>
                <w:highlight w:val="none"/>
                <w:lang w:eastAsia="zh-CN"/>
              </w:rPr>
              <w:t>室内</w:t>
            </w:r>
            <w:r>
              <w:rPr>
                <w:rFonts w:hint="eastAsia" w:ascii="宋体" w:hAnsi="宋体" w:eastAsia="宋体" w:cs="宋体"/>
                <w:b w:val="0"/>
                <w:bCs w:val="0"/>
                <w:color w:val="auto"/>
                <w:sz w:val="21"/>
                <w:szCs w:val="21"/>
                <w:highlight w:val="none"/>
              </w:rPr>
              <w:t>玻璃幕墙</w:t>
            </w:r>
            <w:r>
              <w:rPr>
                <w:rFonts w:hint="eastAsia" w:ascii="宋体" w:hAnsi="宋体" w:eastAsia="宋体" w:cs="宋体"/>
                <w:b w:val="0"/>
                <w:bCs w:val="0"/>
                <w:color w:val="auto"/>
                <w:sz w:val="21"/>
                <w:szCs w:val="21"/>
                <w:highlight w:val="none"/>
                <w:lang w:eastAsia="zh-CN"/>
              </w:rPr>
              <w:t>保持无</w:t>
            </w:r>
            <w:r>
              <w:rPr>
                <w:rFonts w:hint="eastAsia" w:ascii="宋体" w:hAnsi="宋体" w:eastAsia="宋体" w:cs="宋体"/>
                <w:b w:val="0"/>
                <w:bCs w:val="0"/>
                <w:color w:val="auto"/>
                <w:sz w:val="21"/>
                <w:szCs w:val="21"/>
                <w:highlight w:val="none"/>
              </w:rPr>
              <w:t>污迹、污垢、水印</w:t>
            </w:r>
            <w:r>
              <w:rPr>
                <w:rFonts w:hint="eastAsia" w:ascii="宋体" w:hAnsi="宋体" w:eastAsia="宋体" w:cs="宋体"/>
                <w:b w:val="0"/>
                <w:bCs w:val="0"/>
                <w:color w:val="auto"/>
                <w:sz w:val="21"/>
                <w:szCs w:val="21"/>
                <w:highlight w:val="none"/>
                <w:lang w:eastAsia="zh-CN"/>
              </w:rPr>
              <w:t>、蜘蛛网和透光性好，</w:t>
            </w:r>
            <w:r>
              <w:rPr>
                <w:rFonts w:hint="eastAsia" w:ascii="宋体" w:hAnsi="宋体" w:eastAsia="宋体" w:cs="宋体"/>
                <w:b w:val="0"/>
                <w:bCs w:val="0"/>
                <w:color w:val="auto"/>
                <w:sz w:val="21"/>
                <w:szCs w:val="21"/>
                <w:highlight w:val="none"/>
              </w:rPr>
              <w:t>每个月至少清洗2次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用湿润毛巾擦拭，或用滚动拖把来回滚拖，清除污迹、污垢、水印和蜘蛛网等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5至7米</w:t>
            </w:r>
            <w:r>
              <w:rPr>
                <w:rFonts w:hint="eastAsia" w:ascii="宋体" w:hAnsi="宋体" w:eastAsia="宋体" w:cs="宋体"/>
                <w:b w:val="0"/>
                <w:bCs w:val="0"/>
                <w:color w:val="auto"/>
                <w:sz w:val="21"/>
                <w:szCs w:val="21"/>
                <w:highlight w:val="none"/>
                <w:lang w:eastAsia="zh-CN"/>
              </w:rPr>
              <w:t>室内</w:t>
            </w:r>
            <w:r>
              <w:rPr>
                <w:rFonts w:hint="eastAsia" w:ascii="宋体" w:hAnsi="宋体" w:eastAsia="宋体" w:cs="宋体"/>
                <w:b w:val="0"/>
                <w:bCs w:val="0"/>
                <w:color w:val="auto"/>
                <w:sz w:val="21"/>
                <w:szCs w:val="21"/>
                <w:highlight w:val="none"/>
              </w:rPr>
              <w:t>玻璃幕墙</w:t>
            </w:r>
            <w:r>
              <w:rPr>
                <w:rFonts w:hint="eastAsia" w:ascii="宋体" w:hAnsi="宋体" w:eastAsia="宋体" w:cs="宋体"/>
                <w:b w:val="0"/>
                <w:bCs w:val="0"/>
                <w:color w:val="auto"/>
                <w:sz w:val="21"/>
                <w:szCs w:val="21"/>
                <w:highlight w:val="none"/>
                <w:lang w:eastAsia="zh-CN"/>
              </w:rPr>
              <w:t>，每季度滚动</w:t>
            </w:r>
            <w:r>
              <w:rPr>
                <w:rFonts w:hint="eastAsia" w:ascii="宋体" w:hAnsi="宋体" w:eastAsia="宋体" w:cs="宋体"/>
                <w:b w:val="0"/>
                <w:bCs w:val="0"/>
                <w:color w:val="auto"/>
                <w:sz w:val="21"/>
                <w:szCs w:val="21"/>
                <w:highlight w:val="none"/>
              </w:rPr>
              <w:t>擦拭</w:t>
            </w:r>
            <w:r>
              <w:rPr>
                <w:rFonts w:hint="eastAsia" w:ascii="宋体" w:hAnsi="宋体" w:eastAsia="宋体" w:cs="宋体"/>
                <w:b w:val="0"/>
                <w:bCs w:val="0"/>
                <w:color w:val="auto"/>
                <w:sz w:val="21"/>
                <w:szCs w:val="21"/>
                <w:highlight w:val="none"/>
                <w:lang w:val="en-US" w:eastAsia="zh-CN"/>
              </w:rPr>
              <w:t>2次</w:t>
            </w:r>
            <w:r>
              <w:rPr>
                <w:rFonts w:hint="eastAsia" w:ascii="宋体" w:hAnsi="宋体" w:eastAsia="宋体" w:cs="宋体"/>
                <w:b w:val="0"/>
                <w:bCs w:val="0"/>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1号楼、2号楼、4号楼、5号楼、6号楼、7号楼的</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米以上</w:t>
            </w:r>
            <w:r>
              <w:rPr>
                <w:rFonts w:hint="eastAsia" w:ascii="宋体" w:hAnsi="宋体" w:eastAsia="宋体" w:cs="宋体"/>
                <w:b w:val="0"/>
                <w:bCs w:val="0"/>
                <w:color w:val="auto"/>
                <w:sz w:val="21"/>
                <w:szCs w:val="21"/>
                <w:highlight w:val="none"/>
                <w:lang w:eastAsia="zh-CN"/>
              </w:rPr>
              <w:t>室内</w:t>
            </w:r>
            <w:r>
              <w:rPr>
                <w:rFonts w:hint="eastAsia" w:ascii="宋体" w:hAnsi="宋体" w:eastAsia="宋体" w:cs="宋体"/>
                <w:b w:val="0"/>
                <w:bCs w:val="0"/>
                <w:color w:val="auto"/>
                <w:sz w:val="21"/>
                <w:szCs w:val="21"/>
                <w:highlight w:val="none"/>
              </w:rPr>
              <w:t>高空墙面（含玻璃幕墙的内墙）及天花板清洁</w:t>
            </w:r>
            <w:r>
              <w:rPr>
                <w:rFonts w:hint="eastAsia" w:ascii="宋体" w:hAnsi="宋体" w:eastAsia="宋体" w:cs="宋体"/>
                <w:b w:val="0"/>
                <w:bCs w:val="0"/>
                <w:color w:val="auto"/>
                <w:sz w:val="21"/>
                <w:szCs w:val="21"/>
                <w:highlight w:val="none"/>
                <w:lang w:eastAsia="zh-CN"/>
              </w:rPr>
              <w:t>，保持</w:t>
            </w:r>
            <w:r>
              <w:rPr>
                <w:rFonts w:hint="eastAsia" w:ascii="宋体" w:hAnsi="宋体" w:eastAsia="宋体" w:cs="宋体"/>
                <w:b w:val="0"/>
                <w:bCs w:val="0"/>
                <w:color w:val="auto"/>
                <w:sz w:val="21"/>
                <w:szCs w:val="21"/>
                <w:highlight w:val="none"/>
              </w:rPr>
              <w:t>目视无明显污渍、灰垢、水印，无蜘蛛网</w:t>
            </w:r>
            <w:r>
              <w:rPr>
                <w:rFonts w:hint="eastAsia" w:ascii="宋体" w:hAnsi="宋体" w:eastAsia="宋体" w:cs="宋体"/>
                <w:b w:val="0"/>
                <w:bCs w:val="0"/>
                <w:color w:val="auto"/>
                <w:sz w:val="21"/>
                <w:szCs w:val="21"/>
                <w:highlight w:val="none"/>
                <w:lang w:eastAsia="zh-CN"/>
              </w:rPr>
              <w:t>，每年开展清洁</w:t>
            </w:r>
            <w:r>
              <w:rPr>
                <w:rFonts w:hint="eastAsia" w:ascii="宋体" w:hAnsi="宋体" w:eastAsia="宋体" w:cs="宋体"/>
                <w:b w:val="0"/>
                <w:bCs w:val="0"/>
                <w:color w:val="auto"/>
                <w:sz w:val="21"/>
                <w:szCs w:val="21"/>
                <w:highlight w:val="none"/>
                <w:lang w:val="en-US" w:eastAsia="zh-CN"/>
              </w:rPr>
              <w:t>2次（拟寒假、暑期安排清洗），由供应商顾请执有高空作业证及保险保障的人员处理。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）室外墙面保持</w:t>
            </w:r>
            <w:r>
              <w:rPr>
                <w:rFonts w:hint="eastAsia" w:ascii="宋体" w:hAnsi="宋体" w:eastAsia="宋体" w:cs="宋体"/>
                <w:b w:val="0"/>
                <w:bCs w:val="0"/>
                <w:color w:val="auto"/>
                <w:sz w:val="21"/>
                <w:szCs w:val="21"/>
                <w:highlight w:val="none"/>
              </w:rPr>
              <w:t>目视无明显污渍、灰垢、水印，无蜘蛛网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5米以下室外墙体每月开展清洁1次，5米以上</w:t>
            </w:r>
            <w:r>
              <w:rPr>
                <w:rFonts w:hint="eastAsia" w:ascii="宋体" w:hAnsi="宋体" w:eastAsia="宋体" w:cs="宋体"/>
                <w:b w:val="0"/>
                <w:bCs w:val="0"/>
                <w:color w:val="auto"/>
                <w:sz w:val="21"/>
                <w:szCs w:val="21"/>
                <w:highlight w:val="none"/>
              </w:rPr>
              <w:t>室外高空墙体</w:t>
            </w:r>
            <w:r>
              <w:rPr>
                <w:rFonts w:hint="eastAsia" w:ascii="宋体" w:hAnsi="宋体" w:eastAsia="宋体" w:cs="宋体"/>
                <w:b w:val="0"/>
                <w:bCs w:val="0"/>
                <w:color w:val="auto"/>
                <w:sz w:val="21"/>
                <w:szCs w:val="21"/>
                <w:highlight w:val="none"/>
                <w:lang w:eastAsia="zh-CN"/>
              </w:rPr>
              <w:t>，每年开展清洁</w:t>
            </w:r>
            <w:r>
              <w:rPr>
                <w:rFonts w:hint="eastAsia" w:ascii="宋体" w:hAnsi="宋体" w:eastAsia="宋体" w:cs="宋体"/>
                <w:b w:val="0"/>
                <w:bCs w:val="0"/>
                <w:color w:val="auto"/>
                <w:sz w:val="21"/>
                <w:szCs w:val="21"/>
                <w:highlight w:val="none"/>
                <w:lang w:val="en-US" w:eastAsia="zh-CN"/>
              </w:rPr>
              <w:t>2次（拟寒假、暑期安排清洗），由供应商顾请持有高空作业证及保险保障的人员处理。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各楼栋</w:t>
            </w:r>
            <w:r>
              <w:rPr>
                <w:rFonts w:hint="eastAsia" w:ascii="宋体" w:hAnsi="宋体" w:eastAsia="宋体" w:cs="宋体"/>
                <w:b w:val="0"/>
                <w:bCs w:val="0"/>
                <w:color w:val="auto"/>
                <w:sz w:val="21"/>
                <w:szCs w:val="21"/>
                <w:highlight w:val="none"/>
                <w:lang w:eastAsia="zh-CN"/>
              </w:rPr>
              <w:t>室外</w:t>
            </w:r>
            <w:r>
              <w:rPr>
                <w:rFonts w:hint="eastAsia" w:ascii="宋体" w:hAnsi="宋体" w:eastAsia="宋体" w:cs="宋体"/>
                <w:b w:val="0"/>
                <w:bCs w:val="0"/>
                <w:color w:val="auto"/>
                <w:sz w:val="21"/>
                <w:szCs w:val="21"/>
                <w:highlight w:val="none"/>
              </w:rPr>
              <w:t>玻璃幕墙</w:t>
            </w:r>
            <w:r>
              <w:rPr>
                <w:rFonts w:hint="eastAsia" w:ascii="宋体" w:hAnsi="宋体" w:eastAsia="宋体" w:cs="宋体"/>
                <w:b w:val="0"/>
                <w:bCs w:val="0"/>
                <w:color w:val="auto"/>
                <w:sz w:val="21"/>
                <w:szCs w:val="21"/>
                <w:highlight w:val="none"/>
                <w:lang w:eastAsia="zh-CN"/>
              </w:rPr>
              <w:t>保持</w:t>
            </w:r>
            <w:r>
              <w:rPr>
                <w:rFonts w:hint="eastAsia" w:ascii="宋体" w:hAnsi="宋体" w:eastAsia="宋体" w:cs="宋体"/>
                <w:b w:val="0"/>
                <w:bCs w:val="0"/>
                <w:color w:val="auto"/>
                <w:sz w:val="21"/>
                <w:szCs w:val="21"/>
                <w:highlight w:val="none"/>
              </w:rPr>
              <w:t>目视无明显污渍、灰垢、水印，无蜘蛛网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光洁明亮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米以下每月</w:t>
            </w:r>
            <w:r>
              <w:rPr>
                <w:rFonts w:hint="eastAsia" w:ascii="宋体" w:hAnsi="宋体" w:eastAsia="宋体" w:cs="宋体"/>
                <w:b w:val="0"/>
                <w:bCs w:val="0"/>
                <w:color w:val="auto"/>
                <w:sz w:val="21"/>
                <w:szCs w:val="21"/>
                <w:highlight w:val="none"/>
                <w:lang w:eastAsia="zh-CN"/>
              </w:rPr>
              <w:t>擦洗</w:t>
            </w:r>
            <w:r>
              <w:rPr>
                <w:rFonts w:hint="eastAsia" w:ascii="宋体" w:hAnsi="宋体" w:eastAsia="宋体" w:cs="宋体"/>
                <w:b w:val="0"/>
                <w:bCs w:val="0"/>
                <w:color w:val="auto"/>
                <w:sz w:val="21"/>
                <w:szCs w:val="21"/>
                <w:highlight w:val="none"/>
              </w:rPr>
              <w:t>2次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5米以上每年至少清洗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val="en-US" w:eastAsia="zh-CN"/>
              </w:rPr>
              <w:t>（拟寒假、暑期安排清洗），由供应商顾请执有高空作业证及保险保障的人员处理。</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此项扣分满5分为止。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75" w:type="dxa"/>
            <w:vMerge w:val="restart"/>
            <w:tcBorders>
              <w:top w:val="nil"/>
            </w:tcBorders>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室外</w:t>
            </w:r>
            <w:r>
              <w:rPr>
                <w:rFonts w:hint="eastAsia" w:ascii="宋体" w:hAnsi="宋体" w:eastAsia="宋体" w:cs="宋体"/>
                <w:b w:val="0"/>
                <w:bCs w:val="0"/>
                <w:color w:val="auto"/>
                <w:sz w:val="21"/>
                <w:szCs w:val="21"/>
                <w:highlight w:val="none"/>
              </w:rPr>
              <w:t>公共场地区域保洁</w:t>
            </w:r>
            <w:r>
              <w:rPr>
                <w:rFonts w:hint="eastAsia" w:ascii="宋体" w:hAnsi="宋体" w:eastAsia="宋体" w:cs="宋体"/>
                <w:b w:val="0"/>
                <w:bCs w:val="0"/>
                <w:color w:val="auto"/>
                <w:sz w:val="21"/>
                <w:szCs w:val="21"/>
                <w:highlight w:val="none"/>
                <w:lang w:eastAsia="zh-CN"/>
              </w:rPr>
              <w:t>标准</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1.每日至少清扫</w:t>
            </w:r>
            <w:r>
              <w:rPr>
                <w:rFonts w:hint="eastAsia" w:ascii="宋体" w:hAnsi="宋体" w:eastAsia="宋体" w:cs="宋体"/>
                <w:b w:val="0"/>
                <w:bCs w:val="0"/>
                <w:color w:val="auto"/>
                <w:sz w:val="21"/>
                <w:szCs w:val="21"/>
                <w:highlight w:val="none"/>
              </w:rPr>
              <w:t>誓</w:t>
            </w:r>
            <w:r>
              <w:rPr>
                <w:rFonts w:hint="eastAsia" w:ascii="宋体" w:hAnsi="宋体" w:eastAsia="宋体" w:cs="宋体"/>
                <w:b w:val="0"/>
                <w:bCs w:val="0"/>
                <w:color w:val="auto"/>
                <w:sz w:val="21"/>
                <w:szCs w:val="21"/>
                <w:highlight w:val="none"/>
                <w:lang w:eastAsia="zh-CN"/>
              </w:rPr>
              <w:t>言</w:t>
            </w:r>
            <w:r>
              <w:rPr>
                <w:rFonts w:hint="eastAsia" w:ascii="宋体" w:hAnsi="宋体" w:eastAsia="宋体" w:cs="宋体"/>
                <w:b w:val="0"/>
                <w:bCs w:val="0"/>
                <w:color w:val="auto"/>
                <w:sz w:val="21"/>
                <w:szCs w:val="21"/>
                <w:highlight w:val="none"/>
              </w:rPr>
              <w:t>广场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道路、地面、停车场等公共区域1次，</w:t>
            </w:r>
            <w:r>
              <w:rPr>
                <w:rFonts w:hint="eastAsia" w:ascii="宋体" w:hAnsi="宋体" w:eastAsia="宋体" w:cs="宋体"/>
                <w:b w:val="0"/>
                <w:bCs w:val="0"/>
                <w:color w:val="auto"/>
                <w:sz w:val="21"/>
                <w:szCs w:val="21"/>
                <w:highlight w:val="none"/>
                <w:lang w:eastAsia="zh-CN"/>
              </w:rPr>
              <w:t>及时清理落花落果和其他杂物造成的地面污迹，</w:t>
            </w:r>
            <w:r>
              <w:rPr>
                <w:rFonts w:hint="eastAsia" w:ascii="宋体" w:hAnsi="宋体" w:eastAsia="宋体" w:cs="宋体"/>
                <w:b w:val="0"/>
                <w:bCs w:val="0"/>
                <w:color w:val="auto"/>
                <w:sz w:val="21"/>
                <w:szCs w:val="21"/>
                <w:highlight w:val="none"/>
                <w:lang w:val="en-US" w:eastAsia="zh-CN"/>
              </w:rPr>
              <w:t>保持干净、无杂物、无积水。</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2.每天至少清扫草坪1次，</w:t>
            </w:r>
            <w:r>
              <w:rPr>
                <w:rFonts w:hint="eastAsia" w:ascii="宋体" w:hAnsi="宋体" w:eastAsia="宋体" w:cs="宋体"/>
                <w:b w:val="0"/>
                <w:bCs w:val="0"/>
                <w:color w:val="auto"/>
                <w:sz w:val="21"/>
                <w:szCs w:val="21"/>
                <w:highlight w:val="none"/>
              </w:rPr>
              <w:t>保持无垃圾、无明显落叶</w:t>
            </w:r>
            <w:r>
              <w:rPr>
                <w:rFonts w:hint="eastAsia" w:ascii="宋体" w:hAnsi="宋体" w:eastAsia="宋体" w:cs="宋体"/>
                <w:b w:val="0"/>
                <w:bCs w:val="0"/>
                <w:color w:val="auto"/>
                <w:sz w:val="21"/>
                <w:szCs w:val="21"/>
                <w:highlight w:val="none"/>
                <w:lang w:eastAsia="zh-CN"/>
              </w:rPr>
              <w:t>；每周</w:t>
            </w:r>
            <w:r>
              <w:rPr>
                <w:rFonts w:hint="eastAsia" w:ascii="宋体" w:hAnsi="宋体" w:eastAsia="宋体" w:cs="宋体"/>
                <w:b w:val="0"/>
                <w:bCs w:val="0"/>
                <w:color w:val="auto"/>
                <w:sz w:val="21"/>
                <w:szCs w:val="21"/>
                <w:highlight w:val="none"/>
                <w:lang w:val="en-US" w:eastAsia="zh-CN"/>
              </w:rPr>
              <w:t>巡查草坪1次，避免人为破坏、践踏、占用草坪现象。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每周至少清扫园地步道</w:t>
            </w:r>
            <w:r>
              <w:rPr>
                <w:rFonts w:hint="eastAsia" w:ascii="宋体" w:hAnsi="宋体" w:eastAsia="宋体" w:cs="宋体"/>
                <w:b w:val="0"/>
                <w:bCs w:val="0"/>
                <w:color w:val="auto"/>
                <w:sz w:val="21"/>
                <w:szCs w:val="21"/>
                <w:highlight w:val="none"/>
                <w:lang w:val="en-US" w:eastAsia="zh-CN"/>
              </w:rPr>
              <w:t>2次，</w:t>
            </w:r>
            <w:r>
              <w:rPr>
                <w:rFonts w:hint="eastAsia" w:ascii="宋体" w:hAnsi="宋体" w:eastAsia="宋体" w:cs="宋体"/>
                <w:b w:val="0"/>
                <w:bCs w:val="0"/>
                <w:color w:val="auto"/>
                <w:sz w:val="21"/>
                <w:szCs w:val="21"/>
                <w:highlight w:val="none"/>
                <w:lang w:eastAsia="zh-CN"/>
              </w:rPr>
              <w:t>及时清理落花落果和小动物尸体造成地面污迹，</w:t>
            </w:r>
            <w:r>
              <w:rPr>
                <w:rFonts w:hint="eastAsia" w:ascii="宋体" w:hAnsi="宋体" w:eastAsia="宋体" w:cs="宋体"/>
                <w:b w:val="0"/>
                <w:bCs w:val="0"/>
                <w:color w:val="auto"/>
                <w:sz w:val="21"/>
                <w:szCs w:val="21"/>
                <w:highlight w:val="none"/>
                <w:lang w:val="en-US" w:eastAsia="zh-CN"/>
              </w:rPr>
              <w:t>保持干净、无杂物、无积水。</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每天至少清洁升旗台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休闲椅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凉亭1次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保持无明显尘迹、无蜘蛛网</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5.每月至少开展对各种</w:t>
            </w:r>
            <w:r>
              <w:rPr>
                <w:rFonts w:hint="eastAsia" w:ascii="宋体" w:hAnsi="宋体" w:eastAsia="宋体" w:cs="宋体"/>
                <w:b w:val="0"/>
                <w:bCs w:val="0"/>
                <w:color w:val="auto"/>
                <w:sz w:val="21"/>
                <w:szCs w:val="21"/>
                <w:highlight w:val="none"/>
              </w:rPr>
              <w:t>标识标牌</w:t>
            </w:r>
            <w:r>
              <w:rPr>
                <w:rFonts w:hint="eastAsia" w:ascii="宋体" w:hAnsi="宋体" w:eastAsia="宋体" w:cs="宋体"/>
                <w:b w:val="0"/>
                <w:bCs w:val="0"/>
                <w:color w:val="auto"/>
                <w:sz w:val="21"/>
                <w:szCs w:val="21"/>
                <w:highlight w:val="none"/>
                <w:lang w:val="en-US" w:eastAsia="zh-CN"/>
              </w:rPr>
              <w:t>、宣传栏、桥护栏等设备清洁作业1次，保持干净整洁、</w:t>
            </w:r>
            <w:r>
              <w:rPr>
                <w:rFonts w:hint="eastAsia" w:ascii="宋体" w:hAnsi="宋体" w:eastAsia="宋体" w:cs="宋体"/>
                <w:b w:val="0"/>
                <w:bCs w:val="0"/>
                <w:color w:val="auto"/>
                <w:sz w:val="21"/>
                <w:szCs w:val="21"/>
                <w:highlight w:val="none"/>
              </w:rPr>
              <w:t>无蜘蛛网</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每周至少清洁雕塑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誓词墙</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次，保持无明显尘迹、无蜘蛛网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每半年至少保养</w:t>
            </w:r>
            <w:r>
              <w:rPr>
                <w:rFonts w:hint="eastAsia" w:ascii="宋体" w:hAnsi="宋体" w:eastAsia="宋体" w:cs="宋体"/>
                <w:b w:val="0"/>
                <w:bCs w:val="0"/>
                <w:color w:val="auto"/>
                <w:sz w:val="21"/>
                <w:szCs w:val="21"/>
                <w:highlight w:val="none"/>
                <w:lang w:eastAsia="zh-CN"/>
              </w:rPr>
              <w:t>雕塑</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保持无锈迹</w:t>
            </w:r>
            <w:r>
              <w:rPr>
                <w:rFonts w:hint="eastAsia" w:ascii="宋体" w:hAnsi="宋体" w:eastAsia="宋体" w:cs="宋体"/>
                <w:b w:val="0"/>
                <w:bCs w:val="0"/>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7.每月至少开展清洁室外照明设备1次，保持灯杆光洁，灯罩无蜘蛛网等。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8.每周注意清洁</w:t>
            </w:r>
            <w:r>
              <w:rPr>
                <w:rFonts w:hint="eastAsia" w:ascii="宋体" w:hAnsi="宋体" w:eastAsia="宋体" w:cs="宋体"/>
                <w:b w:val="0"/>
                <w:bCs w:val="0"/>
                <w:color w:val="auto"/>
                <w:sz w:val="21"/>
                <w:szCs w:val="21"/>
                <w:highlight w:val="none"/>
              </w:rPr>
              <w:t>办公区外立面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定期</w:t>
            </w:r>
            <w:r>
              <w:rPr>
                <w:rFonts w:hint="eastAsia" w:ascii="宋体" w:hAnsi="宋体" w:eastAsia="宋体" w:cs="宋体"/>
                <w:b w:val="0"/>
                <w:bCs w:val="0"/>
                <w:color w:val="auto"/>
                <w:sz w:val="21"/>
                <w:szCs w:val="21"/>
                <w:highlight w:val="none"/>
              </w:rPr>
              <w:t>擦拭</w:t>
            </w:r>
            <w:r>
              <w:rPr>
                <w:rFonts w:hint="eastAsia" w:ascii="宋体" w:hAnsi="宋体" w:eastAsia="宋体" w:cs="宋体"/>
                <w:b w:val="0"/>
                <w:bCs w:val="0"/>
                <w:color w:val="auto"/>
                <w:sz w:val="21"/>
                <w:szCs w:val="21"/>
                <w:highlight w:val="none"/>
                <w:lang w:val="en-US" w:eastAsia="zh-CN"/>
              </w:rPr>
              <w:t>5米以下</w:t>
            </w:r>
            <w:r>
              <w:rPr>
                <w:rFonts w:hint="eastAsia" w:ascii="宋体" w:hAnsi="宋体" w:eastAsia="宋体" w:cs="宋体"/>
                <w:b w:val="0"/>
                <w:bCs w:val="0"/>
                <w:color w:val="auto"/>
                <w:sz w:val="21"/>
                <w:szCs w:val="21"/>
                <w:highlight w:val="none"/>
              </w:rPr>
              <w:t>玻璃</w:t>
            </w:r>
            <w:r>
              <w:rPr>
                <w:rFonts w:hint="eastAsia" w:ascii="宋体" w:hAnsi="宋体" w:eastAsia="宋体" w:cs="宋体"/>
                <w:b w:val="0"/>
                <w:bCs w:val="0"/>
                <w:color w:val="auto"/>
                <w:sz w:val="21"/>
                <w:szCs w:val="21"/>
                <w:highlight w:val="none"/>
                <w:lang w:eastAsia="zh-CN"/>
              </w:rPr>
              <w:t>幕墙，保持干净无明显尘迹、无水渍和无蜘蛛网等</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每天至少清理</w:t>
            </w:r>
            <w:r>
              <w:rPr>
                <w:rFonts w:hint="eastAsia" w:ascii="宋体" w:hAnsi="宋体" w:eastAsia="宋体" w:cs="宋体"/>
                <w:b w:val="0"/>
                <w:bCs w:val="0"/>
                <w:color w:val="auto"/>
                <w:sz w:val="21"/>
                <w:szCs w:val="21"/>
                <w:highlight w:val="none"/>
                <w:lang w:eastAsia="zh-CN"/>
              </w:rPr>
              <w:t>垃圾箱</w:t>
            </w:r>
            <w:r>
              <w:rPr>
                <w:rFonts w:hint="eastAsia" w:ascii="宋体" w:hAnsi="宋体" w:eastAsia="宋体" w:cs="宋体"/>
                <w:b w:val="0"/>
                <w:bCs w:val="0"/>
                <w:color w:val="auto"/>
                <w:sz w:val="21"/>
                <w:szCs w:val="21"/>
                <w:highlight w:val="none"/>
              </w:rPr>
              <w:t>垃圾2次，每周至少清洗</w:t>
            </w:r>
            <w:r>
              <w:rPr>
                <w:rFonts w:hint="eastAsia" w:ascii="宋体" w:hAnsi="宋体" w:eastAsia="宋体" w:cs="宋体"/>
                <w:b w:val="0"/>
                <w:bCs w:val="0"/>
                <w:color w:val="auto"/>
                <w:sz w:val="21"/>
                <w:szCs w:val="21"/>
                <w:highlight w:val="none"/>
                <w:lang w:eastAsia="zh-CN"/>
              </w:rPr>
              <w:t>垃圾箱</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保持箱体无异味</w:t>
            </w:r>
            <w:r>
              <w:rPr>
                <w:rFonts w:hint="eastAsia" w:ascii="宋体" w:hAnsi="宋体" w:eastAsia="宋体" w:cs="宋体"/>
                <w:b w:val="0"/>
                <w:bCs w:val="0"/>
                <w:color w:val="auto"/>
                <w:sz w:val="21"/>
                <w:szCs w:val="21"/>
                <w:highlight w:val="none"/>
                <w:lang w:eastAsia="zh-CN"/>
              </w:rPr>
              <w:t>扩散</w:t>
            </w:r>
            <w:r>
              <w:rPr>
                <w:rFonts w:hint="eastAsia" w:ascii="宋体" w:hAnsi="宋体" w:eastAsia="宋体" w:cs="宋体"/>
                <w:b w:val="0"/>
                <w:bCs w:val="0"/>
                <w:color w:val="auto"/>
                <w:sz w:val="21"/>
                <w:szCs w:val="21"/>
                <w:highlight w:val="none"/>
              </w:rPr>
              <w:t>、外表无明显尘迹、周边无污垢、无蜘蛛网</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每周至少清理景观石</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保持景观石表面光</w:t>
            </w:r>
            <w:r>
              <w:rPr>
                <w:rFonts w:hint="eastAsia" w:ascii="宋体" w:hAnsi="宋体" w:eastAsia="宋体" w:cs="宋体"/>
                <w:b w:val="0"/>
                <w:bCs w:val="0"/>
                <w:color w:val="auto"/>
                <w:sz w:val="21"/>
                <w:szCs w:val="21"/>
                <w:highlight w:val="none"/>
                <w:lang w:eastAsia="zh-CN"/>
              </w:rPr>
              <w:t>滑</w:t>
            </w:r>
            <w:r>
              <w:rPr>
                <w:rFonts w:hint="eastAsia" w:ascii="宋体" w:hAnsi="宋体" w:eastAsia="宋体" w:cs="宋体"/>
                <w:b w:val="0"/>
                <w:bCs w:val="0"/>
                <w:color w:val="auto"/>
                <w:sz w:val="21"/>
                <w:szCs w:val="21"/>
                <w:highlight w:val="none"/>
              </w:rPr>
              <w:t>无</w:t>
            </w:r>
            <w:r>
              <w:rPr>
                <w:rFonts w:hint="eastAsia" w:ascii="宋体" w:hAnsi="宋体" w:eastAsia="宋体" w:cs="宋体"/>
                <w:b w:val="0"/>
                <w:bCs w:val="0"/>
                <w:color w:val="auto"/>
                <w:sz w:val="21"/>
                <w:szCs w:val="21"/>
                <w:highlight w:val="none"/>
                <w:lang w:eastAsia="zh-CN"/>
              </w:rPr>
              <w:t>明显污</w:t>
            </w:r>
            <w:r>
              <w:rPr>
                <w:rFonts w:hint="eastAsia" w:ascii="宋体" w:hAnsi="宋体" w:eastAsia="宋体" w:cs="宋体"/>
                <w:b w:val="0"/>
                <w:bCs w:val="0"/>
                <w:color w:val="auto"/>
                <w:sz w:val="21"/>
                <w:szCs w:val="21"/>
                <w:highlight w:val="none"/>
              </w:rPr>
              <w:t>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每天至少清扫明沟</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保持明沟无垃圾、无积水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每月至少清理沉沙井1次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保持无沙沉、排水通畅。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12.每天至少清扫聚贤门、纳贤门前1次，保持聚贤门向外左手边100米，右手边至桥头需保持道路干净整洁，纳贤门周边100米的道路干净整洁。</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每月日常日常监督发现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水域景观池、水景、东西溪流保洁</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tc>
        <w:tc>
          <w:tcPr>
            <w:tcW w:w="59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5号楼水景（自来水源）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每月至少清洗1次，即时对水池漂浮物、杂物进行清理</w:t>
            </w:r>
            <w:r>
              <w:rPr>
                <w:rFonts w:hint="eastAsia" w:ascii="宋体" w:hAnsi="宋体" w:eastAsia="宋体" w:cs="宋体"/>
                <w:b w:val="0"/>
                <w:bCs w:val="0"/>
                <w:color w:val="auto"/>
                <w:sz w:val="21"/>
                <w:szCs w:val="21"/>
                <w:highlight w:val="none"/>
                <w:lang w:eastAsia="zh-CN"/>
              </w:rPr>
              <w:t>，清除</w:t>
            </w:r>
            <w:r>
              <w:rPr>
                <w:rFonts w:hint="eastAsia" w:ascii="宋体" w:hAnsi="宋体" w:eastAsia="宋体" w:cs="宋体"/>
                <w:b w:val="0"/>
                <w:bCs w:val="0"/>
                <w:color w:val="auto"/>
                <w:sz w:val="21"/>
                <w:szCs w:val="21"/>
                <w:highlight w:val="none"/>
              </w:rPr>
              <w:t>水垢、青苔、积泥和水藻</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1号楼水景、水幕墙、2号楼大报告厅前水景（自来水源）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每月至少清洗1次，即时对水池漂浮物、杂物进行清理</w:t>
            </w:r>
            <w:r>
              <w:rPr>
                <w:rFonts w:hint="eastAsia" w:ascii="宋体" w:hAnsi="宋体" w:eastAsia="宋体" w:cs="宋体"/>
                <w:b w:val="0"/>
                <w:bCs w:val="0"/>
                <w:color w:val="auto"/>
                <w:sz w:val="21"/>
                <w:szCs w:val="21"/>
                <w:highlight w:val="none"/>
                <w:lang w:eastAsia="zh-CN"/>
              </w:rPr>
              <w:t>，清除</w:t>
            </w:r>
            <w:r>
              <w:rPr>
                <w:rFonts w:hint="eastAsia" w:ascii="宋体" w:hAnsi="宋体" w:eastAsia="宋体" w:cs="宋体"/>
                <w:b w:val="0"/>
                <w:bCs w:val="0"/>
                <w:color w:val="auto"/>
                <w:sz w:val="21"/>
                <w:szCs w:val="21"/>
                <w:highlight w:val="none"/>
              </w:rPr>
              <w:t>水垢、青苔、积泥和水藻</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2号楼小报告厅后面水景</w:t>
            </w:r>
            <w:r>
              <w:rPr>
                <w:rFonts w:hint="eastAsia" w:ascii="宋体" w:hAnsi="宋体" w:eastAsia="宋体" w:cs="宋体"/>
                <w:b w:val="0"/>
                <w:bCs w:val="0"/>
                <w:color w:val="auto"/>
                <w:sz w:val="21"/>
                <w:szCs w:val="21"/>
                <w:highlight w:val="none"/>
                <w:lang w:eastAsia="zh-CN"/>
              </w:rPr>
              <w:t>（自来水源）：</w:t>
            </w:r>
            <w:r>
              <w:rPr>
                <w:rFonts w:hint="eastAsia" w:ascii="宋体" w:hAnsi="宋体" w:eastAsia="宋体" w:cs="宋体"/>
                <w:b w:val="0"/>
                <w:bCs w:val="0"/>
                <w:color w:val="auto"/>
                <w:sz w:val="21"/>
                <w:szCs w:val="21"/>
                <w:highlight w:val="none"/>
              </w:rPr>
              <w:t>每年至少清</w:t>
            </w:r>
            <w:r>
              <w:rPr>
                <w:rFonts w:hint="eastAsia" w:ascii="宋体" w:hAnsi="宋体" w:eastAsia="宋体" w:cs="宋体"/>
                <w:b w:val="0"/>
                <w:bCs w:val="0"/>
                <w:color w:val="auto"/>
                <w:sz w:val="21"/>
                <w:szCs w:val="21"/>
                <w:highlight w:val="none"/>
                <w:lang w:eastAsia="zh-CN"/>
              </w:rPr>
              <w:t>理</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水池底部淤泥，及</w:t>
            </w:r>
            <w:r>
              <w:rPr>
                <w:rFonts w:hint="eastAsia" w:ascii="宋体" w:hAnsi="宋体" w:eastAsia="宋体" w:cs="宋体"/>
                <w:b w:val="0"/>
                <w:bCs w:val="0"/>
                <w:color w:val="auto"/>
                <w:sz w:val="21"/>
                <w:szCs w:val="21"/>
                <w:highlight w:val="none"/>
                <w:lang w:val="en-US" w:eastAsia="zh-CN"/>
              </w:rPr>
              <w:t>时</w:t>
            </w:r>
            <w:r>
              <w:rPr>
                <w:rFonts w:hint="eastAsia" w:ascii="宋体" w:hAnsi="宋体" w:eastAsia="宋体" w:cs="宋体"/>
                <w:b w:val="0"/>
                <w:bCs w:val="0"/>
                <w:color w:val="auto"/>
                <w:sz w:val="21"/>
                <w:szCs w:val="21"/>
                <w:highlight w:val="none"/>
                <w:lang w:eastAsia="zh-CN"/>
              </w:rPr>
              <w:t>清理</w:t>
            </w:r>
            <w:r>
              <w:rPr>
                <w:rFonts w:hint="eastAsia" w:ascii="宋体" w:hAnsi="宋体" w:eastAsia="宋体" w:cs="宋体"/>
                <w:b w:val="0"/>
                <w:bCs w:val="0"/>
                <w:color w:val="auto"/>
                <w:sz w:val="21"/>
                <w:szCs w:val="21"/>
                <w:highlight w:val="none"/>
              </w:rPr>
              <w:t>漂浮物、杂物</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保持</w:t>
            </w:r>
            <w:r>
              <w:rPr>
                <w:rFonts w:hint="eastAsia" w:ascii="宋体" w:hAnsi="宋体" w:eastAsia="宋体" w:cs="宋体"/>
                <w:b w:val="0"/>
                <w:bCs w:val="0"/>
                <w:color w:val="auto"/>
                <w:sz w:val="21"/>
                <w:szCs w:val="21"/>
                <w:highlight w:val="none"/>
                <w:lang w:eastAsia="zh-CN"/>
              </w:rPr>
              <w:t>水下淤泥适量、水边无</w:t>
            </w:r>
            <w:r>
              <w:rPr>
                <w:rFonts w:hint="eastAsia" w:ascii="宋体" w:hAnsi="宋体" w:eastAsia="宋体" w:cs="宋体"/>
                <w:b w:val="0"/>
                <w:bCs w:val="0"/>
                <w:color w:val="auto"/>
                <w:sz w:val="21"/>
                <w:szCs w:val="21"/>
                <w:highlight w:val="none"/>
              </w:rPr>
              <w:t>青苔，保持水体干净。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东溪流水域（含后山湖）</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西溪流水域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每年至少清</w:t>
            </w:r>
            <w:r>
              <w:rPr>
                <w:rFonts w:hint="eastAsia" w:ascii="宋体" w:hAnsi="宋体" w:eastAsia="宋体" w:cs="宋体"/>
                <w:b w:val="0"/>
                <w:bCs w:val="0"/>
                <w:color w:val="auto"/>
                <w:sz w:val="21"/>
                <w:szCs w:val="21"/>
                <w:highlight w:val="none"/>
                <w:lang w:eastAsia="zh-CN"/>
              </w:rPr>
              <w:t>理</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水池底部淤泥，及时</w:t>
            </w:r>
            <w:r>
              <w:rPr>
                <w:rFonts w:hint="eastAsia" w:ascii="宋体" w:hAnsi="宋体" w:eastAsia="宋体" w:cs="宋体"/>
                <w:b w:val="0"/>
                <w:bCs w:val="0"/>
                <w:color w:val="auto"/>
                <w:sz w:val="21"/>
                <w:szCs w:val="21"/>
                <w:highlight w:val="none"/>
              </w:rPr>
              <w:t>对水池漂浮物、杂物进行清理</w:t>
            </w:r>
            <w:r>
              <w:rPr>
                <w:rFonts w:hint="eastAsia" w:ascii="宋体" w:hAnsi="宋体" w:eastAsia="宋体" w:cs="宋体"/>
                <w:b w:val="0"/>
                <w:bCs w:val="0"/>
                <w:color w:val="auto"/>
                <w:sz w:val="21"/>
                <w:szCs w:val="21"/>
                <w:highlight w:val="none"/>
                <w:lang w:eastAsia="zh-CN"/>
              </w:rPr>
              <w:t>，发现渗漏及时报告并采取相应堵漏措施</w:t>
            </w:r>
            <w:r>
              <w:rPr>
                <w:rFonts w:hint="eastAsia" w:ascii="宋体" w:hAnsi="宋体" w:eastAsia="宋体" w:cs="宋体"/>
                <w:b w:val="0"/>
                <w:bCs w:val="0"/>
                <w:color w:val="auto"/>
                <w:sz w:val="21"/>
                <w:szCs w:val="21"/>
                <w:highlight w:val="none"/>
              </w:rPr>
              <w:t>，保持水体干净。</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思贤</w:t>
            </w:r>
            <w:r>
              <w:rPr>
                <w:rFonts w:hint="eastAsia" w:ascii="宋体" w:hAnsi="宋体" w:eastAsia="宋体" w:cs="宋体"/>
                <w:b w:val="0"/>
                <w:bCs w:val="0"/>
                <w:color w:val="auto"/>
                <w:sz w:val="21"/>
                <w:szCs w:val="21"/>
                <w:highlight w:val="none"/>
                <w:lang w:eastAsia="zh-CN"/>
              </w:rPr>
              <w:t>内</w:t>
            </w:r>
            <w:r>
              <w:rPr>
                <w:rFonts w:hint="eastAsia" w:ascii="宋体" w:hAnsi="宋体" w:eastAsia="宋体" w:cs="宋体"/>
                <w:b w:val="0"/>
                <w:bCs w:val="0"/>
                <w:color w:val="auto"/>
                <w:sz w:val="21"/>
                <w:szCs w:val="21"/>
                <w:highlight w:val="none"/>
              </w:rPr>
              <w:t>湖水域</w:t>
            </w:r>
            <w:r>
              <w:rPr>
                <w:rFonts w:hint="eastAsia" w:ascii="宋体" w:hAnsi="宋体" w:eastAsia="宋体" w:cs="宋体"/>
                <w:b w:val="0"/>
                <w:bCs w:val="0"/>
                <w:color w:val="auto"/>
                <w:sz w:val="21"/>
                <w:szCs w:val="21"/>
                <w:highlight w:val="none"/>
                <w:lang w:eastAsia="zh-CN"/>
              </w:rPr>
              <w:t>及思贤外湖靠近学院</w:t>
            </w:r>
            <w:r>
              <w:rPr>
                <w:rFonts w:hint="eastAsia" w:ascii="宋体" w:hAnsi="宋体" w:eastAsia="宋体" w:cs="宋体"/>
                <w:b w:val="0"/>
                <w:bCs w:val="0"/>
                <w:color w:val="auto"/>
                <w:sz w:val="21"/>
                <w:szCs w:val="21"/>
                <w:highlight w:val="none"/>
              </w:rPr>
              <w:t>周边湖面</w:t>
            </w:r>
            <w:r>
              <w:rPr>
                <w:rFonts w:hint="eastAsia" w:ascii="宋体" w:hAnsi="宋体" w:eastAsia="宋体" w:cs="宋体"/>
                <w:b w:val="0"/>
                <w:bCs w:val="0"/>
                <w:color w:val="auto"/>
                <w:sz w:val="21"/>
                <w:szCs w:val="21"/>
                <w:highlight w:val="none"/>
                <w:lang w:eastAsia="zh-CN"/>
              </w:rPr>
              <w:t>：及时</w:t>
            </w:r>
            <w:r>
              <w:rPr>
                <w:rFonts w:hint="eastAsia" w:ascii="宋体" w:hAnsi="宋体" w:eastAsia="宋体" w:cs="宋体"/>
                <w:b w:val="0"/>
                <w:bCs w:val="0"/>
                <w:color w:val="auto"/>
                <w:sz w:val="21"/>
                <w:szCs w:val="21"/>
                <w:highlight w:val="none"/>
              </w:rPr>
              <w:t>打捞漂浮垃圾，保持水体干净。</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高空墙面清洗质量要求</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tc>
        <w:tc>
          <w:tcPr>
            <w:tcW w:w="59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各楼栋</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米以上玻璃幕墙</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每年至少清洗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（于每年的</w:t>
            </w:r>
            <w:r>
              <w:rPr>
                <w:rFonts w:hint="eastAsia" w:ascii="宋体" w:hAnsi="宋体" w:eastAsia="宋体" w:cs="宋体"/>
                <w:b w:val="0"/>
                <w:bCs w:val="0"/>
                <w:color w:val="auto"/>
                <w:sz w:val="21"/>
                <w:szCs w:val="21"/>
                <w:highlight w:val="none"/>
                <w:lang w:val="en-US" w:eastAsia="zh-CN"/>
              </w:rPr>
              <w:t>寒假、暑期安排清洗，高空清洗应雇请</w:t>
            </w:r>
            <w:r>
              <w:rPr>
                <w:rFonts w:hint="eastAsia" w:ascii="宋体" w:hAnsi="宋体" w:eastAsia="宋体" w:cs="宋体"/>
                <w:b w:val="0"/>
                <w:bCs w:val="0"/>
                <w:color w:val="auto"/>
                <w:sz w:val="21"/>
                <w:szCs w:val="21"/>
                <w:highlight w:val="none"/>
                <w:lang w:eastAsia="zh-CN"/>
              </w:rPr>
              <w:t>专业人员操作）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玻璃幕墙清洗后无灰尘、污垢、污渍、水迹、手印等印迹。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玻璃幕墙与金属结构框之间的缝隙不得有污垢存在。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玻璃幕墙拼接处的硅硐密封胶缝表面应无污垢。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室外金属结构框的立面、平面上不得有污垢、污渍、灰尘、水迹手印等其它印迹。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玻璃幕墙处理的达到无尘、无垢、光洁明亮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玻璃幕墙干刮处理后墙面等无损坏。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学院各楼栋的室外高空墙体清洗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每年至少清洗1次</w:t>
            </w:r>
            <w:r>
              <w:rPr>
                <w:rFonts w:hint="eastAsia" w:ascii="宋体" w:hAnsi="宋体" w:eastAsia="宋体" w:cs="宋体"/>
                <w:b w:val="0"/>
                <w:bCs w:val="0"/>
                <w:color w:val="auto"/>
                <w:sz w:val="21"/>
                <w:szCs w:val="21"/>
                <w:highlight w:val="none"/>
                <w:lang w:eastAsia="zh-CN"/>
              </w:rPr>
              <w:t>（于每年</w:t>
            </w:r>
            <w:r>
              <w:rPr>
                <w:rFonts w:hint="eastAsia" w:ascii="宋体" w:hAnsi="宋体" w:eastAsia="宋体" w:cs="宋体"/>
                <w:b w:val="0"/>
                <w:bCs w:val="0"/>
                <w:color w:val="auto"/>
                <w:sz w:val="21"/>
                <w:szCs w:val="21"/>
                <w:highlight w:val="none"/>
                <w:lang w:val="en-US" w:eastAsia="zh-CN"/>
              </w:rPr>
              <w:t>暑假安排清洗，高空清洗</w:t>
            </w:r>
            <w:r>
              <w:rPr>
                <w:rFonts w:hint="eastAsia" w:ascii="宋体" w:hAnsi="宋体" w:eastAsia="宋体" w:cs="宋体"/>
                <w:b w:val="0"/>
                <w:bCs w:val="0"/>
                <w:color w:val="auto"/>
                <w:sz w:val="21"/>
                <w:szCs w:val="21"/>
                <w:highlight w:val="none"/>
                <w:lang w:eastAsia="zh-CN"/>
              </w:rPr>
              <w:t>专业人员操作）</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可以进行洒水冲洗，以达到所清洗建筑表面目视无明显污渍、灰垢、水印，无蜘蛛网。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1号楼、2号楼、4号楼、5号楼、6号楼、7号楼的</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米以上高空内墙墙面（含玻璃幕墙的内墙）及天花板清洁</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每年至少清洁1次</w:t>
            </w:r>
            <w:r>
              <w:rPr>
                <w:rFonts w:hint="eastAsia" w:ascii="宋体" w:hAnsi="宋体" w:eastAsia="宋体" w:cs="宋体"/>
                <w:b w:val="0"/>
                <w:bCs w:val="0"/>
                <w:color w:val="auto"/>
                <w:sz w:val="21"/>
                <w:szCs w:val="21"/>
                <w:highlight w:val="none"/>
                <w:lang w:eastAsia="zh-CN"/>
              </w:rPr>
              <w:t>（于每年</w:t>
            </w:r>
            <w:r>
              <w:rPr>
                <w:rFonts w:hint="eastAsia" w:ascii="宋体" w:hAnsi="宋体" w:eastAsia="宋体" w:cs="宋体"/>
                <w:b w:val="0"/>
                <w:bCs w:val="0"/>
                <w:color w:val="auto"/>
                <w:sz w:val="21"/>
                <w:szCs w:val="21"/>
                <w:highlight w:val="none"/>
                <w:lang w:val="en-US" w:eastAsia="zh-CN"/>
              </w:rPr>
              <w:t>暑期安排清洗，高空清洗</w:t>
            </w:r>
            <w:r>
              <w:rPr>
                <w:rFonts w:hint="eastAsia" w:ascii="宋体" w:hAnsi="宋体" w:eastAsia="宋体" w:cs="宋体"/>
                <w:b w:val="0"/>
                <w:bCs w:val="0"/>
                <w:color w:val="auto"/>
                <w:sz w:val="21"/>
                <w:szCs w:val="21"/>
                <w:highlight w:val="none"/>
                <w:lang w:eastAsia="zh-CN"/>
              </w:rPr>
              <w:t>专业人员操作），</w:t>
            </w:r>
            <w:r>
              <w:rPr>
                <w:rFonts w:hint="eastAsia" w:ascii="宋体" w:hAnsi="宋体" w:eastAsia="宋体" w:cs="宋体"/>
                <w:b w:val="0"/>
                <w:bCs w:val="0"/>
                <w:color w:val="auto"/>
                <w:sz w:val="21"/>
                <w:szCs w:val="21"/>
                <w:highlight w:val="none"/>
              </w:rPr>
              <w:t>用湿润毛巾进行擦拭，或用滚动拖把来回滚拖，清除污迹、污垢、水印和蜘蛛网等。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此项服务可由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再次外包给</w:t>
            </w:r>
            <w:r>
              <w:rPr>
                <w:rFonts w:hint="eastAsia" w:ascii="宋体" w:hAnsi="宋体" w:eastAsia="宋体" w:cs="宋体"/>
                <w:b w:val="0"/>
                <w:bCs w:val="0"/>
                <w:color w:val="auto"/>
                <w:sz w:val="21"/>
                <w:szCs w:val="21"/>
                <w:highlight w:val="none"/>
                <w:lang w:eastAsia="zh-CN"/>
              </w:rPr>
              <w:t>持有高空作业证及保险保障的人员进行作业，实行</w:t>
            </w:r>
            <w:r>
              <w:rPr>
                <w:rFonts w:hint="eastAsia" w:ascii="宋体" w:hAnsi="宋体" w:eastAsia="宋体" w:cs="宋体"/>
                <w:b w:val="0"/>
                <w:bCs w:val="0"/>
                <w:color w:val="auto"/>
                <w:sz w:val="21"/>
                <w:szCs w:val="21"/>
                <w:highlight w:val="none"/>
              </w:rPr>
              <w:t>包工</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包料、包安全、包质量、包工期、包风险等办法</w:t>
            </w:r>
            <w:r>
              <w:rPr>
                <w:rFonts w:hint="eastAsia" w:ascii="宋体" w:hAnsi="宋体" w:eastAsia="宋体" w:cs="宋体"/>
                <w:b w:val="0"/>
                <w:bCs w:val="0"/>
                <w:color w:val="auto"/>
                <w:sz w:val="21"/>
                <w:szCs w:val="21"/>
                <w:highlight w:val="none"/>
                <w:lang w:eastAsia="zh-CN"/>
              </w:rPr>
              <w:t>实施</w:t>
            </w:r>
            <w:r>
              <w:rPr>
                <w:rFonts w:hint="eastAsia" w:ascii="宋体" w:hAnsi="宋体" w:eastAsia="宋体" w:cs="宋体"/>
                <w:b w:val="0"/>
                <w:bCs w:val="0"/>
                <w:color w:val="auto"/>
                <w:sz w:val="21"/>
                <w:szCs w:val="21"/>
                <w:highlight w:val="none"/>
              </w:rPr>
              <w:t>。</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每年</w:t>
            </w:r>
            <w:r>
              <w:rPr>
                <w:rFonts w:hint="eastAsia" w:ascii="宋体" w:hAnsi="宋体" w:eastAsia="宋体" w:cs="宋体"/>
                <w:b w:val="0"/>
                <w:bCs w:val="0"/>
                <w:color w:val="auto"/>
                <w:sz w:val="21"/>
                <w:szCs w:val="21"/>
                <w:highlight w:val="none"/>
                <w:lang w:val="en-US" w:eastAsia="zh-CN"/>
              </w:rPr>
              <w:t>1月、8月的日常监督考评发现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特种养殖管理要求（1分）</w:t>
            </w:r>
          </w:p>
        </w:tc>
        <w:tc>
          <w:tcPr>
            <w:tcW w:w="59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日常</w:t>
            </w:r>
            <w:r>
              <w:rPr>
                <w:rFonts w:hint="eastAsia" w:ascii="宋体" w:hAnsi="宋体" w:eastAsia="宋体" w:cs="宋体"/>
                <w:color w:val="auto"/>
                <w:sz w:val="21"/>
                <w:szCs w:val="21"/>
                <w:highlight w:val="none"/>
                <w:lang w:val="en-US"/>
              </w:rPr>
              <w:t>投</w:t>
            </w:r>
            <w:r>
              <w:rPr>
                <w:rFonts w:hint="eastAsia" w:ascii="宋体" w:hAnsi="宋体" w:eastAsia="宋体" w:cs="宋体"/>
                <w:color w:val="auto"/>
                <w:sz w:val="21"/>
                <w:szCs w:val="21"/>
                <w:highlight w:val="none"/>
              </w:rPr>
              <w:t xml:space="preserve">食管理 </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根据物种特性定制营养配比</w:t>
            </w:r>
            <w:r>
              <w:rPr>
                <w:rFonts w:hint="eastAsia" w:ascii="宋体" w:hAnsi="宋体" w:eastAsia="宋体" w:cs="宋体"/>
                <w:color w:val="auto"/>
                <w:sz w:val="21"/>
                <w:szCs w:val="21"/>
                <w:highlight w:val="none"/>
                <w:lang w:val="en-US"/>
              </w:rPr>
              <w:t>，定时投食</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孔雀：需高蛋白颗粒饲料+新鲜蔬菜，繁殖期补充钙质</w:t>
            </w:r>
            <w:r>
              <w:rPr>
                <w:rFonts w:hint="eastAsia" w:ascii="宋体" w:hAnsi="宋体" w:eastAsia="宋体" w:cs="宋体"/>
                <w:color w:val="auto"/>
                <w:sz w:val="21"/>
                <w:szCs w:val="21"/>
                <w:highlight w:val="none"/>
                <w:lang w:val="en-US"/>
              </w:rPr>
              <w:t>，每日1至2次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天鹅：谷物及新鲜蔬菜，禁止投喂霉变饲料</w:t>
            </w:r>
            <w:r>
              <w:rPr>
                <w:rFonts w:hint="eastAsia" w:ascii="宋体" w:hAnsi="宋体" w:eastAsia="宋体" w:cs="宋体"/>
                <w:color w:val="auto"/>
                <w:sz w:val="21"/>
                <w:szCs w:val="21"/>
                <w:highlight w:val="none"/>
                <w:lang w:val="en-US"/>
              </w:rPr>
              <w:t>，每日1至2次</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信鸽：能量颗粒（玉米、豌豆）+矿物质补充</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定期增加能量补给，</w:t>
            </w:r>
            <w:r>
              <w:rPr>
                <w:rFonts w:hint="eastAsia" w:ascii="宋体" w:hAnsi="宋体" w:eastAsia="宋体" w:cs="宋体"/>
                <w:color w:val="auto"/>
                <w:sz w:val="21"/>
                <w:szCs w:val="21"/>
                <w:highlight w:val="none"/>
                <w:lang w:val="en-US"/>
              </w:rPr>
              <w:t>每日1至2次</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猫类：根据年龄、体重选择猫粮，禁止喂食人类高盐食物</w:t>
            </w:r>
            <w:r>
              <w:rPr>
                <w:rFonts w:hint="eastAsia" w:ascii="宋体" w:hAnsi="宋体" w:eastAsia="宋体" w:cs="宋体"/>
                <w:color w:val="auto"/>
                <w:sz w:val="21"/>
                <w:szCs w:val="21"/>
                <w:highlight w:val="none"/>
                <w:lang w:val="en-US"/>
              </w:rPr>
              <w:t>，每日1至3次</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环境</w:t>
            </w:r>
            <w:r>
              <w:rPr>
                <w:rFonts w:hint="eastAsia" w:ascii="宋体" w:hAnsi="宋体" w:eastAsia="宋体" w:cs="宋体"/>
                <w:color w:val="auto"/>
                <w:sz w:val="21"/>
                <w:szCs w:val="21"/>
                <w:highlight w:val="none"/>
                <w:lang w:val="en-US"/>
              </w:rPr>
              <w:t>卫生</w:t>
            </w:r>
            <w:r>
              <w:rPr>
                <w:rFonts w:hint="eastAsia" w:ascii="宋体" w:hAnsi="宋体" w:eastAsia="宋体" w:cs="宋体"/>
                <w:color w:val="auto"/>
                <w:sz w:val="21"/>
                <w:szCs w:val="21"/>
                <w:highlight w:val="none"/>
              </w:rPr>
              <w:t>管理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孔雀/天鹅：每日清理粪便，每周全面消毒笼舍。</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信鸽：每日更换栖架垫料，每月深度清洁鸽舍。</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猫类：每日清理猫砂盆，每周消毒猫窝及玩具。 </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做好特种动物的日常</w:t>
            </w:r>
            <w:r>
              <w:rPr>
                <w:rFonts w:hint="eastAsia" w:ascii="宋体" w:hAnsi="宋体" w:eastAsia="宋体" w:cs="宋体"/>
                <w:color w:val="auto"/>
                <w:sz w:val="21"/>
                <w:szCs w:val="21"/>
                <w:highlight w:val="none"/>
              </w:rPr>
              <w:t>行为观察</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每日观察粪便形态、羽</w:t>
            </w:r>
            <w:r>
              <w:rPr>
                <w:rFonts w:hint="eastAsia" w:ascii="宋体" w:hAnsi="宋体" w:eastAsia="宋体" w:cs="宋体"/>
                <w:color w:val="auto"/>
                <w:sz w:val="21"/>
                <w:szCs w:val="21"/>
                <w:highlight w:val="none"/>
                <w:lang w:eastAsia="zh-CN"/>
              </w:rPr>
              <w:t>（皮）</w:t>
            </w:r>
            <w:r>
              <w:rPr>
                <w:rFonts w:hint="eastAsia" w:ascii="宋体" w:hAnsi="宋体" w:eastAsia="宋体" w:cs="宋体"/>
                <w:color w:val="auto"/>
                <w:sz w:val="21"/>
                <w:szCs w:val="21"/>
                <w:highlight w:val="none"/>
              </w:rPr>
              <w:t>毛光泽</w:t>
            </w:r>
            <w:r>
              <w:rPr>
                <w:rFonts w:hint="eastAsia" w:ascii="宋体" w:hAnsi="宋体" w:eastAsia="宋体" w:cs="宋体"/>
                <w:color w:val="auto"/>
                <w:sz w:val="21"/>
                <w:szCs w:val="21"/>
                <w:highlight w:val="none"/>
                <w:lang w:eastAsia="zh-CN"/>
              </w:rPr>
              <w:t>情况</w:t>
            </w:r>
            <w:r>
              <w:rPr>
                <w:rFonts w:hint="eastAsia" w:ascii="宋体" w:hAnsi="宋体" w:eastAsia="宋体" w:cs="宋体"/>
                <w:color w:val="auto"/>
                <w:sz w:val="21"/>
                <w:szCs w:val="21"/>
                <w:highlight w:val="none"/>
              </w:rPr>
              <w:t>及精神状态。</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做好特种动物繁殖准备工作，</w:t>
            </w:r>
            <w:r>
              <w:rPr>
                <w:rFonts w:hint="eastAsia" w:ascii="宋体" w:hAnsi="宋体" w:eastAsia="宋体" w:cs="宋体"/>
                <w:color w:val="auto"/>
                <w:sz w:val="21"/>
                <w:szCs w:val="21"/>
                <w:highlight w:val="none"/>
              </w:rPr>
              <w:t>选择健康个体</w:t>
            </w:r>
            <w:r>
              <w:rPr>
                <w:rFonts w:hint="eastAsia" w:ascii="宋体" w:hAnsi="宋体" w:eastAsia="宋体" w:cs="宋体"/>
                <w:color w:val="auto"/>
                <w:sz w:val="21"/>
                <w:szCs w:val="21"/>
                <w:highlight w:val="none"/>
                <w:lang w:eastAsia="zh-CN"/>
              </w:rPr>
              <w:t>配对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尽量</w:t>
            </w:r>
            <w:r>
              <w:rPr>
                <w:rFonts w:hint="eastAsia" w:ascii="宋体" w:hAnsi="宋体" w:eastAsia="宋体" w:cs="宋体"/>
                <w:color w:val="auto"/>
                <w:sz w:val="21"/>
                <w:szCs w:val="21"/>
                <w:highlight w:val="none"/>
              </w:rPr>
              <w:t>避免近亲繁殖。</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平时</w:t>
            </w:r>
            <w:r>
              <w:rPr>
                <w:rFonts w:hint="eastAsia" w:ascii="宋体" w:hAnsi="宋体" w:eastAsia="宋体" w:cs="宋体"/>
                <w:color w:val="auto"/>
                <w:sz w:val="21"/>
                <w:szCs w:val="21"/>
                <w:highlight w:val="none"/>
              </w:rPr>
              <w:t>健康监测与医疗护理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疾病预防</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新入栏动物需隔离观察30天，确认无传染病后方可混群。猫类：狂犬疫苗每年1次。</w:t>
            </w:r>
          </w:p>
          <w:p>
            <w:pPr>
              <w:keepNext w:val="0"/>
              <w:keepLines w:val="0"/>
              <w:pageBreakBefore w:val="0"/>
              <w:widowControl w:val="0"/>
              <w:kinsoku/>
              <w:wordWrap/>
              <w:overflowPunct/>
              <w:topLinePunct w:val="0"/>
              <w:autoSpaceDE/>
              <w:autoSpaceDN/>
              <w:bidi w:val="0"/>
              <w:spacing w:line="3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配备稀释碘伏</w:t>
            </w:r>
            <w:r>
              <w:rPr>
                <w:rFonts w:hint="eastAsia" w:ascii="宋体" w:hAnsi="宋体" w:eastAsia="宋体" w:cs="宋体"/>
                <w:color w:val="auto"/>
                <w:sz w:val="21"/>
                <w:szCs w:val="21"/>
                <w:highlight w:val="none"/>
                <w:lang w:eastAsia="zh-CN"/>
              </w:rPr>
              <w:t>等日常药品，</w:t>
            </w:r>
            <w:r>
              <w:rPr>
                <w:rFonts w:hint="eastAsia" w:ascii="宋体" w:hAnsi="宋体" w:eastAsia="宋体" w:cs="宋体"/>
                <w:color w:val="auto"/>
                <w:sz w:val="21"/>
                <w:szCs w:val="21"/>
                <w:highlight w:val="none"/>
              </w:rPr>
              <w:t>发现疾病（如猫瘟、禽流感）需立即</w:t>
            </w:r>
            <w:r>
              <w:rPr>
                <w:rFonts w:hint="eastAsia" w:ascii="宋体" w:hAnsi="宋体" w:eastAsia="宋体" w:cs="宋体"/>
                <w:color w:val="auto"/>
                <w:sz w:val="21"/>
                <w:szCs w:val="21"/>
                <w:highlight w:val="none"/>
                <w:lang w:val="en-US"/>
              </w:rPr>
              <w:t>报告采购人，并联系兽医，必要时采取</w:t>
            </w:r>
            <w:r>
              <w:rPr>
                <w:rFonts w:hint="eastAsia" w:ascii="宋体" w:hAnsi="宋体" w:eastAsia="宋体" w:cs="宋体"/>
                <w:color w:val="auto"/>
                <w:sz w:val="21"/>
                <w:szCs w:val="21"/>
                <w:highlight w:val="none"/>
              </w:rPr>
              <w:t>隔离</w:t>
            </w:r>
            <w:r>
              <w:rPr>
                <w:rFonts w:hint="eastAsia" w:ascii="宋体" w:hAnsi="宋体" w:eastAsia="宋体" w:cs="宋体"/>
                <w:color w:val="auto"/>
                <w:sz w:val="21"/>
                <w:szCs w:val="21"/>
                <w:highlight w:val="none"/>
                <w:lang w:val="en-US"/>
              </w:rPr>
              <w:t>措施</w:t>
            </w:r>
            <w:r>
              <w:rPr>
                <w:rFonts w:hint="eastAsia" w:ascii="宋体" w:hAnsi="宋体" w:eastAsia="宋体" w:cs="宋体"/>
                <w:color w:val="auto"/>
                <w:sz w:val="21"/>
                <w:szCs w:val="21"/>
                <w:highlight w:val="none"/>
              </w:rPr>
              <w:t>。</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锦鲤</w:t>
            </w:r>
            <w:r>
              <w:rPr>
                <w:rFonts w:hint="eastAsia" w:ascii="宋体" w:hAnsi="宋体" w:eastAsia="宋体" w:cs="宋体"/>
                <w:b w:val="0"/>
                <w:bCs w:val="0"/>
                <w:color w:val="auto"/>
                <w:sz w:val="21"/>
                <w:szCs w:val="21"/>
                <w:highlight w:val="none"/>
                <w:lang w:eastAsia="zh-CN"/>
              </w:rPr>
              <w:t>鱼</w:t>
            </w:r>
            <w:r>
              <w:rPr>
                <w:rFonts w:hint="eastAsia" w:ascii="宋体" w:hAnsi="宋体" w:eastAsia="宋体" w:cs="宋体"/>
                <w:b w:val="0"/>
                <w:bCs w:val="0"/>
                <w:color w:val="auto"/>
                <w:sz w:val="21"/>
                <w:szCs w:val="21"/>
                <w:highlight w:val="none"/>
              </w:rPr>
              <w:t>日常管理要求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日常投食和管理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观察锦鲤状态：锦鲤游动活泼、食欲旺盛，体表完整无损伤。</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投喂管理：每日投喂1-2次，投饵量以5分钟内吃完为宜。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水质管理：</w:t>
            </w:r>
            <w:r>
              <w:rPr>
                <w:rFonts w:hint="eastAsia" w:ascii="宋体" w:hAnsi="宋体" w:eastAsia="宋体" w:cs="宋体"/>
                <w:color w:val="auto"/>
                <w:sz w:val="21"/>
                <w:szCs w:val="21"/>
                <w:highlight w:val="none"/>
              </w:rPr>
              <w:t>每周</w:t>
            </w:r>
            <w:r>
              <w:rPr>
                <w:rFonts w:hint="eastAsia" w:ascii="宋体" w:hAnsi="宋体" w:eastAsia="宋体" w:cs="宋体"/>
                <w:color w:val="auto"/>
                <w:sz w:val="21"/>
                <w:szCs w:val="21"/>
                <w:highlight w:val="none"/>
                <w:lang w:eastAsia="zh-CN"/>
              </w:rPr>
              <w:t>补水或</w:t>
            </w:r>
            <w:r>
              <w:rPr>
                <w:rFonts w:hint="eastAsia" w:ascii="宋体" w:hAnsi="宋体" w:eastAsia="宋体" w:cs="宋体"/>
                <w:color w:val="auto"/>
                <w:sz w:val="21"/>
                <w:szCs w:val="21"/>
                <w:highlight w:val="none"/>
              </w:rPr>
              <w:t>换</w:t>
            </w:r>
            <w:r>
              <w:rPr>
                <w:rFonts w:hint="eastAsia" w:ascii="宋体" w:hAnsi="宋体" w:eastAsia="宋体" w:cs="宋体"/>
                <w:color w:val="auto"/>
                <w:sz w:val="21"/>
                <w:szCs w:val="21"/>
                <w:highlight w:val="none"/>
                <w:lang w:eastAsia="zh-CN"/>
              </w:rPr>
              <w:t>水</w:t>
            </w:r>
            <w:r>
              <w:rPr>
                <w:rFonts w:hint="eastAsia" w:ascii="宋体" w:hAnsi="宋体" w:eastAsia="宋体" w:cs="宋体"/>
                <w:color w:val="auto"/>
                <w:sz w:val="21"/>
                <w:szCs w:val="21"/>
                <w:highlight w:val="none"/>
              </w:rPr>
              <w:t>1次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更换新水总量控制在鱼池库容水量的10%-20%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每月进行1次水质参数测试，全面评估水质状况。</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水景池清淤、消毒和预防疾病</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每年对</w:t>
            </w:r>
            <w:r>
              <w:rPr>
                <w:rFonts w:hint="eastAsia" w:ascii="宋体" w:hAnsi="宋体" w:eastAsia="宋体" w:cs="宋体"/>
                <w:color w:val="auto"/>
                <w:sz w:val="21"/>
                <w:szCs w:val="21"/>
                <w:highlight w:val="none"/>
                <w:lang w:eastAsia="zh-CN"/>
              </w:rPr>
              <w:t>视情况进行</w:t>
            </w:r>
            <w:r>
              <w:rPr>
                <w:rFonts w:hint="eastAsia" w:ascii="宋体" w:hAnsi="宋体" w:eastAsia="宋体" w:cs="宋体"/>
                <w:color w:val="auto"/>
                <w:sz w:val="21"/>
                <w:szCs w:val="21"/>
                <w:highlight w:val="none"/>
              </w:rPr>
              <w:t>清淤排污</w:t>
            </w:r>
            <w:r>
              <w:rPr>
                <w:rFonts w:hint="eastAsia" w:ascii="宋体" w:hAnsi="宋体" w:eastAsia="宋体" w:cs="宋体"/>
                <w:color w:val="auto"/>
                <w:sz w:val="21"/>
                <w:szCs w:val="21"/>
                <w:highlight w:val="none"/>
                <w:lang w:val="en-US" w:eastAsia="zh-CN"/>
              </w:rPr>
              <w:t>1次，需要将锦鲤鱼转移安置后方可进行清淤，清淤后晒池并用生石灰进行消毒处理，回水时用高锰酸钾融化成粉色水质，待水质平稳后将锦鲤鱼转移回放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（2）每年</w:t>
            </w:r>
            <w:r>
              <w:rPr>
                <w:rFonts w:hint="eastAsia" w:ascii="宋体" w:hAnsi="宋体" w:eastAsia="宋体" w:cs="宋体"/>
                <w:color w:val="auto"/>
                <w:sz w:val="21"/>
                <w:szCs w:val="21"/>
                <w:highlight w:val="none"/>
              </w:rPr>
              <w:t>春秋两季实施预防性杀虫杀菌处理，做好季节性防疫。</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垃圾</w:t>
            </w:r>
            <w:r>
              <w:rPr>
                <w:rFonts w:hint="eastAsia" w:ascii="宋体" w:hAnsi="宋体" w:eastAsia="宋体" w:cs="宋体"/>
                <w:b w:val="0"/>
                <w:bCs w:val="0"/>
                <w:color w:val="auto"/>
                <w:sz w:val="21"/>
                <w:szCs w:val="21"/>
                <w:highlight w:val="none"/>
                <w:lang w:eastAsia="zh-CN"/>
              </w:rPr>
              <w:t>清运</w:t>
            </w:r>
            <w:r>
              <w:rPr>
                <w:rFonts w:hint="eastAsia" w:ascii="宋体" w:hAnsi="宋体" w:eastAsia="宋体" w:cs="宋体"/>
                <w:b w:val="0"/>
                <w:bCs w:val="0"/>
                <w:color w:val="auto"/>
                <w:sz w:val="21"/>
                <w:szCs w:val="21"/>
                <w:highlight w:val="none"/>
              </w:rPr>
              <w:t>处理（</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1.在指定位置摆放分类垃圾桶，并在显著处张贴垃圾分类标识。分类垃圾桶和垃圾分类标识符合所在城市的要求设置。</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2.桶身表面干净无污渍，每日开展至少1次清洁作业。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3.垃圾中转点保持整洁，无明显异味，每日至少开展1次清洁作业。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督促管理外包专业公司对油污废水清理、油污分离器清洗、化粪池清掏及餐厨废弃物清运处理等工作，每天检查餐厨废弃物清运处理情况，无明显异味，污水管道流通顺畅，油水分离器表面干净，作业现场整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5.每个工作日内应对楼层产生的垃圾，进行分类清理，并运至垃圾集中堆放点。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6.垃圾装袋，日产日清。对接垃圾清运公司，每天将暂存场垃圾清运干净。</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公共</w:t>
            </w:r>
            <w:r>
              <w:rPr>
                <w:rFonts w:hint="eastAsia" w:ascii="宋体" w:hAnsi="宋体" w:eastAsia="宋体" w:cs="宋体"/>
                <w:b w:val="0"/>
                <w:bCs w:val="0"/>
                <w:color w:val="auto"/>
                <w:sz w:val="21"/>
                <w:szCs w:val="21"/>
                <w:highlight w:val="none"/>
              </w:rPr>
              <w:t>卫生消毒</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每月至少开展对办公用房区域、公共场所区域、卫生间和周围环境进行预防性卫生消毒杀菌作业2次，对电梯轿厢、扶手等经常触碰部位用酒精等消毒药品进行擦拭，消毒后及时通风；并协调督促有关专业公司做好消杀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2.每周要排查院区及周边环境卫生情况，采取综合措施消灭“四害”，控制室内外蚊虫、苍蝇孳生，做好突发其它有害生物处置，预防和及时处置毒蛇侵害，协调督促有关专业公司开展有害生物预防控制工作。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3.发生公共卫生事件时，邀请专业单位开展消毒、检测等工作。</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垃圾清运车辆、扫地机等保洁机械和工具的维修和管理使用</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负责</w:t>
            </w:r>
            <w:r>
              <w:rPr>
                <w:rFonts w:hint="eastAsia" w:ascii="宋体" w:hAnsi="宋体" w:eastAsia="宋体" w:cs="宋体"/>
                <w:b w:val="0"/>
                <w:bCs w:val="0"/>
                <w:color w:val="auto"/>
                <w:sz w:val="21"/>
                <w:szCs w:val="21"/>
                <w:highlight w:val="none"/>
                <w:lang w:val="en-US" w:eastAsia="zh-CN"/>
              </w:rPr>
              <w:t>保洁机械和工具的日常保养和定期保养，中、大修理要送专业维修部进行维修，确保维修质量。</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2.负责做好保洁器械使用管理，使用前检查设备性能，使用后要清理干净并且收拾入库。</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3.维修大件设备要向采购人报备，每季度将保洁机械维修情况（包括更换零部件和维修费用）报告采购人。</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教职工公寓（</w:t>
            </w:r>
            <w:r>
              <w:rPr>
                <w:rFonts w:hint="eastAsia" w:ascii="宋体" w:hAnsi="宋体" w:eastAsia="宋体" w:cs="宋体"/>
                <w:b w:val="0"/>
                <w:bCs w:val="0"/>
                <w:color w:val="auto"/>
                <w:sz w:val="21"/>
                <w:szCs w:val="21"/>
                <w:highlight w:val="none"/>
                <w:lang w:val="en-US" w:eastAsia="zh-CN"/>
              </w:rPr>
              <w:t>10、11、12号楼</w:t>
            </w:r>
            <w:r>
              <w:rPr>
                <w:rFonts w:hint="eastAsia" w:ascii="宋体" w:hAnsi="宋体" w:eastAsia="宋体" w:cs="宋体"/>
                <w:b w:val="0"/>
                <w:bCs w:val="0"/>
                <w:color w:val="auto"/>
                <w:sz w:val="21"/>
                <w:szCs w:val="21"/>
                <w:highlight w:val="none"/>
                <w:lang w:eastAsia="zh-CN"/>
              </w:rPr>
              <w:t>）管理</w:t>
            </w:r>
            <w:r>
              <w:rPr>
                <w:rFonts w:hint="eastAsia" w:ascii="宋体" w:hAnsi="宋体" w:eastAsia="宋体" w:cs="宋体"/>
                <w:b w:val="0"/>
                <w:bCs w:val="0"/>
                <w:color w:val="auto"/>
                <w:sz w:val="21"/>
                <w:szCs w:val="21"/>
                <w:highlight w:val="none"/>
              </w:rPr>
              <w:t>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1.10号楼按入住人员需求进行清扫。10号楼、11号楼、12号楼无人员入住的空房间，每半个月至少清扫1次，</w:t>
            </w:r>
            <w:r>
              <w:rPr>
                <w:rFonts w:hint="eastAsia" w:ascii="宋体" w:hAnsi="宋体" w:eastAsia="宋体" w:cs="宋体"/>
                <w:b w:val="0"/>
                <w:bCs w:val="0"/>
                <w:color w:val="auto"/>
                <w:sz w:val="21"/>
                <w:szCs w:val="21"/>
                <w:highlight w:val="none"/>
              </w:rPr>
              <w:t>保持</w:t>
            </w:r>
            <w:r>
              <w:rPr>
                <w:rFonts w:hint="eastAsia" w:ascii="宋体" w:hAnsi="宋体" w:eastAsia="宋体" w:cs="宋体"/>
                <w:b w:val="0"/>
                <w:bCs w:val="0"/>
                <w:color w:val="auto"/>
                <w:sz w:val="21"/>
                <w:szCs w:val="21"/>
                <w:highlight w:val="none"/>
                <w:lang w:eastAsia="zh-CN"/>
              </w:rPr>
              <w:t>室内地板</w:t>
            </w:r>
            <w:r>
              <w:rPr>
                <w:rFonts w:hint="eastAsia" w:ascii="宋体" w:hAnsi="宋体" w:eastAsia="宋体" w:cs="宋体"/>
                <w:b w:val="0"/>
                <w:bCs w:val="0"/>
                <w:color w:val="auto"/>
                <w:sz w:val="21"/>
                <w:szCs w:val="21"/>
                <w:highlight w:val="none"/>
              </w:rPr>
              <w:t>干净、无污迹</w:t>
            </w:r>
            <w:r>
              <w:rPr>
                <w:rFonts w:hint="eastAsia" w:ascii="宋体" w:hAnsi="宋体" w:eastAsia="宋体" w:cs="宋体"/>
                <w:b w:val="0"/>
                <w:bCs w:val="0"/>
                <w:color w:val="auto"/>
                <w:sz w:val="21"/>
                <w:szCs w:val="21"/>
                <w:highlight w:val="none"/>
                <w:lang w:eastAsia="zh-CN"/>
              </w:rPr>
              <w:t>，桌面和书柜无</w:t>
            </w:r>
            <w:r>
              <w:rPr>
                <w:rFonts w:hint="eastAsia" w:ascii="宋体" w:hAnsi="宋体" w:eastAsia="宋体" w:cs="宋体"/>
                <w:b w:val="0"/>
                <w:bCs w:val="0"/>
                <w:color w:val="auto"/>
                <w:sz w:val="21"/>
                <w:szCs w:val="21"/>
                <w:highlight w:val="none"/>
              </w:rPr>
              <w:t>尘</w:t>
            </w:r>
            <w:r>
              <w:rPr>
                <w:rFonts w:hint="eastAsia" w:ascii="宋体" w:hAnsi="宋体" w:eastAsia="宋体" w:cs="宋体"/>
                <w:b w:val="0"/>
                <w:bCs w:val="0"/>
                <w:color w:val="auto"/>
                <w:sz w:val="21"/>
                <w:szCs w:val="21"/>
                <w:highlight w:val="none"/>
                <w:lang w:eastAsia="zh-CN"/>
              </w:rPr>
              <w:t>迹，墙面无蜘蛛网，定期通风，其他时间应拉好窗帘，避免家具长期暴晒</w:t>
            </w:r>
            <w:r>
              <w:rPr>
                <w:rFonts w:hint="eastAsia" w:ascii="宋体" w:hAnsi="宋体" w:eastAsia="宋体" w:cs="宋体"/>
                <w:b w:val="0"/>
                <w:bCs w:val="0"/>
                <w:color w:val="auto"/>
                <w:sz w:val="21"/>
                <w:szCs w:val="21"/>
                <w:highlight w:val="none"/>
              </w:rPr>
              <w:t>。</w:t>
            </w:r>
          </w:p>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2.10号楼、11号楼、12号楼</w:t>
            </w:r>
            <w:r>
              <w:rPr>
                <w:rFonts w:hint="eastAsia" w:ascii="宋体" w:hAnsi="宋体" w:eastAsia="宋体" w:cs="宋体"/>
                <w:b w:val="0"/>
                <w:bCs w:val="0"/>
                <w:color w:val="auto"/>
                <w:sz w:val="21"/>
                <w:szCs w:val="21"/>
                <w:highlight w:val="none"/>
                <w:lang w:eastAsia="zh-CN"/>
              </w:rPr>
              <w:t>公寓入住、退房管理：</w:t>
            </w:r>
            <w:r>
              <w:rPr>
                <w:rFonts w:hint="eastAsia" w:ascii="宋体" w:hAnsi="宋体" w:eastAsia="宋体" w:cs="宋体"/>
                <w:b w:val="0"/>
                <w:bCs w:val="0"/>
                <w:color w:val="auto"/>
                <w:sz w:val="21"/>
                <w:szCs w:val="21"/>
                <w:highlight w:val="none"/>
                <w:lang w:val="en-US" w:eastAsia="zh-CN"/>
              </w:rPr>
              <w:t>配合做好房间资产（公用物品）配置，做好入住前房间整理，及退房时资产清点等</w:t>
            </w:r>
            <w:r>
              <w:rPr>
                <w:rFonts w:hint="eastAsia" w:ascii="宋体" w:hAnsi="宋体" w:eastAsia="宋体" w:cs="宋体"/>
                <w:b w:val="0"/>
                <w:bCs w:val="0"/>
                <w:color w:val="auto"/>
                <w:sz w:val="21"/>
                <w:szCs w:val="21"/>
                <w:highlight w:val="none"/>
                <w:lang w:eastAsia="zh-CN"/>
              </w:rPr>
              <w:t>。</w:t>
            </w:r>
          </w:p>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3.每天至少清扫10号楼、11号楼、12号楼</w:t>
            </w:r>
            <w:r>
              <w:rPr>
                <w:rFonts w:hint="eastAsia" w:ascii="宋体" w:hAnsi="宋体" w:eastAsia="宋体" w:cs="宋体"/>
                <w:b w:val="0"/>
                <w:bCs w:val="0"/>
                <w:color w:val="auto"/>
                <w:sz w:val="21"/>
                <w:szCs w:val="21"/>
                <w:highlight w:val="none"/>
                <w:lang w:eastAsia="zh-CN"/>
              </w:rPr>
              <w:t>公寓</w:t>
            </w:r>
            <w:r>
              <w:rPr>
                <w:rFonts w:hint="eastAsia" w:ascii="宋体" w:hAnsi="宋体" w:eastAsia="宋体" w:cs="宋体"/>
                <w:b w:val="0"/>
                <w:bCs w:val="0"/>
                <w:color w:val="auto"/>
                <w:sz w:val="21"/>
                <w:szCs w:val="21"/>
                <w:highlight w:val="none"/>
                <w:lang w:val="en-US" w:eastAsia="zh-CN"/>
              </w:rPr>
              <w:t>室外及公共区域1次，保持</w:t>
            </w:r>
            <w:r>
              <w:rPr>
                <w:rFonts w:hint="eastAsia" w:ascii="宋体" w:hAnsi="宋体" w:eastAsia="宋体" w:cs="宋体"/>
                <w:b w:val="0"/>
                <w:bCs w:val="0"/>
                <w:color w:val="auto"/>
                <w:sz w:val="21"/>
                <w:szCs w:val="21"/>
                <w:highlight w:val="none"/>
                <w:lang w:eastAsia="zh-CN"/>
              </w:rPr>
              <w:t>清洁无垃圾，墙体及栏杆无明显污渍、尘迹、蜘蛛网。</w:t>
            </w:r>
          </w:p>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4.10号楼、11号楼、12号楼</w:t>
            </w:r>
            <w:r>
              <w:rPr>
                <w:rFonts w:hint="eastAsia" w:ascii="宋体" w:hAnsi="宋体" w:eastAsia="宋体" w:cs="宋体"/>
                <w:b w:val="0"/>
                <w:bCs w:val="0"/>
                <w:color w:val="auto"/>
                <w:sz w:val="21"/>
                <w:szCs w:val="21"/>
                <w:highlight w:val="none"/>
                <w:lang w:eastAsia="zh-CN"/>
              </w:rPr>
              <w:t>公寓内水、电、气管理，按</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eastAsia="zh-CN"/>
              </w:rPr>
              <w:t>相关制度及要求（每季度或每月），配合开展水、电表抄录，按年度统计水、电费；</w:t>
            </w:r>
            <w:r>
              <w:rPr>
                <w:rFonts w:hint="eastAsia" w:ascii="宋体" w:hAnsi="宋体" w:eastAsia="宋体" w:cs="宋体"/>
                <w:color w:val="auto"/>
                <w:sz w:val="21"/>
                <w:szCs w:val="21"/>
                <w:highlight w:val="none"/>
                <w:lang w:eastAsia="zh-CN"/>
              </w:rPr>
              <w:t>定期或不定期检查</w:t>
            </w:r>
            <w:r>
              <w:rPr>
                <w:rFonts w:hint="eastAsia" w:ascii="宋体" w:hAnsi="宋体" w:eastAsia="宋体" w:cs="宋体"/>
                <w:color w:val="auto"/>
                <w:sz w:val="21"/>
                <w:szCs w:val="21"/>
                <w:highlight w:val="none"/>
                <w:lang w:val="en-US" w:eastAsia="zh-CN"/>
              </w:rPr>
              <w:t>12号楼用电安全，防止私拉电线或使用大功率电器</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5.10号楼、11号楼、12号楼</w:t>
            </w:r>
            <w:r>
              <w:rPr>
                <w:rFonts w:hint="eastAsia" w:ascii="宋体" w:hAnsi="宋体" w:eastAsia="宋体" w:cs="宋体"/>
                <w:b w:val="0"/>
                <w:bCs w:val="0"/>
                <w:color w:val="auto"/>
                <w:sz w:val="21"/>
                <w:szCs w:val="21"/>
                <w:highlight w:val="none"/>
                <w:lang w:eastAsia="zh-CN"/>
              </w:rPr>
              <w:t>公寓维修、安全等管理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配合相关部门开展公寓维修、安全检查等。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每年对</w:t>
            </w:r>
            <w:r>
              <w:rPr>
                <w:rFonts w:hint="eastAsia" w:ascii="宋体" w:hAnsi="宋体" w:eastAsia="宋体" w:cs="宋体"/>
                <w:b w:val="0"/>
                <w:bCs w:val="0"/>
                <w:color w:val="auto"/>
                <w:sz w:val="21"/>
                <w:szCs w:val="21"/>
                <w:highlight w:val="none"/>
                <w:lang w:val="en-US" w:eastAsia="zh-CN"/>
              </w:rPr>
              <w:t>10号楼、11号楼、12号楼公寓的洗手盆、便盆、卫生间、阳台等下水管进行清洁和疏通</w:t>
            </w:r>
            <w:r>
              <w:rPr>
                <w:rFonts w:hint="eastAsia" w:ascii="宋体" w:hAnsi="宋体" w:eastAsia="宋体" w:cs="宋体"/>
                <w:b w:val="0"/>
                <w:bCs w:val="0"/>
                <w:color w:val="auto"/>
                <w:sz w:val="21"/>
                <w:szCs w:val="21"/>
                <w:highlight w:val="none"/>
                <w:lang w:eastAsia="zh-CN"/>
              </w:rPr>
              <w:t>两次，时间暂定于假期进行。</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75" w:type="dxa"/>
            <w:vMerge w:val="restart"/>
            <w:tcBorders>
              <w:bottom w:val="nil"/>
            </w:tcBorders>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安全保卫和消防安全（</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出入管理</w:t>
            </w:r>
            <w:r>
              <w:rPr>
                <w:rFonts w:hint="eastAsia" w:ascii="宋体" w:hAnsi="宋体" w:eastAsia="宋体" w:cs="宋体"/>
                <w:b w:val="0"/>
                <w:bCs w:val="0"/>
                <w:color w:val="auto"/>
                <w:sz w:val="21"/>
                <w:szCs w:val="21"/>
                <w:highlight w:val="none"/>
                <w:lang w:eastAsia="zh-CN"/>
              </w:rPr>
              <w:t>（聚贤门岗、纳贤门岗）</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rPr>
              <w:t>（4分）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1.聚贤门、纳贤门实行 24小时值班制，设置门岗。</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秩序员应</w:t>
            </w:r>
            <w:r>
              <w:rPr>
                <w:rFonts w:hint="eastAsia" w:ascii="宋体" w:hAnsi="宋体" w:eastAsia="宋体" w:cs="宋体"/>
                <w:color w:val="auto"/>
                <w:sz w:val="21"/>
                <w:szCs w:val="21"/>
                <w:highlight w:val="none"/>
              </w:rPr>
              <w:t>熟悉采购人院内的常驻人口、车辆等情况。</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严格实行访客出入登记制度</w:t>
            </w:r>
            <w:r>
              <w:rPr>
                <w:rFonts w:hint="eastAsia" w:ascii="宋体" w:hAnsi="宋体" w:eastAsia="宋体" w:cs="宋体"/>
                <w:color w:val="auto"/>
                <w:sz w:val="21"/>
                <w:szCs w:val="21"/>
                <w:highlight w:val="none"/>
                <w:lang w:eastAsia="zh-CN"/>
              </w:rPr>
              <w:t>。对来访</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z w:val="21"/>
                <w:szCs w:val="21"/>
                <w:highlight w:val="none"/>
              </w:rPr>
              <w:t>问清</w:t>
            </w:r>
            <w:r>
              <w:rPr>
                <w:rFonts w:hint="eastAsia" w:ascii="宋体" w:hAnsi="宋体" w:eastAsia="宋体" w:cs="宋体"/>
                <w:color w:val="auto"/>
                <w:sz w:val="21"/>
                <w:szCs w:val="21"/>
                <w:highlight w:val="none"/>
                <w:lang w:eastAsia="zh-CN"/>
              </w:rPr>
              <w:t>情况，并</w:t>
            </w:r>
            <w:r>
              <w:rPr>
                <w:rFonts w:hint="eastAsia" w:ascii="宋体" w:hAnsi="宋体" w:eastAsia="宋体" w:cs="宋体"/>
                <w:color w:val="auto"/>
                <w:sz w:val="21"/>
                <w:szCs w:val="21"/>
                <w:highlight w:val="none"/>
              </w:rPr>
              <w:t>征询被访人同意后</w:t>
            </w:r>
            <w:r>
              <w:rPr>
                <w:rFonts w:hint="eastAsia" w:ascii="宋体" w:hAnsi="宋体" w:eastAsia="宋体" w:cs="宋体"/>
                <w:color w:val="auto"/>
                <w:sz w:val="21"/>
                <w:szCs w:val="21"/>
                <w:highlight w:val="none"/>
                <w:lang w:eastAsia="zh-CN"/>
              </w:rPr>
              <w:t>方可</w:t>
            </w:r>
            <w:r>
              <w:rPr>
                <w:rFonts w:hint="eastAsia" w:ascii="宋体" w:hAnsi="宋体" w:eastAsia="宋体" w:cs="宋体"/>
                <w:color w:val="auto"/>
                <w:sz w:val="21"/>
                <w:szCs w:val="21"/>
                <w:highlight w:val="none"/>
              </w:rPr>
              <w:t>准予进入</w:t>
            </w:r>
            <w:r>
              <w:rPr>
                <w:rFonts w:hint="eastAsia" w:ascii="宋体" w:hAnsi="宋体" w:eastAsia="宋体" w:cs="宋体"/>
                <w:color w:val="auto"/>
                <w:sz w:val="21"/>
                <w:szCs w:val="21"/>
                <w:highlight w:val="none"/>
                <w:lang w:eastAsia="zh-CN"/>
              </w:rPr>
              <w:t>；杜绝无关人员</w:t>
            </w:r>
            <w:r>
              <w:rPr>
                <w:rFonts w:hint="eastAsia" w:ascii="宋体" w:hAnsi="宋体" w:eastAsia="宋体" w:cs="宋体"/>
                <w:color w:val="auto"/>
                <w:sz w:val="21"/>
                <w:szCs w:val="21"/>
                <w:highlight w:val="none"/>
              </w:rPr>
              <w:t>进入</w:t>
            </w:r>
            <w:r>
              <w:rPr>
                <w:rFonts w:hint="eastAsia" w:ascii="宋体" w:hAnsi="宋体" w:eastAsia="宋体" w:cs="宋体"/>
                <w:color w:val="auto"/>
                <w:sz w:val="21"/>
                <w:szCs w:val="21"/>
                <w:highlight w:val="none"/>
                <w:lang w:eastAsia="zh-CN"/>
              </w:rPr>
              <w:t>院区</w:t>
            </w:r>
            <w:r>
              <w:rPr>
                <w:rFonts w:hint="eastAsia" w:ascii="宋体" w:hAnsi="宋体" w:eastAsia="宋体" w:cs="宋体"/>
                <w:color w:val="auto"/>
                <w:sz w:val="21"/>
                <w:szCs w:val="21"/>
                <w:highlight w:val="none"/>
              </w:rPr>
              <w:t>，对进出的劳务人员实行</w:t>
            </w:r>
            <w:r>
              <w:rPr>
                <w:rFonts w:hint="eastAsia" w:ascii="宋体" w:hAnsi="宋体" w:eastAsia="宋体" w:cs="宋体"/>
                <w:color w:val="auto"/>
                <w:sz w:val="21"/>
                <w:szCs w:val="21"/>
                <w:highlight w:val="none"/>
                <w:lang w:eastAsia="zh-CN"/>
              </w:rPr>
              <w:t>报备</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排查可疑人员，对于不出示证件、不按规定登记、不听劝阻而强行闯入者，应及时劝离，必要时通知公安机关进行处理。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4.大宗物品进出会同接收部门收件人审检，严防违禁品（包括毒品、军火弹药、管制刀具、易燃易爆品等）、限带品（包括动物、任何未经授权的专业摄影设备、无人机等）进入。</w:t>
            </w:r>
            <w:r>
              <w:rPr>
                <w:rFonts w:hint="eastAsia" w:ascii="宋体" w:hAnsi="宋体" w:eastAsia="宋体" w:cs="宋体"/>
                <w:color w:val="auto"/>
                <w:sz w:val="21"/>
                <w:szCs w:val="21"/>
                <w:highlight w:val="none"/>
              </w:rPr>
              <w:t>如有采购人院内物资、设备运</w:t>
            </w:r>
            <w:r>
              <w:rPr>
                <w:rFonts w:hint="eastAsia" w:ascii="宋体" w:hAnsi="宋体" w:eastAsia="宋体" w:cs="宋体"/>
                <w:color w:val="auto"/>
                <w:sz w:val="21"/>
                <w:szCs w:val="21"/>
                <w:highlight w:val="none"/>
                <w:lang w:eastAsia="zh-CN"/>
              </w:rPr>
              <w:t>送</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CN"/>
              </w:rPr>
              <w:t>院应依据报备内容进行检查后方可</w:t>
            </w:r>
            <w:r>
              <w:rPr>
                <w:rFonts w:hint="eastAsia" w:ascii="宋体" w:hAnsi="宋体" w:eastAsia="宋体" w:cs="宋体"/>
                <w:color w:val="auto"/>
                <w:sz w:val="21"/>
                <w:szCs w:val="21"/>
                <w:highlight w:val="none"/>
              </w:rPr>
              <w:t>放行。</w:t>
            </w:r>
            <w:r>
              <w:rPr>
                <w:rFonts w:hint="eastAsia" w:ascii="宋体" w:hAnsi="宋体" w:eastAsia="宋体" w:cs="宋体"/>
                <w:color w:val="auto"/>
                <w:sz w:val="21"/>
                <w:szCs w:val="21"/>
                <w:highlight w:val="none"/>
                <w:lang w:eastAsia="zh-CN"/>
              </w:rPr>
              <w:t>如非采购人物资需搬运出入大门，必须凭报备手续方可准许出入。</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配合做好公、私车辆通过号码识别信息系统管理方式出入大门，</w:t>
            </w:r>
            <w:r>
              <w:rPr>
                <w:rFonts w:hint="eastAsia" w:ascii="宋体" w:hAnsi="宋体" w:eastAsia="宋体" w:cs="宋体"/>
                <w:color w:val="auto"/>
                <w:sz w:val="21"/>
                <w:szCs w:val="21"/>
                <w:highlight w:val="none"/>
              </w:rPr>
              <w:t>对外来</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车辆</w:t>
            </w:r>
            <w:r>
              <w:rPr>
                <w:rFonts w:hint="eastAsia" w:ascii="宋体" w:hAnsi="宋体" w:eastAsia="宋体" w:cs="宋体"/>
                <w:color w:val="auto"/>
                <w:sz w:val="21"/>
                <w:szCs w:val="21"/>
                <w:highlight w:val="none"/>
                <w:lang w:eastAsia="zh-CN"/>
              </w:rPr>
              <w:t>实行报备放行管理</w:t>
            </w:r>
            <w:r>
              <w:rPr>
                <w:rFonts w:hint="eastAsia" w:ascii="宋体" w:hAnsi="宋体" w:eastAsia="宋体" w:cs="宋体"/>
                <w:color w:val="auto"/>
                <w:sz w:val="21"/>
                <w:szCs w:val="21"/>
                <w:highlight w:val="none"/>
              </w:rPr>
              <w:t>，要问清</w:t>
            </w:r>
            <w:r>
              <w:rPr>
                <w:rFonts w:hint="eastAsia" w:ascii="宋体" w:hAnsi="宋体" w:eastAsia="宋体" w:cs="宋体"/>
                <w:color w:val="auto"/>
                <w:sz w:val="21"/>
                <w:szCs w:val="21"/>
                <w:highlight w:val="none"/>
                <w:lang w:eastAsia="zh-CN"/>
              </w:rPr>
              <w:t>情况并</w:t>
            </w:r>
            <w:r>
              <w:rPr>
                <w:rFonts w:hint="eastAsia" w:ascii="宋体" w:hAnsi="宋体" w:eastAsia="宋体" w:cs="宋体"/>
                <w:color w:val="auto"/>
                <w:sz w:val="21"/>
                <w:szCs w:val="21"/>
                <w:highlight w:val="none"/>
              </w:rPr>
              <w:t>办理登记手续，</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确认</w:t>
            </w:r>
            <w:r>
              <w:rPr>
                <w:rFonts w:hint="eastAsia" w:ascii="宋体" w:hAnsi="宋体" w:eastAsia="宋体" w:cs="宋体"/>
                <w:color w:val="auto"/>
                <w:sz w:val="21"/>
                <w:szCs w:val="21"/>
                <w:highlight w:val="none"/>
              </w:rPr>
              <w:t>无误后，</w:t>
            </w:r>
            <w:r>
              <w:rPr>
                <w:rFonts w:hint="eastAsia" w:ascii="宋体" w:hAnsi="宋体" w:eastAsia="宋体" w:cs="宋体"/>
                <w:color w:val="auto"/>
                <w:sz w:val="21"/>
                <w:szCs w:val="21"/>
                <w:highlight w:val="none"/>
                <w:lang w:eastAsia="zh-CN"/>
              </w:rPr>
              <w:t>方可</w:t>
            </w:r>
            <w:r>
              <w:rPr>
                <w:rFonts w:hint="eastAsia" w:ascii="宋体" w:hAnsi="宋体" w:eastAsia="宋体" w:cs="宋体"/>
                <w:color w:val="auto"/>
                <w:sz w:val="21"/>
                <w:szCs w:val="21"/>
                <w:highlight w:val="none"/>
              </w:rPr>
              <w:t>准予进入。</w:t>
            </w:r>
            <w:r>
              <w:rPr>
                <w:rFonts w:hint="eastAsia" w:ascii="宋体" w:hAnsi="宋体" w:eastAsia="宋体" w:cs="宋体"/>
                <w:color w:val="auto"/>
                <w:sz w:val="21"/>
                <w:szCs w:val="21"/>
                <w:highlight w:val="none"/>
                <w:lang w:eastAsia="zh-CN"/>
              </w:rPr>
              <w:t>要</w:t>
            </w:r>
            <w:r>
              <w:rPr>
                <w:rFonts w:hint="eastAsia" w:ascii="宋体" w:hAnsi="宋体" w:eastAsia="宋体" w:cs="宋体"/>
                <w:b w:val="0"/>
                <w:bCs w:val="0"/>
                <w:color w:val="auto"/>
                <w:kern w:val="0"/>
                <w:sz w:val="21"/>
                <w:szCs w:val="21"/>
                <w:highlight w:val="none"/>
                <w:lang w:val="en-US" w:eastAsia="zh-CN"/>
              </w:rPr>
              <w:t>有效疏导如出入口人群集聚、车辆拥堵、货物堵塞道路等情况。</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要维护学院聚贤</w:t>
            </w:r>
            <w:r>
              <w:rPr>
                <w:rFonts w:hint="eastAsia" w:ascii="宋体" w:hAnsi="宋体" w:eastAsia="宋体" w:cs="宋体"/>
                <w:color w:val="auto"/>
                <w:sz w:val="21"/>
                <w:szCs w:val="21"/>
                <w:highlight w:val="none"/>
              </w:rPr>
              <w:t>门</w:t>
            </w:r>
            <w:r>
              <w:rPr>
                <w:rFonts w:hint="eastAsia" w:ascii="宋体" w:hAnsi="宋体" w:eastAsia="宋体" w:cs="宋体"/>
                <w:color w:val="auto"/>
                <w:sz w:val="21"/>
                <w:szCs w:val="21"/>
                <w:highlight w:val="none"/>
                <w:lang w:eastAsia="zh-CN"/>
              </w:rPr>
              <w:t>、纳贤</w:t>
            </w:r>
            <w:r>
              <w:rPr>
                <w:rFonts w:hint="eastAsia" w:ascii="宋体" w:hAnsi="宋体" w:eastAsia="宋体" w:cs="宋体"/>
                <w:color w:val="auto"/>
                <w:sz w:val="21"/>
                <w:szCs w:val="21"/>
                <w:highlight w:val="none"/>
              </w:rPr>
              <w:t>门周围交通管理及安全秩序，不准机动车和非机动车在门口</w:t>
            </w:r>
            <w:r>
              <w:rPr>
                <w:rFonts w:hint="eastAsia" w:ascii="宋体" w:hAnsi="宋体" w:eastAsia="宋体" w:cs="宋体"/>
                <w:color w:val="auto"/>
                <w:sz w:val="21"/>
                <w:szCs w:val="21"/>
                <w:highlight w:val="none"/>
                <w:lang w:eastAsia="zh-CN"/>
              </w:rPr>
              <w:t>或门口外面占道</w:t>
            </w:r>
            <w:r>
              <w:rPr>
                <w:rFonts w:hint="eastAsia" w:ascii="宋体" w:hAnsi="宋体" w:eastAsia="宋体" w:cs="宋体"/>
                <w:color w:val="auto"/>
                <w:sz w:val="21"/>
                <w:szCs w:val="21"/>
                <w:highlight w:val="none"/>
              </w:rPr>
              <w:t>停放，确保大门出入畅通。</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监管好聚贤</w:t>
            </w:r>
            <w:r>
              <w:rPr>
                <w:rFonts w:hint="eastAsia" w:ascii="宋体" w:hAnsi="宋体" w:eastAsia="宋体" w:cs="宋体"/>
                <w:color w:val="auto"/>
                <w:sz w:val="21"/>
                <w:szCs w:val="21"/>
                <w:highlight w:val="none"/>
              </w:rPr>
              <w:t>门</w:t>
            </w:r>
            <w:r>
              <w:rPr>
                <w:rFonts w:hint="eastAsia" w:ascii="宋体" w:hAnsi="宋体" w:eastAsia="宋体" w:cs="宋体"/>
                <w:color w:val="auto"/>
                <w:sz w:val="21"/>
                <w:szCs w:val="21"/>
                <w:highlight w:val="none"/>
                <w:lang w:eastAsia="zh-CN"/>
              </w:rPr>
              <w:t>、纳贤</w:t>
            </w:r>
            <w:r>
              <w:rPr>
                <w:rFonts w:hint="eastAsia" w:ascii="宋体" w:hAnsi="宋体" w:eastAsia="宋体" w:cs="宋体"/>
                <w:color w:val="auto"/>
                <w:sz w:val="21"/>
                <w:szCs w:val="21"/>
                <w:highlight w:val="none"/>
              </w:rPr>
              <w:t>门周围环境卫生，保持大门区域清洁。</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值班巡查（巡逻岗）</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1.建立24小时值班巡查制度。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2.制定巡查路线，按照指定时间和路线执行，加强重点区域、重点部位及装修区域的巡查。</w:t>
            </w:r>
            <w:r>
              <w:rPr>
                <w:rFonts w:hint="eastAsia" w:ascii="宋体" w:hAnsi="宋体" w:eastAsia="宋体" w:cs="宋体"/>
                <w:color w:val="auto"/>
                <w:sz w:val="21"/>
                <w:szCs w:val="21"/>
                <w:highlight w:val="none"/>
              </w:rPr>
              <w:t>外围巡逻：早、中班巡逻次数不少于10次，夜班巡逻次数不少于8次，巡逻人员</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认真巡查各楼宇、围墙、安全防范设备、停放车辆变化情况并做好记录。楼内巡逻：根据各楼栋功能、使用情况制定巡逻次数，各楼栋每天晚上结束使用前进行清场巡逻后实施封闭</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3.巡查期间保持通信设施设备畅通，遇到异常情况立即上报并在现场采取相应措施。</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4.收到监控室指令后，巡查人员及时到达指定地点并迅速采取相应措施；</w:t>
            </w:r>
            <w:r>
              <w:rPr>
                <w:rFonts w:hint="eastAsia" w:ascii="宋体" w:hAnsi="宋体" w:eastAsia="宋体" w:cs="宋体"/>
                <w:color w:val="auto"/>
                <w:sz w:val="21"/>
                <w:szCs w:val="21"/>
                <w:highlight w:val="none"/>
              </w:rPr>
              <w:t>与门岗协作，互通院内安保情况和处理有关问题。</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与周边单位建立社会治安联防机制，</w:t>
            </w:r>
            <w:r>
              <w:rPr>
                <w:rFonts w:hint="eastAsia" w:ascii="宋体" w:hAnsi="宋体" w:eastAsia="宋体" w:cs="宋体"/>
                <w:color w:val="auto"/>
                <w:sz w:val="21"/>
                <w:szCs w:val="21"/>
                <w:highlight w:val="none"/>
              </w:rPr>
              <w:t>防止各类不利于采购人院内治安秩序</w:t>
            </w:r>
            <w:r>
              <w:rPr>
                <w:rFonts w:hint="eastAsia" w:ascii="宋体" w:hAnsi="宋体" w:eastAsia="宋体" w:cs="宋体"/>
                <w:color w:val="auto"/>
                <w:sz w:val="21"/>
                <w:szCs w:val="21"/>
                <w:highlight w:val="none"/>
                <w:lang w:eastAsia="zh-CN"/>
              </w:rPr>
              <w:t>事件发生</w:t>
            </w:r>
            <w:r>
              <w:rPr>
                <w:rFonts w:hint="eastAsia" w:ascii="宋体" w:hAnsi="宋体" w:eastAsia="宋体" w:cs="宋体"/>
                <w:color w:val="auto"/>
                <w:sz w:val="21"/>
                <w:szCs w:val="21"/>
                <w:highlight w:val="none"/>
              </w:rPr>
              <w:t>，特别是盗窃、火灾、打架斗殴和院内</w:t>
            </w:r>
            <w:r>
              <w:rPr>
                <w:rFonts w:hint="eastAsia" w:ascii="宋体" w:hAnsi="宋体" w:eastAsia="宋体" w:cs="宋体"/>
                <w:color w:val="auto"/>
                <w:sz w:val="21"/>
                <w:szCs w:val="21"/>
                <w:highlight w:val="none"/>
                <w:lang w:eastAsia="zh-CN"/>
              </w:rPr>
              <w:t>秩序</w:t>
            </w:r>
            <w:r>
              <w:rPr>
                <w:rFonts w:hint="eastAsia" w:ascii="宋体" w:hAnsi="宋体" w:eastAsia="宋体" w:cs="宋体"/>
                <w:color w:val="auto"/>
                <w:sz w:val="21"/>
                <w:szCs w:val="21"/>
                <w:highlight w:val="none"/>
              </w:rPr>
              <w:t>稳定的事件发生，一旦发现立即报告</w:t>
            </w:r>
            <w:r>
              <w:rPr>
                <w:rFonts w:hint="eastAsia" w:ascii="宋体" w:hAnsi="宋体" w:eastAsia="宋体" w:cs="宋体"/>
                <w:color w:val="auto"/>
                <w:sz w:val="21"/>
                <w:szCs w:val="21"/>
                <w:highlight w:val="none"/>
                <w:lang w:eastAsia="zh-CN"/>
              </w:rPr>
              <w:t>采购人相关部门并采取恰当方式</w:t>
            </w:r>
            <w:r>
              <w:rPr>
                <w:rFonts w:hint="eastAsia" w:ascii="宋体" w:hAnsi="宋体" w:eastAsia="宋体" w:cs="宋体"/>
                <w:color w:val="auto"/>
                <w:sz w:val="21"/>
                <w:szCs w:val="21"/>
                <w:highlight w:val="none"/>
              </w:rPr>
              <w:t>处置。</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负责引导外来车辆有序停放，如有随意占道停车或碾压草皮停车等行为，应立即制止。聚贤门至思贤桥和纳贤门至丁字路口路段应保持交通秩序畅通。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对临靠采购人辖区</w:t>
            </w:r>
            <w:r>
              <w:rPr>
                <w:rFonts w:hint="eastAsia" w:ascii="宋体" w:hAnsi="宋体" w:eastAsia="宋体" w:cs="宋体"/>
                <w:color w:val="auto"/>
                <w:sz w:val="21"/>
                <w:szCs w:val="21"/>
                <w:highlight w:val="none"/>
                <w:lang w:eastAsia="zh-CN"/>
              </w:rPr>
              <w:t>思贤湖</w:t>
            </w:r>
            <w:r>
              <w:rPr>
                <w:rFonts w:hint="eastAsia" w:ascii="宋体" w:hAnsi="宋体" w:eastAsia="宋体" w:cs="宋体"/>
                <w:color w:val="auto"/>
                <w:sz w:val="21"/>
                <w:szCs w:val="21"/>
                <w:highlight w:val="none"/>
              </w:rPr>
              <w:t>岸边的垂钓</w:t>
            </w:r>
            <w:r>
              <w:rPr>
                <w:rFonts w:hint="eastAsia" w:ascii="宋体" w:hAnsi="宋体" w:eastAsia="宋体" w:cs="宋体"/>
                <w:color w:val="auto"/>
                <w:sz w:val="21"/>
                <w:szCs w:val="21"/>
                <w:highlight w:val="none"/>
                <w:lang w:eastAsia="zh-CN"/>
              </w:rPr>
              <w:t>者、</w:t>
            </w:r>
            <w:r>
              <w:rPr>
                <w:rFonts w:hint="eastAsia" w:ascii="宋体" w:hAnsi="宋体" w:eastAsia="宋体" w:cs="宋体"/>
                <w:color w:val="auto"/>
                <w:sz w:val="21"/>
                <w:szCs w:val="21"/>
                <w:highlight w:val="none"/>
              </w:rPr>
              <w:t>船只</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z w:val="21"/>
                <w:szCs w:val="21"/>
                <w:highlight w:val="none"/>
              </w:rPr>
              <w:t>及时劝离</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报告相关部门。</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注意</w:t>
            </w:r>
            <w:r>
              <w:rPr>
                <w:rFonts w:hint="eastAsia" w:ascii="宋体" w:hAnsi="宋体" w:eastAsia="宋体" w:cs="宋体"/>
                <w:b w:val="0"/>
                <w:bCs w:val="0"/>
                <w:color w:val="auto"/>
                <w:sz w:val="21"/>
                <w:szCs w:val="21"/>
                <w:highlight w:val="none"/>
              </w:rPr>
              <w:t>防范处理马蜂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蛇类</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的侵害。</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监控</w:t>
            </w:r>
            <w:r>
              <w:rPr>
                <w:rFonts w:hint="eastAsia" w:ascii="宋体" w:hAnsi="宋体" w:eastAsia="宋体" w:cs="宋体"/>
                <w:b w:val="0"/>
                <w:bCs w:val="0"/>
                <w:color w:val="auto"/>
                <w:sz w:val="21"/>
                <w:szCs w:val="21"/>
                <w:highlight w:val="none"/>
                <w:lang w:val="en-US" w:eastAsia="zh-CN"/>
              </w:rPr>
              <w:t>值守（监控岗）</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严格</w:t>
            </w:r>
            <w:r>
              <w:rPr>
                <w:rFonts w:hint="eastAsia" w:ascii="宋体" w:hAnsi="宋体" w:eastAsia="宋体" w:cs="宋体"/>
                <w:color w:val="auto"/>
                <w:sz w:val="21"/>
                <w:szCs w:val="21"/>
                <w:highlight w:val="none"/>
              </w:rPr>
              <w:t>遵守</w:t>
            </w:r>
            <w:r>
              <w:rPr>
                <w:rFonts w:hint="eastAsia" w:ascii="宋体" w:hAnsi="宋体" w:eastAsia="宋体" w:cs="宋体"/>
                <w:color w:val="auto"/>
                <w:sz w:val="21"/>
                <w:szCs w:val="21"/>
                <w:highlight w:val="none"/>
                <w:lang w:eastAsia="zh-CN"/>
              </w:rPr>
              <w:t>监控</w:t>
            </w:r>
            <w:r>
              <w:rPr>
                <w:rFonts w:hint="eastAsia" w:ascii="宋体" w:hAnsi="宋体" w:eastAsia="宋体" w:cs="宋体"/>
                <w:color w:val="auto"/>
                <w:sz w:val="21"/>
                <w:szCs w:val="21"/>
                <w:highlight w:val="none"/>
              </w:rPr>
              <w:t>室的各项安全操作规程和各项消防安全管理制度</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保密制度，做好监控记录的保存工作。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监控</w:t>
            </w:r>
            <w:r>
              <w:rPr>
                <w:rFonts w:hint="eastAsia" w:ascii="宋体" w:hAnsi="宋体" w:eastAsia="宋体" w:cs="宋体"/>
                <w:color w:val="auto"/>
                <w:sz w:val="21"/>
                <w:szCs w:val="21"/>
                <w:highlight w:val="none"/>
              </w:rPr>
              <w:t>室自动消防系统的操作人员，</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经过</w:t>
            </w:r>
            <w:r>
              <w:rPr>
                <w:rFonts w:hint="eastAsia" w:ascii="宋体" w:hAnsi="宋体" w:eastAsia="宋体" w:cs="宋体"/>
                <w:color w:val="auto"/>
                <w:sz w:val="21"/>
                <w:szCs w:val="21"/>
                <w:highlight w:val="none"/>
                <w:u w:val="none"/>
                <w:lang w:eastAsia="zh-CN"/>
              </w:rPr>
              <w:t>应急</w:t>
            </w:r>
            <w:r>
              <w:rPr>
                <w:rFonts w:hint="eastAsia" w:ascii="宋体" w:hAnsi="宋体" w:eastAsia="宋体" w:cs="宋体"/>
                <w:color w:val="auto"/>
                <w:sz w:val="21"/>
                <w:szCs w:val="21"/>
                <w:highlight w:val="none"/>
              </w:rPr>
              <w:t>消防机构培训合格后，持证上岗，证件存放在消防控制室内备查。</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3.监控设备24小时正常运行，监控室实行专人24小时值班制度，</w:t>
            </w:r>
            <w:r>
              <w:rPr>
                <w:rFonts w:hint="eastAsia" w:ascii="宋体" w:hAnsi="宋体" w:eastAsia="宋体" w:cs="宋体"/>
                <w:color w:val="auto"/>
                <w:sz w:val="21"/>
                <w:szCs w:val="21"/>
                <w:highlight w:val="none"/>
              </w:rPr>
              <w:t>每班</w:t>
            </w:r>
            <w:r>
              <w:rPr>
                <w:rFonts w:hint="eastAsia" w:ascii="宋体" w:hAnsi="宋体" w:eastAsia="宋体" w:cs="宋体"/>
                <w:color w:val="auto"/>
                <w:sz w:val="21"/>
                <w:szCs w:val="21"/>
                <w:highlight w:val="none"/>
                <w:lang w:eastAsia="zh-CN"/>
              </w:rPr>
              <w:t>值班人员</w:t>
            </w:r>
            <w:r>
              <w:rPr>
                <w:rFonts w:hint="eastAsia" w:ascii="宋体" w:hAnsi="宋体" w:eastAsia="宋体" w:cs="宋体"/>
                <w:color w:val="auto"/>
                <w:sz w:val="21"/>
                <w:szCs w:val="21"/>
                <w:highlight w:val="none"/>
              </w:rPr>
              <w:t>不得少于2人，确保及时发现并准确处置火灾和故障报警。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4.确保监控设备正常运行和系统功能正常，监控记录资料保存时间应根据信息化硬件设备最长存储时限保存，不得私自删除，保证监控画面清晰和监控记录完整，监控设备出现故障应及时报修处理，</w:t>
            </w:r>
            <w:r>
              <w:rPr>
                <w:rFonts w:hint="eastAsia" w:ascii="宋体" w:hAnsi="宋体" w:eastAsia="宋体" w:cs="宋体"/>
                <w:color w:val="auto"/>
                <w:sz w:val="21"/>
                <w:szCs w:val="21"/>
                <w:highlight w:val="none"/>
              </w:rPr>
              <w:t>将相关书面资料存档备案。</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严禁</w:t>
            </w:r>
            <w:r>
              <w:rPr>
                <w:rFonts w:hint="eastAsia" w:ascii="宋体" w:hAnsi="宋体" w:eastAsia="宋体" w:cs="宋体"/>
                <w:b w:val="0"/>
                <w:bCs w:val="0"/>
                <w:color w:val="auto"/>
                <w:kern w:val="0"/>
                <w:sz w:val="21"/>
                <w:szCs w:val="21"/>
                <w:highlight w:val="none"/>
                <w:lang w:val="en-US" w:eastAsia="zh-CN"/>
              </w:rPr>
              <w:t>无关人员进入监控室或查阅监控记录，按采购人有关制度，经采购人授权准许查阅的做好相关记录；</w:t>
            </w:r>
            <w:r>
              <w:rPr>
                <w:rFonts w:hint="eastAsia" w:ascii="宋体" w:hAnsi="宋体" w:eastAsia="宋体" w:cs="宋体"/>
                <w:color w:val="auto"/>
                <w:sz w:val="21"/>
                <w:szCs w:val="21"/>
                <w:highlight w:val="none"/>
                <w:lang w:eastAsia="zh-CN"/>
              </w:rPr>
              <w:t>严禁</w:t>
            </w:r>
            <w:r>
              <w:rPr>
                <w:rFonts w:hint="eastAsia" w:ascii="宋体" w:hAnsi="宋体" w:eastAsia="宋体" w:cs="宋体"/>
                <w:color w:val="auto"/>
                <w:sz w:val="21"/>
                <w:szCs w:val="21"/>
                <w:highlight w:val="none"/>
              </w:rPr>
              <w:t>随意触动设备</w:t>
            </w:r>
            <w:r>
              <w:rPr>
                <w:rFonts w:hint="eastAsia" w:ascii="宋体" w:hAnsi="宋体" w:eastAsia="宋体" w:cs="宋体"/>
                <w:color w:val="auto"/>
                <w:sz w:val="21"/>
                <w:szCs w:val="21"/>
                <w:highlight w:val="none"/>
                <w:lang w:eastAsia="zh-CN"/>
              </w:rPr>
              <w:t>按钮，需要进入监控室的人员应登记备案。</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6.监控室收到火情等报警信号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rPr>
              <w:t>及时</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rPr>
              <w:t>处置</w:t>
            </w:r>
            <w:r>
              <w:rPr>
                <w:rFonts w:hint="eastAsia" w:ascii="宋体" w:hAnsi="宋体" w:eastAsia="宋体" w:cs="宋体"/>
                <w:color w:val="auto"/>
                <w:sz w:val="21"/>
                <w:szCs w:val="21"/>
                <w:highlight w:val="none"/>
                <w:lang w:eastAsia="zh-CN"/>
              </w:rPr>
              <w:t>并启动报警程序，同时报告采购人有关部门；如消防设备故障</w:t>
            </w:r>
            <w:r>
              <w:rPr>
                <w:rFonts w:hint="eastAsia" w:ascii="宋体" w:hAnsi="宋体" w:eastAsia="宋体" w:cs="宋体"/>
                <w:b w:val="0"/>
                <w:bCs w:val="0"/>
                <w:color w:val="auto"/>
                <w:kern w:val="0"/>
                <w:sz w:val="21"/>
                <w:szCs w:val="21"/>
                <w:highlight w:val="none"/>
                <w:lang w:val="en-US" w:eastAsia="zh-CN"/>
              </w:rPr>
              <w:t>信号，应安排人员前往现场进行处理。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熟练使用</w:t>
            </w:r>
            <w:r>
              <w:rPr>
                <w:rFonts w:hint="eastAsia" w:ascii="宋体" w:hAnsi="宋体" w:eastAsia="宋体" w:cs="宋体"/>
                <w:color w:val="auto"/>
                <w:sz w:val="21"/>
                <w:szCs w:val="21"/>
                <w:highlight w:val="none"/>
              </w:rPr>
              <w:t>通讯联络工具</w:t>
            </w:r>
            <w:r>
              <w:rPr>
                <w:rFonts w:hint="eastAsia" w:ascii="宋体" w:hAnsi="宋体" w:eastAsia="宋体" w:cs="宋体"/>
                <w:color w:val="auto"/>
                <w:sz w:val="21"/>
                <w:szCs w:val="21"/>
                <w:highlight w:val="none"/>
                <w:lang w:eastAsia="zh-CN"/>
              </w:rPr>
              <w:t>，熟悉消防报警电话的程序。</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严禁</w:t>
            </w:r>
            <w:r>
              <w:rPr>
                <w:rFonts w:hint="eastAsia" w:ascii="宋体" w:hAnsi="宋体" w:eastAsia="宋体" w:cs="宋体"/>
                <w:color w:val="auto"/>
                <w:sz w:val="21"/>
                <w:szCs w:val="21"/>
                <w:highlight w:val="none"/>
                <w:lang w:eastAsia="zh-CN"/>
              </w:rPr>
              <w:t>在监控</w:t>
            </w:r>
            <w:r>
              <w:rPr>
                <w:rFonts w:hint="eastAsia" w:ascii="宋体" w:hAnsi="宋体" w:eastAsia="宋体" w:cs="宋体"/>
                <w:color w:val="auto"/>
                <w:sz w:val="21"/>
                <w:szCs w:val="21"/>
                <w:highlight w:val="none"/>
              </w:rPr>
              <w:t>室内存放易燃易爆危险物品和堆放与设备运行无关的物品或杂物，严禁与</w:t>
            </w:r>
            <w:r>
              <w:rPr>
                <w:rFonts w:hint="eastAsia" w:ascii="宋体" w:hAnsi="宋体" w:eastAsia="宋体" w:cs="宋体"/>
                <w:color w:val="auto"/>
                <w:sz w:val="21"/>
                <w:szCs w:val="21"/>
                <w:highlight w:val="none"/>
                <w:lang w:eastAsia="zh-CN"/>
              </w:rPr>
              <w:t>监控</w:t>
            </w:r>
            <w:r>
              <w:rPr>
                <w:rFonts w:hint="eastAsia" w:ascii="宋体" w:hAnsi="宋体" w:eastAsia="宋体" w:cs="宋体"/>
                <w:color w:val="auto"/>
                <w:sz w:val="21"/>
                <w:szCs w:val="21"/>
                <w:highlight w:val="none"/>
              </w:rPr>
              <w:t>室无关的电气线路和管道穿过。</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消防控制室内严禁吸烟或</w:t>
            </w: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rPr>
              <w:t>用明火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保持控制室内的</w:t>
            </w:r>
            <w:r>
              <w:rPr>
                <w:rFonts w:hint="eastAsia" w:ascii="宋体" w:hAnsi="宋体" w:eastAsia="宋体" w:cs="宋体"/>
                <w:color w:val="auto"/>
                <w:sz w:val="21"/>
                <w:szCs w:val="21"/>
                <w:highlight w:val="none"/>
                <w:lang w:eastAsia="zh-CN"/>
              </w:rPr>
              <w:t>整洁</w:t>
            </w:r>
            <w:r>
              <w:rPr>
                <w:rFonts w:hint="eastAsia" w:ascii="宋体" w:hAnsi="宋体" w:eastAsia="宋体" w:cs="宋体"/>
                <w:color w:val="auto"/>
                <w:sz w:val="21"/>
                <w:szCs w:val="21"/>
                <w:highlight w:val="none"/>
              </w:rPr>
              <w:t>卫生。</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消防安全管理</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严格执行</w:t>
            </w:r>
            <w:r>
              <w:rPr>
                <w:rFonts w:hint="eastAsia" w:ascii="宋体" w:hAnsi="宋体" w:eastAsia="宋体" w:cs="宋体"/>
                <w:b w:val="0"/>
                <w:bCs w:val="0"/>
                <w:i w:val="0"/>
                <w:caps w:val="0"/>
                <w:color w:val="auto"/>
                <w:spacing w:val="0"/>
                <w:sz w:val="21"/>
                <w:szCs w:val="21"/>
                <w:highlight w:val="none"/>
                <w:shd w:val="clear" w:color="auto" w:fill="auto"/>
              </w:rPr>
              <w:t>中华人民共和国消防法</w:t>
            </w:r>
            <w:r>
              <w:rPr>
                <w:rFonts w:hint="eastAsia" w:ascii="宋体" w:hAnsi="宋体" w:eastAsia="宋体" w:cs="宋体"/>
                <w:b w:val="0"/>
                <w:bCs w:val="0"/>
                <w:i w:val="0"/>
                <w:caps w:val="0"/>
                <w:color w:val="auto"/>
                <w:spacing w:val="0"/>
                <w:sz w:val="21"/>
                <w:szCs w:val="21"/>
                <w:highlight w:val="none"/>
                <w:shd w:val="clear" w:color="auto" w:fill="auto"/>
                <w:lang w:eastAsia="zh-CN"/>
              </w:rPr>
              <w:t>及其他有关法律法规</w:t>
            </w:r>
            <w:r>
              <w:rPr>
                <w:rFonts w:hint="eastAsia" w:ascii="宋体" w:hAnsi="宋体" w:eastAsia="宋体" w:cs="宋体"/>
                <w:color w:val="auto"/>
                <w:sz w:val="21"/>
                <w:szCs w:val="21"/>
                <w:highlight w:val="none"/>
                <w:lang w:eastAsia="zh-CN"/>
              </w:rPr>
              <w:t>，遵守采购人消防有关规章制度，</w:t>
            </w:r>
            <w:r>
              <w:rPr>
                <w:rFonts w:hint="eastAsia" w:ascii="宋体" w:hAnsi="宋体" w:eastAsia="宋体" w:cs="宋体"/>
                <w:b w:val="0"/>
                <w:bCs w:val="0"/>
                <w:color w:val="auto"/>
                <w:kern w:val="0"/>
                <w:sz w:val="21"/>
                <w:szCs w:val="21"/>
                <w:highlight w:val="none"/>
                <w:lang w:val="en-US" w:eastAsia="zh-CN"/>
              </w:rPr>
              <w:t>建立消防安全责任制，确定各级消防安全责任人及其职责。</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2.建立不少于8人的兼职消防员队伍，加强灭火技能训练，能有效处置初起火灾。</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3.跟进消防设备维保，经常检查消防设备中心、消火栓、应急照明、应急物资、消防及人员逃生通道、消防车通道等情况，保证随时正常使用。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4.定期组织消防安全宣传，</w:t>
            </w:r>
            <w:r>
              <w:rPr>
                <w:rFonts w:hint="eastAsia" w:ascii="宋体" w:hAnsi="宋体" w:eastAsia="宋体" w:cs="宋体"/>
                <w:color w:val="auto"/>
                <w:sz w:val="21"/>
                <w:szCs w:val="21"/>
                <w:highlight w:val="none"/>
                <w:lang w:eastAsia="zh-CN"/>
              </w:rPr>
              <w:t>提高消防安全意识，</w:t>
            </w:r>
            <w:r>
              <w:rPr>
                <w:rFonts w:hint="eastAsia" w:ascii="宋体" w:hAnsi="宋体" w:eastAsia="宋体" w:cs="宋体"/>
                <w:b w:val="0"/>
                <w:bCs w:val="0"/>
                <w:color w:val="auto"/>
                <w:kern w:val="0"/>
                <w:sz w:val="21"/>
                <w:szCs w:val="21"/>
                <w:highlight w:val="none"/>
                <w:lang w:val="en-US" w:eastAsia="zh-CN"/>
              </w:rPr>
              <w:t>每半年至少组织开展1次消防演练，使驻场服务团队的</w:t>
            </w:r>
            <w:r>
              <w:rPr>
                <w:rFonts w:hint="eastAsia" w:ascii="宋体" w:hAnsi="宋体" w:eastAsia="宋体" w:cs="宋体"/>
                <w:color w:val="auto"/>
                <w:sz w:val="21"/>
                <w:szCs w:val="21"/>
                <w:highlight w:val="none"/>
                <w:lang w:eastAsia="zh-CN"/>
              </w:rPr>
              <w:t>从业人员熟练掌握灭火器材使用操作、开启消防栓接通水袋等基本技能，熟悉消防报警电话的程序。</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落实消防重点部位巡查制度，对</w:t>
            </w:r>
            <w:r>
              <w:rPr>
                <w:rFonts w:hint="eastAsia" w:ascii="宋体" w:hAnsi="宋体" w:eastAsia="宋体" w:cs="宋体"/>
                <w:b w:val="0"/>
                <w:bCs w:val="0"/>
                <w:color w:val="auto"/>
                <w:kern w:val="0"/>
                <w:sz w:val="21"/>
                <w:szCs w:val="21"/>
                <w:highlight w:val="none"/>
                <w:lang w:val="en-US" w:eastAsia="zh-CN"/>
              </w:rPr>
              <w:t>易燃易爆品设专区专人管理，做好相关记录。</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制止任何违反消防安全行为，发现火灾隐患及时报告。</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发现火灾初起马上组织扑救、疏散人员和物资，如无法控制火势应立即报警。</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此项扣分满3分为止。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车辆停放</w:t>
            </w:r>
            <w:r>
              <w:rPr>
                <w:rFonts w:hint="eastAsia" w:ascii="宋体" w:hAnsi="宋体" w:eastAsia="宋体" w:cs="宋体"/>
                <w:b w:val="0"/>
                <w:bCs w:val="0"/>
                <w:color w:val="auto"/>
                <w:sz w:val="21"/>
                <w:szCs w:val="21"/>
                <w:highlight w:val="none"/>
                <w:lang w:eastAsia="zh-CN"/>
              </w:rPr>
              <w:t>管理</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车辆行驶路线导向标志完整、清晰。</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按照采购人</w:t>
            </w:r>
            <w:r>
              <w:rPr>
                <w:rFonts w:hint="eastAsia" w:ascii="宋体" w:hAnsi="宋体" w:eastAsia="宋体" w:cs="宋体"/>
                <w:b w:val="0"/>
                <w:bCs w:val="0"/>
                <w:color w:val="auto"/>
                <w:kern w:val="0"/>
                <w:sz w:val="21"/>
                <w:szCs w:val="21"/>
                <w:highlight w:val="none"/>
                <w:lang w:val="en-US" w:eastAsia="zh-CN"/>
              </w:rPr>
              <w:t>规划的车辆停放区域，张贴车辆停放引导标识，对车辆及停放区域实行规范管理。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3.严禁在院区道路上随意停车、占用草坪停车，严禁在非充电区域停车充电，所有车辆按规划停车位停车或充电。</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4.非机动车定点有序停放。</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5.发现车辆异常情况（如自燃着火）应及时处置，同时通知车主，并做好登记。</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岗亭保安（包括1号楼岗、5号楼岗、4号楼岗、6号楼岗、后山8A岗、8D岗、12号楼岗）</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对来访人员进行验证确认、登记，杜绝闲杂人员进入。</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定时与不定时</w:t>
            </w:r>
            <w:r>
              <w:rPr>
                <w:rFonts w:hint="eastAsia" w:ascii="宋体" w:hAnsi="宋体" w:eastAsia="宋体" w:cs="宋体"/>
                <w:b w:val="0"/>
                <w:bCs w:val="0"/>
                <w:color w:val="auto"/>
                <w:sz w:val="21"/>
                <w:szCs w:val="21"/>
                <w:highlight w:val="none"/>
              </w:rPr>
              <w:t>进行</w:t>
            </w:r>
            <w:r>
              <w:rPr>
                <w:rFonts w:hint="eastAsia" w:ascii="宋体" w:hAnsi="宋体" w:eastAsia="宋体" w:cs="宋体"/>
                <w:b w:val="0"/>
                <w:bCs w:val="0"/>
                <w:color w:val="auto"/>
                <w:sz w:val="21"/>
                <w:szCs w:val="21"/>
                <w:highlight w:val="none"/>
                <w:lang w:eastAsia="zh-CN"/>
              </w:rPr>
              <w:t>区域巡查与秩序维护，重点检查围墙、围栏、消防设施、设备房周边、偏僻角落等，对生锈倒伏的围栏进行维修加固，防止人为过道或牲畜闯入，确保周边安全。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维护好</w:t>
            </w:r>
            <w:r>
              <w:rPr>
                <w:rFonts w:hint="eastAsia" w:ascii="宋体" w:hAnsi="宋体" w:eastAsia="宋体" w:cs="宋体"/>
                <w:b w:val="0"/>
                <w:bCs w:val="0"/>
                <w:color w:val="auto"/>
                <w:sz w:val="21"/>
                <w:szCs w:val="21"/>
                <w:highlight w:val="none"/>
                <w:lang w:eastAsia="zh-CN"/>
              </w:rPr>
              <w:t>区域</w:t>
            </w:r>
            <w:r>
              <w:rPr>
                <w:rFonts w:hint="eastAsia" w:ascii="宋体" w:hAnsi="宋体" w:eastAsia="宋体" w:cs="宋体"/>
                <w:b w:val="0"/>
                <w:bCs w:val="0"/>
                <w:color w:val="auto"/>
                <w:sz w:val="21"/>
                <w:szCs w:val="21"/>
                <w:highlight w:val="none"/>
              </w:rPr>
              <w:t>秩序，保障</w:t>
            </w:r>
            <w:r>
              <w:rPr>
                <w:rFonts w:hint="eastAsia" w:ascii="宋体" w:hAnsi="宋体" w:eastAsia="宋体" w:cs="宋体"/>
                <w:b w:val="0"/>
                <w:bCs w:val="0"/>
                <w:color w:val="auto"/>
                <w:sz w:val="21"/>
                <w:szCs w:val="21"/>
                <w:highlight w:val="none"/>
                <w:lang w:eastAsia="zh-CN"/>
              </w:rPr>
              <w:t>安全</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确保责任区域</w:t>
            </w:r>
            <w:r>
              <w:rPr>
                <w:rFonts w:hint="eastAsia" w:ascii="宋体" w:hAnsi="宋体" w:eastAsia="宋体" w:cs="宋体"/>
                <w:b w:val="0"/>
                <w:bCs w:val="0"/>
                <w:color w:val="auto"/>
                <w:sz w:val="21"/>
                <w:szCs w:val="21"/>
                <w:highlight w:val="none"/>
              </w:rPr>
              <w:t>道路通畅，</w:t>
            </w:r>
            <w:r>
              <w:rPr>
                <w:rFonts w:hint="eastAsia" w:ascii="宋体" w:hAnsi="宋体" w:eastAsia="宋体" w:cs="宋体"/>
                <w:b w:val="0"/>
                <w:bCs w:val="0"/>
                <w:color w:val="auto"/>
                <w:sz w:val="21"/>
                <w:szCs w:val="21"/>
                <w:highlight w:val="none"/>
                <w:lang w:eastAsia="zh-CN"/>
              </w:rPr>
              <w:t>引导</w:t>
            </w:r>
            <w:r>
              <w:rPr>
                <w:rFonts w:hint="eastAsia" w:ascii="宋体" w:hAnsi="宋体" w:eastAsia="宋体" w:cs="宋体"/>
                <w:b w:val="0"/>
                <w:bCs w:val="0"/>
                <w:color w:val="auto"/>
                <w:sz w:val="21"/>
                <w:szCs w:val="21"/>
                <w:highlight w:val="none"/>
              </w:rPr>
              <w:t>车辆</w:t>
            </w:r>
            <w:r>
              <w:rPr>
                <w:rFonts w:hint="eastAsia" w:ascii="宋体" w:hAnsi="宋体" w:eastAsia="宋体" w:cs="宋体"/>
                <w:b w:val="0"/>
                <w:bCs w:val="0"/>
                <w:color w:val="auto"/>
                <w:sz w:val="21"/>
                <w:szCs w:val="21"/>
                <w:highlight w:val="none"/>
                <w:lang w:eastAsia="zh-CN"/>
              </w:rPr>
              <w:t>规范停放在指定区域，对乱停乱放行为进行有效劝阻和纠正。</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制止乱扔垃圾、践踏草坪、破坏公物、违规张贴、大声喧哗扰民等不文明行为，留意责任区域内公共设施（如路灯、监控探头、标识牌）的完好情况，发现损坏及时上报。</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及时发现和处理各种安全</w:t>
            </w:r>
            <w:r>
              <w:rPr>
                <w:rFonts w:hint="eastAsia" w:ascii="宋体" w:hAnsi="宋体" w:eastAsia="宋体" w:cs="宋体"/>
                <w:b w:val="0"/>
                <w:bCs w:val="0"/>
                <w:color w:val="auto"/>
                <w:sz w:val="21"/>
                <w:szCs w:val="21"/>
                <w:highlight w:val="none"/>
                <w:lang w:eastAsia="zh-CN"/>
              </w:rPr>
              <w:t>（如消防通道堵塞、设施设备故障、门窗未关好、可疑物品、可疑人员潜入等）</w:t>
            </w:r>
            <w:r>
              <w:rPr>
                <w:rFonts w:hint="eastAsia" w:ascii="宋体" w:hAnsi="宋体" w:eastAsia="宋体" w:cs="宋体"/>
                <w:b w:val="0"/>
                <w:bCs w:val="0"/>
                <w:color w:val="auto"/>
                <w:sz w:val="21"/>
                <w:szCs w:val="21"/>
                <w:highlight w:val="none"/>
              </w:rPr>
              <w:t>隐患，</w:t>
            </w:r>
            <w:r>
              <w:rPr>
                <w:rFonts w:hint="eastAsia" w:ascii="宋体" w:hAnsi="宋体" w:eastAsia="宋体" w:cs="宋体"/>
                <w:b w:val="0"/>
                <w:bCs w:val="0"/>
                <w:color w:val="auto"/>
                <w:sz w:val="21"/>
                <w:szCs w:val="21"/>
                <w:highlight w:val="none"/>
                <w:lang w:eastAsia="zh-CN"/>
              </w:rPr>
              <w:t>熟悉并掌握各类应急预案（如火警、治安/刑事案件、自然灾害、医疗急救等）的处置流程，熟练操作安防设备（如监控屏幕、报警按钮、防暴器材等），留意环境安全（如可疑烟雾、异味、异常声响），加强安全防范，确保</w:t>
            </w:r>
            <w:r>
              <w:rPr>
                <w:rFonts w:hint="eastAsia" w:ascii="宋体" w:hAnsi="宋体" w:eastAsia="宋体" w:cs="宋体"/>
                <w:b w:val="0"/>
                <w:bCs w:val="0"/>
                <w:color w:val="auto"/>
                <w:sz w:val="21"/>
                <w:szCs w:val="21"/>
                <w:highlight w:val="none"/>
              </w:rPr>
              <w:t>不发生安全方面的</w:t>
            </w:r>
            <w:r>
              <w:rPr>
                <w:rFonts w:hint="eastAsia" w:ascii="宋体" w:hAnsi="宋体" w:eastAsia="宋体" w:cs="宋体"/>
                <w:b w:val="0"/>
                <w:bCs w:val="0"/>
                <w:color w:val="auto"/>
                <w:sz w:val="21"/>
                <w:szCs w:val="21"/>
                <w:highlight w:val="none"/>
                <w:lang w:eastAsia="zh-CN"/>
              </w:rPr>
              <w:t>事故</w:t>
            </w:r>
            <w:r>
              <w:rPr>
                <w:rFonts w:hint="eastAsia" w:ascii="宋体" w:hAnsi="宋体" w:eastAsia="宋体" w:cs="宋体"/>
                <w:b w:val="0"/>
                <w:bCs w:val="0"/>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设立</w:t>
            </w:r>
            <w:r>
              <w:rPr>
                <w:rFonts w:hint="eastAsia" w:ascii="宋体" w:hAnsi="宋体" w:eastAsia="宋体" w:cs="宋体"/>
                <w:b w:val="0"/>
                <w:bCs w:val="0"/>
                <w:color w:val="auto"/>
                <w:sz w:val="21"/>
                <w:szCs w:val="21"/>
                <w:highlight w:val="none"/>
                <w:lang w:val="en-US" w:eastAsia="zh-CN"/>
              </w:rPr>
              <w:t>1号楼、4号楼的白天前台服务形象岗，制定形象岗服务标准，</w:t>
            </w:r>
            <w:r>
              <w:rPr>
                <w:rFonts w:hint="eastAsia" w:ascii="宋体" w:hAnsi="宋体" w:eastAsia="宋体" w:cs="宋体"/>
                <w:b w:val="0"/>
                <w:bCs w:val="0"/>
                <w:color w:val="auto"/>
                <w:sz w:val="21"/>
                <w:szCs w:val="21"/>
                <w:highlight w:val="none"/>
                <w:lang w:eastAsia="zh-CN"/>
              </w:rPr>
              <w:t>统一着形象服装，保持整洁仪容，佩戴工号牌、肩章等标识，做到文明执勤和礼貌服务。</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做好沟通交流、信息保密和有关记录，熟练使用通讯工具，按规定程序并及时准确上报各种重大异常情况、安全隐患、突发事件等。</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大型活动秩序</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1.制定相应的活动秩序维护方案，合理安排人员，并对场所的安全隐患进行排查。</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2.应当保障通道、出入口、停车场等区域畅通。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3.活动举办过程中，做好现场秩序的维护和突发事件的处置工作，确保活动正常进行。</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对接</w:t>
            </w:r>
            <w:r>
              <w:rPr>
                <w:rFonts w:hint="eastAsia" w:ascii="宋体" w:hAnsi="宋体" w:eastAsia="宋体" w:cs="宋体"/>
                <w:color w:val="auto"/>
                <w:sz w:val="21"/>
                <w:szCs w:val="21"/>
                <w:highlight w:val="none"/>
              </w:rPr>
              <w:t>院内展馆、誓言广场现场教学</w:t>
            </w:r>
            <w:r>
              <w:rPr>
                <w:rFonts w:hint="eastAsia" w:ascii="宋体" w:hAnsi="宋体" w:eastAsia="宋体" w:cs="宋体"/>
                <w:color w:val="auto"/>
                <w:sz w:val="21"/>
                <w:szCs w:val="21"/>
                <w:highlight w:val="none"/>
                <w:lang w:eastAsia="zh-CN"/>
              </w:rPr>
              <w:t>和参观</w:t>
            </w:r>
            <w:r>
              <w:rPr>
                <w:rFonts w:hint="eastAsia" w:ascii="宋体" w:hAnsi="宋体" w:eastAsia="宋体" w:cs="宋体"/>
                <w:color w:val="auto"/>
                <w:sz w:val="21"/>
                <w:szCs w:val="21"/>
                <w:highlight w:val="none"/>
              </w:rPr>
              <w:t>活动</w:t>
            </w:r>
            <w:r>
              <w:rPr>
                <w:rFonts w:hint="eastAsia" w:ascii="宋体" w:hAnsi="宋体" w:eastAsia="宋体" w:cs="宋体"/>
                <w:color w:val="auto"/>
                <w:sz w:val="21"/>
                <w:szCs w:val="21"/>
                <w:highlight w:val="none"/>
                <w:lang w:eastAsia="zh-CN"/>
              </w:rPr>
              <w:t>的服务工作：一是</w:t>
            </w:r>
            <w:r>
              <w:rPr>
                <w:rFonts w:hint="eastAsia" w:ascii="宋体" w:hAnsi="宋体" w:eastAsia="宋体" w:cs="宋体"/>
                <w:color w:val="auto"/>
                <w:sz w:val="21"/>
                <w:szCs w:val="21"/>
                <w:highlight w:val="none"/>
              </w:rPr>
              <w:t>加强对院内展馆、誓言广场进行日常巡查检查，做好巡查记录，及时发现设备故障问题并报修。</w:t>
            </w:r>
            <w:r>
              <w:rPr>
                <w:rFonts w:hint="eastAsia" w:ascii="宋体" w:hAnsi="宋体" w:eastAsia="宋体" w:cs="宋体"/>
                <w:color w:val="auto"/>
                <w:sz w:val="21"/>
                <w:szCs w:val="21"/>
                <w:highlight w:val="none"/>
                <w:lang w:eastAsia="zh-CN"/>
              </w:rPr>
              <w:t>二是</w:t>
            </w:r>
            <w:r>
              <w:rPr>
                <w:rFonts w:hint="eastAsia" w:ascii="宋体" w:hAnsi="宋体" w:eastAsia="宋体" w:cs="宋体"/>
                <w:color w:val="auto"/>
                <w:sz w:val="21"/>
                <w:szCs w:val="21"/>
                <w:highlight w:val="none"/>
              </w:rPr>
              <w:t>根据现场教学活动安排，每次教学活动前提前30分钟做好相关准备工作。在誓言广场根据现场教学活动需要摆放好入党誓词展板和党旗展板，教学活动结束后及时收回；在邓小平光辉业绩展厅、信仰力量展厅和院史馆接待参观或开展现场教学活动时，提前开好门、灯和空调，活动结束后及时关闭。</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highlight w:val="none"/>
                <w:lang w:val="en-US" w:eastAsia="zh-CN"/>
              </w:rPr>
              <w:t>如安保工作需要，主动配合公安、国安和特勤人员工作。</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突发事件处理</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与采购人联合</w:t>
            </w:r>
            <w:r>
              <w:rPr>
                <w:rFonts w:hint="eastAsia" w:ascii="宋体" w:hAnsi="宋体" w:eastAsia="宋体" w:cs="宋体"/>
                <w:b w:val="0"/>
                <w:bCs w:val="0"/>
                <w:color w:val="auto"/>
                <w:kern w:val="2"/>
                <w:sz w:val="21"/>
                <w:szCs w:val="21"/>
                <w:highlight w:val="none"/>
                <w:lang w:val="en-US" w:eastAsia="zh-CN"/>
              </w:rPr>
              <w:t>制定处置突发事件安全责任书，明确突发事件责任人及应承担的安全责任。</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2.建立应急突发事件处置队伍，明确队员各自的职责，加强应急处置培训。</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3.识别、分析各种潜在风险，针对不同风险类型制定相应解决方案，并配备应急物资。</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4.每半年至少开展1次突发事件应急演练（含消防演练），做好相关记录并留档。</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5.发生意外事件时，及时采取应急措施，维护教学和办公区域物业服务正常进行，保护人身财产安全。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6.办公区域物业服务应急预案终止实施后，积极采取措施，在尽可能短的时间内，消除事故带来的不良影响，妥善安置和慰问受害及受影响的人员和部门。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7.发生交通事故、自然灾害等意外事故时及时赶赴现场疏导和协助处理，响应时间不超过3分钟。</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8.事故处理后，及时形成事故应急总结报告，完善应急救援工作方案。</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475" w:type="dxa"/>
            <w:vMerge w:val="restart"/>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园林</w:t>
            </w:r>
            <w:r>
              <w:rPr>
                <w:rFonts w:hint="eastAsia" w:ascii="宋体" w:hAnsi="宋体" w:eastAsia="宋体" w:cs="宋体"/>
                <w:color w:val="auto"/>
                <w:sz w:val="21"/>
                <w:szCs w:val="21"/>
                <w:highlight w:val="none"/>
                <w:lang w:eastAsia="zh-CN"/>
              </w:rPr>
              <w:t>绿化</w:t>
            </w:r>
            <w:r>
              <w:rPr>
                <w:rFonts w:hint="eastAsia" w:ascii="宋体" w:hAnsi="宋体" w:eastAsia="宋体" w:cs="宋体"/>
                <w:color w:val="auto"/>
                <w:sz w:val="21"/>
                <w:szCs w:val="21"/>
                <w:highlight w:val="none"/>
              </w:rPr>
              <w:t>养护服务</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基本要求</w:t>
            </w:r>
            <w:r>
              <w:rPr>
                <w:rFonts w:hint="eastAsia" w:ascii="宋体" w:hAnsi="宋体" w:eastAsia="宋体" w:cs="宋体"/>
                <w:color w:val="auto"/>
                <w:sz w:val="21"/>
                <w:szCs w:val="21"/>
                <w:highlight w:val="none"/>
              </w:rPr>
              <w:t>（2分）</w:t>
            </w:r>
          </w:p>
        </w:tc>
        <w:tc>
          <w:tcPr>
            <w:tcW w:w="5902" w:type="dxa"/>
            <w:noWrap w:val="0"/>
            <w:vAlign w:val="center"/>
          </w:tcPr>
          <w:p>
            <w:pPr>
              <w:spacing w:line="24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做好园林绿化服务工作记录，制定园林绿化服务的工作制度及工作计划，</w:t>
            </w:r>
            <w:r>
              <w:rPr>
                <w:rFonts w:hint="eastAsia" w:ascii="宋体" w:hAnsi="宋体" w:eastAsia="宋体" w:cs="宋体"/>
                <w:b w:val="0"/>
                <w:bCs w:val="0"/>
                <w:color w:val="auto"/>
                <w:sz w:val="21"/>
                <w:szCs w:val="21"/>
                <w:highlight w:val="none"/>
                <w:lang w:val="en-US" w:eastAsia="zh-CN"/>
              </w:rPr>
              <w:t>并遵照执行。</w:t>
            </w:r>
          </w:p>
          <w:p>
            <w:pPr>
              <w:spacing w:line="24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2.注意农药施用安全，开展园林植物病虫害防治应向采购人报告，</w:t>
            </w:r>
            <w:r>
              <w:rPr>
                <w:rFonts w:hint="eastAsia" w:ascii="宋体" w:hAnsi="宋体" w:eastAsia="宋体" w:cs="宋体"/>
                <w:b w:val="0"/>
                <w:bCs w:val="0"/>
                <w:color w:val="auto"/>
                <w:sz w:val="21"/>
                <w:szCs w:val="21"/>
                <w:highlight w:val="none"/>
                <w:lang w:eastAsia="zh-CN"/>
              </w:rPr>
              <w:t>发通知或</w:t>
            </w:r>
            <w:r>
              <w:rPr>
                <w:rFonts w:hint="eastAsia" w:ascii="宋体" w:hAnsi="宋体" w:eastAsia="宋体" w:cs="宋体"/>
                <w:b w:val="0"/>
                <w:bCs w:val="0"/>
                <w:color w:val="auto"/>
                <w:sz w:val="21"/>
                <w:szCs w:val="21"/>
                <w:highlight w:val="none"/>
              </w:rPr>
              <w:t>提示牌</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形式</w:t>
            </w:r>
            <w:r>
              <w:rPr>
                <w:rFonts w:hint="eastAsia" w:ascii="宋体" w:hAnsi="宋体" w:eastAsia="宋体" w:cs="宋体"/>
                <w:b w:val="0"/>
                <w:bCs w:val="0"/>
                <w:color w:val="auto"/>
                <w:sz w:val="21"/>
                <w:szCs w:val="21"/>
                <w:highlight w:val="none"/>
                <w:lang w:eastAsia="zh-CN"/>
              </w:rPr>
              <w:t>告</w:t>
            </w:r>
            <w:r>
              <w:rPr>
                <w:rFonts w:hint="eastAsia" w:ascii="宋体" w:hAnsi="宋体" w:eastAsia="宋体" w:cs="宋体"/>
                <w:b w:val="0"/>
                <w:bCs w:val="0"/>
                <w:color w:val="auto"/>
                <w:sz w:val="21"/>
                <w:szCs w:val="21"/>
                <w:highlight w:val="none"/>
              </w:rPr>
              <w:t>知学员和教职工</w:t>
            </w:r>
            <w:r>
              <w:rPr>
                <w:rFonts w:hint="eastAsia" w:ascii="宋体" w:hAnsi="宋体" w:eastAsia="宋体" w:cs="宋体"/>
                <w:b w:val="0"/>
                <w:bCs w:val="0"/>
                <w:color w:val="auto"/>
                <w:sz w:val="21"/>
                <w:szCs w:val="21"/>
                <w:highlight w:val="none"/>
                <w:lang w:val="en-US" w:eastAsia="zh-CN"/>
              </w:rPr>
              <w:t>。</w:t>
            </w:r>
          </w:p>
          <w:p>
            <w:pPr>
              <w:spacing w:line="240" w:lineRule="exact"/>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3.园林作业时采取安全防护措施，防止对作业人员或他人造成伤害。</w:t>
            </w:r>
          </w:p>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4.进行</w:t>
            </w:r>
            <w:r>
              <w:rPr>
                <w:rFonts w:hint="eastAsia" w:ascii="宋体" w:hAnsi="宋体" w:eastAsia="宋体" w:cs="宋体"/>
                <w:b w:val="0"/>
                <w:bCs w:val="0"/>
                <w:color w:val="auto"/>
                <w:sz w:val="21"/>
                <w:szCs w:val="21"/>
                <w:highlight w:val="none"/>
              </w:rPr>
              <w:t>打草、清杂作业时，不得影响校园正常教学、办公、交通等。</w:t>
            </w:r>
          </w:p>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做好聚贤门、纳贤门周边绿化美化工作。</w:t>
            </w:r>
          </w:p>
          <w:p>
            <w:pPr>
              <w:keepNext w:val="0"/>
              <w:keepLines w:val="0"/>
              <w:pageBreakBefore w:val="0"/>
              <w:numPr>
                <w:ilvl w:val="0"/>
                <w:numId w:val="0"/>
              </w:numPr>
              <w:kinsoku/>
              <w:wordWrap/>
              <w:overflowPunct/>
              <w:topLinePunct w:val="0"/>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6.加强检查和巡视，制止人为破坏园林植物和景观，加强园林防火工作。</w:t>
            </w:r>
          </w:p>
          <w:p>
            <w:pPr>
              <w:keepNext w:val="0"/>
              <w:keepLines w:val="0"/>
              <w:pageBreakBefore w:val="0"/>
              <w:kinsoku/>
              <w:wordWrap/>
              <w:overflowPunct/>
              <w:topLinePunct w:val="0"/>
              <w:bidi w:val="0"/>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7.负责做好园林机械设备、劳动工具维修保养和日常管理工作。</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园林绿化养护管理要求（4分）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1.根据生长环境、植物特性进行除草松土、灌溉抗旱、施肥培土、整形修剪、防治病虫害、</w:t>
            </w:r>
            <w:r>
              <w:rPr>
                <w:rFonts w:hint="eastAsia" w:ascii="宋体" w:hAnsi="宋体" w:eastAsia="宋体" w:cs="宋体"/>
                <w:b w:val="0"/>
                <w:bCs w:val="0"/>
                <w:color w:val="auto"/>
                <w:sz w:val="21"/>
                <w:szCs w:val="21"/>
                <w:highlight w:val="none"/>
              </w:rPr>
              <w:t>植物防护</w:t>
            </w:r>
            <w:r>
              <w:rPr>
                <w:rFonts w:hint="eastAsia" w:ascii="宋体" w:hAnsi="宋体" w:eastAsia="宋体" w:cs="宋体"/>
                <w:color w:val="auto"/>
                <w:sz w:val="21"/>
                <w:szCs w:val="21"/>
                <w:highlight w:val="none"/>
                <w:u w:val="none"/>
                <w:lang w:val="en-US" w:eastAsia="zh-CN"/>
              </w:rPr>
              <w:t>等，并根据现场情况制定年度</w:t>
            </w:r>
            <w:r>
              <w:rPr>
                <w:rFonts w:hint="eastAsia" w:ascii="宋体" w:hAnsi="宋体" w:eastAsia="宋体" w:cs="宋体"/>
                <w:b w:val="0"/>
                <w:bCs w:val="0"/>
                <w:color w:val="auto"/>
                <w:sz w:val="21"/>
                <w:szCs w:val="21"/>
                <w:highlight w:val="none"/>
                <w:lang w:val="en-US" w:eastAsia="zh-CN"/>
              </w:rPr>
              <w:t>园林绿化养护计划</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除草松土。对</w:t>
            </w:r>
            <w:r>
              <w:rPr>
                <w:rFonts w:hint="eastAsia" w:ascii="宋体" w:hAnsi="宋体" w:eastAsia="宋体" w:cs="宋体"/>
                <w:color w:val="auto"/>
                <w:sz w:val="21"/>
                <w:szCs w:val="21"/>
                <w:highlight w:val="none"/>
                <w:lang w:eastAsia="zh-CN"/>
              </w:rPr>
              <w:t>影响园林管理需要的</w:t>
            </w:r>
            <w:r>
              <w:rPr>
                <w:rFonts w:hint="eastAsia" w:ascii="宋体" w:hAnsi="宋体" w:eastAsia="宋体" w:cs="宋体"/>
                <w:color w:val="auto"/>
                <w:sz w:val="21"/>
                <w:szCs w:val="21"/>
                <w:highlight w:val="none"/>
              </w:rPr>
              <w:t>非人工培植杂草</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及时清除，要根据土质</w:t>
            </w:r>
            <w:r>
              <w:rPr>
                <w:rFonts w:hint="eastAsia" w:ascii="宋体" w:hAnsi="宋体" w:eastAsia="宋体" w:cs="宋体"/>
                <w:color w:val="auto"/>
                <w:sz w:val="21"/>
                <w:szCs w:val="21"/>
                <w:highlight w:val="none"/>
                <w:lang w:eastAsia="zh-CN"/>
              </w:rPr>
              <w:t>状况</w:t>
            </w:r>
            <w:r>
              <w:rPr>
                <w:rFonts w:hint="eastAsia" w:ascii="宋体" w:hAnsi="宋体" w:eastAsia="宋体" w:cs="宋体"/>
                <w:color w:val="auto"/>
                <w:sz w:val="21"/>
                <w:szCs w:val="21"/>
                <w:highlight w:val="none"/>
              </w:rPr>
              <w:t>及时进行松土；无地被树盘，片植灌木必须定期松土除杂，对小乔木的树盘可用中耕的方法连根锄掉，埋入土中，以改良土壤；经常对草坪进行人工除杂</w:t>
            </w:r>
            <w:r>
              <w:rPr>
                <w:rFonts w:hint="eastAsia" w:ascii="宋体" w:hAnsi="宋体" w:eastAsia="宋体" w:cs="宋体"/>
                <w:color w:val="auto"/>
                <w:sz w:val="21"/>
                <w:szCs w:val="21"/>
                <w:highlight w:val="none"/>
                <w:lang w:eastAsia="zh-CN"/>
              </w:rPr>
              <w:t>草</w:t>
            </w:r>
            <w:r>
              <w:rPr>
                <w:rFonts w:hint="eastAsia" w:ascii="宋体" w:hAnsi="宋体" w:eastAsia="宋体" w:cs="宋体"/>
                <w:color w:val="auto"/>
                <w:sz w:val="21"/>
                <w:szCs w:val="21"/>
                <w:highlight w:val="none"/>
              </w:rPr>
              <w:t>，对生长快、侵延力强的杂草</w:t>
            </w:r>
            <w:r>
              <w:rPr>
                <w:rFonts w:hint="eastAsia" w:ascii="宋体" w:hAnsi="宋体" w:eastAsia="宋体" w:cs="宋体"/>
                <w:color w:val="auto"/>
                <w:sz w:val="21"/>
                <w:szCs w:val="21"/>
                <w:highlight w:val="none"/>
                <w:lang w:eastAsia="zh-CN"/>
              </w:rPr>
              <w:t>应及时清除</w:t>
            </w:r>
            <w:r>
              <w:rPr>
                <w:rFonts w:hint="eastAsia" w:ascii="宋体" w:hAnsi="宋体" w:eastAsia="宋体" w:cs="宋体"/>
                <w:color w:val="auto"/>
                <w:sz w:val="21"/>
                <w:szCs w:val="21"/>
                <w:highlight w:val="none"/>
              </w:rPr>
              <w:t>，也可采用除草剂除杂，结合剪草机定期剪草，控制杂草的开花及蔓延，草坪纯度须保持在90％以上，无大型、异型杂草；每年春季或冬季用草坪疏草机或草坪打孔机，对草坪进行疏草或打孔，以防草过密起团，增加草坪土壤通透性。</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）灌溉抗旱</w:t>
            </w:r>
            <w:r>
              <w:rPr>
                <w:rFonts w:hint="eastAsia" w:ascii="宋体" w:hAnsi="宋体" w:eastAsia="宋体" w:cs="宋体"/>
                <w:color w:val="auto"/>
                <w:sz w:val="21"/>
                <w:szCs w:val="21"/>
                <w:highlight w:val="none"/>
              </w:rPr>
              <w:t>。根据季节、气候、地域条件、绿地花木品种、生长期决定浇水量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遇高温</w:t>
            </w:r>
            <w:r>
              <w:rPr>
                <w:rFonts w:hint="eastAsia" w:ascii="宋体" w:hAnsi="宋体" w:eastAsia="宋体" w:cs="宋体"/>
                <w:color w:val="auto"/>
                <w:sz w:val="21"/>
                <w:szCs w:val="21"/>
                <w:highlight w:val="none"/>
                <w:lang w:eastAsia="zh-CN"/>
              </w:rPr>
              <w:t>干旱</w:t>
            </w:r>
            <w:r>
              <w:rPr>
                <w:rFonts w:hint="eastAsia" w:ascii="宋体" w:hAnsi="宋体" w:eastAsia="宋体" w:cs="宋体"/>
                <w:color w:val="auto"/>
                <w:sz w:val="21"/>
                <w:szCs w:val="21"/>
                <w:highlight w:val="none"/>
              </w:rPr>
              <w:t>、太阳光线强</w:t>
            </w:r>
            <w:r>
              <w:rPr>
                <w:rFonts w:hint="eastAsia" w:ascii="宋体" w:hAnsi="宋体" w:eastAsia="宋体" w:cs="宋体"/>
                <w:color w:val="auto"/>
                <w:sz w:val="21"/>
                <w:szCs w:val="21"/>
                <w:highlight w:val="none"/>
                <w:lang w:eastAsia="zh-CN"/>
              </w:rPr>
              <w:t>烈</w:t>
            </w:r>
            <w:r>
              <w:rPr>
                <w:rFonts w:hint="eastAsia" w:ascii="宋体" w:hAnsi="宋体" w:eastAsia="宋体" w:cs="宋体"/>
                <w:color w:val="auto"/>
                <w:sz w:val="21"/>
                <w:szCs w:val="21"/>
                <w:highlight w:val="none"/>
              </w:rPr>
              <w:t>的情况</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每天选择</w:t>
            </w:r>
            <w:r>
              <w:rPr>
                <w:rFonts w:hint="eastAsia" w:ascii="宋体" w:hAnsi="宋体" w:eastAsia="宋体" w:cs="宋体"/>
                <w:color w:val="auto"/>
                <w:sz w:val="21"/>
                <w:szCs w:val="21"/>
                <w:highlight w:val="none"/>
                <w:lang w:eastAsia="zh-CN"/>
              </w:rPr>
              <w:t>适宜的</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喷</w:t>
            </w:r>
            <w:r>
              <w:rPr>
                <w:rFonts w:hint="eastAsia" w:ascii="宋体" w:hAnsi="宋体" w:eastAsia="宋体" w:cs="宋体"/>
                <w:color w:val="auto"/>
                <w:sz w:val="21"/>
                <w:szCs w:val="21"/>
                <w:highlight w:val="none"/>
              </w:rPr>
              <w:t>淋，</w:t>
            </w:r>
            <w:r>
              <w:rPr>
                <w:rFonts w:hint="eastAsia" w:ascii="宋体" w:hAnsi="宋体" w:eastAsia="宋体" w:cs="宋体"/>
                <w:color w:val="auto"/>
                <w:sz w:val="21"/>
                <w:szCs w:val="21"/>
                <w:highlight w:val="none"/>
                <w:lang w:eastAsia="zh-CN"/>
              </w:rPr>
              <w:t>确保</w:t>
            </w:r>
            <w:r>
              <w:rPr>
                <w:rFonts w:hint="eastAsia" w:ascii="宋体" w:hAnsi="宋体" w:eastAsia="宋体" w:cs="宋体"/>
                <w:color w:val="auto"/>
                <w:sz w:val="21"/>
                <w:szCs w:val="21"/>
                <w:highlight w:val="none"/>
              </w:rPr>
              <w:t>植物正常生长、发育</w:t>
            </w:r>
            <w:r>
              <w:rPr>
                <w:rFonts w:hint="eastAsia" w:ascii="宋体" w:hAnsi="宋体" w:eastAsia="宋体" w:cs="宋体"/>
                <w:color w:val="auto"/>
                <w:sz w:val="21"/>
                <w:szCs w:val="21"/>
                <w:highlight w:val="none"/>
                <w:lang w:eastAsia="zh-CN"/>
              </w:rPr>
              <w:t>所需水分。对</w:t>
            </w:r>
            <w:r>
              <w:rPr>
                <w:rFonts w:hint="eastAsia" w:ascii="宋体" w:hAnsi="宋体" w:eastAsia="宋体" w:cs="宋体"/>
                <w:color w:val="auto"/>
                <w:sz w:val="21"/>
                <w:szCs w:val="21"/>
                <w:highlight w:val="none"/>
              </w:rPr>
              <w:t>新种</w:t>
            </w:r>
            <w:r>
              <w:rPr>
                <w:rFonts w:hint="eastAsia" w:ascii="宋体" w:hAnsi="宋体" w:eastAsia="宋体" w:cs="宋体"/>
                <w:color w:val="auto"/>
                <w:sz w:val="21"/>
                <w:szCs w:val="21"/>
                <w:highlight w:val="none"/>
                <w:lang w:eastAsia="zh-CN"/>
              </w:rPr>
              <w:t>苗木或移栽树木要淋足定根水，并视天气情况保持土壤湿润，</w:t>
            </w:r>
            <w:r>
              <w:rPr>
                <w:rFonts w:hint="eastAsia" w:ascii="宋体" w:hAnsi="宋体" w:eastAsia="宋体" w:cs="宋体"/>
                <w:color w:val="auto"/>
                <w:sz w:val="21"/>
                <w:szCs w:val="21"/>
                <w:highlight w:val="none"/>
              </w:rPr>
              <w:t>同时保证每2天对树干枝叶喷淋一次。</w:t>
            </w:r>
            <w:r>
              <w:rPr>
                <w:rFonts w:hint="eastAsia" w:ascii="宋体" w:hAnsi="宋体" w:eastAsia="宋体" w:cs="宋体"/>
                <w:color w:val="auto"/>
                <w:sz w:val="21"/>
                <w:szCs w:val="21"/>
                <w:highlight w:val="none"/>
                <w:lang w:eastAsia="zh-CN"/>
              </w:rPr>
              <w:t>每日</w:t>
            </w:r>
            <w:r>
              <w:rPr>
                <w:rFonts w:hint="eastAsia" w:ascii="宋体" w:hAnsi="宋体" w:eastAsia="宋体" w:cs="宋体"/>
                <w:color w:val="auto"/>
                <w:sz w:val="21"/>
                <w:szCs w:val="21"/>
                <w:highlight w:val="none"/>
              </w:rPr>
              <w:t>对花坛内新种植花卉</w:t>
            </w:r>
            <w:r>
              <w:rPr>
                <w:rFonts w:hint="eastAsia" w:ascii="宋体" w:hAnsi="宋体" w:eastAsia="宋体" w:cs="宋体"/>
                <w:color w:val="auto"/>
                <w:sz w:val="21"/>
                <w:szCs w:val="21"/>
                <w:highlight w:val="none"/>
                <w:lang w:eastAsia="zh-CN"/>
              </w:rPr>
              <w:t>的浇淋次数要视天气情况而定，干旱天气要</w:t>
            </w:r>
            <w:r>
              <w:rPr>
                <w:rFonts w:hint="eastAsia" w:ascii="宋体" w:hAnsi="宋体" w:eastAsia="宋体" w:cs="宋体"/>
                <w:color w:val="auto"/>
                <w:sz w:val="21"/>
                <w:szCs w:val="21"/>
                <w:highlight w:val="none"/>
              </w:rPr>
              <w:t>保证每日淋水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次。幼龄树（种植5年内），干旱天气，每周灌浇</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2次；不耐旱的成年乔木，干旱季节，每月灌浇</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3次；灌木、草坪、遮荫的地被植物，浇水湿透表层10cm以上，干旱天气，每周喷淋浇透</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4次；无遮荫的地被及盆栽草花每天浇水</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次。浇水不得冲倒、冲歪植株及冲翻树根，对于乔灌木浇水须先给树体洗尘。</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施肥</w:t>
            </w:r>
            <w:r>
              <w:rPr>
                <w:rFonts w:hint="eastAsia" w:ascii="宋体" w:hAnsi="宋体" w:eastAsia="宋体" w:cs="宋体"/>
                <w:color w:val="auto"/>
                <w:sz w:val="21"/>
                <w:szCs w:val="21"/>
                <w:highlight w:val="none"/>
                <w:lang w:eastAsia="zh-CN"/>
              </w:rPr>
              <w:t>培土</w:t>
            </w:r>
            <w:r>
              <w:rPr>
                <w:rFonts w:hint="eastAsia" w:ascii="宋体" w:hAnsi="宋体" w:eastAsia="宋体" w:cs="宋体"/>
                <w:color w:val="auto"/>
                <w:sz w:val="21"/>
                <w:szCs w:val="21"/>
                <w:highlight w:val="none"/>
              </w:rPr>
              <w:t>。要根据花木生长</w:t>
            </w:r>
            <w:r>
              <w:rPr>
                <w:rFonts w:hint="eastAsia" w:ascii="宋体" w:hAnsi="宋体" w:eastAsia="宋体" w:cs="宋体"/>
                <w:color w:val="auto"/>
                <w:sz w:val="21"/>
                <w:szCs w:val="21"/>
                <w:highlight w:val="none"/>
                <w:lang w:eastAsia="zh-CN"/>
              </w:rPr>
              <w:t>周</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品种和培植需要</w:t>
            </w:r>
            <w:r>
              <w:rPr>
                <w:rFonts w:hint="eastAsia" w:ascii="宋体" w:hAnsi="宋体" w:eastAsia="宋体" w:cs="宋体"/>
                <w:color w:val="auto"/>
                <w:sz w:val="21"/>
                <w:szCs w:val="21"/>
                <w:highlight w:val="none"/>
                <w:lang w:eastAsia="zh-CN"/>
              </w:rPr>
              <w:t>决定</w:t>
            </w:r>
            <w:r>
              <w:rPr>
                <w:rFonts w:hint="eastAsia" w:ascii="宋体" w:hAnsi="宋体" w:eastAsia="宋体" w:cs="宋体"/>
                <w:color w:val="auto"/>
                <w:sz w:val="21"/>
                <w:szCs w:val="21"/>
                <w:highlight w:val="none"/>
              </w:rPr>
              <w:t>施</w:t>
            </w:r>
            <w:r>
              <w:rPr>
                <w:rFonts w:hint="eastAsia" w:ascii="宋体" w:hAnsi="宋体" w:eastAsia="宋体" w:cs="宋体"/>
                <w:color w:val="auto"/>
                <w:sz w:val="21"/>
                <w:szCs w:val="21"/>
                <w:highlight w:val="none"/>
                <w:lang w:eastAsia="zh-CN"/>
              </w:rPr>
              <w:t>用</w:t>
            </w:r>
            <w:r>
              <w:rPr>
                <w:rFonts w:hint="eastAsia" w:ascii="宋体" w:hAnsi="宋体" w:eastAsia="宋体" w:cs="宋体"/>
                <w:color w:val="auto"/>
                <w:sz w:val="21"/>
                <w:szCs w:val="21"/>
                <w:highlight w:val="none"/>
              </w:rPr>
              <w:t>肥</w:t>
            </w:r>
            <w:r>
              <w:rPr>
                <w:rFonts w:hint="eastAsia" w:ascii="宋体" w:hAnsi="宋体" w:eastAsia="宋体" w:cs="宋体"/>
                <w:color w:val="auto"/>
                <w:sz w:val="21"/>
                <w:szCs w:val="21"/>
                <w:highlight w:val="none"/>
                <w:lang w:eastAsia="zh-CN"/>
              </w:rPr>
              <w:t>料</w:t>
            </w:r>
            <w:r>
              <w:rPr>
                <w:rFonts w:hint="eastAsia" w:ascii="宋体" w:hAnsi="宋体" w:eastAsia="宋体" w:cs="宋体"/>
                <w:color w:val="auto"/>
                <w:sz w:val="21"/>
                <w:szCs w:val="21"/>
                <w:highlight w:val="none"/>
              </w:rPr>
              <w:t>的种类和数量。</w:t>
            </w:r>
            <w:r>
              <w:rPr>
                <w:rFonts w:hint="eastAsia" w:ascii="宋体" w:hAnsi="宋体" w:eastAsia="宋体" w:cs="宋体"/>
                <w:color w:val="auto"/>
                <w:sz w:val="21"/>
                <w:szCs w:val="21"/>
                <w:highlight w:val="none"/>
                <w:lang w:eastAsia="zh-CN"/>
              </w:rPr>
              <w:t>施肥的基本</w:t>
            </w:r>
            <w:r>
              <w:rPr>
                <w:rFonts w:hint="eastAsia" w:ascii="宋体" w:hAnsi="宋体" w:eastAsia="宋体" w:cs="宋体"/>
                <w:color w:val="auto"/>
                <w:sz w:val="21"/>
                <w:szCs w:val="21"/>
                <w:highlight w:val="none"/>
              </w:rPr>
              <w:t>要求：定植5年内的乔木，全年施肥</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3次，春季以氮肥为主，秋季、冬季施复合肥或磷钾肥或有机肥，每株每次施尿素0.05kg或复合肥0.1kg。定植5年后的乔木，视长势定全年施2次根外肥，肥料可用尿素、磷酸二氢钾等，古树、衰老树冬季深耕根施迟效性肥料</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以骨粉、堆肥、垃圾肥等有机肥为主，平均每株施10kg有机物或施复合肥0.3kg，观花、观果类乔木在花后、果后追施一次复合肥或尿素。灌木全年施8次（视植物长势而定），生长期以施氮肥为主，开花期、冬季以磷钾肥为主；片植灌木，每次每平方米施化肥0.1kg；孤植灌木，每株每次施化肥0.15kg。草坪、草本地被植物，全年施肥4次以上，生长期施尿素或复合肥3次，每平方米施0.05kg；入冬前施1次复合肥，观花地被花前施1次复合肥。花坛种植后施一次以上干</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肥（复合肥）或每隔10天施一次水</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肥（复合肥）。</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多施有机肥，尽量利用落叶及修剪出来的枝叶埋入土中或堆沤后施用，</w:t>
            </w:r>
            <w:r>
              <w:rPr>
                <w:rFonts w:hint="eastAsia" w:ascii="宋体" w:hAnsi="宋体" w:eastAsia="宋体" w:cs="宋体"/>
                <w:color w:val="auto"/>
                <w:sz w:val="21"/>
                <w:szCs w:val="21"/>
                <w:highlight w:val="none"/>
                <w:lang w:eastAsia="zh-CN"/>
              </w:rPr>
              <w:t>再进行培土</w:t>
            </w:r>
            <w:r>
              <w:rPr>
                <w:rFonts w:hint="eastAsia" w:ascii="宋体" w:hAnsi="宋体" w:eastAsia="宋体" w:cs="宋体"/>
                <w:color w:val="auto"/>
                <w:sz w:val="21"/>
                <w:szCs w:val="21"/>
                <w:highlight w:val="none"/>
              </w:rPr>
              <w:t>改良土壤，</w:t>
            </w:r>
            <w:r>
              <w:rPr>
                <w:rFonts w:hint="eastAsia" w:ascii="宋体" w:hAnsi="宋体" w:eastAsia="宋体" w:cs="宋体"/>
                <w:color w:val="auto"/>
                <w:sz w:val="21"/>
                <w:szCs w:val="21"/>
                <w:highlight w:val="none"/>
                <w:lang w:eastAsia="zh-CN"/>
              </w:rPr>
              <w:t>提高</w:t>
            </w:r>
            <w:r>
              <w:rPr>
                <w:rFonts w:hint="eastAsia" w:ascii="宋体" w:hAnsi="宋体" w:eastAsia="宋体" w:cs="宋体"/>
                <w:color w:val="auto"/>
                <w:sz w:val="21"/>
                <w:szCs w:val="21"/>
                <w:highlight w:val="none"/>
              </w:rPr>
              <w:t>土壤肥力，</w:t>
            </w:r>
            <w:r>
              <w:rPr>
                <w:rFonts w:hint="eastAsia" w:ascii="宋体" w:hAnsi="宋体" w:eastAsia="宋体" w:cs="宋体"/>
                <w:color w:val="auto"/>
                <w:sz w:val="21"/>
                <w:szCs w:val="21"/>
                <w:highlight w:val="none"/>
                <w:lang w:eastAsia="zh-CN"/>
              </w:rPr>
              <w:t>如施</w:t>
            </w:r>
            <w:r>
              <w:rPr>
                <w:rFonts w:hint="eastAsia" w:ascii="宋体" w:hAnsi="宋体" w:eastAsia="宋体" w:cs="宋体"/>
                <w:color w:val="auto"/>
                <w:sz w:val="21"/>
                <w:szCs w:val="21"/>
                <w:highlight w:val="none"/>
              </w:rPr>
              <w:t>用化肥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施肥后</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及时淋水。</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整形修剪。要根据树木形态、观赏效果、树木品种、生长情况等因素进行修剪整形。乔木出现干枝枯叶、对影响到车辆行人通行的、对影响路灯照明、遮挡监控设备的、生长过密枝条、病虫枝等情况的要及时进行枝条的清除，保持通透。整形灌木成形后要保持原来的形状，新生枝条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超过5厘米长。片植植物修剪要求常年保持平整，球根地被及不耐修剪的地被要</w:t>
            </w:r>
            <w:r>
              <w:rPr>
                <w:rFonts w:hint="eastAsia" w:ascii="宋体" w:hAnsi="宋体" w:eastAsia="宋体" w:cs="宋体"/>
                <w:color w:val="auto"/>
                <w:sz w:val="21"/>
                <w:szCs w:val="21"/>
                <w:highlight w:val="none"/>
                <w:lang w:eastAsia="zh-CN"/>
              </w:rPr>
              <w:t>求</w:t>
            </w:r>
            <w:r>
              <w:rPr>
                <w:rFonts w:hint="eastAsia" w:ascii="宋体" w:hAnsi="宋体" w:eastAsia="宋体" w:cs="宋体"/>
                <w:color w:val="auto"/>
                <w:sz w:val="21"/>
                <w:szCs w:val="21"/>
                <w:highlight w:val="none"/>
              </w:rPr>
              <w:t>保持整洁，及时清除黄叶、杂物；过密的要适当疏株、移植；过高的要间高留矮，促萌新株，逐步更新。树盘地被要定时修剪，形状、大小要规范、整齐；地被有害植物不能缠绕乔灌木。花坛及时剪除残花、枯枝、黄叶，并短截或疏去过高的枝叶，保持花坛中同一色块顶面高度基本一致。草坪每年在不影响教学的情况下修剪</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6次，保持常绿。聚贤门、纳贤门两侧草坪要根据情况进行经常性修剪，草坪高度</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控制在8cm以下。藤蔓植物原则上不用修剪，但如果出现遮挡标识牌、窗户及缠绕扶手栏杆等现象，</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及时清理。对植物所出现的</w:t>
            </w:r>
            <w:r>
              <w:rPr>
                <w:rFonts w:hint="eastAsia" w:ascii="宋体" w:hAnsi="宋体" w:eastAsia="宋体" w:cs="宋体"/>
                <w:color w:val="auto"/>
                <w:sz w:val="21"/>
                <w:szCs w:val="21"/>
                <w:highlight w:val="none"/>
                <w:lang w:eastAsia="zh-CN"/>
              </w:rPr>
              <w:t>菟丝子、桑寄生等藤本植物缠绕的应</w:t>
            </w:r>
            <w:r>
              <w:rPr>
                <w:rFonts w:hint="eastAsia" w:ascii="宋体" w:hAnsi="宋体" w:eastAsia="宋体" w:cs="宋体"/>
                <w:color w:val="auto"/>
                <w:sz w:val="21"/>
                <w:szCs w:val="21"/>
                <w:highlight w:val="none"/>
              </w:rPr>
              <w:t>及时人工清除并进行必要的药物控制。其余的根据苗木品种的不同进行修剪，需修剪植物按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二级养护标准执行。</w:t>
            </w:r>
            <w:r>
              <w:rPr>
                <w:rFonts w:hint="eastAsia" w:ascii="宋体" w:hAnsi="宋体" w:eastAsia="宋体" w:cs="宋体"/>
                <w:color w:val="auto"/>
                <w:sz w:val="21"/>
                <w:szCs w:val="21"/>
                <w:highlight w:val="none"/>
                <w:lang w:eastAsia="zh-CN"/>
              </w:rPr>
              <w:t>在确保安全的条件下，做好大乔木的高空整形修剪。</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病虫</w:t>
            </w:r>
            <w:r>
              <w:rPr>
                <w:rFonts w:hint="eastAsia" w:ascii="宋体" w:hAnsi="宋体" w:eastAsia="宋体" w:cs="宋体"/>
                <w:color w:val="auto"/>
                <w:sz w:val="21"/>
                <w:szCs w:val="21"/>
                <w:highlight w:val="none"/>
                <w:lang w:eastAsia="zh-CN"/>
              </w:rPr>
              <w:t>害防治</w:t>
            </w:r>
            <w:r>
              <w:rPr>
                <w:rFonts w:hint="eastAsia" w:ascii="宋体" w:hAnsi="宋体" w:eastAsia="宋体" w:cs="宋体"/>
                <w:color w:val="auto"/>
                <w:sz w:val="21"/>
                <w:szCs w:val="21"/>
                <w:highlight w:val="none"/>
              </w:rPr>
              <w:t>。根据病虫害发生规律实施综合治理，做到预防为主、综合防治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及时剪除销毁病虫害引起的</w:t>
            </w:r>
            <w:r>
              <w:rPr>
                <w:rFonts w:hint="eastAsia" w:ascii="宋体" w:hAnsi="宋体" w:eastAsia="宋体" w:cs="宋体"/>
                <w:color w:val="auto"/>
                <w:sz w:val="21"/>
                <w:szCs w:val="21"/>
                <w:highlight w:val="none"/>
                <w:lang w:eastAsia="zh-CN"/>
              </w:rPr>
              <w:t>枯</w:t>
            </w:r>
            <w:r>
              <w:rPr>
                <w:rFonts w:hint="eastAsia" w:ascii="宋体" w:hAnsi="宋体" w:eastAsia="宋体" w:cs="宋体"/>
                <w:color w:val="auto"/>
                <w:sz w:val="21"/>
                <w:szCs w:val="21"/>
                <w:highlight w:val="none"/>
              </w:rPr>
              <w:t>枝败叶，并结合修枝，把徒长枝、过密枝剪去，创造透风透光环境，杜绝病虫害滋生蔓延，对大枝的剪口要涂药以防病虫害的侵入，及时清除植株上的寄生物。喷药要选择在无风无雨时进行，喷药必须到位、均匀，文明操作，药水不能喷到行人身上；药水随用随配，药水配用浓度必须按使用说明，需要加大浓度或两种以上农药混用必须先小面积试用安全或经专业技术人员确认后才能大面积使用，避免人为伤害花草树木；要选择使用</w:t>
            </w:r>
            <w:r>
              <w:rPr>
                <w:rFonts w:hint="eastAsia" w:ascii="宋体" w:hAnsi="宋体" w:eastAsia="宋体" w:cs="宋体"/>
                <w:color w:val="auto"/>
                <w:sz w:val="21"/>
                <w:szCs w:val="21"/>
                <w:highlight w:val="none"/>
                <w:lang w:eastAsia="zh-CN"/>
              </w:rPr>
              <w:t>高效</w:t>
            </w:r>
            <w:r>
              <w:rPr>
                <w:rFonts w:hint="eastAsia" w:ascii="宋体" w:hAnsi="宋体" w:eastAsia="宋体" w:cs="宋体"/>
                <w:color w:val="auto"/>
                <w:sz w:val="21"/>
                <w:szCs w:val="21"/>
                <w:highlight w:val="none"/>
              </w:rPr>
              <w:t>低毒、低残留农药或生物制剂，尽量保护</w:t>
            </w:r>
            <w:r>
              <w:rPr>
                <w:rFonts w:hint="eastAsia" w:ascii="宋体" w:hAnsi="宋体" w:eastAsia="宋体" w:cs="宋体"/>
                <w:color w:val="auto"/>
                <w:sz w:val="21"/>
                <w:szCs w:val="21"/>
                <w:highlight w:val="none"/>
                <w:lang w:eastAsia="zh-CN"/>
              </w:rPr>
              <w:t>害虫</w:t>
            </w:r>
            <w:r>
              <w:rPr>
                <w:rFonts w:hint="eastAsia" w:ascii="宋体" w:hAnsi="宋体" w:eastAsia="宋体" w:cs="宋体"/>
                <w:color w:val="auto"/>
                <w:sz w:val="21"/>
                <w:szCs w:val="21"/>
                <w:highlight w:val="none"/>
              </w:rPr>
              <w:t>天敌，采用化学防治、生物防治相结合进行综合</w:t>
            </w:r>
            <w:r>
              <w:rPr>
                <w:rFonts w:hint="eastAsia" w:ascii="宋体" w:hAnsi="宋体" w:eastAsia="宋体" w:cs="宋体"/>
                <w:color w:val="auto"/>
                <w:sz w:val="21"/>
                <w:szCs w:val="21"/>
                <w:highlight w:val="none"/>
                <w:lang w:eastAsia="zh-CN"/>
              </w:rPr>
              <w:t>防</w:t>
            </w:r>
            <w:r>
              <w:rPr>
                <w:rFonts w:hint="eastAsia" w:ascii="宋体" w:hAnsi="宋体" w:eastAsia="宋体" w:cs="宋体"/>
                <w:color w:val="auto"/>
                <w:sz w:val="21"/>
                <w:szCs w:val="21"/>
                <w:highlight w:val="none"/>
              </w:rPr>
              <w:t>治；交替使用农药，不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长期使用单一种农药防治同一病虫害；用药后</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检查用药效果，</w:t>
            </w:r>
            <w:r>
              <w:rPr>
                <w:rFonts w:hint="eastAsia" w:ascii="宋体" w:hAnsi="宋体" w:eastAsia="宋体" w:cs="宋体"/>
                <w:color w:val="auto"/>
                <w:sz w:val="21"/>
                <w:szCs w:val="21"/>
                <w:highlight w:val="none"/>
                <w:lang w:eastAsia="zh-CN"/>
              </w:rPr>
              <w:t>不断总结院区内园林病虫害防治经验，提高防治效果</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植物防护。</w:t>
            </w:r>
            <w:r>
              <w:rPr>
                <w:rFonts w:hint="eastAsia" w:ascii="宋体" w:hAnsi="宋体" w:eastAsia="宋体" w:cs="宋体"/>
                <w:b w:val="0"/>
                <w:bCs w:val="0"/>
                <w:color w:val="auto"/>
                <w:sz w:val="21"/>
                <w:szCs w:val="21"/>
                <w:highlight w:val="none"/>
                <w:lang w:eastAsia="zh-CN"/>
              </w:rPr>
              <w:t>要根据气候情况做好园林</w:t>
            </w:r>
            <w:r>
              <w:rPr>
                <w:rFonts w:hint="eastAsia" w:ascii="宋体" w:hAnsi="宋体" w:eastAsia="宋体" w:cs="宋体"/>
                <w:b w:val="0"/>
                <w:bCs w:val="0"/>
                <w:color w:val="auto"/>
                <w:sz w:val="21"/>
                <w:szCs w:val="21"/>
                <w:highlight w:val="none"/>
              </w:rPr>
              <w:t>防寒、防冻（对不耐寒的植物），要浇返青水，在早春浇返青水。加强水肥管理，增强抗寒能力，合理浇灌，科学施肥，控制植株徒长，促进植株生长健壮，增强其抗寒能力。树干防护为树干包裹或涂白，树干包裹要在入冬前进行，将不耐寒的树木主干用草绳或麻袋片等缠绕或包裹起来，涂白高度在1m～1.2m，时间宜在秋季进行,用石灰加石硫合剂对枝干涂白。对高大乔木尤其是行道树、衰老树，台风季节到来前必须进行适当修剪，剪除病虫枝、过密枝、干枯枝、下垂枝、回缩偏冠树枝；风雨过后要及时巡查行道树，及时处理风折、风倒、雷击树枝；严重偏冠树或危树必须架设护桩，确保行人、车辆安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2.根据生长情况修剪绿地，绿地内无枯草、无杂物，</w:t>
            </w:r>
            <w:r>
              <w:rPr>
                <w:rFonts w:hint="eastAsia" w:ascii="宋体" w:hAnsi="宋体" w:eastAsia="宋体" w:cs="宋体"/>
                <w:color w:val="auto"/>
                <w:sz w:val="21"/>
                <w:szCs w:val="21"/>
                <w:highlight w:val="none"/>
                <w:u w:val="none"/>
                <w:lang w:val="en-US" w:eastAsia="zh-CN"/>
              </w:rPr>
              <w:t>无干枯坏死和病虫侵害，基本无裸露土地。</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3.定期修剪树木、花卉等，</w:t>
            </w:r>
            <w:r>
              <w:rPr>
                <w:rFonts w:hint="eastAsia" w:ascii="宋体" w:hAnsi="宋体" w:eastAsia="宋体" w:cs="宋体"/>
                <w:color w:val="auto"/>
                <w:sz w:val="21"/>
                <w:szCs w:val="21"/>
                <w:highlight w:val="none"/>
                <w:u w:val="none"/>
                <w:lang w:val="en-US" w:eastAsia="zh-CN"/>
              </w:rPr>
              <w:t>灌乔木生长正常、造型美观自然、花枝新鲜，无枯叶、无病虫、无死树缺株。</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4.绿篱生长造型正常，颜色正常，修剪及时，基本无死株和干死株，有虫株率在10%以下。</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做好园林</w:t>
            </w:r>
            <w:r>
              <w:rPr>
                <w:rFonts w:hint="eastAsia" w:ascii="宋体" w:hAnsi="宋体" w:eastAsia="宋体" w:cs="宋体"/>
                <w:color w:val="auto"/>
                <w:sz w:val="21"/>
                <w:szCs w:val="21"/>
                <w:highlight w:val="none"/>
              </w:rPr>
              <w:t>环境卫生</w:t>
            </w:r>
            <w:r>
              <w:rPr>
                <w:rFonts w:hint="eastAsia" w:ascii="宋体" w:hAnsi="宋体" w:eastAsia="宋体" w:cs="宋体"/>
                <w:color w:val="auto"/>
                <w:sz w:val="21"/>
                <w:szCs w:val="21"/>
                <w:highlight w:val="none"/>
                <w:lang w:eastAsia="zh-CN"/>
              </w:rPr>
              <w:t>，及时</w:t>
            </w:r>
            <w:r>
              <w:rPr>
                <w:rFonts w:hint="eastAsia" w:ascii="宋体" w:hAnsi="宋体" w:eastAsia="宋体" w:cs="宋体"/>
                <w:color w:val="auto"/>
                <w:sz w:val="21"/>
                <w:szCs w:val="21"/>
                <w:highlight w:val="none"/>
                <w:u w:val="none"/>
                <w:lang w:val="en-US" w:eastAsia="zh-CN"/>
              </w:rPr>
              <w:t>清除花坛和花景的花蒂、黄叶、杂草、垃圾，做好病虫害防治。</w:t>
            </w:r>
            <w:r>
              <w:rPr>
                <w:rFonts w:hint="eastAsia" w:ascii="宋体" w:hAnsi="宋体" w:eastAsia="宋体" w:cs="宋体"/>
                <w:color w:val="auto"/>
                <w:sz w:val="21"/>
                <w:szCs w:val="21"/>
                <w:highlight w:val="none"/>
                <w:lang w:eastAsia="zh-CN"/>
              </w:rPr>
              <w:t>园林</w:t>
            </w:r>
            <w:r>
              <w:rPr>
                <w:rFonts w:hint="eastAsia" w:ascii="宋体" w:hAnsi="宋体" w:eastAsia="宋体" w:cs="宋体"/>
                <w:color w:val="auto"/>
                <w:sz w:val="21"/>
                <w:szCs w:val="21"/>
                <w:highlight w:val="none"/>
              </w:rPr>
              <w:t>作业中产生的所有垃圾必须做到日产日清，不得私自焚烧或随意倒放，不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影响交通</w:t>
            </w:r>
            <w:r>
              <w:rPr>
                <w:rFonts w:hint="eastAsia" w:ascii="宋体" w:hAnsi="宋体" w:eastAsia="宋体" w:cs="宋体"/>
                <w:color w:val="auto"/>
                <w:sz w:val="21"/>
                <w:szCs w:val="21"/>
                <w:highlight w:val="none"/>
                <w:lang w:eastAsia="zh-CN"/>
              </w:rPr>
              <w:t>或院区环境面貌，在不影响环境卫生情况下将修剪垃圾堆沤制成有机肥料，对于不适合堆沤制肥的修剪垃圾应及时清运处理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保持</w:t>
            </w:r>
            <w:r>
              <w:rPr>
                <w:rFonts w:hint="eastAsia" w:ascii="宋体" w:hAnsi="宋体" w:eastAsia="宋体" w:cs="宋体"/>
                <w:color w:val="auto"/>
                <w:sz w:val="21"/>
                <w:szCs w:val="21"/>
                <w:highlight w:val="none"/>
              </w:rPr>
              <w:t>绿地清洁卫生，不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有砖石、堆积物及修剪过后的枝叶堆积；花坛外缘的土面</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略低于花池砌边顶面，行道树、绿地外缘土面略低于路缘石顶面，不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有泥土污染周围环境。</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6.水池水面定期清理，保持无枯枝落叶，水质清洁。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7.根据病虫害发生规律实施综合治理，在病虫率高时，以药剂杀死病虫，以确保植物良好生长。产生垃圾的主要区域和路段做到日产日清。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8.雨雪、冰冻等恶劣天气来临前，专人巡查，对绿植做好预防措施，排除安全隐患。</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9.极端天气之后，及时清除倒树断枝，疏通道路，尽快恢复原状。</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关键节点的养护（</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聚贤门</w:t>
            </w:r>
            <w:r>
              <w:rPr>
                <w:rFonts w:hint="eastAsia" w:ascii="宋体" w:hAnsi="宋体" w:eastAsia="宋体" w:cs="宋体"/>
                <w:color w:val="auto"/>
                <w:sz w:val="21"/>
                <w:szCs w:val="21"/>
                <w:highlight w:val="none"/>
                <w:lang w:eastAsia="zh-CN"/>
              </w:rPr>
              <w:t>花坛</w:t>
            </w:r>
            <w:r>
              <w:rPr>
                <w:rFonts w:hint="eastAsia" w:ascii="宋体" w:hAnsi="宋体" w:eastAsia="宋体" w:cs="宋体"/>
                <w:color w:val="auto"/>
                <w:sz w:val="21"/>
                <w:szCs w:val="21"/>
                <w:highlight w:val="none"/>
              </w:rPr>
              <w:t>、1号楼服务总台</w:t>
            </w:r>
            <w:r>
              <w:rPr>
                <w:rFonts w:hint="eastAsia" w:ascii="宋体" w:hAnsi="宋体" w:eastAsia="宋体" w:cs="宋体"/>
                <w:color w:val="auto"/>
                <w:sz w:val="21"/>
                <w:szCs w:val="21"/>
                <w:highlight w:val="none"/>
                <w:lang w:eastAsia="zh-CN"/>
              </w:rPr>
              <w:t>前面</w:t>
            </w:r>
            <w:r>
              <w:rPr>
                <w:rFonts w:hint="eastAsia" w:ascii="宋体" w:hAnsi="宋体" w:eastAsia="宋体" w:cs="宋体"/>
                <w:color w:val="auto"/>
                <w:sz w:val="21"/>
                <w:szCs w:val="21"/>
                <w:highlight w:val="none"/>
              </w:rPr>
              <w:t>、2号楼大报告厅</w:t>
            </w:r>
            <w:r>
              <w:rPr>
                <w:rFonts w:hint="eastAsia" w:ascii="宋体" w:hAnsi="宋体" w:eastAsia="宋体" w:cs="宋体"/>
                <w:color w:val="auto"/>
                <w:sz w:val="21"/>
                <w:szCs w:val="21"/>
                <w:highlight w:val="none"/>
                <w:lang w:eastAsia="zh-CN"/>
              </w:rPr>
              <w:t>前面</w:t>
            </w:r>
            <w:r>
              <w:rPr>
                <w:rFonts w:hint="eastAsia" w:ascii="宋体" w:hAnsi="宋体" w:eastAsia="宋体" w:cs="宋体"/>
                <w:color w:val="auto"/>
                <w:sz w:val="21"/>
                <w:szCs w:val="21"/>
                <w:highlight w:val="none"/>
              </w:rPr>
              <w:t>、4号楼</w:t>
            </w:r>
            <w:r>
              <w:rPr>
                <w:rFonts w:hint="eastAsia" w:ascii="宋体" w:hAnsi="宋体" w:eastAsia="宋体" w:cs="宋体"/>
                <w:color w:val="auto"/>
                <w:sz w:val="21"/>
                <w:szCs w:val="21"/>
                <w:highlight w:val="none"/>
                <w:lang w:eastAsia="zh-CN"/>
              </w:rPr>
              <w:t>大门前面</w:t>
            </w:r>
            <w:r>
              <w:rPr>
                <w:rFonts w:hint="eastAsia" w:ascii="宋体" w:hAnsi="宋体" w:eastAsia="宋体" w:cs="宋体"/>
                <w:color w:val="auto"/>
                <w:sz w:val="21"/>
                <w:szCs w:val="21"/>
                <w:highlight w:val="none"/>
              </w:rPr>
              <w:t>、5号楼周围区域达到</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级养护标准</w:t>
            </w:r>
            <w:r>
              <w:rPr>
                <w:rFonts w:hint="eastAsia" w:ascii="宋体" w:hAnsi="宋体" w:eastAsia="宋体" w:cs="宋体"/>
                <w:color w:val="auto"/>
                <w:sz w:val="21"/>
                <w:szCs w:val="21"/>
                <w:highlight w:val="none"/>
                <w:lang w:eastAsia="zh-CN"/>
              </w:rPr>
              <w:t>，培养优美节点景观。</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pageBreakBefore w:val="0"/>
              <w:widowControl/>
              <w:kinsoku/>
              <w:wordWrap/>
              <w:overflowPunct/>
              <w:topLinePunct w:val="0"/>
              <w:bidi w:val="0"/>
              <w:adjustRightInd/>
              <w:snapToGrid/>
              <w:spacing w:line="240" w:lineRule="exact"/>
              <w:jc w:val="both"/>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color w:val="auto"/>
                <w:sz w:val="21"/>
                <w:szCs w:val="21"/>
                <w:highlight w:val="none"/>
              </w:rPr>
              <w:t>乔、灌木</w:t>
            </w:r>
            <w:r>
              <w:rPr>
                <w:rFonts w:hint="eastAsia" w:ascii="宋体" w:hAnsi="宋体" w:eastAsia="宋体" w:cs="宋体"/>
                <w:color w:val="auto"/>
                <w:sz w:val="21"/>
                <w:szCs w:val="21"/>
                <w:highlight w:val="none"/>
                <w:lang w:eastAsia="zh-CN"/>
              </w:rPr>
              <w:t>养护标准</w:t>
            </w:r>
            <w:r>
              <w:rPr>
                <w:rFonts w:hint="eastAsia" w:ascii="宋体" w:hAnsi="宋体" w:eastAsia="宋体" w:cs="宋体"/>
                <w:b w:val="0"/>
                <w:bCs w:val="0"/>
                <w:color w:val="auto"/>
                <w:sz w:val="21"/>
                <w:szCs w:val="21"/>
                <w:highlight w:val="none"/>
                <w:lang w:val="en-US" w:eastAsia="zh-CN"/>
              </w:rPr>
              <w:t>（4分）</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叶子健壮：叶色正常，叶大而肥厚、在正常的条件下不黄叶，不焦叶、不卷叶、不落叶，叶上无虫尿虫网灰尘；被啃咬的叶片最严重的每株在5％以下（包括5％）。</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枝、干健壮：无明显枯枝、死枝、枝条粗壮，过冬前新梢木质化；无蛀干害虫的活卵活虫；介壳虫最严重处主枝干上100平方厘米1头活虫以下（包括1头），较细的枝条30厘米的一段上在5头活虫以下（包括5头）；株数都在2％以下（包括2％）；树冠完整：分支点合适，主侧枝分布匀称和数量适宜、内膛不乱、通风透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花灌木开花及时，株形丰满，花后修剪及时合理。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行道树树冠基本完整，主侧枝分布匀称，树冠通风透光，树干上无钉拴刻画，缺株在1%以下。</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树木上的寄生植物不超过3处，每处不超过0.5㎡。</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及时修剪,保持树型美观。行道树修剪枝下高标准为：胸径5cm～9cm的小乔木，不低于2m；胸径10cm～19cm的中等乔木，不低于2.5m；胸径20cm～30cm的大乔木，不低于3m；胸径35cm以上特大乔木，不低于3.5m。球状灌木、带状绿篱徒长枝不超过5 cm，及时解决</w:t>
            </w:r>
            <w:r>
              <w:rPr>
                <w:rFonts w:hint="eastAsia" w:ascii="宋体" w:hAnsi="宋体" w:eastAsia="宋体" w:cs="宋体"/>
                <w:color w:val="auto"/>
                <w:sz w:val="21"/>
                <w:szCs w:val="21"/>
                <w:highlight w:val="none"/>
                <w:lang w:eastAsia="zh-CN"/>
              </w:rPr>
              <w:t>因</w:t>
            </w:r>
            <w:r>
              <w:rPr>
                <w:rFonts w:hint="eastAsia" w:ascii="宋体" w:hAnsi="宋体" w:eastAsia="宋体" w:cs="宋体"/>
                <w:color w:val="auto"/>
                <w:sz w:val="21"/>
                <w:szCs w:val="21"/>
                <w:highlight w:val="none"/>
              </w:rPr>
              <w:t>树木</w:t>
            </w:r>
            <w:r>
              <w:rPr>
                <w:rFonts w:hint="eastAsia" w:ascii="宋体" w:hAnsi="宋体" w:eastAsia="宋体" w:cs="宋体"/>
                <w:color w:val="auto"/>
                <w:sz w:val="21"/>
                <w:szCs w:val="21"/>
                <w:highlight w:val="none"/>
                <w:lang w:eastAsia="zh-CN"/>
              </w:rPr>
              <w:t>生长而产生的与</w:t>
            </w:r>
            <w:r>
              <w:rPr>
                <w:rFonts w:hint="eastAsia" w:ascii="宋体" w:hAnsi="宋体" w:eastAsia="宋体" w:cs="宋体"/>
                <w:color w:val="auto"/>
                <w:sz w:val="21"/>
                <w:szCs w:val="21"/>
                <w:highlight w:val="none"/>
              </w:rPr>
              <w:t>电缆、建筑物、交通等之间的</w:t>
            </w:r>
            <w:r>
              <w:rPr>
                <w:rFonts w:hint="eastAsia" w:ascii="宋体" w:hAnsi="宋体" w:eastAsia="宋体" w:cs="宋体"/>
                <w:color w:val="auto"/>
                <w:sz w:val="21"/>
                <w:szCs w:val="21"/>
                <w:highlight w:val="none"/>
                <w:lang w:eastAsia="zh-CN"/>
              </w:rPr>
              <w:t>问题</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绿化生产垃圾重点地区路段能做到随产随清，其它地区和路段做到日产日清；绿地整洁，无砖石瓦块、筐和塑料袋等废弃物。</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对于生长过程中歪斜的树木</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及时采取扶正、加固措施，并及时松土，修树盘。</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每年立冬前对乔木用生石灰水按相关标准涂白（棕榈科植物除外）</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做好冬季病虫害防治工作</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加强自然绿地的巡查，防止松毛虫、寄生藤的产生和蔓延，基本无病虫危害迹象。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常年保持所有灌木及乔木的树盆完整，使之泥土松弛、透水、无杂草。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12.及时清除枯死的乔灌木，并回填树坑，恢复绿地平整，做好枯死乔木登记备案并及时向采购人报告。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其他养护要求按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二级养护标准执行。</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草坪及其他植被</w:t>
            </w:r>
            <w:r>
              <w:rPr>
                <w:rFonts w:hint="eastAsia" w:ascii="宋体" w:hAnsi="宋体" w:eastAsia="宋体" w:cs="宋体"/>
                <w:color w:val="auto"/>
                <w:sz w:val="21"/>
                <w:szCs w:val="21"/>
                <w:highlight w:val="none"/>
                <w:lang w:eastAsia="zh-CN"/>
              </w:rPr>
              <w:t>养护标准（</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草坪覆盖率要基本达到100％。</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草坪内杂草控制在10％以内。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生长茂盛，颜色正常（青绿色），不枯黄。</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保持草坪四季常绿，每年修剪</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6次，草长不超过8厘米。</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无病虫害迹象。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绿地、草坪内无堆物堆料、搭棚或侵占等。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根据草坪种类、季节、天气、土质、生长周期等情况，实施淋水、施肥、修剪和灭虫，草坪虫害以预防为主，虫害面积不超过草坪面积1%。</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草坪因施工或其他原因出现窝坑的，及时填平，保证无明显窝坑。</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草坪内的点缀植树要保持良好的生长形态，养护要求按照乔木、灌木按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w:t>
            </w:r>
            <w:r>
              <w:rPr>
                <w:rFonts w:hint="eastAsia" w:ascii="宋体" w:hAnsi="宋体" w:eastAsia="宋体" w:cs="宋体"/>
                <w:color w:val="auto"/>
                <w:sz w:val="21"/>
                <w:szCs w:val="21"/>
                <w:highlight w:val="none"/>
                <w:lang w:eastAsia="zh-CN"/>
              </w:rPr>
              <w:t>执</w:t>
            </w:r>
            <w:r>
              <w:rPr>
                <w:rFonts w:hint="eastAsia" w:ascii="宋体" w:hAnsi="宋体" w:eastAsia="宋体" w:cs="宋体"/>
                <w:color w:val="auto"/>
                <w:sz w:val="21"/>
                <w:szCs w:val="21"/>
                <w:highlight w:val="none"/>
              </w:rPr>
              <w:t>行。</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在现有绿地范围内，如有局部裸地现象，要因地适宜及时补种，保证裸地面积不超过0.5%。</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垂直绿化要根据不同植物的攀援特点，及时采取相要的牵引、设置网架等技术措施，视攀援植物生长习性，覆盖率不得低于90%。开花的攀援植物要适时开花，且花繁色艳。   </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其他养护要求按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w:t>
            </w:r>
            <w:r>
              <w:rPr>
                <w:rFonts w:hint="eastAsia" w:ascii="宋体" w:hAnsi="宋体" w:eastAsia="宋体" w:cs="宋体"/>
                <w:color w:val="auto"/>
                <w:sz w:val="21"/>
                <w:szCs w:val="21"/>
                <w:highlight w:val="none"/>
                <w:lang w:eastAsia="zh-CN"/>
              </w:rPr>
              <w:t>执行。</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p>
            <w:pPr>
              <w:widowControl/>
              <w:spacing w:line="240" w:lineRule="exact"/>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盆景（盆栽花、球形灌木）</w:t>
            </w:r>
            <w:r>
              <w:rPr>
                <w:rFonts w:hint="eastAsia" w:ascii="宋体" w:hAnsi="宋体" w:eastAsia="宋体" w:cs="宋体"/>
                <w:color w:val="auto"/>
                <w:sz w:val="21"/>
                <w:szCs w:val="21"/>
                <w:highlight w:val="none"/>
                <w:lang w:eastAsia="zh-CN"/>
              </w:rPr>
              <w:t>养护标准</w:t>
            </w:r>
            <w:r>
              <w:rPr>
                <w:rFonts w:hint="eastAsia" w:ascii="宋体" w:hAnsi="宋体" w:eastAsia="宋体" w:cs="宋体"/>
                <w:b w:val="0"/>
                <w:bCs w:val="0"/>
                <w:color w:val="auto"/>
                <w:sz w:val="21"/>
                <w:szCs w:val="21"/>
                <w:highlight w:val="none"/>
                <w:lang w:val="en-US" w:eastAsia="zh-CN"/>
              </w:rPr>
              <w:t>（1分）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根据植物生长特性，淋水以土壤湿润为主，不允许把泥土冲出盆外，保持花盆外观无污迹，盆内无积水，防</w:t>
            </w:r>
            <w:r>
              <w:rPr>
                <w:rFonts w:hint="eastAsia" w:ascii="宋体" w:hAnsi="宋体" w:eastAsia="宋体" w:cs="宋体"/>
                <w:color w:val="auto"/>
                <w:sz w:val="21"/>
                <w:szCs w:val="21"/>
                <w:highlight w:val="none"/>
                <w:lang w:eastAsia="zh-CN"/>
              </w:rPr>
              <w:t>治</w:t>
            </w:r>
            <w:r>
              <w:rPr>
                <w:rFonts w:hint="eastAsia" w:ascii="宋体" w:hAnsi="宋体" w:eastAsia="宋体" w:cs="宋体"/>
                <w:color w:val="auto"/>
                <w:sz w:val="21"/>
                <w:szCs w:val="21"/>
                <w:highlight w:val="none"/>
              </w:rPr>
              <w:t>蚊虫滋生。</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经常修剪、保持原有造型，无明显病虫害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保持</w:t>
            </w:r>
            <w:r>
              <w:rPr>
                <w:rFonts w:hint="eastAsia" w:ascii="宋体" w:hAnsi="宋体" w:eastAsia="宋体" w:cs="宋体"/>
                <w:color w:val="auto"/>
                <w:sz w:val="21"/>
                <w:szCs w:val="21"/>
                <w:highlight w:val="none"/>
                <w:lang w:eastAsia="zh-CN"/>
              </w:rPr>
              <w:t>植株</w:t>
            </w:r>
            <w:r>
              <w:rPr>
                <w:rFonts w:hint="eastAsia" w:ascii="宋体" w:hAnsi="宋体" w:eastAsia="宋体" w:cs="宋体"/>
                <w:color w:val="auto"/>
                <w:sz w:val="21"/>
                <w:szCs w:val="21"/>
                <w:highlight w:val="none"/>
              </w:rPr>
              <w:t>清洁，叶面无灰尘、无病黄叶。</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做好</w:t>
            </w:r>
            <w:r>
              <w:rPr>
                <w:rFonts w:hint="eastAsia" w:ascii="宋体" w:hAnsi="宋体" w:eastAsia="宋体" w:cs="宋体"/>
                <w:color w:val="auto"/>
                <w:sz w:val="21"/>
                <w:szCs w:val="21"/>
                <w:highlight w:val="none"/>
              </w:rPr>
              <w:t>盆内施肥、松土，施</w:t>
            </w:r>
            <w:r>
              <w:rPr>
                <w:rFonts w:hint="eastAsia" w:ascii="宋体" w:hAnsi="宋体" w:eastAsia="宋体" w:cs="宋体"/>
                <w:color w:val="auto"/>
                <w:sz w:val="21"/>
                <w:szCs w:val="21"/>
                <w:highlight w:val="none"/>
                <w:lang w:eastAsia="zh-CN"/>
              </w:rPr>
              <w:t>用</w:t>
            </w:r>
            <w:r>
              <w:rPr>
                <w:rFonts w:hint="eastAsia" w:ascii="宋体" w:hAnsi="宋体" w:eastAsia="宋体" w:cs="宋体"/>
                <w:color w:val="auto"/>
                <w:sz w:val="21"/>
                <w:szCs w:val="21"/>
                <w:highlight w:val="none"/>
              </w:rPr>
              <w:t>无臭味的生态肥料</w:t>
            </w:r>
            <w:r>
              <w:rPr>
                <w:rFonts w:hint="eastAsia" w:ascii="宋体" w:hAnsi="宋体" w:eastAsia="宋体" w:cs="宋体"/>
                <w:color w:val="auto"/>
                <w:sz w:val="21"/>
                <w:szCs w:val="21"/>
                <w:highlight w:val="none"/>
                <w:lang w:eastAsia="zh-CN"/>
              </w:rPr>
              <w:t>或水溶肥</w:t>
            </w:r>
            <w:r>
              <w:rPr>
                <w:rFonts w:hint="eastAsia" w:ascii="宋体" w:hAnsi="宋体" w:eastAsia="宋体" w:cs="宋体"/>
                <w:color w:val="auto"/>
                <w:sz w:val="21"/>
                <w:szCs w:val="21"/>
                <w:highlight w:val="none"/>
              </w:rPr>
              <w:t>，保持土壤疏松透气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保持盆景生长旺盛。</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淋水不允许把泥土冲出盆外，保持花盆外观无污迹，盆景摆放处1平方米范围内无泥土污垢。</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对新购置的</w:t>
            </w:r>
            <w:r>
              <w:rPr>
                <w:rFonts w:hint="eastAsia" w:ascii="宋体" w:hAnsi="宋体" w:eastAsia="宋体" w:cs="宋体"/>
                <w:color w:val="auto"/>
                <w:sz w:val="21"/>
                <w:szCs w:val="21"/>
                <w:highlight w:val="none"/>
                <w:lang w:eastAsia="zh-CN"/>
              </w:rPr>
              <w:t>盆栽</w:t>
            </w:r>
            <w:r>
              <w:rPr>
                <w:rFonts w:hint="eastAsia" w:ascii="宋体" w:hAnsi="宋体" w:eastAsia="宋体" w:cs="宋体"/>
                <w:color w:val="auto"/>
                <w:sz w:val="21"/>
                <w:szCs w:val="21"/>
                <w:highlight w:val="none"/>
              </w:rPr>
              <w:t>植物进行</w:t>
            </w:r>
            <w:r>
              <w:rPr>
                <w:rFonts w:hint="eastAsia" w:ascii="宋体" w:hAnsi="宋体" w:eastAsia="宋体" w:cs="宋体"/>
                <w:color w:val="auto"/>
                <w:sz w:val="21"/>
                <w:szCs w:val="21"/>
                <w:highlight w:val="none"/>
                <w:lang w:eastAsia="zh-CN"/>
              </w:rPr>
              <w:t>合理</w:t>
            </w:r>
            <w:r>
              <w:rPr>
                <w:rFonts w:hint="eastAsia" w:ascii="宋体" w:hAnsi="宋体" w:eastAsia="宋体" w:cs="宋体"/>
                <w:color w:val="auto"/>
                <w:sz w:val="21"/>
                <w:szCs w:val="21"/>
                <w:highlight w:val="none"/>
              </w:rPr>
              <w:t>摆放，</w:t>
            </w:r>
            <w:r>
              <w:rPr>
                <w:rFonts w:hint="eastAsia" w:ascii="宋体" w:hAnsi="宋体" w:eastAsia="宋体" w:cs="宋体"/>
                <w:color w:val="auto"/>
                <w:sz w:val="21"/>
                <w:szCs w:val="21"/>
                <w:highlight w:val="none"/>
                <w:lang w:eastAsia="zh-CN"/>
              </w:rPr>
              <w:t>并调整好摆放位置和植株形态，如需要进行调整，应</w:t>
            </w:r>
            <w:r>
              <w:rPr>
                <w:rFonts w:hint="eastAsia" w:ascii="宋体" w:hAnsi="宋体" w:eastAsia="宋体" w:cs="宋体"/>
                <w:color w:val="auto"/>
                <w:sz w:val="21"/>
                <w:szCs w:val="21"/>
                <w:highlight w:val="none"/>
              </w:rPr>
              <w:t>及时安排人员完成</w:t>
            </w:r>
            <w:r>
              <w:rPr>
                <w:rFonts w:hint="eastAsia" w:ascii="宋体" w:hAnsi="宋体" w:eastAsia="宋体" w:cs="宋体"/>
                <w:color w:val="auto"/>
                <w:sz w:val="21"/>
                <w:szCs w:val="21"/>
                <w:highlight w:val="none"/>
                <w:lang w:eastAsia="zh-CN"/>
              </w:rPr>
              <w:t>调整的</w:t>
            </w:r>
            <w:r>
              <w:rPr>
                <w:rFonts w:hint="eastAsia" w:ascii="宋体" w:hAnsi="宋体" w:eastAsia="宋体" w:cs="宋体"/>
                <w:color w:val="auto"/>
                <w:sz w:val="21"/>
                <w:szCs w:val="21"/>
                <w:highlight w:val="none"/>
              </w:rPr>
              <w:t>搬抬工作。</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在排除不可抗拒因素影响条件下，</w:t>
            </w:r>
            <w:r>
              <w:rPr>
                <w:rFonts w:hint="eastAsia" w:ascii="宋体" w:hAnsi="宋体" w:eastAsia="宋体" w:cs="宋体"/>
                <w:color w:val="auto"/>
                <w:sz w:val="21"/>
                <w:szCs w:val="21"/>
                <w:highlight w:val="none"/>
                <w:lang w:eastAsia="zh-CN"/>
              </w:rPr>
              <w:t>确保</w:t>
            </w:r>
            <w:r>
              <w:rPr>
                <w:rFonts w:hint="eastAsia" w:ascii="宋体" w:hAnsi="宋体" w:eastAsia="宋体" w:cs="宋体"/>
                <w:color w:val="auto"/>
                <w:sz w:val="21"/>
                <w:szCs w:val="21"/>
                <w:highlight w:val="none"/>
              </w:rPr>
              <w:t>植物长势良好的生长周期为5个月以上。</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罗汉松、树桩盆景及其他盆栽花的养护按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级养护标准执行。</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widowControl w:val="0"/>
              <w:spacing w:beforeAutospacing="1" w:afterAutospacing="1"/>
              <w:jc w:val="both"/>
              <w:outlineLvl w:val="1"/>
              <w:rPr>
                <w:rFonts w:hint="eastAsia" w:ascii="宋体" w:hAnsi="宋体" w:eastAsia="宋体" w:cs="宋体"/>
                <w:b w:val="0"/>
                <w:bCs/>
                <w:color w:val="auto"/>
                <w:kern w:val="2"/>
                <w:sz w:val="21"/>
                <w:szCs w:val="21"/>
                <w:highlight w:val="none"/>
                <w:lang w:val="en-US" w:eastAsia="zh-CN" w:bidi="ar-SA"/>
              </w:rPr>
            </w:pPr>
          </w:p>
        </w:tc>
        <w:tc>
          <w:tcPr>
            <w:tcW w:w="822" w:type="dxa"/>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绿篱（片植）带</w:t>
            </w:r>
            <w:r>
              <w:rPr>
                <w:rFonts w:hint="eastAsia" w:ascii="宋体" w:hAnsi="宋体" w:eastAsia="宋体" w:cs="宋体"/>
                <w:color w:val="auto"/>
                <w:sz w:val="21"/>
                <w:szCs w:val="21"/>
                <w:highlight w:val="none"/>
                <w:lang w:eastAsia="zh-CN"/>
              </w:rPr>
              <w:t>养护标准</w:t>
            </w:r>
            <w:r>
              <w:rPr>
                <w:rFonts w:hint="eastAsia" w:ascii="宋体" w:hAnsi="宋体" w:eastAsia="宋体" w:cs="宋体"/>
                <w:b w:val="0"/>
                <w:bCs w:val="0"/>
                <w:color w:val="auto"/>
                <w:sz w:val="21"/>
                <w:szCs w:val="21"/>
                <w:highlight w:val="none"/>
                <w:lang w:val="en-US" w:eastAsia="zh-CN"/>
              </w:rPr>
              <w:t>（1分）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及时修剪，徒枝长不超过5厘米，植物面干净、整洁、平整、层次清晰，造型新颖，杂草率低于1%。</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耐修剪植物，其叶面缝隙小于5厘米。</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半耐修剪植物，其叶面缝隙为交叉层，不能直接露出植物根部及泥土。</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不用修剪的植物按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w:t>
            </w:r>
            <w:r>
              <w:rPr>
                <w:rFonts w:hint="eastAsia" w:ascii="宋体" w:hAnsi="宋体" w:eastAsia="宋体" w:cs="宋体"/>
                <w:color w:val="auto"/>
                <w:sz w:val="21"/>
                <w:szCs w:val="21"/>
                <w:highlight w:val="none"/>
                <w:lang w:eastAsia="zh-CN"/>
              </w:rPr>
              <w:t>执行。</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其他养护要求按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二级养护标准执行。</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widowControl w:val="0"/>
              <w:spacing w:beforeAutospacing="1" w:afterAutospacing="1"/>
              <w:jc w:val="both"/>
              <w:outlineLvl w:val="1"/>
              <w:rPr>
                <w:rFonts w:hint="eastAsia" w:ascii="宋体" w:hAnsi="宋体" w:eastAsia="宋体" w:cs="宋体"/>
                <w:b w:val="0"/>
                <w:bCs/>
                <w:color w:val="auto"/>
                <w:kern w:val="2"/>
                <w:sz w:val="21"/>
                <w:szCs w:val="21"/>
                <w:highlight w:val="none"/>
                <w:lang w:val="en-US" w:eastAsia="zh-CN" w:bidi="ar-SA"/>
              </w:rPr>
            </w:pPr>
          </w:p>
        </w:tc>
        <w:tc>
          <w:tcPr>
            <w:tcW w:w="822" w:type="dxa"/>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竹类</w:t>
            </w:r>
            <w:r>
              <w:rPr>
                <w:rFonts w:hint="eastAsia" w:ascii="宋体" w:hAnsi="宋体" w:eastAsia="宋体" w:cs="宋体"/>
                <w:color w:val="auto"/>
                <w:sz w:val="21"/>
                <w:szCs w:val="21"/>
                <w:highlight w:val="none"/>
                <w:lang w:eastAsia="zh-CN"/>
              </w:rPr>
              <w:t>养护标准</w:t>
            </w:r>
            <w:r>
              <w:rPr>
                <w:rFonts w:hint="eastAsia" w:ascii="宋体" w:hAnsi="宋体" w:eastAsia="宋体" w:cs="宋体"/>
                <w:b w:val="0"/>
                <w:bCs w:val="0"/>
                <w:color w:val="auto"/>
                <w:sz w:val="21"/>
                <w:szCs w:val="21"/>
                <w:highlight w:val="none"/>
                <w:lang w:val="en-US" w:eastAsia="zh-CN"/>
              </w:rPr>
              <w:t>（1分）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对季节性出现的病虫害，做到提前防治，防止大面积病虫害的出现。</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因天气或不可预测出现竹子倒伏的情况，要及时加派人手扶正，并加固支架，防止二次倒伏。</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根据天气适当浇水，保持所有竹林下泥土松弛、透水、无杂草。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对掉落的叶子只能适当保留覆盖表土为宜，其余要及时清理。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砍除老竹，病竹，倒伏竹，保留适当密度，使竹林通风透光，使之健壮。</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其他养护</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w:t>
            </w:r>
            <w:r>
              <w:rPr>
                <w:rFonts w:hint="eastAsia" w:ascii="宋体" w:hAnsi="宋体" w:eastAsia="宋体" w:cs="宋体"/>
                <w:color w:val="auto"/>
                <w:sz w:val="21"/>
                <w:szCs w:val="21"/>
                <w:highlight w:val="none"/>
                <w:lang w:eastAsia="zh-CN"/>
              </w:rPr>
              <w:t>执行。</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widowControl w:val="0"/>
              <w:spacing w:beforeAutospacing="1" w:afterAutospacing="1"/>
              <w:jc w:val="both"/>
              <w:outlineLvl w:val="1"/>
              <w:rPr>
                <w:rFonts w:hint="eastAsia" w:ascii="宋体" w:hAnsi="宋体" w:eastAsia="宋体" w:cs="宋体"/>
                <w:b w:val="0"/>
                <w:bCs/>
                <w:color w:val="auto"/>
                <w:kern w:val="2"/>
                <w:sz w:val="21"/>
                <w:szCs w:val="21"/>
                <w:highlight w:val="none"/>
                <w:lang w:val="en-US" w:eastAsia="zh-CN" w:bidi="ar-SA"/>
              </w:rPr>
            </w:pPr>
          </w:p>
        </w:tc>
        <w:tc>
          <w:tcPr>
            <w:tcW w:w="8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植物补种</w:t>
            </w:r>
            <w:r>
              <w:rPr>
                <w:rFonts w:hint="eastAsia" w:ascii="宋体" w:hAnsi="宋体" w:eastAsia="宋体" w:cs="宋体"/>
                <w:color w:val="auto"/>
                <w:sz w:val="21"/>
                <w:szCs w:val="21"/>
                <w:highlight w:val="none"/>
                <w:lang w:eastAsia="zh-CN"/>
              </w:rPr>
              <w:t>或局部换种要求</w:t>
            </w:r>
            <w:r>
              <w:rPr>
                <w:rFonts w:hint="eastAsia" w:ascii="宋体" w:hAnsi="宋体" w:eastAsia="宋体" w:cs="宋体"/>
                <w:b w:val="0"/>
                <w:bCs w:val="0"/>
                <w:color w:val="auto"/>
                <w:sz w:val="21"/>
                <w:szCs w:val="21"/>
                <w:highlight w:val="none"/>
                <w:lang w:val="en-US" w:eastAsia="zh-CN"/>
              </w:rPr>
              <w:t>（1分）</w:t>
            </w:r>
          </w:p>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地被植物长势不良、泥土裸露</w:t>
            </w:r>
            <w:r>
              <w:rPr>
                <w:rFonts w:hint="eastAsia" w:ascii="宋体" w:hAnsi="宋体" w:eastAsia="宋体" w:cs="宋体"/>
                <w:color w:val="auto"/>
                <w:sz w:val="21"/>
                <w:szCs w:val="21"/>
                <w:highlight w:val="none"/>
                <w:lang w:eastAsia="zh-CN"/>
              </w:rPr>
              <w:t>的区域需要补植或换种新的苗木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要首先进行区域土壤改良，必要时进行换土提高土壤肥力，翻耕土壤，适当晒</w:t>
            </w:r>
            <w:r>
              <w:rPr>
                <w:rFonts w:hint="eastAsia" w:ascii="宋体" w:hAnsi="宋体" w:eastAsia="宋体" w:cs="宋体"/>
                <w:color w:val="auto"/>
                <w:sz w:val="21"/>
                <w:szCs w:val="21"/>
                <w:highlight w:val="none"/>
                <w:lang w:val="en-US" w:eastAsia="zh-CN"/>
              </w:rPr>
              <w:t>土，向采购人提出补植苗木的种类、数量和种植方式等建议，如院内苗圃没有可以补植的苗木，由采购人按需采购。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2.必须确保补植或换种新苗木的种植质量，加强肥水管理，促使新苗木生长健壮，及时复绿。</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做好苗圃管理工作，培育更多适合本地种植的苗木。</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475" w:type="dxa"/>
            <w:vMerge w:val="continue"/>
            <w:noWrap w:val="0"/>
            <w:vAlign w:val="center"/>
          </w:tcPr>
          <w:p>
            <w:pPr>
              <w:widowControl w:val="0"/>
              <w:spacing w:beforeAutospacing="1" w:afterAutospacing="1"/>
              <w:jc w:val="both"/>
              <w:outlineLvl w:val="1"/>
              <w:rPr>
                <w:rFonts w:hint="eastAsia" w:ascii="宋体" w:hAnsi="宋体" w:eastAsia="宋体" w:cs="宋体"/>
                <w:b w:val="0"/>
                <w:bCs/>
                <w:color w:val="auto"/>
                <w:kern w:val="2"/>
                <w:sz w:val="21"/>
                <w:szCs w:val="21"/>
                <w:highlight w:val="none"/>
                <w:lang w:val="en-US" w:eastAsia="zh-CN" w:bidi="ar-SA"/>
              </w:rPr>
            </w:pPr>
          </w:p>
        </w:tc>
        <w:tc>
          <w:tcPr>
            <w:tcW w:w="8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思贤湖沿岸水生植物养护</w:t>
            </w:r>
            <w:r>
              <w:rPr>
                <w:rFonts w:hint="eastAsia" w:ascii="宋体" w:hAnsi="宋体" w:eastAsia="宋体" w:cs="宋体"/>
                <w:color w:val="auto"/>
                <w:sz w:val="21"/>
                <w:szCs w:val="21"/>
                <w:highlight w:val="none"/>
                <w:lang w:eastAsia="zh-CN"/>
              </w:rPr>
              <w:t>及</w:t>
            </w:r>
            <w:r>
              <w:rPr>
                <w:rFonts w:hint="eastAsia" w:ascii="宋体" w:hAnsi="宋体" w:eastAsia="宋体" w:cs="宋体"/>
                <w:bCs w:val="0"/>
                <w:color w:val="auto"/>
                <w:sz w:val="21"/>
                <w:szCs w:val="21"/>
                <w:highlight w:val="none"/>
              </w:rPr>
              <w:t>内湖拦坝、凉亭、景观石、水景及溪流等景观</w:t>
            </w:r>
            <w:r>
              <w:rPr>
                <w:rFonts w:hint="eastAsia" w:ascii="宋体" w:hAnsi="宋体" w:eastAsia="宋体" w:cs="宋体"/>
                <w:bCs w:val="0"/>
                <w:color w:val="auto"/>
                <w:sz w:val="21"/>
                <w:szCs w:val="21"/>
                <w:highlight w:val="none"/>
                <w:lang w:eastAsia="zh-CN"/>
              </w:rPr>
              <w:t>维护要求</w:t>
            </w:r>
            <w:r>
              <w:rPr>
                <w:rFonts w:hint="eastAsia" w:ascii="宋体" w:hAnsi="宋体" w:eastAsia="宋体" w:cs="宋体"/>
                <w:b w:val="0"/>
                <w:bCs w:val="0"/>
                <w:color w:val="auto"/>
                <w:sz w:val="21"/>
                <w:szCs w:val="21"/>
                <w:highlight w:val="none"/>
                <w:lang w:val="en-US" w:eastAsia="zh-CN"/>
              </w:rPr>
              <w:t>（1分）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根据季节情况对思贤湖沿岸的水生植物（含非人工种植的植物种类）进行修剪整理，</w:t>
            </w:r>
            <w:r>
              <w:rPr>
                <w:rFonts w:hint="eastAsia" w:ascii="宋体" w:hAnsi="宋体" w:eastAsia="宋体" w:cs="宋体"/>
                <w:color w:val="auto"/>
                <w:sz w:val="21"/>
                <w:szCs w:val="21"/>
                <w:highlight w:val="none"/>
              </w:rPr>
              <w:t>及时</w:t>
            </w:r>
            <w:r>
              <w:rPr>
                <w:rFonts w:hint="eastAsia" w:ascii="宋体" w:hAnsi="宋体" w:eastAsia="宋体" w:cs="宋体"/>
                <w:color w:val="auto"/>
                <w:sz w:val="21"/>
                <w:szCs w:val="21"/>
                <w:highlight w:val="none"/>
                <w:lang w:eastAsia="zh-CN"/>
              </w:rPr>
              <w:t>整理</w:t>
            </w:r>
            <w:r>
              <w:rPr>
                <w:rFonts w:hint="eastAsia" w:ascii="宋体" w:hAnsi="宋体" w:eastAsia="宋体" w:cs="宋体"/>
                <w:color w:val="auto"/>
                <w:sz w:val="21"/>
                <w:szCs w:val="21"/>
                <w:highlight w:val="none"/>
              </w:rPr>
              <w:t>野生</w:t>
            </w:r>
            <w:r>
              <w:rPr>
                <w:rFonts w:hint="eastAsia" w:ascii="宋体" w:hAnsi="宋体" w:eastAsia="宋体" w:cs="宋体"/>
                <w:color w:val="auto"/>
                <w:sz w:val="21"/>
                <w:szCs w:val="21"/>
                <w:highlight w:val="none"/>
                <w:lang w:eastAsia="zh-CN"/>
              </w:rPr>
              <w:t>不规整</w:t>
            </w:r>
            <w:r>
              <w:rPr>
                <w:rFonts w:hint="eastAsia" w:ascii="宋体" w:hAnsi="宋体" w:eastAsia="宋体" w:cs="宋体"/>
                <w:color w:val="auto"/>
                <w:sz w:val="21"/>
                <w:szCs w:val="21"/>
                <w:highlight w:val="none"/>
              </w:rPr>
              <w:t>的植物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对沿岸景观植物及时进行施肥等日常养护。</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定期对院内的雕塑、内湖拦坝、凉亭、景观石进行维护保养，修剪</w:t>
            </w:r>
            <w:r>
              <w:rPr>
                <w:rFonts w:hint="eastAsia" w:ascii="宋体" w:hAnsi="宋体" w:eastAsia="宋体" w:cs="宋体"/>
                <w:bCs w:val="0"/>
                <w:color w:val="auto"/>
                <w:sz w:val="21"/>
                <w:szCs w:val="21"/>
                <w:highlight w:val="none"/>
              </w:rPr>
              <w:t>东、西溪流沿岸</w:t>
            </w:r>
            <w:r>
              <w:rPr>
                <w:rFonts w:hint="eastAsia" w:ascii="宋体" w:hAnsi="宋体" w:eastAsia="宋体" w:cs="宋体"/>
                <w:color w:val="auto"/>
                <w:sz w:val="21"/>
                <w:szCs w:val="21"/>
                <w:highlight w:val="none"/>
                <w:lang w:eastAsia="zh-CN"/>
              </w:rPr>
              <w:t>各类</w:t>
            </w:r>
            <w:r>
              <w:rPr>
                <w:rFonts w:hint="eastAsia" w:ascii="宋体" w:hAnsi="宋体" w:eastAsia="宋体" w:cs="宋体"/>
                <w:color w:val="auto"/>
                <w:sz w:val="21"/>
                <w:szCs w:val="21"/>
                <w:highlight w:val="none"/>
              </w:rPr>
              <w:t>植物，及时</w:t>
            </w:r>
            <w:r>
              <w:rPr>
                <w:rFonts w:hint="eastAsia" w:ascii="宋体" w:hAnsi="宋体" w:eastAsia="宋体" w:cs="宋体"/>
                <w:color w:val="auto"/>
                <w:sz w:val="21"/>
                <w:szCs w:val="21"/>
                <w:highlight w:val="none"/>
                <w:lang w:eastAsia="zh-CN"/>
              </w:rPr>
              <w:t>整理</w:t>
            </w:r>
            <w:r>
              <w:rPr>
                <w:rFonts w:hint="eastAsia" w:ascii="宋体" w:hAnsi="宋体" w:eastAsia="宋体" w:cs="宋体"/>
                <w:color w:val="auto"/>
                <w:sz w:val="21"/>
                <w:szCs w:val="21"/>
                <w:highlight w:val="none"/>
              </w:rPr>
              <w:t>野生</w:t>
            </w:r>
            <w:r>
              <w:rPr>
                <w:rFonts w:hint="eastAsia" w:ascii="宋体" w:hAnsi="宋体" w:eastAsia="宋体" w:cs="宋体"/>
                <w:color w:val="auto"/>
                <w:sz w:val="21"/>
                <w:szCs w:val="21"/>
                <w:highlight w:val="none"/>
                <w:lang w:eastAsia="zh-CN"/>
              </w:rPr>
              <w:t>不规整</w:t>
            </w:r>
            <w:r>
              <w:rPr>
                <w:rFonts w:hint="eastAsia" w:ascii="宋体" w:hAnsi="宋体" w:eastAsia="宋体" w:cs="宋体"/>
                <w:color w:val="auto"/>
                <w:sz w:val="21"/>
                <w:szCs w:val="21"/>
                <w:highlight w:val="none"/>
              </w:rPr>
              <w:t>的植物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对沿溪流</w:t>
            </w:r>
            <w:r>
              <w:rPr>
                <w:rFonts w:hint="eastAsia" w:ascii="宋体" w:hAnsi="宋体" w:eastAsia="宋体" w:cs="宋体"/>
                <w:color w:val="auto"/>
                <w:sz w:val="21"/>
                <w:szCs w:val="21"/>
                <w:highlight w:val="none"/>
                <w:lang w:eastAsia="zh-CN"/>
              </w:rPr>
              <w:t>各类</w:t>
            </w:r>
            <w:r>
              <w:rPr>
                <w:rFonts w:hint="eastAsia" w:ascii="宋体" w:hAnsi="宋体" w:eastAsia="宋体" w:cs="宋体"/>
                <w:color w:val="auto"/>
                <w:sz w:val="21"/>
                <w:szCs w:val="21"/>
                <w:highlight w:val="none"/>
              </w:rPr>
              <w:t>景观植物及时进行施肥</w:t>
            </w:r>
            <w:r>
              <w:rPr>
                <w:rFonts w:hint="eastAsia" w:ascii="宋体" w:hAnsi="宋体" w:eastAsia="宋体" w:cs="宋体"/>
                <w:color w:val="auto"/>
                <w:sz w:val="21"/>
                <w:szCs w:val="21"/>
                <w:highlight w:val="none"/>
                <w:lang w:eastAsia="zh-CN"/>
              </w:rPr>
              <w:t>和病虫害防治</w:t>
            </w:r>
            <w:r>
              <w:rPr>
                <w:rFonts w:hint="eastAsia" w:ascii="宋体" w:hAnsi="宋体" w:eastAsia="宋体" w:cs="宋体"/>
                <w:color w:val="auto"/>
                <w:sz w:val="21"/>
                <w:szCs w:val="21"/>
                <w:highlight w:val="none"/>
              </w:rPr>
              <w:t>等日常养护。</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3.发现水景池、溪流节段漏水应及时维修堵漏，如严重塌方溃坝应及时报告业务管理部门，并采取应急处理措施。</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宋体" w:hAnsi="宋体" w:eastAsia="宋体" w:cs="宋体"/>
                <w:color w:val="auto"/>
                <w:sz w:val="21"/>
                <w:szCs w:val="21"/>
                <w:highlight w:val="none"/>
              </w:rPr>
            </w:pPr>
          </w:p>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restart"/>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体育中心管理服务（</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前台管理</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要求</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制度完善（人员出入、档案资料、物品借用、场地预约、场馆工作人员考勤等管理制度）；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负责借用物品的管理；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保管好服务档案资料，确保及时提供各类档案资料；</w:t>
            </w:r>
          </w:p>
          <w:p>
            <w:pPr>
              <w:keepNext w:val="0"/>
              <w:keepLines w:val="0"/>
              <w:suppressLineNumbers w:val="0"/>
              <w:spacing w:before="0" w:beforeAutospacing="0" w:after="0" w:afterAutospacing="0" w:line="240" w:lineRule="exact"/>
              <w:ind w:left="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前台服务人员不少于2人</w:t>
            </w:r>
            <w:r>
              <w:rPr>
                <w:rFonts w:hint="eastAsia" w:ascii="宋体" w:hAnsi="宋体" w:eastAsia="宋体" w:cs="宋体"/>
                <w:color w:val="auto"/>
                <w:sz w:val="21"/>
                <w:szCs w:val="21"/>
                <w:highlight w:val="none"/>
                <w:lang w:eastAsia="zh-CN"/>
              </w:rPr>
              <w:t>。</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前台管理服务标准</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上岗准备：前台服务员统一着装，佩戴工作牌，做好仪容仪表的自我检查；检查备用的篮球、气排球、桌球、羽毛球拍及羽毛球、网球拍及网球、乒乓球拍及乒乓球等，确保</w:t>
            </w:r>
            <w:r>
              <w:rPr>
                <w:rFonts w:hint="eastAsia" w:ascii="宋体" w:hAnsi="宋体" w:eastAsia="宋体" w:cs="宋体"/>
                <w:color w:val="auto"/>
                <w:sz w:val="21"/>
                <w:szCs w:val="21"/>
                <w:highlight w:val="none"/>
                <w:lang w:eastAsia="zh-CN"/>
              </w:rPr>
              <w:t>各种球类</w:t>
            </w:r>
            <w:r>
              <w:rPr>
                <w:rFonts w:hint="eastAsia" w:ascii="宋体" w:hAnsi="宋体" w:eastAsia="宋体" w:cs="宋体"/>
                <w:color w:val="auto"/>
                <w:sz w:val="21"/>
                <w:szCs w:val="21"/>
                <w:highlight w:val="none"/>
              </w:rPr>
              <w:t>数量充足、</w:t>
            </w:r>
            <w:r>
              <w:rPr>
                <w:rFonts w:hint="eastAsia" w:ascii="宋体" w:hAnsi="宋体" w:eastAsia="宋体" w:cs="宋体"/>
                <w:color w:val="auto"/>
                <w:sz w:val="21"/>
                <w:szCs w:val="21"/>
                <w:highlight w:val="none"/>
                <w:lang w:eastAsia="zh-CN"/>
              </w:rPr>
              <w:t>形状</w:t>
            </w:r>
            <w:r>
              <w:rPr>
                <w:rFonts w:hint="eastAsia" w:ascii="宋体" w:hAnsi="宋体" w:eastAsia="宋体" w:cs="宋体"/>
                <w:color w:val="auto"/>
                <w:sz w:val="21"/>
                <w:szCs w:val="21"/>
                <w:highlight w:val="none"/>
              </w:rPr>
              <w:t>完好、功能正常，并摆放整齐；做好前台的清洁工作。</w:t>
            </w:r>
          </w:p>
          <w:p>
            <w:pPr>
              <w:keepNext w:val="0"/>
              <w:keepLines w:val="0"/>
              <w:suppressLineNumbers w:val="0"/>
              <w:spacing w:before="0" w:beforeAutospacing="0" w:after="0" w:afterAutospacing="0" w:line="240" w:lineRule="exact"/>
              <w:ind w:left="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提供前台服务：礼貌问候，</w:t>
            </w:r>
            <w:r>
              <w:rPr>
                <w:rFonts w:hint="eastAsia" w:ascii="宋体" w:hAnsi="宋体" w:eastAsia="宋体" w:cs="宋体"/>
                <w:color w:val="auto"/>
                <w:sz w:val="21"/>
                <w:szCs w:val="21"/>
                <w:highlight w:val="none"/>
                <w:lang w:eastAsia="zh-CN"/>
              </w:rPr>
              <w:t>如有需要</w:t>
            </w:r>
            <w:r>
              <w:rPr>
                <w:rFonts w:hint="eastAsia" w:ascii="宋体" w:hAnsi="宋体" w:eastAsia="宋体" w:cs="宋体"/>
                <w:color w:val="auto"/>
                <w:sz w:val="21"/>
                <w:szCs w:val="21"/>
                <w:highlight w:val="none"/>
              </w:rPr>
              <w:t>，引导客人到达相应区域；做好出入管理工作，及时处理客人遇到的困难和提出的要求，提供相应的服务和协助；提供场馆使用查询服务，告知客人在场馆活动的注意事项，做好场地预定工作；做好体育用品（篮球、气排球、桌球、羽毛球拍及羽毛球、网球拍及网球、乒乓球拍及乒乓球等）的借出和归还工作；客人离开时，欢迎其再次光临，提醒客人归还借用物品。</w:t>
            </w:r>
          </w:p>
          <w:p>
            <w:pPr>
              <w:keepNext w:val="0"/>
              <w:keepLines w:val="0"/>
              <w:suppressLineNumbers w:val="0"/>
              <w:spacing w:before="0" w:beforeAutospacing="0" w:after="0" w:afterAutospacing="0" w:line="240" w:lineRule="exact"/>
              <w:ind w:left="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3.提供篮球、乒乓球、羽毛球、气排球等裁判服务，邀请健身教练进行指导。</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此项扣分满3分为止。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室内场馆（健身房、篮球场、羽毛球场、气排球场、乒乓球场、桌球室等）管理服务</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室内场馆管理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体育设施设备管理、保养、检修制度完备、记录齐全；配合做好配电房及供电系统管理，严格按照国家规范运行，制定切实可行的供电应急预案，设备状态标识明显、统一；负责做好场馆的消毒杀菌；负责体育设施设备的维护维修，做好记录并存档。</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室内场馆服务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上岗准备：场馆员统一着装，佩戴工作牌，做好仪容仪表的自我检查；确保设施设备完好、功能正常检查各种健身器材和设备并摆放整齐；做好各场馆的清洁工作，做好场馆通风，确保空气清新。</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场馆服务：礼貌问候，对初次到来的客人应主动为其介绍设备的性能和操作方法；细心观察场内情况，及时提醒客人应注意的事项；检查各场馆设施设备的安全状况，及时擦拭健身设备、地面上的汗渍，并进行消毒；提供健身咨询服务，提供各场馆裁判员服务。</w:t>
            </w:r>
          </w:p>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送别客人：客人离开时，礼貌问候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及时清洁、检查、擦拭、整理健身房设施设备，做好迎接下一批客人的准备。</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室外场地（含篮球场、7号楼3楼楼顶网球场）管理、服务（</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室外场地管理：设施设备管理、保养、检修制度完备、记录齐全；确保照明系统外观整洁，无缺陷、松落和安全隐患，光源完好；负责设施设备的维护维修，并建立记录档案。</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室外场馆服务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上岗准备：场馆员统一着装，佩戴工作牌，做好仪容仪表的自我检查；确保设施设备完好、功能正常；做好各场地的清洁工作。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场馆服务：礼貌问候，欢迎客人光临，对初次到来的客人应主动为其介绍设备的性能和操作方法，引导客人到达相应场地；细心观察场内情况，及时提醒客人应注意的事项；检查各场地设施设备的安全状况，及时擦拭地面上的汗渍；提供各场地裁判员服务。</w:t>
            </w:r>
          </w:p>
          <w:p>
            <w:pPr>
              <w:keepNext w:val="0"/>
              <w:keepLines w:val="0"/>
              <w:suppressLineNumbers w:val="0"/>
              <w:spacing w:before="0" w:beforeAutospacing="0" w:after="0" w:afterAutospacing="0" w:line="240" w:lineRule="exact"/>
              <w:ind w:left="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送别客人：客人离开时，礼貌问候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及时清洁、检查、擦拭、整理健身房设施设备，做好迎接下一批客人的准备。</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游泳馆管理服务</w:t>
            </w:r>
          </w:p>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游泳馆管理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全套水处理设备的养护，循环水泵开闭与备用水泵的切换，泳池池壁及池底的清污；负责机房内管道、水泵擦拭清理工作；负责运营中故障的处理；保证游泳馆水质、室内及泳池水温达到中华人民共和国国家标准（GB19079.1-2013）体育场所开放条件与技术要求（如国家公布新的标准，按新标准执行），每天进行 2次水质检测，每次检测不得少于3个检测项目，所有检测项目每周至少检测1次及以上，PH值要求每次检测，具体检测项目包括：总氯、自由余氯、结合氯、水温、PH 值、总碱度、钙硬度、ORP、氰尿酸、浊度；根据检测结果及水质实际情况投药，记录添加各种药品的投加量；游泳池水质的保养，规范投药，泳池水加温并保证水温达标；负责人员的出入管理、做好记录；出现设备故障时负责报告采购人进行维修；配备检测水质设备、配合卫生防疫部门的检查；每月对游泳馆设备机房内的游泳池水循环过滤设备及管件、管道进行一次全面检查，保证设备的正常运转。</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游泳馆服务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前准备：做好游泳池、休息区、更衣室、沐浴市及游泳馆卫生间的清洁卫生工作，保持环境整洁；将设施设备摆放整齐，检查各种设施设备、救生器材是否完好；进行池水净化，去掉水面杂物和池边污渍，保证水质和温度符合标准；准备好浴巾、拖鞋、浴液、洗发液等客用物品，准备迎接客人。</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游泳馆服务：礼貌问候，欢迎客人光临，向客人介绍游泳馆的各项服务设施、馆内设置及注意事项；为客人办理登记，准确记录客人的姓名、房号、到达时间、更衣柜号码等信息；引导客人达到更衣室、沐浴室、泳池，并提醒客人锁好更衣柜；客人下水前，安全员提醒客人做一些简单的运动以预防腿抽筋等状况；客人游泳时，救生员应密切关注水中游情，发现险情及时急救，确保客人人身安全；注意及时擦干台面和地面的水迹，防止客人滑倒受伤；在服务过程中发现饮酒过量或身体不适的客人时，应主动劝其离开游泳池；客人游泳时，应适时巡视设施设备运行情况，发现故障立即报修，以免威胁客人安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送别客人：客人离开时，礼貌问候欢迎其再次光临并主动提醒客人不要忘记随身物品；及时清洁、检查、擦拭、整理设施设备，做好迎接下一批客人的准备。</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投放药品的要求：使用具有国家批准文号的合格产品和卫生部门批准使用的产品；符合本系统泳池设备运行的产品；严格</w:t>
            </w:r>
            <w:r>
              <w:rPr>
                <w:rFonts w:hint="eastAsia" w:ascii="宋体" w:hAnsi="宋体" w:eastAsia="宋体" w:cs="宋体"/>
                <w:color w:val="auto"/>
                <w:sz w:val="21"/>
                <w:szCs w:val="21"/>
                <w:highlight w:val="none"/>
                <w:lang w:eastAsia="zh-CN"/>
              </w:rPr>
              <w:t>按照</w:t>
            </w:r>
            <w:r>
              <w:rPr>
                <w:rFonts w:hint="eastAsia" w:ascii="宋体" w:hAnsi="宋体" w:eastAsia="宋体" w:cs="宋体"/>
                <w:color w:val="auto"/>
                <w:sz w:val="21"/>
                <w:szCs w:val="21"/>
                <w:highlight w:val="none"/>
                <w:lang w:val="en-US" w:eastAsia="zh-CN"/>
              </w:rPr>
              <w:t>《游泳池水质标准》CJ/T 244-2016</w:t>
            </w:r>
            <w:r>
              <w:rPr>
                <w:rFonts w:hint="eastAsia" w:ascii="宋体" w:hAnsi="宋体" w:eastAsia="宋体" w:cs="宋体"/>
                <w:color w:val="auto"/>
                <w:sz w:val="21"/>
                <w:szCs w:val="21"/>
                <w:highlight w:val="none"/>
              </w:rPr>
              <w:t>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确保水质各项指标合格，符合卫生防疫部门的标准；</w:t>
            </w:r>
            <w:r>
              <w:rPr>
                <w:rFonts w:hint="eastAsia" w:ascii="宋体" w:hAnsi="宋体" w:eastAsia="宋体" w:cs="宋体"/>
                <w:color w:val="auto"/>
                <w:sz w:val="21"/>
                <w:szCs w:val="21"/>
                <w:highlight w:val="none"/>
                <w:lang w:eastAsia="zh-CN"/>
              </w:rPr>
              <w:t>除了闭馆期间，供应商</w:t>
            </w:r>
            <w:r>
              <w:rPr>
                <w:rFonts w:hint="eastAsia" w:ascii="宋体" w:hAnsi="宋体" w:eastAsia="宋体" w:cs="宋体"/>
                <w:color w:val="auto"/>
                <w:sz w:val="21"/>
                <w:szCs w:val="21"/>
                <w:highlight w:val="none"/>
              </w:rPr>
              <w:t>要保证游泳馆有专业技术人员值班，及时投药和处理问题，进行日常维护和监督；每天进行水质检测，记录详细检测数据，投药后要求再次检测直至符合标准要求；每月对投药设备设施进行不少于 1 次的全面清洁，保证投药设备设施的正常工作；每月为泳池设备机房内的“泳池循环设备”及管件进行 1 次全面检查，保证设备的正常工作；每月进行1次管网内过滤网的清理；所买的药品，必须经过</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管理人员的确认方可使用。</w:t>
            </w:r>
          </w:p>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要求：冲洗、刷净泳池及脚水池，放满水并适量加药，使其达到卫生标准；清洁水池周围环境和设施，冲洗地面，清擦门窗，并用高效消毒剂（片）溶液消毒和擦抹客用的躺椅、桌子和茶几等设施和用具；清洁更衣室和淋浴室，清擦地面和四壁，擦净更衣箱、喷淋器、镜面、手盆、台面长凳，并进行常规消毒，补齐手纸，皂液等各种客用必需品；做好循环防水工作，视水质情况，定期换水，及时清洗地面。</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7号楼场馆保洁服务标准（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经常清理场馆楼面杂草，保持楼面无杂草，确保建筑外观完好、整洁。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体育中心所有场馆及公共区域的清洁保洁工作，并对以上区域通过巡检的方式使环境卫生达到既定要求，巡检需有记录。</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各场馆及场馆内设备设施进行清洁；垃圾定期收集。要求：设备实施每小时根据使用者需求及使用情况至少巡检清洁1次，开馆前、闭馆后确保各场馆及场馆内设备设施整洁、干净，无尘土、痰迹、汗渍、碎纸、烟头及垃圾杂物。</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公共区域、走廊保洁：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地面：表面洁净、无尘土、污迹、烟头、纸屑、油迹及垃圾；</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墙面：无尘土、污迹、蜘蛛网；</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照明灯具：无积灰；</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各房间门、通道门：无尘土、污迹；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公共卫生间保洁：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卫生间:无异味，每天至少冲洗 2 次以上；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地面：无尘土、碎纸、垃圾、烟头、无积水，无尿迹、污迹；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洗手池：池壁无污垢，无痰迹及头发等不洁物；</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水龙头：无印迹、污垢，光亮、洁净；</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洗手池台面：无水迹、无尘土、无污物；</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镜面：无水点、水迹、尘土、污迹；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便器：内外洁净、无污垢黄迹；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墙面：无尘土、污迹、蜘蛛网；</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顶板：无尘土、污迹、蜘蛛网。</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楼梯保洁：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地面：无尘土、痰迹、碎纸、烟头及垃圾杂物；</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墙面：无污迹、蜘蛛网；</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消防设备：表面无尘土。</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楼梯：地面无尘土、烟头、痰迹及垃圾杂物，扶手无尘土。</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说明：建筑物及周边区域等保持清洁无积尘、纸屑、树叶、烟头等杂物；负责洗手间马桶、排水管道的清理疏通；墙体清洁；公共玻璃门、窗、玻璃隔断保持无污迹、灰尘；定期维护保养不同材质地面，保持干净、光亮；室内外金属护栏、把手定期擦拭保养，确保无锈迹、污渍、汗渍；场馆开放期间保证所有卫生间全天清洁卫生、无异味，地面无积水，及时更换卫生纸、擦手纸、洗手液、消毒洗手液。</w:t>
            </w:r>
          </w:p>
        </w:tc>
        <w:tc>
          <w:tcPr>
            <w:tcW w:w="1316" w:type="dxa"/>
            <w:noWrap w:val="0"/>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体育器材维修保养和管理使用（1分）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1.做好体育器材维修保养和管理使用，实行专业维修与操作日常保养相结合，坚持日常保养维修，做到定期保养及时修理。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负责</w:t>
            </w:r>
            <w:r>
              <w:rPr>
                <w:rFonts w:hint="eastAsia" w:ascii="宋体" w:hAnsi="宋体" w:eastAsia="宋体" w:cs="宋体"/>
                <w:color w:val="auto"/>
                <w:sz w:val="21"/>
                <w:szCs w:val="21"/>
                <w:highlight w:val="none"/>
                <w:lang w:val="en-US" w:eastAsia="zh-CN"/>
              </w:rPr>
              <w:t>体育器材的日常保养和定期保养，中、大修理要送专业维修部进行维修，确保维修质量。</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负责</w:t>
            </w:r>
            <w:r>
              <w:rPr>
                <w:rFonts w:hint="eastAsia" w:ascii="宋体" w:hAnsi="宋体" w:eastAsia="宋体" w:cs="宋体"/>
                <w:color w:val="auto"/>
                <w:sz w:val="21"/>
                <w:szCs w:val="21"/>
                <w:highlight w:val="none"/>
                <w:lang w:val="en-US" w:eastAsia="zh-CN"/>
              </w:rPr>
              <w:t>体育器材的维修费用和更换配件费用。</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4.维修大件设备要向采购人报备，每季度将体育器材维修情况（包括更换零部件和维修费用）报告采购人。</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515" w:type="dxa"/>
            <w:gridSpan w:val="4"/>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扣分合计</w:t>
            </w:r>
          </w:p>
        </w:tc>
        <w:tc>
          <w:tcPr>
            <w:tcW w:w="432" w:type="dxa"/>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56" w:type="dxa"/>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36" w:type="dxa"/>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199" w:type="dxa"/>
            <w:gridSpan w:val="3"/>
            <w:tcBorders>
              <w:bottom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w:t>
            </w:r>
          </w:p>
        </w:tc>
        <w:tc>
          <w:tcPr>
            <w:tcW w:w="1316" w:type="dxa"/>
            <w:tcBorders>
              <w:bottom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2" w:type="dxa"/>
            <w:tcBorders>
              <w:bottom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56" w:type="dxa"/>
            <w:tcBorders>
              <w:bottom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36" w:type="dxa"/>
            <w:tcBorders>
              <w:bottom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bl>
    <w:p>
      <w:pPr>
        <w:rPr>
          <w:rFonts w:hint="eastAsia" w:ascii="宋体" w:hAnsi="宋体" w:eastAsia="宋体" w:cs="宋体"/>
          <w:color w:val="auto"/>
          <w:sz w:val="21"/>
          <w:szCs w:val="21"/>
          <w:highlight w:val="none"/>
        </w:rPr>
      </w:pPr>
    </w:p>
    <w:p>
      <w:pPr>
        <w:jc w:val="both"/>
        <w:rPr>
          <w:rFonts w:hint="eastAsia" w:ascii="宋体" w:hAnsi="宋体" w:eastAsia="宋体" w:cs="宋体"/>
          <w:b/>
          <w:color w:val="auto"/>
          <w:sz w:val="21"/>
          <w:szCs w:val="21"/>
          <w:highlight w:val="none"/>
        </w:rPr>
      </w:pPr>
    </w:p>
    <w:p>
      <w:pPr>
        <w:spacing w:line="320" w:lineRule="exact"/>
        <w:jc w:val="both"/>
        <w:rPr>
          <w:rFonts w:hint="eastAsia" w:ascii="宋体" w:hAnsi="宋体" w:eastAsia="宋体" w:cs="宋体"/>
          <w:color w:val="auto"/>
          <w:sz w:val="21"/>
          <w:szCs w:val="21"/>
          <w:highlight w:val="none"/>
          <w:lang w:eastAsia="zh-CN"/>
        </w:rPr>
      </w:pPr>
    </w:p>
    <w:p>
      <w:pPr>
        <w:spacing w:line="320" w:lineRule="exact"/>
        <w:jc w:val="both"/>
        <w:rPr>
          <w:rFonts w:hint="eastAsia" w:ascii="宋体" w:hAnsi="宋体" w:eastAsia="宋体" w:cs="宋体"/>
          <w:color w:val="auto"/>
          <w:sz w:val="21"/>
          <w:szCs w:val="21"/>
          <w:highlight w:val="none"/>
          <w:lang w:eastAsia="zh-CN"/>
        </w:rPr>
      </w:pPr>
    </w:p>
    <w:p>
      <w:pPr>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附件</w:t>
      </w:r>
      <w:r>
        <w:rPr>
          <w:rFonts w:hint="eastAsia" w:ascii="宋体" w:hAnsi="宋体" w:eastAsia="宋体" w:cs="宋体"/>
          <w:color w:val="auto"/>
          <w:sz w:val="21"/>
          <w:szCs w:val="21"/>
          <w:highlight w:val="none"/>
          <w:lang w:val="en-US" w:eastAsia="zh-CN"/>
        </w:rPr>
        <w:t>2</w:t>
      </w:r>
    </w:p>
    <w:p>
      <w:pPr>
        <w:spacing w:line="320" w:lineRule="exact"/>
        <w:jc w:val="center"/>
        <w:rPr>
          <w:rFonts w:hint="eastAsia" w:ascii="宋体" w:hAnsi="宋体" w:eastAsia="宋体" w:cs="宋体"/>
          <w:b w:val="0"/>
          <w:bCs w:val="0"/>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val="0"/>
          <w:color w:val="auto"/>
          <w:sz w:val="21"/>
          <w:szCs w:val="21"/>
          <w:highlight w:val="none"/>
          <w:lang w:eastAsia="zh-CN"/>
        </w:rPr>
        <w:t>广西</w:t>
      </w:r>
      <w:r>
        <w:rPr>
          <w:rFonts w:hint="eastAsia" w:ascii="宋体" w:hAnsi="宋体" w:eastAsia="宋体" w:cs="宋体"/>
          <w:b w:val="0"/>
          <w:bCs w:val="0"/>
          <w:color w:val="auto"/>
          <w:sz w:val="21"/>
          <w:szCs w:val="21"/>
          <w:highlight w:val="none"/>
        </w:rPr>
        <w:t>百色干部学院202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eastAsia="zh-CN"/>
        </w:rPr>
        <w:t>至</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年物业管理服务</w:t>
      </w:r>
      <w:r>
        <w:rPr>
          <w:rFonts w:hint="eastAsia" w:ascii="宋体" w:hAnsi="宋体" w:eastAsia="宋体" w:cs="宋体"/>
          <w:b w:val="0"/>
          <w:bCs/>
          <w:color w:val="auto"/>
          <w:sz w:val="21"/>
          <w:szCs w:val="21"/>
          <w:highlight w:val="none"/>
        </w:rPr>
        <w:t>日常监督考评表</w:t>
      </w:r>
    </w:p>
    <w:tbl>
      <w:tblPr>
        <w:tblStyle w:val="88"/>
        <w:tblpPr w:leftFromText="180" w:rightFromText="180" w:vertAnchor="text" w:horzAnchor="page" w:tblpX="1046" w:tblpY="1259"/>
        <w:tblOverlap w:val="never"/>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822"/>
        <w:gridCol w:w="5902"/>
        <w:gridCol w:w="1316"/>
        <w:gridCol w:w="432"/>
        <w:gridCol w:w="456"/>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03" w:type="dxa"/>
            <w:gridSpan w:val="6"/>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自评时间：     年   月  日     （满分：100分）</w:t>
            </w:r>
          </w:p>
        </w:tc>
        <w:tc>
          <w:tcPr>
            <w:tcW w:w="536" w:type="dxa"/>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297"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类别及</w:t>
            </w:r>
          </w:p>
          <w:p>
            <w:pPr>
              <w:keepNext w:val="0"/>
              <w:keepLines w:val="0"/>
              <w:suppressLineNumbers w:val="0"/>
              <w:spacing w:before="0" w:beforeAutospacing="0" w:after="0" w:afterAutospacing="0"/>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5902" w:type="dxa"/>
            <w:tcBorders>
              <w:top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服务标准</w:t>
            </w:r>
          </w:p>
        </w:tc>
        <w:tc>
          <w:tcPr>
            <w:tcW w:w="1316" w:type="dxa"/>
            <w:tcBorders>
              <w:top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432" w:type="dxa"/>
            <w:tcBorders>
              <w:top w:val="single" w:color="auto" w:sz="4" w:space="0"/>
            </w:tcBorders>
            <w:noWrap w:val="0"/>
            <w:vAlign w:val="center"/>
          </w:tcPr>
          <w:p>
            <w:pPr>
              <w:keepNext w:val="0"/>
              <w:keepLines w:val="0"/>
              <w:suppressLineNumbers w:val="0"/>
              <w:spacing w:before="0" w:beforeAutospacing="0" w:after="0" w:afterAutospacing="0"/>
              <w:ind w:left="-107" w:leftChars="-51" w:right="-100" w:rightChars="-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自评得分</w:t>
            </w:r>
          </w:p>
        </w:tc>
        <w:tc>
          <w:tcPr>
            <w:tcW w:w="456" w:type="dxa"/>
            <w:tcBorders>
              <w:top w:val="single" w:color="auto" w:sz="4" w:space="0"/>
            </w:tcBorders>
            <w:noWrap w:val="0"/>
            <w:vAlign w:val="center"/>
          </w:tcPr>
          <w:p>
            <w:pPr>
              <w:keepNext w:val="0"/>
              <w:keepLines w:val="0"/>
              <w:suppressLineNumbers w:val="0"/>
              <w:spacing w:before="0" w:beforeAutospacing="0" w:after="0" w:afterAutospacing="0"/>
              <w:ind w:left="-107" w:leftChars="-51" w:right="-100" w:rightChars="-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w:t>
            </w:r>
          </w:p>
        </w:tc>
        <w:tc>
          <w:tcPr>
            <w:tcW w:w="536" w:type="dxa"/>
            <w:tcBorders>
              <w:top w:val="single" w:color="auto" w:sz="4" w:space="0"/>
            </w:tcBorders>
            <w:noWrap w:val="0"/>
            <w:vAlign w:val="center"/>
          </w:tcPr>
          <w:p>
            <w:pPr>
              <w:keepNext w:val="0"/>
              <w:keepLines w:val="0"/>
              <w:suppressLineNumbers w:val="0"/>
              <w:spacing w:before="0" w:beforeAutospacing="0" w:after="0" w:afterAutospacing="0"/>
              <w:ind w:left="-107" w:leftChars="-51" w:right="-100" w:rightChars="-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97" w:type="dxa"/>
            <w:gridSpan w:val="2"/>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基本服务</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各岗位工作人员的数量、学历、经历、年龄等情况。人员配置总人数要求为156人，主要管理人员（主管及以上）为8人，</w:t>
            </w:r>
            <w:r>
              <w:rPr>
                <w:rFonts w:hint="eastAsia" w:ascii="宋体" w:hAnsi="宋体" w:eastAsia="宋体" w:cs="宋体"/>
                <w:color w:val="auto"/>
                <w:sz w:val="21"/>
                <w:szCs w:val="21"/>
                <w:highlight w:val="none"/>
                <w:lang w:val="en-US" w:eastAsia="zh-CN"/>
              </w:rPr>
              <w:t>固定</w:t>
            </w:r>
            <w:r>
              <w:rPr>
                <w:rFonts w:hint="eastAsia" w:ascii="宋体" w:hAnsi="宋体" w:eastAsia="宋体" w:cs="宋体"/>
                <w:color w:val="auto"/>
                <w:sz w:val="21"/>
                <w:szCs w:val="21"/>
                <w:highlight w:val="none"/>
                <w:lang w:eastAsia="zh-CN"/>
              </w:rPr>
              <w:t>在岗</w:t>
            </w:r>
            <w:r>
              <w:rPr>
                <w:rFonts w:hint="eastAsia" w:ascii="宋体" w:hAnsi="宋体" w:eastAsia="宋体" w:cs="宋体"/>
                <w:color w:val="auto"/>
                <w:sz w:val="21"/>
                <w:szCs w:val="21"/>
                <w:highlight w:val="none"/>
              </w:rPr>
              <w:t>总人数至少达</w:t>
            </w:r>
            <w:r>
              <w:rPr>
                <w:rFonts w:hint="eastAsia" w:ascii="宋体" w:hAnsi="宋体" w:eastAsia="宋体" w:cs="宋体"/>
                <w:color w:val="auto"/>
                <w:sz w:val="21"/>
                <w:szCs w:val="21"/>
                <w:highlight w:val="none"/>
                <w:lang w:eastAsia="zh-CN"/>
              </w:rPr>
              <w:t>到</w:t>
            </w:r>
            <w:r>
              <w:rPr>
                <w:rFonts w:hint="eastAsia" w:ascii="宋体" w:hAnsi="宋体" w:eastAsia="宋体" w:cs="宋体"/>
                <w:color w:val="auto"/>
                <w:sz w:val="21"/>
                <w:szCs w:val="21"/>
                <w:highlight w:val="none"/>
                <w:lang w:val="en-US" w:eastAsia="zh-CN"/>
              </w:rPr>
              <w:t>95%（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2.做好保密和思想政治教育,不出现涉密事件，队伍思想状况端正。</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3.档案管理及时准确，材料记录完整齐全。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（1）教育培训和考核记录,保密、思想政治教育培训记录。</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（2）公用设施设备维护服务的台账、设备卡、使用说明、维保记录、巡查记录、</w:t>
            </w:r>
            <w:r>
              <w:rPr>
                <w:rFonts w:hint="eastAsia" w:ascii="宋体" w:hAnsi="宋体" w:eastAsia="宋体" w:cs="宋体"/>
                <w:color w:val="auto"/>
                <w:sz w:val="21"/>
                <w:szCs w:val="21"/>
                <w:highlight w:val="none"/>
              </w:rPr>
              <w:t>设施设备安全运行、设施设备定期巡检、维护保养、维修档案</w:t>
            </w:r>
            <w:r>
              <w:rPr>
                <w:rFonts w:hint="eastAsia" w:ascii="宋体" w:hAnsi="宋体" w:eastAsia="宋体" w:cs="宋体"/>
                <w:color w:val="auto"/>
                <w:sz w:val="21"/>
                <w:szCs w:val="21"/>
                <w:highlight w:val="none"/>
                <w:lang w:val="en-US" w:eastAsia="zh-CN"/>
              </w:rPr>
              <w:t>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（3）安全保卫和消防安全服务：日常出入登记、大件物品进出登记、消防设备巡检记录、安全工作培训记录、监控记录、突发事件演习与处置记录等。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（4）保洁服务：工作日志、清洁检查表、用品清单、客户反馈表等。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（5）园林绿化服务：绿化总平面图、清洁整改记录、消杀记录等。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（6）其他：客户信息、财务明细、合同协议、信报信息登记等。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4.提高服务自查自纠能力，改进和提升服务水平。节约意识不到位，造成水、电、气及物资、用材浪费。存在问题整改不及时。</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重大活动保障</w:t>
            </w:r>
            <w:r>
              <w:rPr>
                <w:rFonts w:hint="eastAsia" w:ascii="宋体" w:hAnsi="宋体" w:eastAsia="宋体" w:cs="宋体"/>
                <w:color w:val="auto"/>
                <w:sz w:val="21"/>
                <w:szCs w:val="21"/>
                <w:highlight w:val="none"/>
                <w:lang w:eastAsia="zh-CN"/>
              </w:rPr>
              <w:t>时有计划、有流程、有措施，有检查、排查，消除隐患，服务态度好，</w:t>
            </w:r>
            <w:r>
              <w:rPr>
                <w:rFonts w:hint="eastAsia" w:ascii="宋体" w:hAnsi="宋体" w:eastAsia="宋体" w:cs="宋体"/>
                <w:color w:val="auto"/>
                <w:sz w:val="21"/>
                <w:szCs w:val="21"/>
                <w:highlight w:val="none"/>
                <w:lang w:val="en-US" w:eastAsia="zh-CN"/>
              </w:rPr>
              <w:t>如安保工作需要，主动配合公安、国安和特勤人员工作。做好现场清理工作。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建立火情火警紧急处理应急预案、紧急疏散应急预案、停水停电应急预案、有限空间救援应急预案、高空作业救援应急预案、极端天气应对应急预案等应急保障预案，重点区域及安全隐患排查记录情况，每季度组织各类应急预案和救护的培训不少于1次，开展应急演练不少于1次。做好应急物资筹备和管理情况。</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7.制定人员录用制度、档案管理制度、</w:t>
            </w:r>
            <w:r>
              <w:rPr>
                <w:rFonts w:hint="eastAsia" w:ascii="宋体" w:hAnsi="宋体" w:eastAsia="宋体" w:cs="宋体"/>
                <w:color w:val="auto"/>
                <w:sz w:val="21"/>
                <w:szCs w:val="21"/>
                <w:highlight w:val="none"/>
              </w:rPr>
              <w:t>物业服务管理制度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公用设施设备相关管理制度等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制定</w:t>
            </w:r>
            <w:r>
              <w:rPr>
                <w:rFonts w:hint="eastAsia" w:ascii="宋体" w:hAnsi="宋体" w:eastAsia="宋体" w:cs="宋体"/>
                <w:color w:val="auto"/>
                <w:sz w:val="21"/>
                <w:szCs w:val="21"/>
                <w:highlight w:val="none"/>
              </w:rPr>
              <w:t>项目实施方案</w:t>
            </w:r>
            <w:r>
              <w:rPr>
                <w:rFonts w:hint="eastAsia" w:ascii="宋体" w:hAnsi="宋体" w:eastAsia="宋体" w:cs="宋体"/>
                <w:color w:val="auto"/>
                <w:sz w:val="21"/>
                <w:szCs w:val="21"/>
                <w:highlight w:val="none"/>
                <w:lang w:eastAsia="zh-CN"/>
              </w:rPr>
              <w:t>，主要</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val="en-US" w:eastAsia="zh-CN"/>
              </w:rPr>
              <w:t>交接</w:t>
            </w:r>
            <w:r>
              <w:rPr>
                <w:rFonts w:hint="eastAsia" w:ascii="宋体" w:hAnsi="宋体" w:eastAsia="宋体" w:cs="宋体"/>
                <w:color w:val="auto"/>
                <w:sz w:val="21"/>
                <w:szCs w:val="21"/>
                <w:highlight w:val="none"/>
              </w:rPr>
              <w:t>方案、人员培训方案、人员稳定性方案、保密方案</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制定公用设施设备维护服务方案、</w:t>
            </w:r>
            <w:r>
              <w:rPr>
                <w:rFonts w:hint="eastAsia" w:ascii="宋体" w:hAnsi="宋体" w:eastAsia="宋体" w:cs="宋体"/>
                <w:color w:val="auto"/>
                <w:sz w:val="21"/>
                <w:szCs w:val="21"/>
                <w:highlight w:val="none"/>
              </w:rPr>
              <w:t>绿化</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保洁服务方案、</w:t>
            </w:r>
            <w:r>
              <w:rPr>
                <w:rFonts w:hint="eastAsia" w:ascii="宋体" w:hAnsi="宋体" w:eastAsia="宋体" w:cs="宋体"/>
                <w:color w:val="auto"/>
                <w:sz w:val="21"/>
                <w:szCs w:val="21"/>
                <w:highlight w:val="none"/>
                <w:lang w:val="en-US" w:eastAsia="zh-CN"/>
              </w:rPr>
              <w:t>保安</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8.对邮件、包裹和挂号信等存放区域进行管理，确保整齐有序。</w:t>
            </w:r>
            <w:r>
              <w:rPr>
                <w:rFonts w:hint="eastAsia" w:ascii="宋体" w:hAnsi="宋体" w:eastAsia="宋体" w:cs="宋体"/>
                <w:color w:val="auto"/>
                <w:sz w:val="21"/>
                <w:szCs w:val="21"/>
                <w:highlight w:val="none"/>
              </w:rPr>
              <w:t>大件物品出入</w:t>
            </w:r>
            <w:r>
              <w:rPr>
                <w:rFonts w:hint="eastAsia" w:ascii="宋体" w:hAnsi="宋体" w:eastAsia="宋体" w:cs="宋体"/>
                <w:color w:val="auto"/>
                <w:sz w:val="21"/>
                <w:szCs w:val="21"/>
                <w:highlight w:val="none"/>
                <w:lang w:val="en-US" w:eastAsia="zh-CN"/>
              </w:rPr>
              <w:t>向采购人报告，待采购人确认无误后放行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紧急情况应当5分钟内到达现场。</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加强对二级仓库管理，</w:t>
            </w:r>
            <w:r>
              <w:rPr>
                <w:rFonts w:hint="eastAsia" w:ascii="宋体" w:hAnsi="宋体" w:eastAsia="宋体" w:cs="宋体"/>
                <w:color w:val="auto"/>
                <w:sz w:val="21"/>
                <w:szCs w:val="21"/>
                <w:highlight w:val="none"/>
              </w:rPr>
              <w:t>每月</w:t>
            </w:r>
            <w:r>
              <w:rPr>
                <w:rFonts w:hint="eastAsia" w:ascii="宋体" w:hAnsi="宋体" w:eastAsia="宋体" w:cs="宋体"/>
                <w:color w:val="auto"/>
                <w:sz w:val="21"/>
                <w:szCs w:val="21"/>
                <w:highlight w:val="none"/>
                <w:lang w:eastAsia="zh-CN"/>
              </w:rPr>
              <w:t>及时</w:t>
            </w:r>
            <w:r>
              <w:rPr>
                <w:rFonts w:hint="eastAsia" w:ascii="宋体" w:hAnsi="宋体" w:eastAsia="宋体" w:cs="宋体"/>
                <w:color w:val="auto"/>
                <w:sz w:val="21"/>
                <w:szCs w:val="21"/>
                <w:highlight w:val="none"/>
              </w:rPr>
              <w:t>提交仓库物品领用明细表及盘点表</w:t>
            </w:r>
            <w:r>
              <w:rPr>
                <w:rFonts w:hint="eastAsia" w:ascii="宋体" w:hAnsi="宋体" w:eastAsia="宋体" w:cs="宋体"/>
                <w:color w:val="auto"/>
                <w:sz w:val="21"/>
                <w:szCs w:val="21"/>
                <w:highlight w:val="none"/>
                <w:lang w:eastAsia="zh-CN"/>
              </w:rPr>
              <w:t>，做好</w:t>
            </w:r>
            <w:r>
              <w:rPr>
                <w:rFonts w:hint="eastAsia" w:ascii="宋体" w:hAnsi="宋体" w:eastAsia="宋体" w:cs="宋体"/>
                <w:color w:val="auto"/>
                <w:sz w:val="21"/>
                <w:szCs w:val="21"/>
                <w:highlight w:val="none"/>
              </w:rPr>
              <w:t>仓库物品领用</w:t>
            </w:r>
            <w:r>
              <w:rPr>
                <w:rFonts w:hint="eastAsia" w:ascii="宋体" w:hAnsi="宋体" w:eastAsia="宋体" w:cs="宋体"/>
                <w:color w:val="auto"/>
                <w:sz w:val="21"/>
                <w:szCs w:val="21"/>
                <w:highlight w:val="none"/>
                <w:lang w:eastAsia="zh-CN"/>
              </w:rPr>
              <w:t>台账</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1.当月出现</w:t>
            </w:r>
            <w:r>
              <w:rPr>
                <w:rFonts w:hint="eastAsia" w:ascii="宋体" w:hAnsi="宋体" w:eastAsia="宋体" w:cs="宋体"/>
                <w:b w:val="0"/>
                <w:bCs w:val="0"/>
                <w:color w:val="auto"/>
                <w:sz w:val="21"/>
                <w:szCs w:val="21"/>
                <w:highlight w:val="none"/>
              </w:rPr>
              <w:t>缺岗超过半个月仍未到位的，扣1分。</w:t>
            </w:r>
            <w:r>
              <w:rPr>
                <w:rFonts w:hint="eastAsia" w:ascii="宋体" w:hAnsi="宋体" w:eastAsia="宋体" w:cs="宋体"/>
                <w:b w:val="0"/>
                <w:bCs w:val="0"/>
                <w:color w:val="auto"/>
                <w:sz w:val="21"/>
                <w:szCs w:val="21"/>
                <w:highlight w:val="none"/>
                <w:lang w:val="en-US" w:eastAsia="zh-CN"/>
              </w:rPr>
              <w:t>2.当月出现员工泄露秘密或违法违规行为扣1分。3.当月档案管理存在问题扣0.5分。4.当月问题整改不到位扣0.5分。5.浪费水、电、气或物资，发现一次扣0.5分。6.重大活动保障存在问题扣0.5分。7.每季度检查建立应急预案一次，存在一项问题扣0.5分。8.每季度检查工作制度执行情况一次，存在1项问题扣0.5分。9.紧急情况不按要求到位扣1分。10.大件物资出入不报备的扣0.5分。11.二级</w:t>
            </w:r>
            <w:r>
              <w:rPr>
                <w:rFonts w:hint="eastAsia" w:ascii="宋体" w:hAnsi="宋体" w:eastAsia="宋体" w:cs="宋体"/>
                <w:color w:val="auto"/>
                <w:sz w:val="21"/>
                <w:szCs w:val="21"/>
                <w:highlight w:val="none"/>
                <w:lang w:eastAsia="zh-CN"/>
              </w:rPr>
              <w:t>仓库管理混乱扣</w:t>
            </w:r>
            <w:r>
              <w:rPr>
                <w:rFonts w:hint="eastAsia" w:ascii="宋体" w:hAnsi="宋体" w:eastAsia="宋体" w:cs="宋体"/>
                <w:color w:val="auto"/>
                <w:sz w:val="21"/>
                <w:szCs w:val="21"/>
                <w:highlight w:val="none"/>
                <w:lang w:val="en-US" w:eastAsia="zh-CN"/>
              </w:rPr>
              <w:t>0.5分。</w:t>
            </w:r>
            <w:r>
              <w:rPr>
                <w:rFonts w:hint="eastAsia" w:ascii="宋体" w:hAnsi="宋体" w:eastAsia="宋体" w:cs="宋体"/>
                <w:b w:val="0"/>
                <w:bCs w:val="0"/>
                <w:color w:val="auto"/>
                <w:sz w:val="21"/>
                <w:szCs w:val="21"/>
                <w:highlight w:val="none"/>
                <w:lang w:val="en-US" w:eastAsia="zh-CN"/>
              </w:rPr>
              <w:t>此项扣分满10分为止。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297" w:type="dxa"/>
            <w:gridSpan w:val="2"/>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车辆管理要求</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（2分）</w:t>
            </w:r>
          </w:p>
        </w:tc>
        <w:tc>
          <w:tcPr>
            <w:tcW w:w="59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1.园林洒水车、养护工作车、巡逻车等所有采购人准许使用的车辆实行专人专管专用，建立</w:t>
            </w:r>
            <w:r>
              <w:rPr>
                <w:rFonts w:hint="eastAsia" w:ascii="宋体" w:hAnsi="宋体" w:eastAsia="宋体" w:cs="宋体"/>
                <w:color w:val="auto"/>
                <w:sz w:val="21"/>
                <w:szCs w:val="21"/>
                <w:highlight w:val="none"/>
                <w:lang w:eastAsia="zh-CN"/>
              </w:rPr>
              <w:t>“一车一本登记簿”，</w:t>
            </w:r>
            <w:r>
              <w:rPr>
                <w:rFonts w:hint="eastAsia" w:ascii="宋体" w:hAnsi="宋体" w:eastAsia="宋体" w:cs="宋体"/>
                <w:color w:val="auto"/>
                <w:sz w:val="21"/>
                <w:szCs w:val="21"/>
                <w:highlight w:val="none"/>
                <w:lang w:val="en-US" w:eastAsia="zh-CN"/>
              </w:rPr>
              <w:t>做好用油和维修保养记录，</w:t>
            </w:r>
            <w:r>
              <w:rPr>
                <w:rFonts w:hint="eastAsia" w:ascii="宋体" w:hAnsi="宋体" w:eastAsia="宋体" w:cs="宋体"/>
                <w:color w:val="auto"/>
                <w:sz w:val="21"/>
                <w:szCs w:val="21"/>
                <w:highlight w:val="none"/>
                <w:lang w:eastAsia="zh-CN"/>
              </w:rPr>
              <w:t>电动巡逻车要在校园内公用充电口充电，每个月5日前向采购人报送上个月车辆加油、维修情况。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2.严格行车安全，驾驶员应持有相应车辆的驾驶证照，车辆</w:t>
            </w:r>
            <w:r>
              <w:rPr>
                <w:rFonts w:hint="eastAsia" w:ascii="宋体" w:hAnsi="宋体" w:eastAsia="宋体" w:cs="宋体"/>
                <w:color w:val="auto"/>
                <w:sz w:val="21"/>
                <w:szCs w:val="21"/>
                <w:highlight w:val="none"/>
                <w:lang w:eastAsia="zh-CN"/>
              </w:rPr>
              <w:t>不能随意占道或在架空层上方停放，不能将车辆</w:t>
            </w:r>
            <w:r>
              <w:rPr>
                <w:rFonts w:hint="eastAsia" w:ascii="宋体" w:hAnsi="宋体" w:eastAsia="宋体" w:cs="宋体"/>
                <w:color w:val="auto"/>
                <w:sz w:val="21"/>
                <w:szCs w:val="21"/>
                <w:highlight w:val="none"/>
                <w:lang w:val="en-US" w:eastAsia="zh-CN"/>
              </w:rPr>
              <w:t>用作</w:t>
            </w:r>
            <w:r>
              <w:rPr>
                <w:rFonts w:hint="eastAsia" w:ascii="宋体" w:hAnsi="宋体" w:eastAsia="宋体" w:cs="宋体"/>
                <w:color w:val="auto"/>
                <w:sz w:val="21"/>
                <w:szCs w:val="21"/>
                <w:highlight w:val="none"/>
                <w:lang w:eastAsia="zh-CN"/>
              </w:rPr>
              <w:t>与服务范围之内无关的工作。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3.应爱护车辆，做好车辆日常维护保养，车辆出现故障或异常时，要及时向采购人报告，车辆维修好之前不能使用该车辆。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4.做好所有工作用车车辆维修明细，实行一车一本登记簿，每季度首月5日前向采购人报送上个季度车辆维修情况。不得私自采用拆除其它车辆零件的方式进行维修，如需采用该方式维修，应经采购人同意后进行。</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5.严禁将车辆用于与服务无关的工作。</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每月检查</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环境卫生</w:t>
            </w:r>
            <w:r>
              <w:rPr>
                <w:rFonts w:hint="eastAsia" w:ascii="宋体" w:hAnsi="宋体" w:eastAsia="宋体" w:cs="宋体"/>
                <w:b w:val="0"/>
                <w:bCs w:val="0"/>
                <w:color w:val="auto"/>
                <w:sz w:val="21"/>
                <w:szCs w:val="21"/>
                <w:highlight w:val="none"/>
              </w:rPr>
              <w:t>保洁服务</w:t>
            </w:r>
            <w:r>
              <w:rPr>
                <w:rFonts w:hint="eastAsia" w:ascii="宋体" w:hAnsi="宋体" w:eastAsia="宋体" w:cs="宋体"/>
                <w:b w:val="0"/>
                <w:bCs w:val="0"/>
                <w:color w:val="auto"/>
                <w:sz w:val="21"/>
                <w:szCs w:val="21"/>
                <w:highlight w:val="none"/>
                <w:lang w:eastAsia="zh-CN"/>
              </w:rPr>
              <w:t>及教职工公寓管理</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0</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分）</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办公用房区域</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1号楼、</w:t>
            </w:r>
            <w:r>
              <w:rPr>
                <w:rFonts w:hint="eastAsia" w:ascii="宋体" w:hAnsi="宋体" w:eastAsia="宋体" w:cs="宋体"/>
                <w:b w:val="0"/>
                <w:bCs w:val="0"/>
                <w:color w:val="auto"/>
                <w:sz w:val="21"/>
                <w:szCs w:val="21"/>
                <w:highlight w:val="none"/>
              </w:rPr>
              <w:t>4号楼公共区域</w:t>
            </w:r>
            <w:r>
              <w:rPr>
                <w:rFonts w:hint="eastAsia" w:ascii="宋体" w:hAnsi="宋体" w:eastAsia="宋体" w:cs="宋体"/>
                <w:b w:val="0"/>
                <w:bCs w:val="0"/>
                <w:color w:val="auto"/>
                <w:sz w:val="21"/>
                <w:szCs w:val="21"/>
                <w:highlight w:val="none"/>
                <w:lang w:val="en-US" w:eastAsia="zh-CN"/>
              </w:rPr>
              <w:t>&lt;</w:t>
            </w:r>
            <w:r>
              <w:rPr>
                <w:rFonts w:hint="eastAsia" w:ascii="宋体" w:hAnsi="宋体" w:eastAsia="宋体" w:cs="宋体"/>
                <w:b w:val="0"/>
                <w:bCs w:val="0"/>
                <w:color w:val="auto"/>
                <w:sz w:val="21"/>
                <w:szCs w:val="21"/>
                <w:highlight w:val="none"/>
              </w:rPr>
              <w:t>除所有的教室、实训室、研讨室、休息室等外</w:t>
            </w:r>
            <w:r>
              <w:rPr>
                <w:rFonts w:hint="eastAsia" w:ascii="宋体" w:hAnsi="宋体" w:eastAsia="宋体" w:cs="宋体"/>
                <w:b w:val="0"/>
                <w:bCs w:val="0"/>
                <w:color w:val="auto"/>
                <w:sz w:val="21"/>
                <w:szCs w:val="21"/>
                <w:highlight w:val="none"/>
                <w:lang w:val="en-US" w:eastAsia="zh-CN"/>
              </w:rPr>
              <w:t>&gt;</w:t>
            </w:r>
            <w:r>
              <w:rPr>
                <w:rFonts w:hint="eastAsia" w:ascii="宋体" w:hAnsi="宋体" w:eastAsia="宋体" w:cs="宋体"/>
                <w:b w:val="0"/>
                <w:bCs w:val="0"/>
                <w:color w:val="auto"/>
                <w:sz w:val="21"/>
                <w:szCs w:val="21"/>
                <w:highlight w:val="none"/>
              </w:rPr>
              <w:t>、6号楼、7号楼及10号楼、11号楼、12号楼部分公寓）</w:t>
            </w:r>
            <w:r>
              <w:rPr>
                <w:rFonts w:hint="eastAsia" w:ascii="宋体" w:hAnsi="宋体" w:eastAsia="宋体" w:cs="宋体"/>
                <w:b w:val="0"/>
                <w:bCs w:val="0"/>
                <w:color w:val="auto"/>
                <w:sz w:val="21"/>
                <w:szCs w:val="21"/>
                <w:highlight w:val="none"/>
                <w:lang w:eastAsia="zh-CN"/>
              </w:rPr>
              <w:t>服务及</w:t>
            </w:r>
            <w:r>
              <w:rPr>
                <w:rFonts w:hint="eastAsia" w:ascii="宋体" w:hAnsi="宋体" w:eastAsia="宋体" w:cs="宋体"/>
                <w:b w:val="0"/>
                <w:bCs w:val="0"/>
                <w:color w:val="auto"/>
                <w:sz w:val="21"/>
                <w:szCs w:val="21"/>
                <w:highlight w:val="none"/>
              </w:rPr>
              <w:t>标准（</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1.大厅、楼内公共通道：</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（1）公共通道保持干净，无异味、无杂物、无积水，每日至少开展1次清洁作业。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（2）门窗玻璃干净无尘，透光性好，每周至少开展1次清洁作业。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（3）指示牌干净，无污渍，每日至少开展1次清洁作业。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）墙面无蜘蛛网，</w:t>
            </w:r>
            <w:r>
              <w:rPr>
                <w:rFonts w:hint="eastAsia" w:ascii="宋体" w:hAnsi="宋体" w:eastAsia="宋体" w:cs="宋体"/>
                <w:b w:val="0"/>
                <w:bCs w:val="0"/>
                <w:color w:val="auto"/>
                <w:sz w:val="21"/>
                <w:szCs w:val="21"/>
                <w:highlight w:val="none"/>
              </w:rPr>
              <w:t>每</w:t>
            </w:r>
            <w:r>
              <w:rPr>
                <w:rFonts w:hint="eastAsia" w:ascii="宋体" w:hAnsi="宋体" w:eastAsia="宋体" w:cs="宋体"/>
                <w:b w:val="0"/>
                <w:bCs w:val="0"/>
                <w:color w:val="auto"/>
                <w:sz w:val="21"/>
                <w:szCs w:val="21"/>
                <w:highlight w:val="none"/>
                <w:lang w:eastAsia="zh-CN"/>
              </w:rPr>
              <w:t>月清洁不少于</w:t>
            </w:r>
            <w:r>
              <w:rPr>
                <w:rFonts w:hint="eastAsia" w:ascii="宋体" w:hAnsi="宋体" w:eastAsia="宋体" w:cs="宋体"/>
                <w:b w:val="0"/>
                <w:bCs w:val="0"/>
                <w:color w:val="auto"/>
                <w:sz w:val="21"/>
                <w:szCs w:val="21"/>
                <w:highlight w:val="none"/>
              </w:rPr>
              <w:t>2次</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2.电器、消防等设施设备：</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（1）配电箱、设备机房、会议室音视频设备、消防栓及开关插座等保持表面干净，无尘无污迹，每月至少开展1次清洁作业。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（2）门禁系统等表面光亮，无尘、无斑点，每月至少开展1次清洁作业。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3.走廊、楼道、楼梯、扶手及楼梯间：保持干净</w:t>
            </w:r>
            <w:r>
              <w:rPr>
                <w:rFonts w:hint="eastAsia" w:ascii="宋体" w:hAnsi="宋体" w:eastAsia="宋体" w:cs="宋体"/>
                <w:b w:val="0"/>
                <w:bCs w:val="0"/>
                <w:color w:val="auto"/>
                <w:sz w:val="21"/>
                <w:szCs w:val="21"/>
                <w:highlight w:val="none"/>
              </w:rPr>
              <w:t>无污垢、</w:t>
            </w:r>
            <w:r>
              <w:rPr>
                <w:rFonts w:hint="eastAsia" w:ascii="宋体" w:hAnsi="宋体" w:eastAsia="宋体" w:cs="宋体"/>
                <w:b w:val="0"/>
                <w:bCs w:val="0"/>
                <w:color w:val="auto"/>
                <w:sz w:val="21"/>
                <w:szCs w:val="21"/>
                <w:highlight w:val="none"/>
                <w:lang w:val="en-US" w:eastAsia="zh-CN"/>
              </w:rPr>
              <w:t>无异味、无杂物、无积水、</w:t>
            </w:r>
            <w:r>
              <w:rPr>
                <w:rFonts w:hint="eastAsia" w:ascii="宋体" w:hAnsi="宋体" w:eastAsia="宋体" w:cs="宋体"/>
                <w:b w:val="0"/>
                <w:bCs w:val="0"/>
                <w:color w:val="auto"/>
                <w:sz w:val="21"/>
                <w:szCs w:val="21"/>
                <w:highlight w:val="none"/>
              </w:rPr>
              <w:t>无蜘蛛网</w:t>
            </w:r>
            <w:r>
              <w:rPr>
                <w:rFonts w:hint="eastAsia" w:ascii="宋体" w:hAnsi="宋体" w:eastAsia="宋体" w:cs="宋体"/>
                <w:b w:val="0"/>
                <w:bCs w:val="0"/>
                <w:color w:val="auto"/>
                <w:sz w:val="21"/>
                <w:szCs w:val="21"/>
                <w:highlight w:val="none"/>
                <w:lang w:val="en-US" w:eastAsia="zh-CN"/>
              </w:rPr>
              <w:t>，每日至少开展1次清洁作业，扶手</w:t>
            </w:r>
            <w:r>
              <w:rPr>
                <w:rFonts w:hint="eastAsia" w:ascii="宋体" w:hAnsi="宋体" w:eastAsia="宋体" w:cs="宋体"/>
                <w:b w:val="0"/>
                <w:bCs w:val="0"/>
                <w:color w:val="auto"/>
                <w:sz w:val="21"/>
                <w:szCs w:val="21"/>
                <w:highlight w:val="none"/>
              </w:rPr>
              <w:t>每个学期上油保养</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4.开水间：保持干净、无异味、无杂物、无积水，每日至少开展1次清洁作业。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5.作业工具间：</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（1）保持干净，无异味、无杂物、无积水，每日至少开展1次清洁作业。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（2）作业工具摆放整齐有序，表面干净无渍，每日消毒。</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6.卫生间：</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（1）保持干净，无异味，地面干燥，</w:t>
            </w:r>
            <w:r>
              <w:rPr>
                <w:rFonts w:hint="eastAsia" w:ascii="宋体" w:hAnsi="宋体" w:eastAsia="宋体" w:cs="宋体"/>
                <w:b w:val="0"/>
                <w:bCs w:val="0"/>
                <w:color w:val="auto"/>
                <w:sz w:val="21"/>
                <w:szCs w:val="21"/>
                <w:highlight w:val="none"/>
              </w:rPr>
              <w:t>马桶、蹲坑瓷盆</w:t>
            </w:r>
            <w:r>
              <w:rPr>
                <w:rFonts w:hint="eastAsia" w:ascii="宋体" w:hAnsi="宋体" w:eastAsia="宋体" w:cs="宋体"/>
                <w:b w:val="0"/>
                <w:bCs w:val="0"/>
                <w:color w:val="auto"/>
                <w:sz w:val="21"/>
                <w:szCs w:val="21"/>
                <w:highlight w:val="none"/>
                <w:lang w:eastAsia="zh-CN"/>
              </w:rPr>
              <w:t>无污迹霉迹、</w:t>
            </w:r>
            <w:r>
              <w:rPr>
                <w:rFonts w:hint="eastAsia" w:ascii="宋体" w:hAnsi="宋体" w:eastAsia="宋体" w:cs="宋体"/>
                <w:b w:val="0"/>
                <w:bCs w:val="0"/>
                <w:color w:val="auto"/>
                <w:sz w:val="21"/>
                <w:szCs w:val="21"/>
                <w:highlight w:val="none"/>
              </w:rPr>
              <w:t>无污垢、无蜘蛛网</w:t>
            </w:r>
            <w:r>
              <w:rPr>
                <w:rFonts w:hint="eastAsia" w:ascii="宋体" w:hAnsi="宋体" w:eastAsia="宋体" w:cs="宋体"/>
                <w:b w:val="0"/>
                <w:bCs w:val="0"/>
                <w:color w:val="auto"/>
                <w:sz w:val="21"/>
                <w:szCs w:val="21"/>
                <w:highlight w:val="none"/>
                <w:lang w:eastAsia="zh-CN"/>
              </w:rPr>
              <w:t>，污水</w:t>
            </w:r>
            <w:r>
              <w:rPr>
                <w:rFonts w:hint="eastAsia" w:ascii="宋体" w:hAnsi="宋体" w:eastAsia="宋体" w:cs="宋体"/>
                <w:b w:val="0"/>
                <w:bCs w:val="0"/>
                <w:color w:val="auto"/>
                <w:sz w:val="21"/>
                <w:szCs w:val="21"/>
                <w:highlight w:val="none"/>
                <w:lang w:val="en-US" w:eastAsia="zh-CN"/>
              </w:rPr>
              <w:t>无溢出，洗手台无积水，</w:t>
            </w:r>
            <w:r>
              <w:rPr>
                <w:rFonts w:hint="eastAsia" w:ascii="宋体" w:hAnsi="宋体" w:eastAsia="宋体" w:cs="宋体"/>
                <w:b w:val="0"/>
                <w:bCs w:val="0"/>
                <w:color w:val="auto"/>
                <w:sz w:val="21"/>
                <w:szCs w:val="21"/>
                <w:highlight w:val="none"/>
                <w:lang w:eastAsia="zh-CN"/>
              </w:rPr>
              <w:t>洗手盆光洁、水龙头出水正常、排水系统顺畅，墙壁</w:t>
            </w:r>
            <w:r>
              <w:rPr>
                <w:rFonts w:hint="eastAsia" w:ascii="宋体" w:hAnsi="宋体" w:eastAsia="宋体" w:cs="宋体"/>
                <w:b w:val="0"/>
                <w:bCs w:val="0"/>
                <w:color w:val="auto"/>
                <w:sz w:val="21"/>
                <w:szCs w:val="21"/>
                <w:highlight w:val="none"/>
              </w:rPr>
              <w:t>无污垢、无蜘蛛网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w:t>
            </w:r>
            <w:r>
              <w:rPr>
                <w:rFonts w:hint="eastAsia" w:ascii="宋体" w:hAnsi="宋体" w:eastAsia="宋体" w:cs="宋体"/>
                <w:b w:val="0"/>
                <w:bCs w:val="0"/>
                <w:color w:val="auto"/>
                <w:sz w:val="21"/>
                <w:szCs w:val="21"/>
                <w:highlight w:val="none"/>
                <w:lang w:eastAsia="zh-CN"/>
              </w:rPr>
              <w:t>日对便盆、洗手盆进行</w:t>
            </w:r>
            <w:r>
              <w:rPr>
                <w:rFonts w:hint="eastAsia" w:ascii="宋体" w:hAnsi="宋体" w:eastAsia="宋体" w:cs="宋体"/>
                <w:b w:val="0"/>
                <w:bCs w:val="0"/>
                <w:color w:val="auto"/>
                <w:sz w:val="21"/>
                <w:szCs w:val="21"/>
                <w:highlight w:val="none"/>
              </w:rPr>
              <w:t>冲刷</w:t>
            </w:r>
            <w:r>
              <w:rPr>
                <w:rFonts w:hint="eastAsia" w:ascii="宋体" w:hAnsi="宋体" w:eastAsia="宋体" w:cs="宋体"/>
                <w:b w:val="0"/>
                <w:bCs w:val="0"/>
                <w:color w:val="auto"/>
                <w:sz w:val="21"/>
                <w:szCs w:val="21"/>
                <w:highlight w:val="none"/>
                <w:lang w:eastAsia="zh-CN"/>
              </w:rPr>
              <w:t>和消毒</w:t>
            </w:r>
            <w:r>
              <w:rPr>
                <w:rFonts w:hint="eastAsia" w:ascii="宋体" w:hAnsi="宋体" w:eastAsia="宋体" w:cs="宋体"/>
                <w:b w:val="0"/>
                <w:bCs w:val="0"/>
                <w:color w:val="auto"/>
                <w:sz w:val="21"/>
                <w:szCs w:val="21"/>
                <w:highlight w:val="none"/>
              </w:rPr>
              <w:t>至少2次</w:t>
            </w:r>
            <w:r>
              <w:rPr>
                <w:rFonts w:hint="eastAsia" w:ascii="宋体" w:hAnsi="宋体" w:eastAsia="宋体" w:cs="宋体"/>
                <w:b w:val="0"/>
                <w:bCs w:val="0"/>
                <w:color w:val="auto"/>
                <w:sz w:val="21"/>
                <w:szCs w:val="21"/>
                <w:highlight w:val="none"/>
                <w:lang w:eastAsia="zh-CN"/>
              </w:rPr>
              <w:t>，每日拖地板</w:t>
            </w:r>
            <w:r>
              <w:rPr>
                <w:rFonts w:hint="eastAsia" w:ascii="宋体" w:hAnsi="宋体" w:eastAsia="宋体" w:cs="宋体"/>
                <w:b w:val="0"/>
                <w:bCs w:val="0"/>
                <w:color w:val="auto"/>
                <w:sz w:val="21"/>
                <w:szCs w:val="21"/>
                <w:highlight w:val="none"/>
              </w:rPr>
              <w:t>至少2次</w:t>
            </w:r>
            <w:r>
              <w:rPr>
                <w:rFonts w:hint="eastAsia" w:ascii="宋体" w:hAnsi="宋体" w:eastAsia="宋体" w:cs="宋体"/>
                <w:b w:val="0"/>
                <w:bCs w:val="0"/>
                <w:color w:val="auto"/>
                <w:sz w:val="21"/>
                <w:szCs w:val="21"/>
                <w:highlight w:val="none"/>
                <w:lang w:eastAsia="zh-CN"/>
              </w:rPr>
              <w:t>，每周注意做好墙壁保洁</w:t>
            </w:r>
            <w:r>
              <w:rPr>
                <w:rFonts w:hint="eastAsia" w:ascii="宋体" w:hAnsi="宋体" w:eastAsia="宋体" w:cs="宋体"/>
                <w:b w:val="0"/>
                <w:bCs w:val="0"/>
                <w:color w:val="auto"/>
                <w:sz w:val="21"/>
                <w:szCs w:val="21"/>
                <w:highlight w:val="none"/>
                <w:lang w:val="en-US" w:eastAsia="zh-CN"/>
              </w:rPr>
              <w:t>1次，</w:t>
            </w:r>
            <w:r>
              <w:rPr>
                <w:rFonts w:hint="eastAsia" w:ascii="宋体" w:hAnsi="宋体" w:eastAsia="宋体" w:cs="宋体"/>
                <w:b w:val="0"/>
                <w:bCs w:val="0"/>
                <w:color w:val="auto"/>
                <w:sz w:val="21"/>
                <w:szCs w:val="21"/>
                <w:highlight w:val="none"/>
                <w:lang w:eastAsia="zh-CN"/>
              </w:rPr>
              <w:t>每月检查洗手盆的排水系统</w:t>
            </w:r>
            <w:r>
              <w:rPr>
                <w:rFonts w:hint="eastAsia" w:ascii="宋体" w:hAnsi="宋体" w:eastAsia="宋体" w:cs="宋体"/>
                <w:b w:val="0"/>
                <w:bCs w:val="0"/>
                <w:color w:val="auto"/>
                <w:sz w:val="21"/>
                <w:szCs w:val="21"/>
                <w:highlight w:val="none"/>
                <w:lang w:val="en-US" w:eastAsia="zh-CN"/>
              </w:rPr>
              <w:t>1次</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（2）及时补充厕纸等易耗品，</w:t>
            </w:r>
            <w:r>
              <w:rPr>
                <w:rFonts w:hint="eastAsia" w:ascii="宋体" w:hAnsi="宋体" w:eastAsia="宋体" w:cs="宋体"/>
                <w:b w:val="0"/>
                <w:bCs w:val="0"/>
                <w:color w:val="auto"/>
                <w:sz w:val="21"/>
                <w:szCs w:val="21"/>
                <w:highlight w:val="none"/>
                <w:lang w:eastAsia="zh-CN"/>
              </w:rPr>
              <w:t>定期检查水龙头和便盆感应器电池。</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7.会议室、办公室：</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（1）地毯地面日常用吸尘机除尘，局部脏污用湿布配中性清洁液重点清洁；用地毯清洗机进行整体清洗，除螨。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（2）地板地面进行定期保养，使用中性清洁剂清洁，避免使用强酸或强碱清洁剂，定期进行基础维护；日常维护使用湿润的拖把清洁，污染严重时局部清洁，每季度对地板进行打蜡处理。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（3）瓷砖地面</w:t>
            </w:r>
            <w:r>
              <w:rPr>
                <w:rFonts w:hint="eastAsia" w:ascii="宋体" w:hAnsi="宋体" w:eastAsia="宋体" w:cs="宋体"/>
                <w:b w:val="0"/>
                <w:bCs w:val="0"/>
                <w:color w:val="auto"/>
                <w:sz w:val="21"/>
                <w:szCs w:val="21"/>
                <w:highlight w:val="none"/>
              </w:rPr>
              <w:t>日常清洁：</w:t>
            </w:r>
            <w:r>
              <w:rPr>
                <w:rFonts w:hint="eastAsia" w:ascii="宋体" w:hAnsi="宋体" w:eastAsia="宋体" w:cs="宋体"/>
                <w:b w:val="0"/>
                <w:bCs w:val="0"/>
                <w:color w:val="auto"/>
                <w:sz w:val="21"/>
                <w:szCs w:val="21"/>
                <w:highlight w:val="none"/>
                <w:lang w:val="en-US" w:eastAsia="zh-CN"/>
              </w:rPr>
              <w:t>推尘，保持地面干净无杂物。深度清洁：使用洗洁精或肥皂水清理。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8.电梯轿厢：</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（1）保持干净，无污渍、无粘贴物、无异味，要随时检查，每日至少开展1次清洁作业，</w:t>
            </w:r>
            <w:r>
              <w:rPr>
                <w:rFonts w:hint="eastAsia" w:ascii="宋体" w:hAnsi="宋体" w:eastAsia="宋体" w:cs="宋体"/>
                <w:b w:val="0"/>
                <w:bCs w:val="0"/>
                <w:color w:val="auto"/>
                <w:sz w:val="21"/>
                <w:szCs w:val="21"/>
                <w:highlight w:val="none"/>
              </w:rPr>
              <w:t>每周至少上不锈钢油1次</w:t>
            </w:r>
            <w:r>
              <w:rPr>
                <w:rFonts w:hint="eastAsia" w:ascii="宋体" w:hAnsi="宋体" w:eastAsia="宋体" w:cs="宋体"/>
                <w:b w:val="0"/>
                <w:bCs w:val="0"/>
                <w:color w:val="auto"/>
                <w:sz w:val="21"/>
                <w:szCs w:val="21"/>
                <w:highlight w:val="none"/>
                <w:lang w:eastAsia="zh-CN"/>
              </w:rPr>
              <w:t>，如有</w:t>
            </w:r>
            <w:r>
              <w:rPr>
                <w:rFonts w:hint="eastAsia" w:ascii="宋体" w:hAnsi="宋体" w:eastAsia="宋体" w:cs="宋体"/>
                <w:b w:val="0"/>
                <w:bCs w:val="0"/>
                <w:color w:val="auto"/>
                <w:sz w:val="21"/>
                <w:szCs w:val="21"/>
                <w:highlight w:val="none"/>
              </w:rPr>
              <w:t>地毯1天1换。</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（2）灯具、操作指示板明亮。</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9.平台、屋顶、天沟：保持干净，</w:t>
            </w:r>
            <w:r>
              <w:rPr>
                <w:rFonts w:hint="eastAsia" w:ascii="宋体" w:hAnsi="宋体" w:eastAsia="宋体" w:cs="宋体"/>
                <w:b w:val="0"/>
                <w:bCs w:val="0"/>
                <w:color w:val="auto"/>
                <w:sz w:val="21"/>
                <w:szCs w:val="21"/>
                <w:highlight w:val="none"/>
              </w:rPr>
              <w:t>排水口不堵塞、无蜘蛛网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有杂物及时清扫，每月至少开展1次清洁作业。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10.石材地面、内墙：做好养护工作，每季度开展1次清洁作业。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（1）根据各区域的人流量及大理石的实际磨损程度制定大理石的晶面保养计划。</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（2）使用晶面机时，使用中性清洁剂清洁，避免使用强酸或强碱清洁剂，定期进行基础维护。</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11.地毯：保持干净、无油渍、无污渍、无褪色，每月至少开展1次清洁作业。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eastAsia="zh-CN"/>
              </w:rPr>
              <w:t>内庭：</w:t>
            </w:r>
            <w:r>
              <w:rPr>
                <w:rFonts w:hint="eastAsia" w:ascii="宋体" w:hAnsi="宋体" w:eastAsia="宋体" w:cs="宋体"/>
                <w:b w:val="0"/>
                <w:bCs w:val="0"/>
                <w:color w:val="auto"/>
                <w:sz w:val="21"/>
                <w:szCs w:val="21"/>
                <w:highlight w:val="none"/>
              </w:rPr>
              <w:t>保持无垃圾、无蜘蛛网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w:t>
            </w:r>
            <w:r>
              <w:rPr>
                <w:rFonts w:hint="eastAsia" w:ascii="宋体" w:hAnsi="宋体" w:eastAsia="宋体" w:cs="宋体"/>
                <w:b w:val="0"/>
                <w:bCs w:val="0"/>
                <w:color w:val="auto"/>
                <w:sz w:val="21"/>
                <w:szCs w:val="21"/>
                <w:highlight w:val="none"/>
                <w:lang w:eastAsia="zh-CN"/>
              </w:rPr>
              <w:t>日</w:t>
            </w:r>
            <w:r>
              <w:rPr>
                <w:rFonts w:hint="eastAsia" w:ascii="宋体" w:hAnsi="宋体" w:eastAsia="宋体" w:cs="宋体"/>
                <w:b w:val="0"/>
                <w:bCs w:val="0"/>
                <w:color w:val="auto"/>
                <w:sz w:val="21"/>
                <w:szCs w:val="21"/>
                <w:highlight w:val="none"/>
              </w:rPr>
              <w:t>至少清扫1次，每季度至少冲洗2次。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lang w:eastAsia="zh-CN"/>
              </w:rPr>
              <w:t>地下车库：</w:t>
            </w:r>
            <w:r>
              <w:rPr>
                <w:rFonts w:hint="eastAsia" w:ascii="宋体" w:hAnsi="宋体" w:eastAsia="宋体" w:cs="宋体"/>
                <w:b w:val="0"/>
                <w:bCs w:val="0"/>
                <w:color w:val="auto"/>
                <w:sz w:val="21"/>
                <w:szCs w:val="21"/>
                <w:highlight w:val="none"/>
              </w:rPr>
              <w:t>保持无垃圾、无沙尘、无蜘蛛网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每周至少清扫3次，每月至少清洗2次。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eastAsia="zh-CN"/>
              </w:rPr>
              <w:t>图书馆的图书室、阅览室、电子阅览室、影视厅及书吧等：</w:t>
            </w:r>
            <w:r>
              <w:rPr>
                <w:rFonts w:hint="eastAsia" w:ascii="宋体" w:hAnsi="宋体" w:eastAsia="宋体" w:cs="宋体"/>
                <w:b w:val="0"/>
                <w:bCs w:val="0"/>
                <w:color w:val="auto"/>
                <w:sz w:val="21"/>
                <w:szCs w:val="21"/>
                <w:highlight w:val="none"/>
              </w:rPr>
              <w:t>保持</w:t>
            </w:r>
            <w:r>
              <w:rPr>
                <w:rFonts w:hint="eastAsia" w:ascii="宋体" w:hAnsi="宋体" w:eastAsia="宋体" w:cs="宋体"/>
                <w:b w:val="0"/>
                <w:bCs w:val="0"/>
                <w:color w:val="auto"/>
                <w:sz w:val="21"/>
                <w:szCs w:val="21"/>
                <w:highlight w:val="none"/>
                <w:lang w:eastAsia="zh-CN"/>
              </w:rPr>
              <w:t>室内地板</w:t>
            </w:r>
            <w:r>
              <w:rPr>
                <w:rFonts w:hint="eastAsia" w:ascii="宋体" w:hAnsi="宋体" w:eastAsia="宋体" w:cs="宋体"/>
                <w:b w:val="0"/>
                <w:bCs w:val="0"/>
                <w:color w:val="auto"/>
                <w:sz w:val="21"/>
                <w:szCs w:val="21"/>
                <w:highlight w:val="none"/>
              </w:rPr>
              <w:t>干净、无污迹</w:t>
            </w:r>
            <w:r>
              <w:rPr>
                <w:rFonts w:hint="eastAsia" w:ascii="宋体" w:hAnsi="宋体" w:eastAsia="宋体" w:cs="宋体"/>
                <w:b w:val="0"/>
                <w:bCs w:val="0"/>
                <w:color w:val="auto"/>
                <w:sz w:val="21"/>
                <w:szCs w:val="21"/>
                <w:highlight w:val="none"/>
                <w:lang w:eastAsia="zh-CN"/>
              </w:rPr>
              <w:t>，桌面和书柜无</w:t>
            </w:r>
            <w:r>
              <w:rPr>
                <w:rFonts w:hint="eastAsia" w:ascii="宋体" w:hAnsi="宋体" w:eastAsia="宋体" w:cs="宋体"/>
                <w:b w:val="0"/>
                <w:bCs w:val="0"/>
                <w:color w:val="auto"/>
                <w:sz w:val="21"/>
                <w:szCs w:val="21"/>
                <w:highlight w:val="none"/>
              </w:rPr>
              <w:t>尘</w:t>
            </w:r>
            <w:r>
              <w:rPr>
                <w:rFonts w:hint="eastAsia" w:ascii="宋体" w:hAnsi="宋体" w:eastAsia="宋体" w:cs="宋体"/>
                <w:b w:val="0"/>
                <w:bCs w:val="0"/>
                <w:color w:val="auto"/>
                <w:sz w:val="21"/>
                <w:szCs w:val="21"/>
                <w:highlight w:val="none"/>
                <w:lang w:eastAsia="zh-CN"/>
              </w:rPr>
              <w:t>迹，墙面无污迹、无蜘蛛网，每日至少清扫</w:t>
            </w:r>
            <w:r>
              <w:rPr>
                <w:rFonts w:hint="eastAsia" w:ascii="宋体" w:hAnsi="宋体" w:eastAsia="宋体" w:cs="宋体"/>
                <w:b w:val="0"/>
                <w:bCs w:val="0"/>
                <w:color w:val="auto"/>
                <w:sz w:val="21"/>
                <w:szCs w:val="21"/>
                <w:highlight w:val="none"/>
                <w:lang w:val="en-US" w:eastAsia="zh-CN"/>
              </w:rPr>
              <w:t>1次。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15.室内外</w:t>
            </w:r>
            <w:r>
              <w:rPr>
                <w:rFonts w:hint="eastAsia" w:ascii="宋体" w:hAnsi="宋体" w:eastAsia="宋体" w:cs="宋体"/>
                <w:b w:val="0"/>
                <w:bCs w:val="0"/>
                <w:color w:val="auto"/>
                <w:sz w:val="21"/>
                <w:szCs w:val="21"/>
                <w:highlight w:val="none"/>
              </w:rPr>
              <w:t>墙面</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（1）室内低处墙面</w:t>
            </w:r>
            <w:r>
              <w:rPr>
                <w:rFonts w:hint="eastAsia" w:ascii="宋体" w:hAnsi="宋体" w:eastAsia="宋体" w:cs="宋体"/>
                <w:b w:val="0"/>
                <w:bCs w:val="0"/>
                <w:color w:val="auto"/>
                <w:sz w:val="21"/>
                <w:szCs w:val="21"/>
                <w:highlight w:val="none"/>
                <w:lang w:eastAsia="zh-CN"/>
              </w:rPr>
              <w:t>保持</w:t>
            </w:r>
            <w:r>
              <w:rPr>
                <w:rFonts w:hint="eastAsia" w:ascii="宋体" w:hAnsi="宋体" w:eastAsia="宋体" w:cs="宋体"/>
                <w:b w:val="0"/>
                <w:bCs w:val="0"/>
                <w:color w:val="auto"/>
                <w:sz w:val="21"/>
                <w:szCs w:val="21"/>
                <w:highlight w:val="none"/>
              </w:rPr>
              <w:t>无污垢、无蜘蛛网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每周</w:t>
            </w:r>
            <w:r>
              <w:rPr>
                <w:rFonts w:hint="eastAsia" w:ascii="宋体" w:hAnsi="宋体" w:eastAsia="宋体" w:cs="宋体"/>
                <w:b w:val="0"/>
                <w:bCs w:val="0"/>
                <w:color w:val="auto"/>
                <w:sz w:val="21"/>
                <w:szCs w:val="21"/>
                <w:highlight w:val="none"/>
                <w:lang w:eastAsia="zh-CN"/>
              </w:rPr>
              <w:t>开展</w:t>
            </w:r>
            <w:r>
              <w:rPr>
                <w:rFonts w:hint="eastAsia" w:ascii="宋体" w:hAnsi="宋体" w:eastAsia="宋体" w:cs="宋体"/>
                <w:b w:val="0"/>
                <w:bCs w:val="0"/>
                <w:color w:val="auto"/>
                <w:sz w:val="21"/>
                <w:szCs w:val="21"/>
                <w:highlight w:val="none"/>
              </w:rPr>
              <w:t>清</w:t>
            </w:r>
            <w:r>
              <w:rPr>
                <w:rFonts w:hint="eastAsia" w:ascii="宋体" w:hAnsi="宋体" w:eastAsia="宋体" w:cs="宋体"/>
                <w:b w:val="0"/>
                <w:bCs w:val="0"/>
                <w:color w:val="auto"/>
                <w:sz w:val="21"/>
                <w:szCs w:val="21"/>
                <w:highlight w:val="none"/>
                <w:lang w:eastAsia="zh-CN"/>
              </w:rPr>
              <w:t>洁</w:t>
            </w:r>
            <w:r>
              <w:rPr>
                <w:rFonts w:hint="eastAsia" w:ascii="宋体" w:hAnsi="宋体" w:eastAsia="宋体" w:cs="宋体"/>
                <w:b w:val="0"/>
                <w:bCs w:val="0"/>
                <w:color w:val="auto"/>
                <w:sz w:val="21"/>
                <w:szCs w:val="21"/>
                <w:highlight w:val="none"/>
              </w:rPr>
              <w:t>1次</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各</w:t>
            </w:r>
            <w:r>
              <w:rPr>
                <w:rFonts w:hint="eastAsia" w:ascii="宋体" w:hAnsi="宋体" w:eastAsia="宋体" w:cs="宋体"/>
                <w:b w:val="0"/>
                <w:bCs w:val="0"/>
                <w:color w:val="auto"/>
                <w:sz w:val="21"/>
                <w:szCs w:val="21"/>
                <w:highlight w:val="none"/>
                <w:lang w:eastAsia="zh-CN"/>
              </w:rPr>
              <w:t>楼栋楼层的</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米以下</w:t>
            </w:r>
            <w:r>
              <w:rPr>
                <w:rFonts w:hint="eastAsia" w:ascii="宋体" w:hAnsi="宋体" w:eastAsia="宋体" w:cs="宋体"/>
                <w:b w:val="0"/>
                <w:bCs w:val="0"/>
                <w:color w:val="auto"/>
                <w:sz w:val="21"/>
                <w:szCs w:val="21"/>
                <w:highlight w:val="none"/>
                <w:lang w:eastAsia="zh-CN"/>
              </w:rPr>
              <w:t>室内</w:t>
            </w:r>
            <w:r>
              <w:rPr>
                <w:rFonts w:hint="eastAsia" w:ascii="宋体" w:hAnsi="宋体" w:eastAsia="宋体" w:cs="宋体"/>
                <w:b w:val="0"/>
                <w:bCs w:val="0"/>
                <w:color w:val="auto"/>
                <w:sz w:val="21"/>
                <w:szCs w:val="21"/>
                <w:highlight w:val="none"/>
              </w:rPr>
              <w:t>玻璃幕墙</w:t>
            </w:r>
            <w:r>
              <w:rPr>
                <w:rFonts w:hint="eastAsia" w:ascii="宋体" w:hAnsi="宋体" w:eastAsia="宋体" w:cs="宋体"/>
                <w:b w:val="0"/>
                <w:bCs w:val="0"/>
                <w:color w:val="auto"/>
                <w:sz w:val="21"/>
                <w:szCs w:val="21"/>
                <w:highlight w:val="none"/>
                <w:lang w:eastAsia="zh-CN"/>
              </w:rPr>
              <w:t>保持无</w:t>
            </w:r>
            <w:r>
              <w:rPr>
                <w:rFonts w:hint="eastAsia" w:ascii="宋体" w:hAnsi="宋体" w:eastAsia="宋体" w:cs="宋体"/>
                <w:b w:val="0"/>
                <w:bCs w:val="0"/>
                <w:color w:val="auto"/>
                <w:sz w:val="21"/>
                <w:szCs w:val="21"/>
                <w:highlight w:val="none"/>
              </w:rPr>
              <w:t>污迹、污垢、水印</w:t>
            </w:r>
            <w:r>
              <w:rPr>
                <w:rFonts w:hint="eastAsia" w:ascii="宋体" w:hAnsi="宋体" w:eastAsia="宋体" w:cs="宋体"/>
                <w:b w:val="0"/>
                <w:bCs w:val="0"/>
                <w:color w:val="auto"/>
                <w:sz w:val="21"/>
                <w:szCs w:val="21"/>
                <w:highlight w:val="none"/>
                <w:lang w:eastAsia="zh-CN"/>
              </w:rPr>
              <w:t>、蜘蛛网和透光性好，</w:t>
            </w:r>
            <w:r>
              <w:rPr>
                <w:rFonts w:hint="eastAsia" w:ascii="宋体" w:hAnsi="宋体" w:eastAsia="宋体" w:cs="宋体"/>
                <w:b w:val="0"/>
                <w:bCs w:val="0"/>
                <w:color w:val="auto"/>
                <w:sz w:val="21"/>
                <w:szCs w:val="21"/>
                <w:highlight w:val="none"/>
              </w:rPr>
              <w:t>每个月至少清洗2次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用湿润毛巾擦拭，或用滚动拖把来回滚拖，清除污迹、污垢、水印和蜘蛛网等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5至7米</w:t>
            </w:r>
            <w:r>
              <w:rPr>
                <w:rFonts w:hint="eastAsia" w:ascii="宋体" w:hAnsi="宋体" w:eastAsia="宋体" w:cs="宋体"/>
                <w:b w:val="0"/>
                <w:bCs w:val="0"/>
                <w:color w:val="auto"/>
                <w:sz w:val="21"/>
                <w:szCs w:val="21"/>
                <w:highlight w:val="none"/>
                <w:lang w:eastAsia="zh-CN"/>
              </w:rPr>
              <w:t>室内</w:t>
            </w:r>
            <w:r>
              <w:rPr>
                <w:rFonts w:hint="eastAsia" w:ascii="宋体" w:hAnsi="宋体" w:eastAsia="宋体" w:cs="宋体"/>
                <w:b w:val="0"/>
                <w:bCs w:val="0"/>
                <w:color w:val="auto"/>
                <w:sz w:val="21"/>
                <w:szCs w:val="21"/>
                <w:highlight w:val="none"/>
              </w:rPr>
              <w:t>玻璃幕墙</w:t>
            </w:r>
            <w:r>
              <w:rPr>
                <w:rFonts w:hint="eastAsia" w:ascii="宋体" w:hAnsi="宋体" w:eastAsia="宋体" w:cs="宋体"/>
                <w:b w:val="0"/>
                <w:bCs w:val="0"/>
                <w:color w:val="auto"/>
                <w:sz w:val="21"/>
                <w:szCs w:val="21"/>
                <w:highlight w:val="none"/>
                <w:lang w:eastAsia="zh-CN"/>
              </w:rPr>
              <w:t>，每季度滚动</w:t>
            </w:r>
            <w:r>
              <w:rPr>
                <w:rFonts w:hint="eastAsia" w:ascii="宋体" w:hAnsi="宋体" w:eastAsia="宋体" w:cs="宋体"/>
                <w:b w:val="0"/>
                <w:bCs w:val="0"/>
                <w:color w:val="auto"/>
                <w:sz w:val="21"/>
                <w:szCs w:val="21"/>
                <w:highlight w:val="none"/>
              </w:rPr>
              <w:t>擦拭</w:t>
            </w:r>
            <w:r>
              <w:rPr>
                <w:rFonts w:hint="eastAsia" w:ascii="宋体" w:hAnsi="宋体" w:eastAsia="宋体" w:cs="宋体"/>
                <w:b w:val="0"/>
                <w:bCs w:val="0"/>
                <w:color w:val="auto"/>
                <w:sz w:val="21"/>
                <w:szCs w:val="21"/>
                <w:highlight w:val="none"/>
                <w:lang w:val="en-US" w:eastAsia="zh-CN"/>
              </w:rPr>
              <w:t>2次</w:t>
            </w:r>
            <w:r>
              <w:rPr>
                <w:rFonts w:hint="eastAsia" w:ascii="宋体" w:hAnsi="宋体" w:eastAsia="宋体" w:cs="宋体"/>
                <w:b w:val="0"/>
                <w:bCs w:val="0"/>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1号楼、2号楼、4号楼、5号楼、6号楼、7号楼的</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米以上</w:t>
            </w:r>
            <w:r>
              <w:rPr>
                <w:rFonts w:hint="eastAsia" w:ascii="宋体" w:hAnsi="宋体" w:eastAsia="宋体" w:cs="宋体"/>
                <w:b w:val="0"/>
                <w:bCs w:val="0"/>
                <w:color w:val="auto"/>
                <w:sz w:val="21"/>
                <w:szCs w:val="21"/>
                <w:highlight w:val="none"/>
                <w:lang w:eastAsia="zh-CN"/>
              </w:rPr>
              <w:t>室内</w:t>
            </w:r>
            <w:r>
              <w:rPr>
                <w:rFonts w:hint="eastAsia" w:ascii="宋体" w:hAnsi="宋体" w:eastAsia="宋体" w:cs="宋体"/>
                <w:b w:val="0"/>
                <w:bCs w:val="0"/>
                <w:color w:val="auto"/>
                <w:sz w:val="21"/>
                <w:szCs w:val="21"/>
                <w:highlight w:val="none"/>
              </w:rPr>
              <w:t>高空墙面（含玻璃幕墙的内墙）及天花板清洁</w:t>
            </w:r>
            <w:r>
              <w:rPr>
                <w:rFonts w:hint="eastAsia" w:ascii="宋体" w:hAnsi="宋体" w:eastAsia="宋体" w:cs="宋体"/>
                <w:b w:val="0"/>
                <w:bCs w:val="0"/>
                <w:color w:val="auto"/>
                <w:sz w:val="21"/>
                <w:szCs w:val="21"/>
                <w:highlight w:val="none"/>
                <w:lang w:eastAsia="zh-CN"/>
              </w:rPr>
              <w:t>，保持</w:t>
            </w:r>
            <w:r>
              <w:rPr>
                <w:rFonts w:hint="eastAsia" w:ascii="宋体" w:hAnsi="宋体" w:eastAsia="宋体" w:cs="宋体"/>
                <w:b w:val="0"/>
                <w:bCs w:val="0"/>
                <w:color w:val="auto"/>
                <w:sz w:val="21"/>
                <w:szCs w:val="21"/>
                <w:highlight w:val="none"/>
              </w:rPr>
              <w:t>目视无明显污渍、灰垢、水印，无蜘蛛网</w:t>
            </w:r>
            <w:r>
              <w:rPr>
                <w:rFonts w:hint="eastAsia" w:ascii="宋体" w:hAnsi="宋体" w:eastAsia="宋体" w:cs="宋体"/>
                <w:b w:val="0"/>
                <w:bCs w:val="0"/>
                <w:color w:val="auto"/>
                <w:sz w:val="21"/>
                <w:szCs w:val="21"/>
                <w:highlight w:val="none"/>
                <w:lang w:eastAsia="zh-CN"/>
              </w:rPr>
              <w:t>，每年开展清洁</w:t>
            </w:r>
            <w:r>
              <w:rPr>
                <w:rFonts w:hint="eastAsia" w:ascii="宋体" w:hAnsi="宋体" w:eastAsia="宋体" w:cs="宋体"/>
                <w:b w:val="0"/>
                <w:bCs w:val="0"/>
                <w:color w:val="auto"/>
                <w:sz w:val="21"/>
                <w:szCs w:val="21"/>
                <w:highlight w:val="none"/>
                <w:lang w:val="en-US" w:eastAsia="zh-CN"/>
              </w:rPr>
              <w:t>2次（拟寒假、暑期安排清洗），由供应商顾请执有高空作业证及保险保障的人员处理。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）室外墙面保持</w:t>
            </w:r>
            <w:r>
              <w:rPr>
                <w:rFonts w:hint="eastAsia" w:ascii="宋体" w:hAnsi="宋体" w:eastAsia="宋体" w:cs="宋体"/>
                <w:b w:val="0"/>
                <w:bCs w:val="0"/>
                <w:color w:val="auto"/>
                <w:sz w:val="21"/>
                <w:szCs w:val="21"/>
                <w:highlight w:val="none"/>
              </w:rPr>
              <w:t>目视无明显污渍、灰垢、水印，无蜘蛛网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5米以下室外墙体每月开展清洁1次，5米以上</w:t>
            </w:r>
            <w:r>
              <w:rPr>
                <w:rFonts w:hint="eastAsia" w:ascii="宋体" w:hAnsi="宋体" w:eastAsia="宋体" w:cs="宋体"/>
                <w:b w:val="0"/>
                <w:bCs w:val="0"/>
                <w:color w:val="auto"/>
                <w:sz w:val="21"/>
                <w:szCs w:val="21"/>
                <w:highlight w:val="none"/>
              </w:rPr>
              <w:t>室外高空墙体</w:t>
            </w:r>
            <w:r>
              <w:rPr>
                <w:rFonts w:hint="eastAsia" w:ascii="宋体" w:hAnsi="宋体" w:eastAsia="宋体" w:cs="宋体"/>
                <w:b w:val="0"/>
                <w:bCs w:val="0"/>
                <w:color w:val="auto"/>
                <w:sz w:val="21"/>
                <w:szCs w:val="21"/>
                <w:highlight w:val="none"/>
                <w:lang w:eastAsia="zh-CN"/>
              </w:rPr>
              <w:t>，每年开展清洁</w:t>
            </w:r>
            <w:r>
              <w:rPr>
                <w:rFonts w:hint="eastAsia" w:ascii="宋体" w:hAnsi="宋体" w:eastAsia="宋体" w:cs="宋体"/>
                <w:b w:val="0"/>
                <w:bCs w:val="0"/>
                <w:color w:val="auto"/>
                <w:sz w:val="21"/>
                <w:szCs w:val="21"/>
                <w:highlight w:val="none"/>
                <w:lang w:val="en-US" w:eastAsia="zh-CN"/>
              </w:rPr>
              <w:t>2次（拟寒假、暑期安排清洗），由供应商顾请持有高空作业证及保险保障的人员处理。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各楼栋</w:t>
            </w:r>
            <w:r>
              <w:rPr>
                <w:rFonts w:hint="eastAsia" w:ascii="宋体" w:hAnsi="宋体" w:eastAsia="宋体" w:cs="宋体"/>
                <w:b w:val="0"/>
                <w:bCs w:val="0"/>
                <w:color w:val="auto"/>
                <w:sz w:val="21"/>
                <w:szCs w:val="21"/>
                <w:highlight w:val="none"/>
                <w:lang w:eastAsia="zh-CN"/>
              </w:rPr>
              <w:t>室外</w:t>
            </w:r>
            <w:r>
              <w:rPr>
                <w:rFonts w:hint="eastAsia" w:ascii="宋体" w:hAnsi="宋体" w:eastAsia="宋体" w:cs="宋体"/>
                <w:b w:val="0"/>
                <w:bCs w:val="0"/>
                <w:color w:val="auto"/>
                <w:sz w:val="21"/>
                <w:szCs w:val="21"/>
                <w:highlight w:val="none"/>
              </w:rPr>
              <w:t>玻璃幕墙</w:t>
            </w:r>
            <w:r>
              <w:rPr>
                <w:rFonts w:hint="eastAsia" w:ascii="宋体" w:hAnsi="宋体" w:eastAsia="宋体" w:cs="宋体"/>
                <w:b w:val="0"/>
                <w:bCs w:val="0"/>
                <w:color w:val="auto"/>
                <w:sz w:val="21"/>
                <w:szCs w:val="21"/>
                <w:highlight w:val="none"/>
                <w:lang w:eastAsia="zh-CN"/>
              </w:rPr>
              <w:t>保持</w:t>
            </w:r>
            <w:r>
              <w:rPr>
                <w:rFonts w:hint="eastAsia" w:ascii="宋体" w:hAnsi="宋体" w:eastAsia="宋体" w:cs="宋体"/>
                <w:b w:val="0"/>
                <w:bCs w:val="0"/>
                <w:color w:val="auto"/>
                <w:sz w:val="21"/>
                <w:szCs w:val="21"/>
                <w:highlight w:val="none"/>
              </w:rPr>
              <w:t>目视无明显污渍、灰垢、水印，无蜘蛛网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光洁明亮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米以下每月</w:t>
            </w:r>
            <w:r>
              <w:rPr>
                <w:rFonts w:hint="eastAsia" w:ascii="宋体" w:hAnsi="宋体" w:eastAsia="宋体" w:cs="宋体"/>
                <w:b w:val="0"/>
                <w:bCs w:val="0"/>
                <w:color w:val="auto"/>
                <w:sz w:val="21"/>
                <w:szCs w:val="21"/>
                <w:highlight w:val="none"/>
                <w:lang w:eastAsia="zh-CN"/>
              </w:rPr>
              <w:t>擦洗</w:t>
            </w:r>
            <w:r>
              <w:rPr>
                <w:rFonts w:hint="eastAsia" w:ascii="宋体" w:hAnsi="宋体" w:eastAsia="宋体" w:cs="宋体"/>
                <w:b w:val="0"/>
                <w:bCs w:val="0"/>
                <w:color w:val="auto"/>
                <w:sz w:val="21"/>
                <w:szCs w:val="21"/>
                <w:highlight w:val="none"/>
              </w:rPr>
              <w:t>2次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5米以上每年至少清洗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val="en-US" w:eastAsia="zh-CN"/>
              </w:rPr>
              <w:t>（拟寒假、暑期安排清洗），由供应商顾请执有高空作业证及保险保障的人员处理。</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此项扣分满5分为止。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75" w:type="dxa"/>
            <w:vMerge w:val="restart"/>
            <w:tcBorders>
              <w:top w:val="nil"/>
            </w:tcBorders>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室外</w:t>
            </w:r>
            <w:r>
              <w:rPr>
                <w:rFonts w:hint="eastAsia" w:ascii="宋体" w:hAnsi="宋体" w:eastAsia="宋体" w:cs="宋体"/>
                <w:b w:val="0"/>
                <w:bCs w:val="0"/>
                <w:color w:val="auto"/>
                <w:sz w:val="21"/>
                <w:szCs w:val="21"/>
                <w:highlight w:val="none"/>
              </w:rPr>
              <w:t>公共场地区域保洁</w:t>
            </w:r>
            <w:r>
              <w:rPr>
                <w:rFonts w:hint="eastAsia" w:ascii="宋体" w:hAnsi="宋体" w:eastAsia="宋体" w:cs="宋体"/>
                <w:b w:val="0"/>
                <w:bCs w:val="0"/>
                <w:color w:val="auto"/>
                <w:sz w:val="21"/>
                <w:szCs w:val="21"/>
                <w:highlight w:val="none"/>
                <w:lang w:eastAsia="zh-CN"/>
              </w:rPr>
              <w:t>标准</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1.每日至少清扫</w:t>
            </w:r>
            <w:r>
              <w:rPr>
                <w:rFonts w:hint="eastAsia" w:ascii="宋体" w:hAnsi="宋体" w:eastAsia="宋体" w:cs="宋体"/>
                <w:b w:val="0"/>
                <w:bCs w:val="0"/>
                <w:color w:val="auto"/>
                <w:sz w:val="21"/>
                <w:szCs w:val="21"/>
                <w:highlight w:val="none"/>
              </w:rPr>
              <w:t>誓</w:t>
            </w:r>
            <w:r>
              <w:rPr>
                <w:rFonts w:hint="eastAsia" w:ascii="宋体" w:hAnsi="宋体" w:eastAsia="宋体" w:cs="宋体"/>
                <w:b w:val="0"/>
                <w:bCs w:val="0"/>
                <w:color w:val="auto"/>
                <w:sz w:val="21"/>
                <w:szCs w:val="21"/>
                <w:highlight w:val="none"/>
                <w:lang w:eastAsia="zh-CN"/>
              </w:rPr>
              <w:t>言</w:t>
            </w:r>
            <w:r>
              <w:rPr>
                <w:rFonts w:hint="eastAsia" w:ascii="宋体" w:hAnsi="宋体" w:eastAsia="宋体" w:cs="宋体"/>
                <w:b w:val="0"/>
                <w:bCs w:val="0"/>
                <w:color w:val="auto"/>
                <w:sz w:val="21"/>
                <w:szCs w:val="21"/>
                <w:highlight w:val="none"/>
              </w:rPr>
              <w:t>广场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道路、地面、停车场等公共区域1次，</w:t>
            </w:r>
            <w:r>
              <w:rPr>
                <w:rFonts w:hint="eastAsia" w:ascii="宋体" w:hAnsi="宋体" w:eastAsia="宋体" w:cs="宋体"/>
                <w:b w:val="0"/>
                <w:bCs w:val="0"/>
                <w:color w:val="auto"/>
                <w:sz w:val="21"/>
                <w:szCs w:val="21"/>
                <w:highlight w:val="none"/>
                <w:lang w:eastAsia="zh-CN"/>
              </w:rPr>
              <w:t>及时清理落花落果和其他杂物造成的地面污迹，</w:t>
            </w:r>
            <w:r>
              <w:rPr>
                <w:rFonts w:hint="eastAsia" w:ascii="宋体" w:hAnsi="宋体" w:eastAsia="宋体" w:cs="宋体"/>
                <w:b w:val="0"/>
                <w:bCs w:val="0"/>
                <w:color w:val="auto"/>
                <w:sz w:val="21"/>
                <w:szCs w:val="21"/>
                <w:highlight w:val="none"/>
                <w:lang w:val="en-US" w:eastAsia="zh-CN"/>
              </w:rPr>
              <w:t>保持干净、无杂物、无积水。</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2.每天至少清扫草坪1次，</w:t>
            </w:r>
            <w:r>
              <w:rPr>
                <w:rFonts w:hint="eastAsia" w:ascii="宋体" w:hAnsi="宋体" w:eastAsia="宋体" w:cs="宋体"/>
                <w:b w:val="0"/>
                <w:bCs w:val="0"/>
                <w:color w:val="auto"/>
                <w:sz w:val="21"/>
                <w:szCs w:val="21"/>
                <w:highlight w:val="none"/>
              </w:rPr>
              <w:t>保持无垃圾、无明显落叶</w:t>
            </w:r>
            <w:r>
              <w:rPr>
                <w:rFonts w:hint="eastAsia" w:ascii="宋体" w:hAnsi="宋体" w:eastAsia="宋体" w:cs="宋体"/>
                <w:b w:val="0"/>
                <w:bCs w:val="0"/>
                <w:color w:val="auto"/>
                <w:sz w:val="21"/>
                <w:szCs w:val="21"/>
                <w:highlight w:val="none"/>
                <w:lang w:eastAsia="zh-CN"/>
              </w:rPr>
              <w:t>；每周</w:t>
            </w:r>
            <w:r>
              <w:rPr>
                <w:rFonts w:hint="eastAsia" w:ascii="宋体" w:hAnsi="宋体" w:eastAsia="宋体" w:cs="宋体"/>
                <w:b w:val="0"/>
                <w:bCs w:val="0"/>
                <w:color w:val="auto"/>
                <w:sz w:val="21"/>
                <w:szCs w:val="21"/>
                <w:highlight w:val="none"/>
                <w:lang w:val="en-US" w:eastAsia="zh-CN"/>
              </w:rPr>
              <w:t>巡查草坪1次，避免人为破坏、践踏、占用草坪现象。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每周至少清扫园地步道</w:t>
            </w:r>
            <w:r>
              <w:rPr>
                <w:rFonts w:hint="eastAsia" w:ascii="宋体" w:hAnsi="宋体" w:eastAsia="宋体" w:cs="宋体"/>
                <w:b w:val="0"/>
                <w:bCs w:val="0"/>
                <w:color w:val="auto"/>
                <w:sz w:val="21"/>
                <w:szCs w:val="21"/>
                <w:highlight w:val="none"/>
                <w:lang w:val="en-US" w:eastAsia="zh-CN"/>
              </w:rPr>
              <w:t>2次，</w:t>
            </w:r>
            <w:r>
              <w:rPr>
                <w:rFonts w:hint="eastAsia" w:ascii="宋体" w:hAnsi="宋体" w:eastAsia="宋体" w:cs="宋体"/>
                <w:b w:val="0"/>
                <w:bCs w:val="0"/>
                <w:color w:val="auto"/>
                <w:sz w:val="21"/>
                <w:szCs w:val="21"/>
                <w:highlight w:val="none"/>
                <w:lang w:eastAsia="zh-CN"/>
              </w:rPr>
              <w:t>及时清理落花落果和小动物尸体造成地面污迹，</w:t>
            </w:r>
            <w:r>
              <w:rPr>
                <w:rFonts w:hint="eastAsia" w:ascii="宋体" w:hAnsi="宋体" w:eastAsia="宋体" w:cs="宋体"/>
                <w:b w:val="0"/>
                <w:bCs w:val="0"/>
                <w:color w:val="auto"/>
                <w:sz w:val="21"/>
                <w:szCs w:val="21"/>
                <w:highlight w:val="none"/>
                <w:lang w:val="en-US" w:eastAsia="zh-CN"/>
              </w:rPr>
              <w:t>保持干净、无杂物、无积水。</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每天至少清洁升旗台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休闲椅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凉亭1次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保持无明显尘迹、无蜘蛛网</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5.每月至少开展对各种</w:t>
            </w:r>
            <w:r>
              <w:rPr>
                <w:rFonts w:hint="eastAsia" w:ascii="宋体" w:hAnsi="宋体" w:eastAsia="宋体" w:cs="宋体"/>
                <w:b w:val="0"/>
                <w:bCs w:val="0"/>
                <w:color w:val="auto"/>
                <w:sz w:val="21"/>
                <w:szCs w:val="21"/>
                <w:highlight w:val="none"/>
              </w:rPr>
              <w:t>标识标牌</w:t>
            </w:r>
            <w:r>
              <w:rPr>
                <w:rFonts w:hint="eastAsia" w:ascii="宋体" w:hAnsi="宋体" w:eastAsia="宋体" w:cs="宋体"/>
                <w:b w:val="0"/>
                <w:bCs w:val="0"/>
                <w:color w:val="auto"/>
                <w:sz w:val="21"/>
                <w:szCs w:val="21"/>
                <w:highlight w:val="none"/>
                <w:lang w:val="en-US" w:eastAsia="zh-CN"/>
              </w:rPr>
              <w:t>、宣传栏、桥护栏等设备清洁作业1次，保持干净整洁、</w:t>
            </w:r>
            <w:r>
              <w:rPr>
                <w:rFonts w:hint="eastAsia" w:ascii="宋体" w:hAnsi="宋体" w:eastAsia="宋体" w:cs="宋体"/>
                <w:b w:val="0"/>
                <w:bCs w:val="0"/>
                <w:color w:val="auto"/>
                <w:sz w:val="21"/>
                <w:szCs w:val="21"/>
                <w:highlight w:val="none"/>
              </w:rPr>
              <w:t>无蜘蛛网</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每周至少清洁雕塑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誓词墙</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次，保持无明显尘迹、无蜘蛛网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每半年至少保养</w:t>
            </w:r>
            <w:r>
              <w:rPr>
                <w:rFonts w:hint="eastAsia" w:ascii="宋体" w:hAnsi="宋体" w:eastAsia="宋体" w:cs="宋体"/>
                <w:b w:val="0"/>
                <w:bCs w:val="0"/>
                <w:color w:val="auto"/>
                <w:sz w:val="21"/>
                <w:szCs w:val="21"/>
                <w:highlight w:val="none"/>
                <w:lang w:eastAsia="zh-CN"/>
              </w:rPr>
              <w:t>雕塑</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保持无锈迹</w:t>
            </w:r>
            <w:r>
              <w:rPr>
                <w:rFonts w:hint="eastAsia" w:ascii="宋体" w:hAnsi="宋体" w:eastAsia="宋体" w:cs="宋体"/>
                <w:b w:val="0"/>
                <w:bCs w:val="0"/>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7.每月至少开展清洁室外照明设备1次，保持灯杆光洁，灯罩无蜘蛛网等。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8.每周注意清洁</w:t>
            </w:r>
            <w:r>
              <w:rPr>
                <w:rFonts w:hint="eastAsia" w:ascii="宋体" w:hAnsi="宋体" w:eastAsia="宋体" w:cs="宋体"/>
                <w:b w:val="0"/>
                <w:bCs w:val="0"/>
                <w:color w:val="auto"/>
                <w:sz w:val="21"/>
                <w:szCs w:val="21"/>
                <w:highlight w:val="none"/>
              </w:rPr>
              <w:t>办公区外立面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定期</w:t>
            </w:r>
            <w:r>
              <w:rPr>
                <w:rFonts w:hint="eastAsia" w:ascii="宋体" w:hAnsi="宋体" w:eastAsia="宋体" w:cs="宋体"/>
                <w:b w:val="0"/>
                <w:bCs w:val="0"/>
                <w:color w:val="auto"/>
                <w:sz w:val="21"/>
                <w:szCs w:val="21"/>
                <w:highlight w:val="none"/>
              </w:rPr>
              <w:t>擦拭</w:t>
            </w:r>
            <w:r>
              <w:rPr>
                <w:rFonts w:hint="eastAsia" w:ascii="宋体" w:hAnsi="宋体" w:eastAsia="宋体" w:cs="宋体"/>
                <w:b w:val="0"/>
                <w:bCs w:val="0"/>
                <w:color w:val="auto"/>
                <w:sz w:val="21"/>
                <w:szCs w:val="21"/>
                <w:highlight w:val="none"/>
                <w:lang w:val="en-US" w:eastAsia="zh-CN"/>
              </w:rPr>
              <w:t>5米以下</w:t>
            </w:r>
            <w:r>
              <w:rPr>
                <w:rFonts w:hint="eastAsia" w:ascii="宋体" w:hAnsi="宋体" w:eastAsia="宋体" w:cs="宋体"/>
                <w:b w:val="0"/>
                <w:bCs w:val="0"/>
                <w:color w:val="auto"/>
                <w:sz w:val="21"/>
                <w:szCs w:val="21"/>
                <w:highlight w:val="none"/>
              </w:rPr>
              <w:t>玻璃</w:t>
            </w:r>
            <w:r>
              <w:rPr>
                <w:rFonts w:hint="eastAsia" w:ascii="宋体" w:hAnsi="宋体" w:eastAsia="宋体" w:cs="宋体"/>
                <w:b w:val="0"/>
                <w:bCs w:val="0"/>
                <w:color w:val="auto"/>
                <w:sz w:val="21"/>
                <w:szCs w:val="21"/>
                <w:highlight w:val="none"/>
                <w:lang w:eastAsia="zh-CN"/>
              </w:rPr>
              <w:t>幕墙，保持干净无明显尘迹、无水渍和无蜘蛛网等</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每天至少清理</w:t>
            </w:r>
            <w:r>
              <w:rPr>
                <w:rFonts w:hint="eastAsia" w:ascii="宋体" w:hAnsi="宋体" w:eastAsia="宋体" w:cs="宋体"/>
                <w:b w:val="0"/>
                <w:bCs w:val="0"/>
                <w:color w:val="auto"/>
                <w:sz w:val="21"/>
                <w:szCs w:val="21"/>
                <w:highlight w:val="none"/>
                <w:lang w:eastAsia="zh-CN"/>
              </w:rPr>
              <w:t>垃圾箱</w:t>
            </w:r>
            <w:r>
              <w:rPr>
                <w:rFonts w:hint="eastAsia" w:ascii="宋体" w:hAnsi="宋体" w:eastAsia="宋体" w:cs="宋体"/>
                <w:b w:val="0"/>
                <w:bCs w:val="0"/>
                <w:color w:val="auto"/>
                <w:sz w:val="21"/>
                <w:szCs w:val="21"/>
                <w:highlight w:val="none"/>
              </w:rPr>
              <w:t>垃圾2次，每周至少清洗</w:t>
            </w:r>
            <w:r>
              <w:rPr>
                <w:rFonts w:hint="eastAsia" w:ascii="宋体" w:hAnsi="宋体" w:eastAsia="宋体" w:cs="宋体"/>
                <w:b w:val="0"/>
                <w:bCs w:val="0"/>
                <w:color w:val="auto"/>
                <w:sz w:val="21"/>
                <w:szCs w:val="21"/>
                <w:highlight w:val="none"/>
                <w:lang w:eastAsia="zh-CN"/>
              </w:rPr>
              <w:t>垃圾箱</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保持箱体无异味</w:t>
            </w:r>
            <w:r>
              <w:rPr>
                <w:rFonts w:hint="eastAsia" w:ascii="宋体" w:hAnsi="宋体" w:eastAsia="宋体" w:cs="宋体"/>
                <w:b w:val="0"/>
                <w:bCs w:val="0"/>
                <w:color w:val="auto"/>
                <w:sz w:val="21"/>
                <w:szCs w:val="21"/>
                <w:highlight w:val="none"/>
                <w:lang w:eastAsia="zh-CN"/>
              </w:rPr>
              <w:t>扩散</w:t>
            </w:r>
            <w:r>
              <w:rPr>
                <w:rFonts w:hint="eastAsia" w:ascii="宋体" w:hAnsi="宋体" w:eastAsia="宋体" w:cs="宋体"/>
                <w:b w:val="0"/>
                <w:bCs w:val="0"/>
                <w:color w:val="auto"/>
                <w:sz w:val="21"/>
                <w:szCs w:val="21"/>
                <w:highlight w:val="none"/>
              </w:rPr>
              <w:t>、外表无明显尘迹、周边无污垢、无蜘蛛网</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每周至少清理景观石</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保持景观石表面光</w:t>
            </w:r>
            <w:r>
              <w:rPr>
                <w:rFonts w:hint="eastAsia" w:ascii="宋体" w:hAnsi="宋体" w:eastAsia="宋体" w:cs="宋体"/>
                <w:b w:val="0"/>
                <w:bCs w:val="0"/>
                <w:color w:val="auto"/>
                <w:sz w:val="21"/>
                <w:szCs w:val="21"/>
                <w:highlight w:val="none"/>
                <w:lang w:eastAsia="zh-CN"/>
              </w:rPr>
              <w:t>滑</w:t>
            </w:r>
            <w:r>
              <w:rPr>
                <w:rFonts w:hint="eastAsia" w:ascii="宋体" w:hAnsi="宋体" w:eastAsia="宋体" w:cs="宋体"/>
                <w:b w:val="0"/>
                <w:bCs w:val="0"/>
                <w:color w:val="auto"/>
                <w:sz w:val="21"/>
                <w:szCs w:val="21"/>
                <w:highlight w:val="none"/>
              </w:rPr>
              <w:t>无</w:t>
            </w:r>
            <w:r>
              <w:rPr>
                <w:rFonts w:hint="eastAsia" w:ascii="宋体" w:hAnsi="宋体" w:eastAsia="宋体" w:cs="宋体"/>
                <w:b w:val="0"/>
                <w:bCs w:val="0"/>
                <w:color w:val="auto"/>
                <w:sz w:val="21"/>
                <w:szCs w:val="21"/>
                <w:highlight w:val="none"/>
                <w:lang w:eastAsia="zh-CN"/>
              </w:rPr>
              <w:t>明显污</w:t>
            </w:r>
            <w:r>
              <w:rPr>
                <w:rFonts w:hint="eastAsia" w:ascii="宋体" w:hAnsi="宋体" w:eastAsia="宋体" w:cs="宋体"/>
                <w:b w:val="0"/>
                <w:bCs w:val="0"/>
                <w:color w:val="auto"/>
                <w:sz w:val="21"/>
                <w:szCs w:val="21"/>
                <w:highlight w:val="none"/>
              </w:rPr>
              <w:t>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每天至少清扫明沟</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保持明沟无垃圾、无积水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每月至少清理沉沙井1次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保持无沙沉、排水通畅。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12.每天至少清扫聚贤门、纳贤门前1次，保持聚贤门向外左手边100米，右手边至桥头需保持道路干净整洁，纳贤门周边100米的道路干净整洁。</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每月日常日常监督发现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水域景观池、水景、东西溪流保洁</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tc>
        <w:tc>
          <w:tcPr>
            <w:tcW w:w="59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5号楼水景（自来水源）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每月至少清洗1次，即时对水池漂浮物、杂物进行清理</w:t>
            </w:r>
            <w:r>
              <w:rPr>
                <w:rFonts w:hint="eastAsia" w:ascii="宋体" w:hAnsi="宋体" w:eastAsia="宋体" w:cs="宋体"/>
                <w:b w:val="0"/>
                <w:bCs w:val="0"/>
                <w:color w:val="auto"/>
                <w:sz w:val="21"/>
                <w:szCs w:val="21"/>
                <w:highlight w:val="none"/>
                <w:lang w:eastAsia="zh-CN"/>
              </w:rPr>
              <w:t>，清除</w:t>
            </w:r>
            <w:r>
              <w:rPr>
                <w:rFonts w:hint="eastAsia" w:ascii="宋体" w:hAnsi="宋体" w:eastAsia="宋体" w:cs="宋体"/>
                <w:b w:val="0"/>
                <w:bCs w:val="0"/>
                <w:color w:val="auto"/>
                <w:sz w:val="21"/>
                <w:szCs w:val="21"/>
                <w:highlight w:val="none"/>
              </w:rPr>
              <w:t>水垢、青苔、积泥和水藻</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1号楼水景、水幕墙、2号楼大报告厅前水景（自来水源）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每月至少清洗1次，即时对水池漂浮物、杂物进行清理</w:t>
            </w:r>
            <w:r>
              <w:rPr>
                <w:rFonts w:hint="eastAsia" w:ascii="宋体" w:hAnsi="宋体" w:eastAsia="宋体" w:cs="宋体"/>
                <w:b w:val="0"/>
                <w:bCs w:val="0"/>
                <w:color w:val="auto"/>
                <w:sz w:val="21"/>
                <w:szCs w:val="21"/>
                <w:highlight w:val="none"/>
                <w:lang w:eastAsia="zh-CN"/>
              </w:rPr>
              <w:t>，清除</w:t>
            </w:r>
            <w:r>
              <w:rPr>
                <w:rFonts w:hint="eastAsia" w:ascii="宋体" w:hAnsi="宋体" w:eastAsia="宋体" w:cs="宋体"/>
                <w:b w:val="0"/>
                <w:bCs w:val="0"/>
                <w:color w:val="auto"/>
                <w:sz w:val="21"/>
                <w:szCs w:val="21"/>
                <w:highlight w:val="none"/>
              </w:rPr>
              <w:t>水垢、青苔、积泥和水藻</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2号楼小报告厅后面水景</w:t>
            </w:r>
            <w:r>
              <w:rPr>
                <w:rFonts w:hint="eastAsia" w:ascii="宋体" w:hAnsi="宋体" w:eastAsia="宋体" w:cs="宋体"/>
                <w:b w:val="0"/>
                <w:bCs w:val="0"/>
                <w:color w:val="auto"/>
                <w:sz w:val="21"/>
                <w:szCs w:val="21"/>
                <w:highlight w:val="none"/>
                <w:lang w:eastAsia="zh-CN"/>
              </w:rPr>
              <w:t>（自来水源）：</w:t>
            </w:r>
            <w:r>
              <w:rPr>
                <w:rFonts w:hint="eastAsia" w:ascii="宋体" w:hAnsi="宋体" w:eastAsia="宋体" w:cs="宋体"/>
                <w:b w:val="0"/>
                <w:bCs w:val="0"/>
                <w:color w:val="auto"/>
                <w:sz w:val="21"/>
                <w:szCs w:val="21"/>
                <w:highlight w:val="none"/>
              </w:rPr>
              <w:t>每年至少清</w:t>
            </w:r>
            <w:r>
              <w:rPr>
                <w:rFonts w:hint="eastAsia" w:ascii="宋体" w:hAnsi="宋体" w:eastAsia="宋体" w:cs="宋体"/>
                <w:b w:val="0"/>
                <w:bCs w:val="0"/>
                <w:color w:val="auto"/>
                <w:sz w:val="21"/>
                <w:szCs w:val="21"/>
                <w:highlight w:val="none"/>
                <w:lang w:eastAsia="zh-CN"/>
              </w:rPr>
              <w:t>理</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水池底部淤泥，及</w:t>
            </w:r>
            <w:r>
              <w:rPr>
                <w:rFonts w:hint="eastAsia" w:ascii="宋体" w:hAnsi="宋体" w:eastAsia="宋体" w:cs="宋体"/>
                <w:b w:val="0"/>
                <w:bCs w:val="0"/>
                <w:color w:val="auto"/>
                <w:sz w:val="21"/>
                <w:szCs w:val="21"/>
                <w:highlight w:val="none"/>
                <w:lang w:val="en-US" w:eastAsia="zh-CN"/>
              </w:rPr>
              <w:t>时</w:t>
            </w:r>
            <w:r>
              <w:rPr>
                <w:rFonts w:hint="eastAsia" w:ascii="宋体" w:hAnsi="宋体" w:eastAsia="宋体" w:cs="宋体"/>
                <w:b w:val="0"/>
                <w:bCs w:val="0"/>
                <w:color w:val="auto"/>
                <w:sz w:val="21"/>
                <w:szCs w:val="21"/>
                <w:highlight w:val="none"/>
                <w:lang w:eastAsia="zh-CN"/>
              </w:rPr>
              <w:t>清理</w:t>
            </w:r>
            <w:r>
              <w:rPr>
                <w:rFonts w:hint="eastAsia" w:ascii="宋体" w:hAnsi="宋体" w:eastAsia="宋体" w:cs="宋体"/>
                <w:b w:val="0"/>
                <w:bCs w:val="0"/>
                <w:color w:val="auto"/>
                <w:sz w:val="21"/>
                <w:szCs w:val="21"/>
                <w:highlight w:val="none"/>
              </w:rPr>
              <w:t>漂浮物、杂物</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保持</w:t>
            </w:r>
            <w:r>
              <w:rPr>
                <w:rFonts w:hint="eastAsia" w:ascii="宋体" w:hAnsi="宋体" w:eastAsia="宋体" w:cs="宋体"/>
                <w:b w:val="0"/>
                <w:bCs w:val="0"/>
                <w:color w:val="auto"/>
                <w:sz w:val="21"/>
                <w:szCs w:val="21"/>
                <w:highlight w:val="none"/>
                <w:lang w:eastAsia="zh-CN"/>
              </w:rPr>
              <w:t>水下淤泥适量、水边无</w:t>
            </w:r>
            <w:r>
              <w:rPr>
                <w:rFonts w:hint="eastAsia" w:ascii="宋体" w:hAnsi="宋体" w:eastAsia="宋体" w:cs="宋体"/>
                <w:b w:val="0"/>
                <w:bCs w:val="0"/>
                <w:color w:val="auto"/>
                <w:sz w:val="21"/>
                <w:szCs w:val="21"/>
                <w:highlight w:val="none"/>
              </w:rPr>
              <w:t>青苔，保持水体干净。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东溪流水域（含后山湖）</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西溪流水域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每年至少清</w:t>
            </w:r>
            <w:r>
              <w:rPr>
                <w:rFonts w:hint="eastAsia" w:ascii="宋体" w:hAnsi="宋体" w:eastAsia="宋体" w:cs="宋体"/>
                <w:b w:val="0"/>
                <w:bCs w:val="0"/>
                <w:color w:val="auto"/>
                <w:sz w:val="21"/>
                <w:szCs w:val="21"/>
                <w:highlight w:val="none"/>
                <w:lang w:eastAsia="zh-CN"/>
              </w:rPr>
              <w:t>理</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水池底部淤泥，及时</w:t>
            </w:r>
            <w:r>
              <w:rPr>
                <w:rFonts w:hint="eastAsia" w:ascii="宋体" w:hAnsi="宋体" w:eastAsia="宋体" w:cs="宋体"/>
                <w:b w:val="0"/>
                <w:bCs w:val="0"/>
                <w:color w:val="auto"/>
                <w:sz w:val="21"/>
                <w:szCs w:val="21"/>
                <w:highlight w:val="none"/>
              </w:rPr>
              <w:t>对水池漂浮物、杂物进行清理</w:t>
            </w:r>
            <w:r>
              <w:rPr>
                <w:rFonts w:hint="eastAsia" w:ascii="宋体" w:hAnsi="宋体" w:eastAsia="宋体" w:cs="宋体"/>
                <w:b w:val="0"/>
                <w:bCs w:val="0"/>
                <w:color w:val="auto"/>
                <w:sz w:val="21"/>
                <w:szCs w:val="21"/>
                <w:highlight w:val="none"/>
                <w:lang w:eastAsia="zh-CN"/>
              </w:rPr>
              <w:t>，发现渗漏及时报告并采取相应堵漏措施</w:t>
            </w:r>
            <w:r>
              <w:rPr>
                <w:rFonts w:hint="eastAsia" w:ascii="宋体" w:hAnsi="宋体" w:eastAsia="宋体" w:cs="宋体"/>
                <w:b w:val="0"/>
                <w:bCs w:val="0"/>
                <w:color w:val="auto"/>
                <w:sz w:val="21"/>
                <w:szCs w:val="21"/>
                <w:highlight w:val="none"/>
              </w:rPr>
              <w:t>，保持水体干净。</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思贤</w:t>
            </w:r>
            <w:r>
              <w:rPr>
                <w:rFonts w:hint="eastAsia" w:ascii="宋体" w:hAnsi="宋体" w:eastAsia="宋体" w:cs="宋体"/>
                <w:b w:val="0"/>
                <w:bCs w:val="0"/>
                <w:color w:val="auto"/>
                <w:sz w:val="21"/>
                <w:szCs w:val="21"/>
                <w:highlight w:val="none"/>
                <w:lang w:eastAsia="zh-CN"/>
              </w:rPr>
              <w:t>内</w:t>
            </w:r>
            <w:r>
              <w:rPr>
                <w:rFonts w:hint="eastAsia" w:ascii="宋体" w:hAnsi="宋体" w:eastAsia="宋体" w:cs="宋体"/>
                <w:b w:val="0"/>
                <w:bCs w:val="0"/>
                <w:color w:val="auto"/>
                <w:sz w:val="21"/>
                <w:szCs w:val="21"/>
                <w:highlight w:val="none"/>
              </w:rPr>
              <w:t>湖水域</w:t>
            </w:r>
            <w:r>
              <w:rPr>
                <w:rFonts w:hint="eastAsia" w:ascii="宋体" w:hAnsi="宋体" w:eastAsia="宋体" w:cs="宋体"/>
                <w:b w:val="0"/>
                <w:bCs w:val="0"/>
                <w:color w:val="auto"/>
                <w:sz w:val="21"/>
                <w:szCs w:val="21"/>
                <w:highlight w:val="none"/>
                <w:lang w:eastAsia="zh-CN"/>
              </w:rPr>
              <w:t>及思贤外湖靠近学院</w:t>
            </w:r>
            <w:r>
              <w:rPr>
                <w:rFonts w:hint="eastAsia" w:ascii="宋体" w:hAnsi="宋体" w:eastAsia="宋体" w:cs="宋体"/>
                <w:b w:val="0"/>
                <w:bCs w:val="0"/>
                <w:color w:val="auto"/>
                <w:sz w:val="21"/>
                <w:szCs w:val="21"/>
                <w:highlight w:val="none"/>
              </w:rPr>
              <w:t>周边湖面</w:t>
            </w:r>
            <w:r>
              <w:rPr>
                <w:rFonts w:hint="eastAsia" w:ascii="宋体" w:hAnsi="宋体" w:eastAsia="宋体" w:cs="宋体"/>
                <w:b w:val="0"/>
                <w:bCs w:val="0"/>
                <w:color w:val="auto"/>
                <w:sz w:val="21"/>
                <w:szCs w:val="21"/>
                <w:highlight w:val="none"/>
                <w:lang w:eastAsia="zh-CN"/>
              </w:rPr>
              <w:t>：及时</w:t>
            </w:r>
            <w:r>
              <w:rPr>
                <w:rFonts w:hint="eastAsia" w:ascii="宋体" w:hAnsi="宋体" w:eastAsia="宋体" w:cs="宋体"/>
                <w:b w:val="0"/>
                <w:bCs w:val="0"/>
                <w:color w:val="auto"/>
                <w:sz w:val="21"/>
                <w:szCs w:val="21"/>
                <w:highlight w:val="none"/>
              </w:rPr>
              <w:t>打捞漂浮垃圾，保持水体干净。</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高空墙面清洗质量要求</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tc>
        <w:tc>
          <w:tcPr>
            <w:tcW w:w="59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各楼栋</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米以上玻璃幕墙</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每年至少清洗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次</w:t>
            </w:r>
            <w:r>
              <w:rPr>
                <w:rFonts w:hint="eastAsia" w:ascii="宋体" w:hAnsi="宋体" w:eastAsia="宋体" w:cs="宋体"/>
                <w:b w:val="0"/>
                <w:bCs w:val="0"/>
                <w:color w:val="auto"/>
                <w:sz w:val="21"/>
                <w:szCs w:val="21"/>
                <w:highlight w:val="none"/>
                <w:lang w:eastAsia="zh-CN"/>
              </w:rPr>
              <w:t>（于每年的</w:t>
            </w:r>
            <w:r>
              <w:rPr>
                <w:rFonts w:hint="eastAsia" w:ascii="宋体" w:hAnsi="宋体" w:eastAsia="宋体" w:cs="宋体"/>
                <w:b w:val="0"/>
                <w:bCs w:val="0"/>
                <w:color w:val="auto"/>
                <w:sz w:val="21"/>
                <w:szCs w:val="21"/>
                <w:highlight w:val="none"/>
                <w:lang w:val="en-US" w:eastAsia="zh-CN"/>
              </w:rPr>
              <w:t>寒假、暑期安排清洗，高空清洗应雇请</w:t>
            </w:r>
            <w:r>
              <w:rPr>
                <w:rFonts w:hint="eastAsia" w:ascii="宋体" w:hAnsi="宋体" w:eastAsia="宋体" w:cs="宋体"/>
                <w:b w:val="0"/>
                <w:bCs w:val="0"/>
                <w:color w:val="auto"/>
                <w:sz w:val="21"/>
                <w:szCs w:val="21"/>
                <w:highlight w:val="none"/>
                <w:lang w:eastAsia="zh-CN"/>
              </w:rPr>
              <w:t>专业人员操作）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玻璃幕墙清洗后无灰尘、污垢、污渍、水迹、手印等印迹。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玻璃幕墙与金属结构框之间的缝隙不得有污垢存在。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玻璃幕墙拼接处的硅硐密封胶缝表面应无污垢。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室外金属结构框的立面、平面上不得有污垢、污渍、灰尘、水迹手印等其它印迹。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玻璃幕墙处理的达到无尘、无垢、光洁明亮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玻璃幕墙干刮处理后墙面等无损坏。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学院各楼栋的室外高空墙体清洗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每年至少清洗1次</w:t>
            </w:r>
            <w:r>
              <w:rPr>
                <w:rFonts w:hint="eastAsia" w:ascii="宋体" w:hAnsi="宋体" w:eastAsia="宋体" w:cs="宋体"/>
                <w:b w:val="0"/>
                <w:bCs w:val="0"/>
                <w:color w:val="auto"/>
                <w:sz w:val="21"/>
                <w:szCs w:val="21"/>
                <w:highlight w:val="none"/>
                <w:lang w:eastAsia="zh-CN"/>
              </w:rPr>
              <w:t>（于每年</w:t>
            </w:r>
            <w:r>
              <w:rPr>
                <w:rFonts w:hint="eastAsia" w:ascii="宋体" w:hAnsi="宋体" w:eastAsia="宋体" w:cs="宋体"/>
                <w:b w:val="0"/>
                <w:bCs w:val="0"/>
                <w:color w:val="auto"/>
                <w:sz w:val="21"/>
                <w:szCs w:val="21"/>
                <w:highlight w:val="none"/>
                <w:lang w:val="en-US" w:eastAsia="zh-CN"/>
              </w:rPr>
              <w:t>暑假安排清洗，高空清洗</w:t>
            </w:r>
            <w:r>
              <w:rPr>
                <w:rFonts w:hint="eastAsia" w:ascii="宋体" w:hAnsi="宋体" w:eastAsia="宋体" w:cs="宋体"/>
                <w:b w:val="0"/>
                <w:bCs w:val="0"/>
                <w:color w:val="auto"/>
                <w:sz w:val="21"/>
                <w:szCs w:val="21"/>
                <w:highlight w:val="none"/>
                <w:lang w:eastAsia="zh-CN"/>
              </w:rPr>
              <w:t>专业人员操作）</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可以进行洒水冲洗，以达到所清洗建筑表面目视无明显污渍、灰垢、水印，无蜘蛛网。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1号楼、2号楼、4号楼、5号楼、6号楼、7号楼的</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米以上高空内墙墙面（含玻璃幕墙的内墙）及天花板清洁</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每年至少清洁1次</w:t>
            </w:r>
            <w:r>
              <w:rPr>
                <w:rFonts w:hint="eastAsia" w:ascii="宋体" w:hAnsi="宋体" w:eastAsia="宋体" w:cs="宋体"/>
                <w:b w:val="0"/>
                <w:bCs w:val="0"/>
                <w:color w:val="auto"/>
                <w:sz w:val="21"/>
                <w:szCs w:val="21"/>
                <w:highlight w:val="none"/>
                <w:lang w:eastAsia="zh-CN"/>
              </w:rPr>
              <w:t>（于每年</w:t>
            </w:r>
            <w:r>
              <w:rPr>
                <w:rFonts w:hint="eastAsia" w:ascii="宋体" w:hAnsi="宋体" w:eastAsia="宋体" w:cs="宋体"/>
                <w:b w:val="0"/>
                <w:bCs w:val="0"/>
                <w:color w:val="auto"/>
                <w:sz w:val="21"/>
                <w:szCs w:val="21"/>
                <w:highlight w:val="none"/>
                <w:lang w:val="en-US" w:eastAsia="zh-CN"/>
              </w:rPr>
              <w:t>暑期安排清洗，高空清洗</w:t>
            </w:r>
            <w:r>
              <w:rPr>
                <w:rFonts w:hint="eastAsia" w:ascii="宋体" w:hAnsi="宋体" w:eastAsia="宋体" w:cs="宋体"/>
                <w:b w:val="0"/>
                <w:bCs w:val="0"/>
                <w:color w:val="auto"/>
                <w:sz w:val="21"/>
                <w:szCs w:val="21"/>
                <w:highlight w:val="none"/>
                <w:lang w:eastAsia="zh-CN"/>
              </w:rPr>
              <w:t>专业人员操作），</w:t>
            </w:r>
            <w:r>
              <w:rPr>
                <w:rFonts w:hint="eastAsia" w:ascii="宋体" w:hAnsi="宋体" w:eastAsia="宋体" w:cs="宋体"/>
                <w:b w:val="0"/>
                <w:bCs w:val="0"/>
                <w:color w:val="auto"/>
                <w:sz w:val="21"/>
                <w:szCs w:val="21"/>
                <w:highlight w:val="none"/>
              </w:rPr>
              <w:t>用湿润毛巾进行擦拭，或用滚动拖把来回滚拖，清除污迹、污垢、水印和蜘蛛网等。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此项服务可由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再次外包给</w:t>
            </w:r>
            <w:r>
              <w:rPr>
                <w:rFonts w:hint="eastAsia" w:ascii="宋体" w:hAnsi="宋体" w:eastAsia="宋体" w:cs="宋体"/>
                <w:b w:val="0"/>
                <w:bCs w:val="0"/>
                <w:color w:val="auto"/>
                <w:sz w:val="21"/>
                <w:szCs w:val="21"/>
                <w:highlight w:val="none"/>
                <w:lang w:eastAsia="zh-CN"/>
              </w:rPr>
              <w:t>持有高空作业证及保险保障的人员进行作业，实行</w:t>
            </w:r>
            <w:r>
              <w:rPr>
                <w:rFonts w:hint="eastAsia" w:ascii="宋体" w:hAnsi="宋体" w:eastAsia="宋体" w:cs="宋体"/>
                <w:b w:val="0"/>
                <w:bCs w:val="0"/>
                <w:color w:val="auto"/>
                <w:sz w:val="21"/>
                <w:szCs w:val="21"/>
                <w:highlight w:val="none"/>
              </w:rPr>
              <w:t>包工</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包料、包安全、包质量、包工期、包风险等办法</w:t>
            </w:r>
            <w:r>
              <w:rPr>
                <w:rFonts w:hint="eastAsia" w:ascii="宋体" w:hAnsi="宋体" w:eastAsia="宋体" w:cs="宋体"/>
                <w:b w:val="0"/>
                <w:bCs w:val="0"/>
                <w:color w:val="auto"/>
                <w:sz w:val="21"/>
                <w:szCs w:val="21"/>
                <w:highlight w:val="none"/>
                <w:lang w:eastAsia="zh-CN"/>
              </w:rPr>
              <w:t>实施</w:t>
            </w:r>
            <w:r>
              <w:rPr>
                <w:rFonts w:hint="eastAsia" w:ascii="宋体" w:hAnsi="宋体" w:eastAsia="宋体" w:cs="宋体"/>
                <w:b w:val="0"/>
                <w:bCs w:val="0"/>
                <w:color w:val="auto"/>
                <w:sz w:val="21"/>
                <w:szCs w:val="21"/>
                <w:highlight w:val="none"/>
              </w:rPr>
              <w:t>。</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每年</w:t>
            </w:r>
            <w:r>
              <w:rPr>
                <w:rFonts w:hint="eastAsia" w:ascii="宋体" w:hAnsi="宋体" w:eastAsia="宋体" w:cs="宋体"/>
                <w:b w:val="0"/>
                <w:bCs w:val="0"/>
                <w:color w:val="auto"/>
                <w:sz w:val="21"/>
                <w:szCs w:val="21"/>
                <w:highlight w:val="none"/>
                <w:lang w:val="en-US" w:eastAsia="zh-CN"/>
              </w:rPr>
              <w:t>1月、8月的日常监督考评发现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特种养殖管理要求（1分）</w:t>
            </w:r>
          </w:p>
        </w:tc>
        <w:tc>
          <w:tcPr>
            <w:tcW w:w="59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日常</w:t>
            </w:r>
            <w:r>
              <w:rPr>
                <w:rFonts w:hint="eastAsia" w:ascii="宋体" w:hAnsi="宋体" w:eastAsia="宋体" w:cs="宋体"/>
                <w:color w:val="auto"/>
                <w:sz w:val="21"/>
                <w:szCs w:val="21"/>
                <w:highlight w:val="none"/>
                <w:lang w:val="en-US"/>
              </w:rPr>
              <w:t>投</w:t>
            </w:r>
            <w:r>
              <w:rPr>
                <w:rFonts w:hint="eastAsia" w:ascii="宋体" w:hAnsi="宋体" w:eastAsia="宋体" w:cs="宋体"/>
                <w:color w:val="auto"/>
                <w:sz w:val="21"/>
                <w:szCs w:val="21"/>
                <w:highlight w:val="none"/>
              </w:rPr>
              <w:t xml:space="preserve">食管理 </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根据物种特性定制营养配比</w:t>
            </w:r>
            <w:r>
              <w:rPr>
                <w:rFonts w:hint="eastAsia" w:ascii="宋体" w:hAnsi="宋体" w:eastAsia="宋体" w:cs="宋体"/>
                <w:color w:val="auto"/>
                <w:sz w:val="21"/>
                <w:szCs w:val="21"/>
                <w:highlight w:val="none"/>
                <w:lang w:val="en-US"/>
              </w:rPr>
              <w:t>，定时投食</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孔雀：需高蛋白颗粒饲料+新鲜蔬菜，繁殖期补充钙质</w:t>
            </w:r>
            <w:r>
              <w:rPr>
                <w:rFonts w:hint="eastAsia" w:ascii="宋体" w:hAnsi="宋体" w:eastAsia="宋体" w:cs="宋体"/>
                <w:color w:val="auto"/>
                <w:sz w:val="21"/>
                <w:szCs w:val="21"/>
                <w:highlight w:val="none"/>
                <w:lang w:val="en-US"/>
              </w:rPr>
              <w:t>，每日1至2次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天鹅：谷物及新鲜蔬菜，禁止投喂霉变饲料</w:t>
            </w:r>
            <w:r>
              <w:rPr>
                <w:rFonts w:hint="eastAsia" w:ascii="宋体" w:hAnsi="宋体" w:eastAsia="宋体" w:cs="宋体"/>
                <w:color w:val="auto"/>
                <w:sz w:val="21"/>
                <w:szCs w:val="21"/>
                <w:highlight w:val="none"/>
                <w:lang w:val="en-US"/>
              </w:rPr>
              <w:t>，每日1至2次</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信鸽：能量颗粒（玉米、豌豆）+矿物质补充</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定期增加能量补给，</w:t>
            </w:r>
            <w:r>
              <w:rPr>
                <w:rFonts w:hint="eastAsia" w:ascii="宋体" w:hAnsi="宋体" w:eastAsia="宋体" w:cs="宋体"/>
                <w:color w:val="auto"/>
                <w:sz w:val="21"/>
                <w:szCs w:val="21"/>
                <w:highlight w:val="none"/>
                <w:lang w:val="en-US"/>
              </w:rPr>
              <w:t>每日1至2次</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猫类：根据年龄、体重选择猫粮，禁止喂食人类高盐食物</w:t>
            </w:r>
            <w:r>
              <w:rPr>
                <w:rFonts w:hint="eastAsia" w:ascii="宋体" w:hAnsi="宋体" w:eastAsia="宋体" w:cs="宋体"/>
                <w:color w:val="auto"/>
                <w:sz w:val="21"/>
                <w:szCs w:val="21"/>
                <w:highlight w:val="none"/>
                <w:lang w:val="en-US"/>
              </w:rPr>
              <w:t>，每日1至3次</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环境</w:t>
            </w:r>
            <w:r>
              <w:rPr>
                <w:rFonts w:hint="eastAsia" w:ascii="宋体" w:hAnsi="宋体" w:eastAsia="宋体" w:cs="宋体"/>
                <w:color w:val="auto"/>
                <w:sz w:val="21"/>
                <w:szCs w:val="21"/>
                <w:highlight w:val="none"/>
                <w:lang w:val="en-US"/>
              </w:rPr>
              <w:t>卫生</w:t>
            </w:r>
            <w:r>
              <w:rPr>
                <w:rFonts w:hint="eastAsia" w:ascii="宋体" w:hAnsi="宋体" w:eastAsia="宋体" w:cs="宋体"/>
                <w:color w:val="auto"/>
                <w:sz w:val="21"/>
                <w:szCs w:val="21"/>
                <w:highlight w:val="none"/>
              </w:rPr>
              <w:t>管理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孔雀/天鹅：每日清理粪便，每周全面消毒笼舍。</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信鸽：每日更换栖架垫料，每月深度清洁鸽舍。</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猫类：每日清理猫砂盆，每周消毒猫窝及玩具。 </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做好特种动物的日常</w:t>
            </w:r>
            <w:r>
              <w:rPr>
                <w:rFonts w:hint="eastAsia" w:ascii="宋体" w:hAnsi="宋体" w:eastAsia="宋体" w:cs="宋体"/>
                <w:color w:val="auto"/>
                <w:sz w:val="21"/>
                <w:szCs w:val="21"/>
                <w:highlight w:val="none"/>
              </w:rPr>
              <w:t>行为观察</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每日观察粪便形态、羽</w:t>
            </w:r>
            <w:r>
              <w:rPr>
                <w:rFonts w:hint="eastAsia" w:ascii="宋体" w:hAnsi="宋体" w:eastAsia="宋体" w:cs="宋体"/>
                <w:color w:val="auto"/>
                <w:sz w:val="21"/>
                <w:szCs w:val="21"/>
                <w:highlight w:val="none"/>
                <w:lang w:eastAsia="zh-CN"/>
              </w:rPr>
              <w:t>（皮）</w:t>
            </w:r>
            <w:r>
              <w:rPr>
                <w:rFonts w:hint="eastAsia" w:ascii="宋体" w:hAnsi="宋体" w:eastAsia="宋体" w:cs="宋体"/>
                <w:color w:val="auto"/>
                <w:sz w:val="21"/>
                <w:szCs w:val="21"/>
                <w:highlight w:val="none"/>
              </w:rPr>
              <w:t>毛光泽</w:t>
            </w:r>
            <w:r>
              <w:rPr>
                <w:rFonts w:hint="eastAsia" w:ascii="宋体" w:hAnsi="宋体" w:eastAsia="宋体" w:cs="宋体"/>
                <w:color w:val="auto"/>
                <w:sz w:val="21"/>
                <w:szCs w:val="21"/>
                <w:highlight w:val="none"/>
                <w:lang w:eastAsia="zh-CN"/>
              </w:rPr>
              <w:t>情况</w:t>
            </w:r>
            <w:r>
              <w:rPr>
                <w:rFonts w:hint="eastAsia" w:ascii="宋体" w:hAnsi="宋体" w:eastAsia="宋体" w:cs="宋体"/>
                <w:color w:val="auto"/>
                <w:sz w:val="21"/>
                <w:szCs w:val="21"/>
                <w:highlight w:val="none"/>
              </w:rPr>
              <w:t>及精神状态。</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做好特种动物繁殖准备工作，</w:t>
            </w:r>
            <w:r>
              <w:rPr>
                <w:rFonts w:hint="eastAsia" w:ascii="宋体" w:hAnsi="宋体" w:eastAsia="宋体" w:cs="宋体"/>
                <w:color w:val="auto"/>
                <w:sz w:val="21"/>
                <w:szCs w:val="21"/>
                <w:highlight w:val="none"/>
              </w:rPr>
              <w:t>选择健康个体</w:t>
            </w:r>
            <w:r>
              <w:rPr>
                <w:rFonts w:hint="eastAsia" w:ascii="宋体" w:hAnsi="宋体" w:eastAsia="宋体" w:cs="宋体"/>
                <w:color w:val="auto"/>
                <w:sz w:val="21"/>
                <w:szCs w:val="21"/>
                <w:highlight w:val="none"/>
                <w:lang w:eastAsia="zh-CN"/>
              </w:rPr>
              <w:t>配对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尽量</w:t>
            </w:r>
            <w:r>
              <w:rPr>
                <w:rFonts w:hint="eastAsia" w:ascii="宋体" w:hAnsi="宋体" w:eastAsia="宋体" w:cs="宋体"/>
                <w:color w:val="auto"/>
                <w:sz w:val="21"/>
                <w:szCs w:val="21"/>
                <w:highlight w:val="none"/>
              </w:rPr>
              <w:t>避免近亲繁殖。</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平时</w:t>
            </w:r>
            <w:r>
              <w:rPr>
                <w:rFonts w:hint="eastAsia" w:ascii="宋体" w:hAnsi="宋体" w:eastAsia="宋体" w:cs="宋体"/>
                <w:color w:val="auto"/>
                <w:sz w:val="21"/>
                <w:szCs w:val="21"/>
                <w:highlight w:val="none"/>
              </w:rPr>
              <w:t>健康监测与医疗护理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疾病预防</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新入栏动物需隔离观察30天，确认无传染病后方可混群。猫类：狂犬疫苗每年1次。</w:t>
            </w:r>
          </w:p>
          <w:p>
            <w:pPr>
              <w:keepNext w:val="0"/>
              <w:keepLines w:val="0"/>
              <w:pageBreakBefore w:val="0"/>
              <w:widowControl w:val="0"/>
              <w:kinsoku/>
              <w:wordWrap/>
              <w:overflowPunct/>
              <w:topLinePunct w:val="0"/>
              <w:autoSpaceDE/>
              <w:autoSpaceDN/>
              <w:bidi w:val="0"/>
              <w:spacing w:line="3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配备稀释碘伏</w:t>
            </w:r>
            <w:r>
              <w:rPr>
                <w:rFonts w:hint="eastAsia" w:ascii="宋体" w:hAnsi="宋体" w:eastAsia="宋体" w:cs="宋体"/>
                <w:color w:val="auto"/>
                <w:sz w:val="21"/>
                <w:szCs w:val="21"/>
                <w:highlight w:val="none"/>
                <w:lang w:eastAsia="zh-CN"/>
              </w:rPr>
              <w:t>等日常药品，</w:t>
            </w:r>
            <w:r>
              <w:rPr>
                <w:rFonts w:hint="eastAsia" w:ascii="宋体" w:hAnsi="宋体" w:eastAsia="宋体" w:cs="宋体"/>
                <w:color w:val="auto"/>
                <w:sz w:val="21"/>
                <w:szCs w:val="21"/>
                <w:highlight w:val="none"/>
              </w:rPr>
              <w:t>发现疾病（如猫瘟、禽流感）需立即</w:t>
            </w:r>
            <w:r>
              <w:rPr>
                <w:rFonts w:hint="eastAsia" w:ascii="宋体" w:hAnsi="宋体" w:eastAsia="宋体" w:cs="宋体"/>
                <w:color w:val="auto"/>
                <w:sz w:val="21"/>
                <w:szCs w:val="21"/>
                <w:highlight w:val="none"/>
                <w:lang w:val="en-US"/>
              </w:rPr>
              <w:t>报告采购人，并联系兽医，必要时采取</w:t>
            </w:r>
            <w:r>
              <w:rPr>
                <w:rFonts w:hint="eastAsia" w:ascii="宋体" w:hAnsi="宋体" w:eastAsia="宋体" w:cs="宋体"/>
                <w:color w:val="auto"/>
                <w:sz w:val="21"/>
                <w:szCs w:val="21"/>
                <w:highlight w:val="none"/>
              </w:rPr>
              <w:t>隔离</w:t>
            </w:r>
            <w:r>
              <w:rPr>
                <w:rFonts w:hint="eastAsia" w:ascii="宋体" w:hAnsi="宋体" w:eastAsia="宋体" w:cs="宋体"/>
                <w:color w:val="auto"/>
                <w:sz w:val="21"/>
                <w:szCs w:val="21"/>
                <w:highlight w:val="none"/>
                <w:lang w:val="en-US"/>
              </w:rPr>
              <w:t>措施</w:t>
            </w:r>
            <w:r>
              <w:rPr>
                <w:rFonts w:hint="eastAsia" w:ascii="宋体" w:hAnsi="宋体" w:eastAsia="宋体" w:cs="宋体"/>
                <w:color w:val="auto"/>
                <w:sz w:val="21"/>
                <w:szCs w:val="21"/>
                <w:highlight w:val="none"/>
              </w:rPr>
              <w:t>。</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锦鲤</w:t>
            </w:r>
            <w:r>
              <w:rPr>
                <w:rFonts w:hint="eastAsia" w:ascii="宋体" w:hAnsi="宋体" w:eastAsia="宋体" w:cs="宋体"/>
                <w:b w:val="0"/>
                <w:bCs w:val="0"/>
                <w:color w:val="auto"/>
                <w:sz w:val="21"/>
                <w:szCs w:val="21"/>
                <w:highlight w:val="none"/>
                <w:lang w:eastAsia="zh-CN"/>
              </w:rPr>
              <w:t>鱼</w:t>
            </w:r>
            <w:r>
              <w:rPr>
                <w:rFonts w:hint="eastAsia" w:ascii="宋体" w:hAnsi="宋体" w:eastAsia="宋体" w:cs="宋体"/>
                <w:b w:val="0"/>
                <w:bCs w:val="0"/>
                <w:color w:val="auto"/>
                <w:sz w:val="21"/>
                <w:szCs w:val="21"/>
                <w:highlight w:val="none"/>
              </w:rPr>
              <w:t>日常管理要求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日常投食和管理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观察锦鲤状态：锦鲤游动活泼、食欲旺盛，体表完整无损伤。</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投喂管理：每日投喂1-2次，投饵量以5分钟内吃完为宜。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水质管理：</w:t>
            </w:r>
            <w:r>
              <w:rPr>
                <w:rFonts w:hint="eastAsia" w:ascii="宋体" w:hAnsi="宋体" w:eastAsia="宋体" w:cs="宋体"/>
                <w:color w:val="auto"/>
                <w:sz w:val="21"/>
                <w:szCs w:val="21"/>
                <w:highlight w:val="none"/>
              </w:rPr>
              <w:t>每周</w:t>
            </w:r>
            <w:r>
              <w:rPr>
                <w:rFonts w:hint="eastAsia" w:ascii="宋体" w:hAnsi="宋体" w:eastAsia="宋体" w:cs="宋体"/>
                <w:color w:val="auto"/>
                <w:sz w:val="21"/>
                <w:szCs w:val="21"/>
                <w:highlight w:val="none"/>
                <w:lang w:eastAsia="zh-CN"/>
              </w:rPr>
              <w:t>补水或</w:t>
            </w:r>
            <w:r>
              <w:rPr>
                <w:rFonts w:hint="eastAsia" w:ascii="宋体" w:hAnsi="宋体" w:eastAsia="宋体" w:cs="宋体"/>
                <w:color w:val="auto"/>
                <w:sz w:val="21"/>
                <w:szCs w:val="21"/>
                <w:highlight w:val="none"/>
              </w:rPr>
              <w:t>换</w:t>
            </w:r>
            <w:r>
              <w:rPr>
                <w:rFonts w:hint="eastAsia" w:ascii="宋体" w:hAnsi="宋体" w:eastAsia="宋体" w:cs="宋体"/>
                <w:color w:val="auto"/>
                <w:sz w:val="21"/>
                <w:szCs w:val="21"/>
                <w:highlight w:val="none"/>
                <w:lang w:eastAsia="zh-CN"/>
              </w:rPr>
              <w:t>水</w:t>
            </w:r>
            <w:r>
              <w:rPr>
                <w:rFonts w:hint="eastAsia" w:ascii="宋体" w:hAnsi="宋体" w:eastAsia="宋体" w:cs="宋体"/>
                <w:color w:val="auto"/>
                <w:sz w:val="21"/>
                <w:szCs w:val="21"/>
                <w:highlight w:val="none"/>
              </w:rPr>
              <w:t>1次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更换新水总量控制在鱼池库容水量的10%-20%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每月进行1次水质参数测试，全面评估水质状况。</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水景池清淤、消毒和预防疾病</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每年对</w:t>
            </w:r>
            <w:r>
              <w:rPr>
                <w:rFonts w:hint="eastAsia" w:ascii="宋体" w:hAnsi="宋体" w:eastAsia="宋体" w:cs="宋体"/>
                <w:color w:val="auto"/>
                <w:sz w:val="21"/>
                <w:szCs w:val="21"/>
                <w:highlight w:val="none"/>
                <w:lang w:eastAsia="zh-CN"/>
              </w:rPr>
              <w:t>视情况进行</w:t>
            </w:r>
            <w:r>
              <w:rPr>
                <w:rFonts w:hint="eastAsia" w:ascii="宋体" w:hAnsi="宋体" w:eastAsia="宋体" w:cs="宋体"/>
                <w:color w:val="auto"/>
                <w:sz w:val="21"/>
                <w:szCs w:val="21"/>
                <w:highlight w:val="none"/>
              </w:rPr>
              <w:t>清淤排污</w:t>
            </w:r>
            <w:r>
              <w:rPr>
                <w:rFonts w:hint="eastAsia" w:ascii="宋体" w:hAnsi="宋体" w:eastAsia="宋体" w:cs="宋体"/>
                <w:color w:val="auto"/>
                <w:sz w:val="21"/>
                <w:szCs w:val="21"/>
                <w:highlight w:val="none"/>
                <w:lang w:val="en-US" w:eastAsia="zh-CN"/>
              </w:rPr>
              <w:t>1次，需要将锦鲤鱼转移安置后方可进行清淤，清淤后晒池并用生石灰进行消毒处理，回水时用高锰酸钾融化成粉色水质，待水质平稳后将锦鲤鱼转移回放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（2）每年</w:t>
            </w:r>
            <w:r>
              <w:rPr>
                <w:rFonts w:hint="eastAsia" w:ascii="宋体" w:hAnsi="宋体" w:eastAsia="宋体" w:cs="宋体"/>
                <w:color w:val="auto"/>
                <w:sz w:val="21"/>
                <w:szCs w:val="21"/>
                <w:highlight w:val="none"/>
              </w:rPr>
              <w:t>春秋两季实施预防性杀虫杀菌处理，做好季节性防疫。</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垃圾</w:t>
            </w:r>
            <w:r>
              <w:rPr>
                <w:rFonts w:hint="eastAsia" w:ascii="宋体" w:hAnsi="宋体" w:eastAsia="宋体" w:cs="宋体"/>
                <w:b w:val="0"/>
                <w:bCs w:val="0"/>
                <w:color w:val="auto"/>
                <w:sz w:val="21"/>
                <w:szCs w:val="21"/>
                <w:highlight w:val="none"/>
                <w:lang w:eastAsia="zh-CN"/>
              </w:rPr>
              <w:t>清运</w:t>
            </w:r>
            <w:r>
              <w:rPr>
                <w:rFonts w:hint="eastAsia" w:ascii="宋体" w:hAnsi="宋体" w:eastAsia="宋体" w:cs="宋体"/>
                <w:b w:val="0"/>
                <w:bCs w:val="0"/>
                <w:color w:val="auto"/>
                <w:sz w:val="21"/>
                <w:szCs w:val="21"/>
                <w:highlight w:val="none"/>
              </w:rPr>
              <w:t>处理（</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1.在指定位置摆放分类垃圾桶，并在显著处张贴垃圾分类标识。分类垃圾桶和垃圾分类标识符合所在城市的要求设置。</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2.桶身表面干净无污渍，每日开展至少1次清洁作业。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3.垃圾中转点保持整洁，无明显异味，每日至少开展1次清洁作业。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督促管理外包专业公司对油污废水清理、油污分离器清洗、化粪池清掏及餐厨废弃物清运处理等工作，每天检查餐厨废弃物清运处理情况，无明显异味，污水管道流通顺畅，油水分离器表面干净，作业现场整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5.每个工作日内应对楼层产生的垃圾，进行分类清理，并运至垃圾集中堆放点。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6.垃圾装袋，日产日清。对接垃圾清运公司，每天将暂存场垃圾清运干净。</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公共</w:t>
            </w:r>
            <w:r>
              <w:rPr>
                <w:rFonts w:hint="eastAsia" w:ascii="宋体" w:hAnsi="宋体" w:eastAsia="宋体" w:cs="宋体"/>
                <w:b w:val="0"/>
                <w:bCs w:val="0"/>
                <w:color w:val="auto"/>
                <w:sz w:val="21"/>
                <w:szCs w:val="21"/>
                <w:highlight w:val="none"/>
              </w:rPr>
              <w:t>卫生消毒</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每月至少开展对办公用房区域、公共场所区域、卫生间和周围环境进行预防性卫生消毒杀菌作业2次，对电梯轿厢、扶手等经常触碰部位用酒精等消毒药品进行擦拭，消毒后及时通风；并协调督促有关专业公司做好消杀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2.每周要排查院区及周边环境卫生情况，采取综合措施消灭“四害”，控制室内外蚊虫、苍蝇孳生，做好突发其它有害生物处置，预防和及时处置毒蛇侵害，协调督促有关专业公司开展有害生物预防控制工作。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3.发生公共卫生事件时，邀请专业单位开展消毒、检测等工作。</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5" w:type="dxa"/>
            <w:vMerge w:val="continue"/>
            <w:tcBorders>
              <w:bottom w:val="nil"/>
            </w:tcBorders>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垃圾清运车辆、扫地机等保洁机械和工具的维修和管理使用</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负责</w:t>
            </w:r>
            <w:r>
              <w:rPr>
                <w:rFonts w:hint="eastAsia" w:ascii="宋体" w:hAnsi="宋体" w:eastAsia="宋体" w:cs="宋体"/>
                <w:b w:val="0"/>
                <w:bCs w:val="0"/>
                <w:color w:val="auto"/>
                <w:sz w:val="21"/>
                <w:szCs w:val="21"/>
                <w:highlight w:val="none"/>
                <w:lang w:val="en-US" w:eastAsia="zh-CN"/>
              </w:rPr>
              <w:t>保洁机械和工具的日常保养和定期保养，中、大修理要送专业维修部进行维修，确保维修质量。</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2.负责做好保洁器械使用管理，使用前检查设备性能，使用后要清理干净并且收拾入库。</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3.维修大件设备要向采购人报备，每季度将保洁机械维修情况（包括更换零部件和维修费用）报告采购人。</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教职工公寓（</w:t>
            </w:r>
            <w:r>
              <w:rPr>
                <w:rFonts w:hint="eastAsia" w:ascii="宋体" w:hAnsi="宋体" w:eastAsia="宋体" w:cs="宋体"/>
                <w:b w:val="0"/>
                <w:bCs w:val="0"/>
                <w:color w:val="auto"/>
                <w:sz w:val="21"/>
                <w:szCs w:val="21"/>
                <w:highlight w:val="none"/>
                <w:lang w:val="en-US" w:eastAsia="zh-CN"/>
              </w:rPr>
              <w:t>10、11、12号楼</w:t>
            </w:r>
            <w:r>
              <w:rPr>
                <w:rFonts w:hint="eastAsia" w:ascii="宋体" w:hAnsi="宋体" w:eastAsia="宋体" w:cs="宋体"/>
                <w:b w:val="0"/>
                <w:bCs w:val="0"/>
                <w:color w:val="auto"/>
                <w:sz w:val="21"/>
                <w:szCs w:val="21"/>
                <w:highlight w:val="none"/>
                <w:lang w:eastAsia="zh-CN"/>
              </w:rPr>
              <w:t>）管理</w:t>
            </w:r>
            <w:r>
              <w:rPr>
                <w:rFonts w:hint="eastAsia" w:ascii="宋体" w:hAnsi="宋体" w:eastAsia="宋体" w:cs="宋体"/>
                <w:b w:val="0"/>
                <w:bCs w:val="0"/>
                <w:color w:val="auto"/>
                <w:sz w:val="21"/>
                <w:szCs w:val="21"/>
                <w:highlight w:val="none"/>
              </w:rPr>
              <w:t>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1.10号楼按入住人员需求进行清扫。10号楼、11号楼、12号楼无人员入住的空房间，每半个月至少清扫1次，</w:t>
            </w:r>
            <w:r>
              <w:rPr>
                <w:rFonts w:hint="eastAsia" w:ascii="宋体" w:hAnsi="宋体" w:eastAsia="宋体" w:cs="宋体"/>
                <w:b w:val="0"/>
                <w:bCs w:val="0"/>
                <w:color w:val="auto"/>
                <w:sz w:val="21"/>
                <w:szCs w:val="21"/>
                <w:highlight w:val="none"/>
              </w:rPr>
              <w:t>保持</w:t>
            </w:r>
            <w:r>
              <w:rPr>
                <w:rFonts w:hint="eastAsia" w:ascii="宋体" w:hAnsi="宋体" w:eastAsia="宋体" w:cs="宋体"/>
                <w:b w:val="0"/>
                <w:bCs w:val="0"/>
                <w:color w:val="auto"/>
                <w:sz w:val="21"/>
                <w:szCs w:val="21"/>
                <w:highlight w:val="none"/>
                <w:lang w:eastAsia="zh-CN"/>
              </w:rPr>
              <w:t>室内地板</w:t>
            </w:r>
            <w:r>
              <w:rPr>
                <w:rFonts w:hint="eastAsia" w:ascii="宋体" w:hAnsi="宋体" w:eastAsia="宋体" w:cs="宋体"/>
                <w:b w:val="0"/>
                <w:bCs w:val="0"/>
                <w:color w:val="auto"/>
                <w:sz w:val="21"/>
                <w:szCs w:val="21"/>
                <w:highlight w:val="none"/>
              </w:rPr>
              <w:t>干净、无污迹</w:t>
            </w:r>
            <w:r>
              <w:rPr>
                <w:rFonts w:hint="eastAsia" w:ascii="宋体" w:hAnsi="宋体" w:eastAsia="宋体" w:cs="宋体"/>
                <w:b w:val="0"/>
                <w:bCs w:val="0"/>
                <w:color w:val="auto"/>
                <w:sz w:val="21"/>
                <w:szCs w:val="21"/>
                <w:highlight w:val="none"/>
                <w:lang w:eastAsia="zh-CN"/>
              </w:rPr>
              <w:t>，桌面和书柜无</w:t>
            </w:r>
            <w:r>
              <w:rPr>
                <w:rFonts w:hint="eastAsia" w:ascii="宋体" w:hAnsi="宋体" w:eastAsia="宋体" w:cs="宋体"/>
                <w:b w:val="0"/>
                <w:bCs w:val="0"/>
                <w:color w:val="auto"/>
                <w:sz w:val="21"/>
                <w:szCs w:val="21"/>
                <w:highlight w:val="none"/>
              </w:rPr>
              <w:t>尘</w:t>
            </w:r>
            <w:r>
              <w:rPr>
                <w:rFonts w:hint="eastAsia" w:ascii="宋体" w:hAnsi="宋体" w:eastAsia="宋体" w:cs="宋体"/>
                <w:b w:val="0"/>
                <w:bCs w:val="0"/>
                <w:color w:val="auto"/>
                <w:sz w:val="21"/>
                <w:szCs w:val="21"/>
                <w:highlight w:val="none"/>
                <w:lang w:eastAsia="zh-CN"/>
              </w:rPr>
              <w:t>迹，墙面无蜘蛛网，定期通风，其他时间应拉好窗帘，避免家具长期暴晒</w:t>
            </w:r>
            <w:r>
              <w:rPr>
                <w:rFonts w:hint="eastAsia" w:ascii="宋体" w:hAnsi="宋体" w:eastAsia="宋体" w:cs="宋体"/>
                <w:b w:val="0"/>
                <w:bCs w:val="0"/>
                <w:color w:val="auto"/>
                <w:sz w:val="21"/>
                <w:szCs w:val="21"/>
                <w:highlight w:val="none"/>
              </w:rPr>
              <w:t>。</w:t>
            </w:r>
          </w:p>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2.10号楼、11号楼、12号楼</w:t>
            </w:r>
            <w:r>
              <w:rPr>
                <w:rFonts w:hint="eastAsia" w:ascii="宋体" w:hAnsi="宋体" w:eastAsia="宋体" w:cs="宋体"/>
                <w:b w:val="0"/>
                <w:bCs w:val="0"/>
                <w:color w:val="auto"/>
                <w:sz w:val="21"/>
                <w:szCs w:val="21"/>
                <w:highlight w:val="none"/>
                <w:lang w:eastAsia="zh-CN"/>
              </w:rPr>
              <w:t>公寓入住、退房管理：</w:t>
            </w:r>
            <w:r>
              <w:rPr>
                <w:rFonts w:hint="eastAsia" w:ascii="宋体" w:hAnsi="宋体" w:eastAsia="宋体" w:cs="宋体"/>
                <w:b w:val="0"/>
                <w:bCs w:val="0"/>
                <w:color w:val="auto"/>
                <w:sz w:val="21"/>
                <w:szCs w:val="21"/>
                <w:highlight w:val="none"/>
                <w:lang w:val="en-US" w:eastAsia="zh-CN"/>
              </w:rPr>
              <w:t>配合做好房间资产（公用物品）配置，做好入住前房间整理，及退房时资产清点等</w:t>
            </w:r>
            <w:r>
              <w:rPr>
                <w:rFonts w:hint="eastAsia" w:ascii="宋体" w:hAnsi="宋体" w:eastAsia="宋体" w:cs="宋体"/>
                <w:b w:val="0"/>
                <w:bCs w:val="0"/>
                <w:color w:val="auto"/>
                <w:sz w:val="21"/>
                <w:szCs w:val="21"/>
                <w:highlight w:val="none"/>
                <w:lang w:eastAsia="zh-CN"/>
              </w:rPr>
              <w:t>。</w:t>
            </w:r>
          </w:p>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3.每天至少清扫10号楼、11号楼、12号楼</w:t>
            </w:r>
            <w:r>
              <w:rPr>
                <w:rFonts w:hint="eastAsia" w:ascii="宋体" w:hAnsi="宋体" w:eastAsia="宋体" w:cs="宋体"/>
                <w:b w:val="0"/>
                <w:bCs w:val="0"/>
                <w:color w:val="auto"/>
                <w:sz w:val="21"/>
                <w:szCs w:val="21"/>
                <w:highlight w:val="none"/>
                <w:lang w:eastAsia="zh-CN"/>
              </w:rPr>
              <w:t>公寓</w:t>
            </w:r>
            <w:r>
              <w:rPr>
                <w:rFonts w:hint="eastAsia" w:ascii="宋体" w:hAnsi="宋体" w:eastAsia="宋体" w:cs="宋体"/>
                <w:b w:val="0"/>
                <w:bCs w:val="0"/>
                <w:color w:val="auto"/>
                <w:sz w:val="21"/>
                <w:szCs w:val="21"/>
                <w:highlight w:val="none"/>
                <w:lang w:val="en-US" w:eastAsia="zh-CN"/>
              </w:rPr>
              <w:t>室外及公共区域1次，保持</w:t>
            </w:r>
            <w:r>
              <w:rPr>
                <w:rFonts w:hint="eastAsia" w:ascii="宋体" w:hAnsi="宋体" w:eastAsia="宋体" w:cs="宋体"/>
                <w:b w:val="0"/>
                <w:bCs w:val="0"/>
                <w:color w:val="auto"/>
                <w:sz w:val="21"/>
                <w:szCs w:val="21"/>
                <w:highlight w:val="none"/>
                <w:lang w:eastAsia="zh-CN"/>
              </w:rPr>
              <w:t>清洁无垃圾，墙体及栏杆无明显污渍、尘迹、蜘蛛网。</w:t>
            </w:r>
          </w:p>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right="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4.10号楼、11号楼、12号楼</w:t>
            </w:r>
            <w:r>
              <w:rPr>
                <w:rFonts w:hint="eastAsia" w:ascii="宋体" w:hAnsi="宋体" w:eastAsia="宋体" w:cs="宋体"/>
                <w:b w:val="0"/>
                <w:bCs w:val="0"/>
                <w:color w:val="auto"/>
                <w:sz w:val="21"/>
                <w:szCs w:val="21"/>
                <w:highlight w:val="none"/>
                <w:lang w:eastAsia="zh-CN"/>
              </w:rPr>
              <w:t>公寓内水、电、气管理，按</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eastAsia="zh-CN"/>
              </w:rPr>
              <w:t>相关制度及要求（每季度或每月），配合开展水、电表抄录，按年度统计水、电费；</w:t>
            </w:r>
            <w:r>
              <w:rPr>
                <w:rFonts w:hint="eastAsia" w:ascii="宋体" w:hAnsi="宋体" w:eastAsia="宋体" w:cs="宋体"/>
                <w:color w:val="auto"/>
                <w:sz w:val="21"/>
                <w:szCs w:val="21"/>
                <w:highlight w:val="none"/>
                <w:lang w:eastAsia="zh-CN"/>
              </w:rPr>
              <w:t>定期或不定期检查</w:t>
            </w:r>
            <w:r>
              <w:rPr>
                <w:rFonts w:hint="eastAsia" w:ascii="宋体" w:hAnsi="宋体" w:eastAsia="宋体" w:cs="宋体"/>
                <w:color w:val="auto"/>
                <w:sz w:val="21"/>
                <w:szCs w:val="21"/>
                <w:highlight w:val="none"/>
                <w:lang w:val="en-US" w:eastAsia="zh-CN"/>
              </w:rPr>
              <w:t>12号楼用电安全，防止私拉电线或使用大功率电器</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5.10号楼、11号楼、12号楼</w:t>
            </w:r>
            <w:r>
              <w:rPr>
                <w:rFonts w:hint="eastAsia" w:ascii="宋体" w:hAnsi="宋体" w:eastAsia="宋体" w:cs="宋体"/>
                <w:b w:val="0"/>
                <w:bCs w:val="0"/>
                <w:color w:val="auto"/>
                <w:sz w:val="21"/>
                <w:szCs w:val="21"/>
                <w:highlight w:val="none"/>
                <w:lang w:eastAsia="zh-CN"/>
              </w:rPr>
              <w:t>公寓维修、安全等管理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配合相关部门开展公寓维修、安全检查等。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每年对</w:t>
            </w:r>
            <w:r>
              <w:rPr>
                <w:rFonts w:hint="eastAsia" w:ascii="宋体" w:hAnsi="宋体" w:eastAsia="宋体" w:cs="宋体"/>
                <w:b w:val="0"/>
                <w:bCs w:val="0"/>
                <w:color w:val="auto"/>
                <w:sz w:val="21"/>
                <w:szCs w:val="21"/>
                <w:highlight w:val="none"/>
                <w:lang w:val="en-US" w:eastAsia="zh-CN"/>
              </w:rPr>
              <w:t>10号楼、11号楼、12号楼公寓的洗手盆、便盆、卫生间、阳台等下水管进行清洁和疏通</w:t>
            </w:r>
            <w:r>
              <w:rPr>
                <w:rFonts w:hint="eastAsia" w:ascii="宋体" w:hAnsi="宋体" w:eastAsia="宋体" w:cs="宋体"/>
                <w:b w:val="0"/>
                <w:bCs w:val="0"/>
                <w:color w:val="auto"/>
                <w:sz w:val="21"/>
                <w:szCs w:val="21"/>
                <w:highlight w:val="none"/>
                <w:lang w:eastAsia="zh-CN"/>
              </w:rPr>
              <w:t>两次，时间暂定于假期进行。</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5" w:type="dxa"/>
            <w:vMerge w:val="restart"/>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安全保卫和消防安全（</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出入管理</w:t>
            </w:r>
            <w:r>
              <w:rPr>
                <w:rFonts w:hint="eastAsia" w:ascii="宋体" w:hAnsi="宋体" w:eastAsia="宋体" w:cs="宋体"/>
                <w:b w:val="0"/>
                <w:bCs w:val="0"/>
                <w:color w:val="auto"/>
                <w:sz w:val="21"/>
                <w:szCs w:val="21"/>
                <w:highlight w:val="none"/>
                <w:lang w:eastAsia="zh-CN"/>
              </w:rPr>
              <w:t>（聚贤门岗、纳贤门岗）</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1.聚贤门、纳贤门实行 24小时值班制，设置门岗。</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秩序员应</w:t>
            </w:r>
            <w:r>
              <w:rPr>
                <w:rFonts w:hint="eastAsia" w:ascii="宋体" w:hAnsi="宋体" w:eastAsia="宋体" w:cs="宋体"/>
                <w:color w:val="auto"/>
                <w:sz w:val="21"/>
                <w:szCs w:val="21"/>
                <w:highlight w:val="none"/>
              </w:rPr>
              <w:t>熟悉采购人院内的常驻人口、车辆等情况。</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严格实行访客出入登记制度</w:t>
            </w:r>
            <w:r>
              <w:rPr>
                <w:rFonts w:hint="eastAsia" w:ascii="宋体" w:hAnsi="宋体" w:eastAsia="宋体" w:cs="宋体"/>
                <w:color w:val="auto"/>
                <w:sz w:val="21"/>
                <w:szCs w:val="21"/>
                <w:highlight w:val="none"/>
                <w:lang w:eastAsia="zh-CN"/>
              </w:rPr>
              <w:t>。对来访</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z w:val="21"/>
                <w:szCs w:val="21"/>
                <w:highlight w:val="none"/>
              </w:rPr>
              <w:t>问清</w:t>
            </w:r>
            <w:r>
              <w:rPr>
                <w:rFonts w:hint="eastAsia" w:ascii="宋体" w:hAnsi="宋体" w:eastAsia="宋体" w:cs="宋体"/>
                <w:color w:val="auto"/>
                <w:sz w:val="21"/>
                <w:szCs w:val="21"/>
                <w:highlight w:val="none"/>
                <w:lang w:eastAsia="zh-CN"/>
              </w:rPr>
              <w:t>情况，并</w:t>
            </w:r>
            <w:r>
              <w:rPr>
                <w:rFonts w:hint="eastAsia" w:ascii="宋体" w:hAnsi="宋体" w:eastAsia="宋体" w:cs="宋体"/>
                <w:color w:val="auto"/>
                <w:sz w:val="21"/>
                <w:szCs w:val="21"/>
                <w:highlight w:val="none"/>
              </w:rPr>
              <w:t>征询被访人同意后</w:t>
            </w:r>
            <w:r>
              <w:rPr>
                <w:rFonts w:hint="eastAsia" w:ascii="宋体" w:hAnsi="宋体" w:eastAsia="宋体" w:cs="宋体"/>
                <w:color w:val="auto"/>
                <w:sz w:val="21"/>
                <w:szCs w:val="21"/>
                <w:highlight w:val="none"/>
                <w:lang w:eastAsia="zh-CN"/>
              </w:rPr>
              <w:t>方可</w:t>
            </w:r>
            <w:r>
              <w:rPr>
                <w:rFonts w:hint="eastAsia" w:ascii="宋体" w:hAnsi="宋体" w:eastAsia="宋体" w:cs="宋体"/>
                <w:color w:val="auto"/>
                <w:sz w:val="21"/>
                <w:szCs w:val="21"/>
                <w:highlight w:val="none"/>
              </w:rPr>
              <w:t>准予进入</w:t>
            </w:r>
            <w:r>
              <w:rPr>
                <w:rFonts w:hint="eastAsia" w:ascii="宋体" w:hAnsi="宋体" w:eastAsia="宋体" w:cs="宋体"/>
                <w:color w:val="auto"/>
                <w:sz w:val="21"/>
                <w:szCs w:val="21"/>
                <w:highlight w:val="none"/>
                <w:lang w:eastAsia="zh-CN"/>
              </w:rPr>
              <w:t>；杜绝无关人员</w:t>
            </w:r>
            <w:r>
              <w:rPr>
                <w:rFonts w:hint="eastAsia" w:ascii="宋体" w:hAnsi="宋体" w:eastAsia="宋体" w:cs="宋体"/>
                <w:color w:val="auto"/>
                <w:sz w:val="21"/>
                <w:szCs w:val="21"/>
                <w:highlight w:val="none"/>
              </w:rPr>
              <w:t>进入</w:t>
            </w:r>
            <w:r>
              <w:rPr>
                <w:rFonts w:hint="eastAsia" w:ascii="宋体" w:hAnsi="宋体" w:eastAsia="宋体" w:cs="宋体"/>
                <w:color w:val="auto"/>
                <w:sz w:val="21"/>
                <w:szCs w:val="21"/>
                <w:highlight w:val="none"/>
                <w:lang w:eastAsia="zh-CN"/>
              </w:rPr>
              <w:t>院区</w:t>
            </w:r>
            <w:r>
              <w:rPr>
                <w:rFonts w:hint="eastAsia" w:ascii="宋体" w:hAnsi="宋体" w:eastAsia="宋体" w:cs="宋体"/>
                <w:color w:val="auto"/>
                <w:sz w:val="21"/>
                <w:szCs w:val="21"/>
                <w:highlight w:val="none"/>
              </w:rPr>
              <w:t>，对进出的劳务人员实行</w:t>
            </w:r>
            <w:r>
              <w:rPr>
                <w:rFonts w:hint="eastAsia" w:ascii="宋体" w:hAnsi="宋体" w:eastAsia="宋体" w:cs="宋体"/>
                <w:color w:val="auto"/>
                <w:sz w:val="21"/>
                <w:szCs w:val="21"/>
                <w:highlight w:val="none"/>
                <w:lang w:eastAsia="zh-CN"/>
              </w:rPr>
              <w:t>报备</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排查可疑人员，对于不出示证件、不按规定登记、不听劝阻而强行闯入者，应及时劝离，必要时通知公安机关进行处理。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4.大宗物品进出会同接收部门收件人审检，严防违禁品（包括毒品、军火弹药、管制刀具、易燃易爆品等）、限带品（包括动物、任何未经授权的专业摄影设备、无人机等）进入。</w:t>
            </w:r>
            <w:r>
              <w:rPr>
                <w:rFonts w:hint="eastAsia" w:ascii="宋体" w:hAnsi="宋体" w:eastAsia="宋体" w:cs="宋体"/>
                <w:color w:val="auto"/>
                <w:sz w:val="21"/>
                <w:szCs w:val="21"/>
                <w:highlight w:val="none"/>
              </w:rPr>
              <w:t>如有采购人院内物资、设备运</w:t>
            </w:r>
            <w:r>
              <w:rPr>
                <w:rFonts w:hint="eastAsia" w:ascii="宋体" w:hAnsi="宋体" w:eastAsia="宋体" w:cs="宋体"/>
                <w:color w:val="auto"/>
                <w:sz w:val="21"/>
                <w:szCs w:val="21"/>
                <w:highlight w:val="none"/>
                <w:lang w:eastAsia="zh-CN"/>
              </w:rPr>
              <w:t>送</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CN"/>
              </w:rPr>
              <w:t>院应依据报备内容进行检查后方可</w:t>
            </w:r>
            <w:r>
              <w:rPr>
                <w:rFonts w:hint="eastAsia" w:ascii="宋体" w:hAnsi="宋体" w:eastAsia="宋体" w:cs="宋体"/>
                <w:color w:val="auto"/>
                <w:sz w:val="21"/>
                <w:szCs w:val="21"/>
                <w:highlight w:val="none"/>
              </w:rPr>
              <w:t>放行。</w:t>
            </w:r>
            <w:r>
              <w:rPr>
                <w:rFonts w:hint="eastAsia" w:ascii="宋体" w:hAnsi="宋体" w:eastAsia="宋体" w:cs="宋体"/>
                <w:color w:val="auto"/>
                <w:sz w:val="21"/>
                <w:szCs w:val="21"/>
                <w:highlight w:val="none"/>
                <w:lang w:eastAsia="zh-CN"/>
              </w:rPr>
              <w:t>如非采购人物资需搬运出入大门，必须凭报备手续方可准许出入。</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配合做好公、私车辆通过号码识别信息系统管理方式出入大门，</w:t>
            </w:r>
            <w:r>
              <w:rPr>
                <w:rFonts w:hint="eastAsia" w:ascii="宋体" w:hAnsi="宋体" w:eastAsia="宋体" w:cs="宋体"/>
                <w:color w:val="auto"/>
                <w:sz w:val="21"/>
                <w:szCs w:val="21"/>
                <w:highlight w:val="none"/>
              </w:rPr>
              <w:t>对外来</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车辆</w:t>
            </w:r>
            <w:r>
              <w:rPr>
                <w:rFonts w:hint="eastAsia" w:ascii="宋体" w:hAnsi="宋体" w:eastAsia="宋体" w:cs="宋体"/>
                <w:color w:val="auto"/>
                <w:sz w:val="21"/>
                <w:szCs w:val="21"/>
                <w:highlight w:val="none"/>
                <w:lang w:eastAsia="zh-CN"/>
              </w:rPr>
              <w:t>实行报备放行管理</w:t>
            </w:r>
            <w:r>
              <w:rPr>
                <w:rFonts w:hint="eastAsia" w:ascii="宋体" w:hAnsi="宋体" w:eastAsia="宋体" w:cs="宋体"/>
                <w:color w:val="auto"/>
                <w:sz w:val="21"/>
                <w:szCs w:val="21"/>
                <w:highlight w:val="none"/>
              </w:rPr>
              <w:t>，要问清</w:t>
            </w:r>
            <w:r>
              <w:rPr>
                <w:rFonts w:hint="eastAsia" w:ascii="宋体" w:hAnsi="宋体" w:eastAsia="宋体" w:cs="宋体"/>
                <w:color w:val="auto"/>
                <w:sz w:val="21"/>
                <w:szCs w:val="21"/>
                <w:highlight w:val="none"/>
                <w:lang w:eastAsia="zh-CN"/>
              </w:rPr>
              <w:t>情况并</w:t>
            </w:r>
            <w:r>
              <w:rPr>
                <w:rFonts w:hint="eastAsia" w:ascii="宋体" w:hAnsi="宋体" w:eastAsia="宋体" w:cs="宋体"/>
                <w:color w:val="auto"/>
                <w:sz w:val="21"/>
                <w:szCs w:val="21"/>
                <w:highlight w:val="none"/>
              </w:rPr>
              <w:t>办理登记手续，</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确认</w:t>
            </w:r>
            <w:r>
              <w:rPr>
                <w:rFonts w:hint="eastAsia" w:ascii="宋体" w:hAnsi="宋体" w:eastAsia="宋体" w:cs="宋体"/>
                <w:color w:val="auto"/>
                <w:sz w:val="21"/>
                <w:szCs w:val="21"/>
                <w:highlight w:val="none"/>
              </w:rPr>
              <w:t>无误后，</w:t>
            </w:r>
            <w:r>
              <w:rPr>
                <w:rFonts w:hint="eastAsia" w:ascii="宋体" w:hAnsi="宋体" w:eastAsia="宋体" w:cs="宋体"/>
                <w:color w:val="auto"/>
                <w:sz w:val="21"/>
                <w:szCs w:val="21"/>
                <w:highlight w:val="none"/>
                <w:lang w:eastAsia="zh-CN"/>
              </w:rPr>
              <w:t>方可</w:t>
            </w:r>
            <w:r>
              <w:rPr>
                <w:rFonts w:hint="eastAsia" w:ascii="宋体" w:hAnsi="宋体" w:eastAsia="宋体" w:cs="宋体"/>
                <w:color w:val="auto"/>
                <w:sz w:val="21"/>
                <w:szCs w:val="21"/>
                <w:highlight w:val="none"/>
              </w:rPr>
              <w:t>准予进入。</w:t>
            </w:r>
            <w:r>
              <w:rPr>
                <w:rFonts w:hint="eastAsia" w:ascii="宋体" w:hAnsi="宋体" w:eastAsia="宋体" w:cs="宋体"/>
                <w:color w:val="auto"/>
                <w:sz w:val="21"/>
                <w:szCs w:val="21"/>
                <w:highlight w:val="none"/>
                <w:lang w:eastAsia="zh-CN"/>
              </w:rPr>
              <w:t>要</w:t>
            </w:r>
            <w:r>
              <w:rPr>
                <w:rFonts w:hint="eastAsia" w:ascii="宋体" w:hAnsi="宋体" w:eastAsia="宋体" w:cs="宋体"/>
                <w:b w:val="0"/>
                <w:bCs w:val="0"/>
                <w:color w:val="auto"/>
                <w:kern w:val="0"/>
                <w:sz w:val="21"/>
                <w:szCs w:val="21"/>
                <w:highlight w:val="none"/>
                <w:lang w:val="en-US" w:eastAsia="zh-CN"/>
              </w:rPr>
              <w:t>有效疏导如出入口人群集聚、车辆拥堵、货物堵塞道路等情况。</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要维护学院聚贤</w:t>
            </w:r>
            <w:r>
              <w:rPr>
                <w:rFonts w:hint="eastAsia" w:ascii="宋体" w:hAnsi="宋体" w:eastAsia="宋体" w:cs="宋体"/>
                <w:color w:val="auto"/>
                <w:sz w:val="21"/>
                <w:szCs w:val="21"/>
                <w:highlight w:val="none"/>
              </w:rPr>
              <w:t>门</w:t>
            </w:r>
            <w:r>
              <w:rPr>
                <w:rFonts w:hint="eastAsia" w:ascii="宋体" w:hAnsi="宋体" w:eastAsia="宋体" w:cs="宋体"/>
                <w:color w:val="auto"/>
                <w:sz w:val="21"/>
                <w:szCs w:val="21"/>
                <w:highlight w:val="none"/>
                <w:lang w:eastAsia="zh-CN"/>
              </w:rPr>
              <w:t>、纳贤</w:t>
            </w:r>
            <w:r>
              <w:rPr>
                <w:rFonts w:hint="eastAsia" w:ascii="宋体" w:hAnsi="宋体" w:eastAsia="宋体" w:cs="宋体"/>
                <w:color w:val="auto"/>
                <w:sz w:val="21"/>
                <w:szCs w:val="21"/>
                <w:highlight w:val="none"/>
              </w:rPr>
              <w:t>门周围交通管理及安全秩序，不准机动车和非机动车在门口</w:t>
            </w:r>
            <w:r>
              <w:rPr>
                <w:rFonts w:hint="eastAsia" w:ascii="宋体" w:hAnsi="宋体" w:eastAsia="宋体" w:cs="宋体"/>
                <w:color w:val="auto"/>
                <w:sz w:val="21"/>
                <w:szCs w:val="21"/>
                <w:highlight w:val="none"/>
                <w:lang w:eastAsia="zh-CN"/>
              </w:rPr>
              <w:t>或门口外面占道</w:t>
            </w:r>
            <w:r>
              <w:rPr>
                <w:rFonts w:hint="eastAsia" w:ascii="宋体" w:hAnsi="宋体" w:eastAsia="宋体" w:cs="宋体"/>
                <w:color w:val="auto"/>
                <w:sz w:val="21"/>
                <w:szCs w:val="21"/>
                <w:highlight w:val="none"/>
              </w:rPr>
              <w:t>停放，确保大门出入畅通。</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监管好聚贤</w:t>
            </w:r>
            <w:r>
              <w:rPr>
                <w:rFonts w:hint="eastAsia" w:ascii="宋体" w:hAnsi="宋体" w:eastAsia="宋体" w:cs="宋体"/>
                <w:color w:val="auto"/>
                <w:sz w:val="21"/>
                <w:szCs w:val="21"/>
                <w:highlight w:val="none"/>
              </w:rPr>
              <w:t>门</w:t>
            </w:r>
            <w:r>
              <w:rPr>
                <w:rFonts w:hint="eastAsia" w:ascii="宋体" w:hAnsi="宋体" w:eastAsia="宋体" w:cs="宋体"/>
                <w:color w:val="auto"/>
                <w:sz w:val="21"/>
                <w:szCs w:val="21"/>
                <w:highlight w:val="none"/>
                <w:lang w:eastAsia="zh-CN"/>
              </w:rPr>
              <w:t>、纳贤</w:t>
            </w:r>
            <w:r>
              <w:rPr>
                <w:rFonts w:hint="eastAsia" w:ascii="宋体" w:hAnsi="宋体" w:eastAsia="宋体" w:cs="宋体"/>
                <w:color w:val="auto"/>
                <w:sz w:val="21"/>
                <w:szCs w:val="21"/>
                <w:highlight w:val="none"/>
              </w:rPr>
              <w:t>门周围环境卫生，保持大门区域清洁。</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值班巡查（巡逻岗）</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1.建立24小时值班巡查制度。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2.制定巡查路线，按照指定时间和路线执行，加强重点区域、重点部位及装修区域的巡查。</w:t>
            </w:r>
            <w:r>
              <w:rPr>
                <w:rFonts w:hint="eastAsia" w:ascii="宋体" w:hAnsi="宋体" w:eastAsia="宋体" w:cs="宋体"/>
                <w:color w:val="auto"/>
                <w:sz w:val="21"/>
                <w:szCs w:val="21"/>
                <w:highlight w:val="none"/>
              </w:rPr>
              <w:t>外围巡逻：早、中班巡逻次数不少于10次，夜班巡逻次数不少于8次，巡逻人员</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认真巡查各楼宇、围墙、安全防范设备、停放车辆变化情况并做好记录。楼内巡逻：根据各楼栋功能、使用情况制定巡逻次数，各楼栋每天晚上结束使用前进行清场巡逻后实施封闭</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3.巡查期间保持通信设施设备畅通，遇到异常情况立即上报并在现场采取相应措施。</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4.收到监控室指令后，巡查人员及时到达指定地点并迅速采取相应措施；</w:t>
            </w:r>
            <w:r>
              <w:rPr>
                <w:rFonts w:hint="eastAsia" w:ascii="宋体" w:hAnsi="宋体" w:eastAsia="宋体" w:cs="宋体"/>
                <w:color w:val="auto"/>
                <w:sz w:val="21"/>
                <w:szCs w:val="21"/>
                <w:highlight w:val="none"/>
              </w:rPr>
              <w:t>与门岗协作，互通院内安保情况和处理有关问题。</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与周边单位建立社会治安联防机制，</w:t>
            </w:r>
            <w:r>
              <w:rPr>
                <w:rFonts w:hint="eastAsia" w:ascii="宋体" w:hAnsi="宋体" w:eastAsia="宋体" w:cs="宋体"/>
                <w:color w:val="auto"/>
                <w:sz w:val="21"/>
                <w:szCs w:val="21"/>
                <w:highlight w:val="none"/>
              </w:rPr>
              <w:t>防止各类不利于采购人院内治安秩序</w:t>
            </w:r>
            <w:r>
              <w:rPr>
                <w:rFonts w:hint="eastAsia" w:ascii="宋体" w:hAnsi="宋体" w:eastAsia="宋体" w:cs="宋体"/>
                <w:color w:val="auto"/>
                <w:sz w:val="21"/>
                <w:szCs w:val="21"/>
                <w:highlight w:val="none"/>
                <w:lang w:eastAsia="zh-CN"/>
              </w:rPr>
              <w:t>事件发生</w:t>
            </w:r>
            <w:r>
              <w:rPr>
                <w:rFonts w:hint="eastAsia" w:ascii="宋体" w:hAnsi="宋体" w:eastAsia="宋体" w:cs="宋体"/>
                <w:color w:val="auto"/>
                <w:sz w:val="21"/>
                <w:szCs w:val="21"/>
                <w:highlight w:val="none"/>
              </w:rPr>
              <w:t>，特别是盗窃、火灾、打架斗殴和院内</w:t>
            </w:r>
            <w:r>
              <w:rPr>
                <w:rFonts w:hint="eastAsia" w:ascii="宋体" w:hAnsi="宋体" w:eastAsia="宋体" w:cs="宋体"/>
                <w:color w:val="auto"/>
                <w:sz w:val="21"/>
                <w:szCs w:val="21"/>
                <w:highlight w:val="none"/>
                <w:lang w:eastAsia="zh-CN"/>
              </w:rPr>
              <w:t>秩序</w:t>
            </w:r>
            <w:r>
              <w:rPr>
                <w:rFonts w:hint="eastAsia" w:ascii="宋体" w:hAnsi="宋体" w:eastAsia="宋体" w:cs="宋体"/>
                <w:color w:val="auto"/>
                <w:sz w:val="21"/>
                <w:szCs w:val="21"/>
                <w:highlight w:val="none"/>
              </w:rPr>
              <w:t>稳定的事件发生，一旦发现立即报告</w:t>
            </w:r>
            <w:r>
              <w:rPr>
                <w:rFonts w:hint="eastAsia" w:ascii="宋体" w:hAnsi="宋体" w:eastAsia="宋体" w:cs="宋体"/>
                <w:color w:val="auto"/>
                <w:sz w:val="21"/>
                <w:szCs w:val="21"/>
                <w:highlight w:val="none"/>
                <w:lang w:eastAsia="zh-CN"/>
              </w:rPr>
              <w:t>采购人相关部门并采取恰当方式</w:t>
            </w:r>
            <w:r>
              <w:rPr>
                <w:rFonts w:hint="eastAsia" w:ascii="宋体" w:hAnsi="宋体" w:eastAsia="宋体" w:cs="宋体"/>
                <w:color w:val="auto"/>
                <w:sz w:val="21"/>
                <w:szCs w:val="21"/>
                <w:highlight w:val="none"/>
              </w:rPr>
              <w:t>处置。</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负责引导外来车辆有序停放，如有随意占道停车或碾压草皮停车等行为，应立即制止。聚贤门至思贤桥和纳贤门至丁字路口路段应保持交通秩序畅通。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对临靠采购人辖区</w:t>
            </w:r>
            <w:r>
              <w:rPr>
                <w:rFonts w:hint="eastAsia" w:ascii="宋体" w:hAnsi="宋体" w:eastAsia="宋体" w:cs="宋体"/>
                <w:color w:val="auto"/>
                <w:sz w:val="21"/>
                <w:szCs w:val="21"/>
                <w:highlight w:val="none"/>
                <w:lang w:eastAsia="zh-CN"/>
              </w:rPr>
              <w:t>思贤湖</w:t>
            </w:r>
            <w:r>
              <w:rPr>
                <w:rFonts w:hint="eastAsia" w:ascii="宋体" w:hAnsi="宋体" w:eastAsia="宋体" w:cs="宋体"/>
                <w:color w:val="auto"/>
                <w:sz w:val="21"/>
                <w:szCs w:val="21"/>
                <w:highlight w:val="none"/>
              </w:rPr>
              <w:t>岸边的垂钓</w:t>
            </w:r>
            <w:r>
              <w:rPr>
                <w:rFonts w:hint="eastAsia" w:ascii="宋体" w:hAnsi="宋体" w:eastAsia="宋体" w:cs="宋体"/>
                <w:color w:val="auto"/>
                <w:sz w:val="21"/>
                <w:szCs w:val="21"/>
                <w:highlight w:val="none"/>
                <w:lang w:eastAsia="zh-CN"/>
              </w:rPr>
              <w:t>者、</w:t>
            </w:r>
            <w:r>
              <w:rPr>
                <w:rFonts w:hint="eastAsia" w:ascii="宋体" w:hAnsi="宋体" w:eastAsia="宋体" w:cs="宋体"/>
                <w:color w:val="auto"/>
                <w:sz w:val="21"/>
                <w:szCs w:val="21"/>
                <w:highlight w:val="none"/>
              </w:rPr>
              <w:t>船只</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z w:val="21"/>
                <w:szCs w:val="21"/>
                <w:highlight w:val="none"/>
              </w:rPr>
              <w:t>及时劝离</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报告相关部门。</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注意</w:t>
            </w:r>
            <w:r>
              <w:rPr>
                <w:rFonts w:hint="eastAsia" w:ascii="宋体" w:hAnsi="宋体" w:eastAsia="宋体" w:cs="宋体"/>
                <w:b w:val="0"/>
                <w:bCs w:val="0"/>
                <w:color w:val="auto"/>
                <w:sz w:val="21"/>
                <w:szCs w:val="21"/>
                <w:highlight w:val="none"/>
              </w:rPr>
              <w:t>防范处理马蜂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蛇类</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的侵害。</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监控</w:t>
            </w:r>
            <w:r>
              <w:rPr>
                <w:rFonts w:hint="eastAsia" w:ascii="宋体" w:hAnsi="宋体" w:eastAsia="宋体" w:cs="宋体"/>
                <w:b w:val="0"/>
                <w:bCs w:val="0"/>
                <w:color w:val="auto"/>
                <w:sz w:val="21"/>
                <w:szCs w:val="21"/>
                <w:highlight w:val="none"/>
                <w:lang w:val="en-US" w:eastAsia="zh-CN"/>
              </w:rPr>
              <w:t>值守（监控岗）</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严格</w:t>
            </w:r>
            <w:r>
              <w:rPr>
                <w:rFonts w:hint="eastAsia" w:ascii="宋体" w:hAnsi="宋体" w:eastAsia="宋体" w:cs="宋体"/>
                <w:color w:val="auto"/>
                <w:sz w:val="21"/>
                <w:szCs w:val="21"/>
                <w:highlight w:val="none"/>
              </w:rPr>
              <w:t>遵守</w:t>
            </w:r>
            <w:r>
              <w:rPr>
                <w:rFonts w:hint="eastAsia" w:ascii="宋体" w:hAnsi="宋体" w:eastAsia="宋体" w:cs="宋体"/>
                <w:color w:val="auto"/>
                <w:sz w:val="21"/>
                <w:szCs w:val="21"/>
                <w:highlight w:val="none"/>
                <w:lang w:eastAsia="zh-CN"/>
              </w:rPr>
              <w:t>监控</w:t>
            </w:r>
            <w:r>
              <w:rPr>
                <w:rFonts w:hint="eastAsia" w:ascii="宋体" w:hAnsi="宋体" w:eastAsia="宋体" w:cs="宋体"/>
                <w:color w:val="auto"/>
                <w:sz w:val="21"/>
                <w:szCs w:val="21"/>
                <w:highlight w:val="none"/>
              </w:rPr>
              <w:t>室的各项安全操作规程和各项消防安全管理制度</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保密制度，做好监控记录的保存工作。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监控</w:t>
            </w:r>
            <w:r>
              <w:rPr>
                <w:rFonts w:hint="eastAsia" w:ascii="宋体" w:hAnsi="宋体" w:eastAsia="宋体" w:cs="宋体"/>
                <w:color w:val="auto"/>
                <w:sz w:val="21"/>
                <w:szCs w:val="21"/>
                <w:highlight w:val="none"/>
              </w:rPr>
              <w:t>室自动消防系统的操作人员，</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经过</w:t>
            </w:r>
            <w:r>
              <w:rPr>
                <w:rFonts w:hint="eastAsia" w:ascii="宋体" w:hAnsi="宋体" w:eastAsia="宋体" w:cs="宋体"/>
                <w:color w:val="auto"/>
                <w:sz w:val="21"/>
                <w:szCs w:val="21"/>
                <w:highlight w:val="none"/>
                <w:u w:val="none"/>
                <w:lang w:eastAsia="zh-CN"/>
              </w:rPr>
              <w:t>应急</w:t>
            </w:r>
            <w:r>
              <w:rPr>
                <w:rFonts w:hint="eastAsia" w:ascii="宋体" w:hAnsi="宋体" w:eastAsia="宋体" w:cs="宋体"/>
                <w:color w:val="auto"/>
                <w:sz w:val="21"/>
                <w:szCs w:val="21"/>
                <w:highlight w:val="none"/>
              </w:rPr>
              <w:t>消防机构培训合格后，持证上岗，证件存放在消防控制室内备查。</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3.监控设备24小时正常运行，监控室实行专人24小时值班制度，</w:t>
            </w:r>
            <w:r>
              <w:rPr>
                <w:rFonts w:hint="eastAsia" w:ascii="宋体" w:hAnsi="宋体" w:eastAsia="宋体" w:cs="宋体"/>
                <w:color w:val="auto"/>
                <w:sz w:val="21"/>
                <w:szCs w:val="21"/>
                <w:highlight w:val="none"/>
              </w:rPr>
              <w:t>每班</w:t>
            </w:r>
            <w:r>
              <w:rPr>
                <w:rFonts w:hint="eastAsia" w:ascii="宋体" w:hAnsi="宋体" w:eastAsia="宋体" w:cs="宋体"/>
                <w:color w:val="auto"/>
                <w:sz w:val="21"/>
                <w:szCs w:val="21"/>
                <w:highlight w:val="none"/>
                <w:lang w:eastAsia="zh-CN"/>
              </w:rPr>
              <w:t>值班人员</w:t>
            </w:r>
            <w:r>
              <w:rPr>
                <w:rFonts w:hint="eastAsia" w:ascii="宋体" w:hAnsi="宋体" w:eastAsia="宋体" w:cs="宋体"/>
                <w:color w:val="auto"/>
                <w:sz w:val="21"/>
                <w:szCs w:val="21"/>
                <w:highlight w:val="none"/>
              </w:rPr>
              <w:t>不得少于2人，确保及时发现并准确处置火灾和故障报警。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4.确保监控设备正常运行和系统功能正常，监控记录资料保存时间应根据信息化硬件设备最长存储时限保存，不得私自删除，保证监控画面清晰和监控记录完整，监控设备出现故障应及时报修处理，</w:t>
            </w:r>
            <w:r>
              <w:rPr>
                <w:rFonts w:hint="eastAsia" w:ascii="宋体" w:hAnsi="宋体" w:eastAsia="宋体" w:cs="宋体"/>
                <w:color w:val="auto"/>
                <w:sz w:val="21"/>
                <w:szCs w:val="21"/>
                <w:highlight w:val="none"/>
              </w:rPr>
              <w:t>将相关书面资料存档备案。</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严禁</w:t>
            </w:r>
            <w:r>
              <w:rPr>
                <w:rFonts w:hint="eastAsia" w:ascii="宋体" w:hAnsi="宋体" w:eastAsia="宋体" w:cs="宋体"/>
                <w:b w:val="0"/>
                <w:bCs w:val="0"/>
                <w:color w:val="auto"/>
                <w:kern w:val="0"/>
                <w:sz w:val="21"/>
                <w:szCs w:val="21"/>
                <w:highlight w:val="none"/>
                <w:lang w:val="en-US" w:eastAsia="zh-CN"/>
              </w:rPr>
              <w:t>无关人员进入监控室或查阅监控记录，按采购人有关制度，经采购人授权准许查阅的做好相关记录；</w:t>
            </w:r>
            <w:r>
              <w:rPr>
                <w:rFonts w:hint="eastAsia" w:ascii="宋体" w:hAnsi="宋体" w:eastAsia="宋体" w:cs="宋体"/>
                <w:color w:val="auto"/>
                <w:sz w:val="21"/>
                <w:szCs w:val="21"/>
                <w:highlight w:val="none"/>
                <w:lang w:eastAsia="zh-CN"/>
              </w:rPr>
              <w:t>严禁</w:t>
            </w:r>
            <w:r>
              <w:rPr>
                <w:rFonts w:hint="eastAsia" w:ascii="宋体" w:hAnsi="宋体" w:eastAsia="宋体" w:cs="宋体"/>
                <w:color w:val="auto"/>
                <w:sz w:val="21"/>
                <w:szCs w:val="21"/>
                <w:highlight w:val="none"/>
              </w:rPr>
              <w:t>随意触动设备</w:t>
            </w:r>
            <w:r>
              <w:rPr>
                <w:rFonts w:hint="eastAsia" w:ascii="宋体" w:hAnsi="宋体" w:eastAsia="宋体" w:cs="宋体"/>
                <w:color w:val="auto"/>
                <w:sz w:val="21"/>
                <w:szCs w:val="21"/>
                <w:highlight w:val="none"/>
                <w:lang w:eastAsia="zh-CN"/>
              </w:rPr>
              <w:t>按钮，需要进入监控室的人员应登记备案。</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6.监控室收到火情等报警信号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rPr>
              <w:t>及时</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rPr>
              <w:t>处置</w:t>
            </w:r>
            <w:r>
              <w:rPr>
                <w:rFonts w:hint="eastAsia" w:ascii="宋体" w:hAnsi="宋体" w:eastAsia="宋体" w:cs="宋体"/>
                <w:color w:val="auto"/>
                <w:sz w:val="21"/>
                <w:szCs w:val="21"/>
                <w:highlight w:val="none"/>
                <w:lang w:eastAsia="zh-CN"/>
              </w:rPr>
              <w:t>并启动报警程序，同时报告采购人有关部门；如消防设备故障</w:t>
            </w:r>
            <w:r>
              <w:rPr>
                <w:rFonts w:hint="eastAsia" w:ascii="宋体" w:hAnsi="宋体" w:eastAsia="宋体" w:cs="宋体"/>
                <w:b w:val="0"/>
                <w:bCs w:val="0"/>
                <w:color w:val="auto"/>
                <w:kern w:val="0"/>
                <w:sz w:val="21"/>
                <w:szCs w:val="21"/>
                <w:highlight w:val="none"/>
                <w:lang w:val="en-US" w:eastAsia="zh-CN"/>
              </w:rPr>
              <w:t>信号，应安排人员前往现场进行处理。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熟练使用</w:t>
            </w:r>
            <w:r>
              <w:rPr>
                <w:rFonts w:hint="eastAsia" w:ascii="宋体" w:hAnsi="宋体" w:eastAsia="宋体" w:cs="宋体"/>
                <w:color w:val="auto"/>
                <w:sz w:val="21"/>
                <w:szCs w:val="21"/>
                <w:highlight w:val="none"/>
              </w:rPr>
              <w:t>通讯联络工具</w:t>
            </w:r>
            <w:r>
              <w:rPr>
                <w:rFonts w:hint="eastAsia" w:ascii="宋体" w:hAnsi="宋体" w:eastAsia="宋体" w:cs="宋体"/>
                <w:color w:val="auto"/>
                <w:sz w:val="21"/>
                <w:szCs w:val="21"/>
                <w:highlight w:val="none"/>
                <w:lang w:eastAsia="zh-CN"/>
              </w:rPr>
              <w:t>，熟悉消防报警电话的程序。</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严禁</w:t>
            </w:r>
            <w:r>
              <w:rPr>
                <w:rFonts w:hint="eastAsia" w:ascii="宋体" w:hAnsi="宋体" w:eastAsia="宋体" w:cs="宋体"/>
                <w:color w:val="auto"/>
                <w:sz w:val="21"/>
                <w:szCs w:val="21"/>
                <w:highlight w:val="none"/>
                <w:lang w:eastAsia="zh-CN"/>
              </w:rPr>
              <w:t>在监控</w:t>
            </w:r>
            <w:r>
              <w:rPr>
                <w:rFonts w:hint="eastAsia" w:ascii="宋体" w:hAnsi="宋体" w:eastAsia="宋体" w:cs="宋体"/>
                <w:color w:val="auto"/>
                <w:sz w:val="21"/>
                <w:szCs w:val="21"/>
                <w:highlight w:val="none"/>
              </w:rPr>
              <w:t>室内存放易燃易爆危险物品和堆放与设备运行无关的物品或杂物，严禁与</w:t>
            </w:r>
            <w:r>
              <w:rPr>
                <w:rFonts w:hint="eastAsia" w:ascii="宋体" w:hAnsi="宋体" w:eastAsia="宋体" w:cs="宋体"/>
                <w:color w:val="auto"/>
                <w:sz w:val="21"/>
                <w:szCs w:val="21"/>
                <w:highlight w:val="none"/>
                <w:lang w:eastAsia="zh-CN"/>
              </w:rPr>
              <w:t>监控</w:t>
            </w:r>
            <w:r>
              <w:rPr>
                <w:rFonts w:hint="eastAsia" w:ascii="宋体" w:hAnsi="宋体" w:eastAsia="宋体" w:cs="宋体"/>
                <w:color w:val="auto"/>
                <w:sz w:val="21"/>
                <w:szCs w:val="21"/>
                <w:highlight w:val="none"/>
              </w:rPr>
              <w:t>室无关的电气线路和管道穿过。</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消防控制室内严禁吸烟或</w:t>
            </w: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rPr>
              <w:t>用明火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保持控制室内的</w:t>
            </w:r>
            <w:r>
              <w:rPr>
                <w:rFonts w:hint="eastAsia" w:ascii="宋体" w:hAnsi="宋体" w:eastAsia="宋体" w:cs="宋体"/>
                <w:color w:val="auto"/>
                <w:sz w:val="21"/>
                <w:szCs w:val="21"/>
                <w:highlight w:val="none"/>
                <w:lang w:eastAsia="zh-CN"/>
              </w:rPr>
              <w:t>整洁</w:t>
            </w:r>
            <w:r>
              <w:rPr>
                <w:rFonts w:hint="eastAsia" w:ascii="宋体" w:hAnsi="宋体" w:eastAsia="宋体" w:cs="宋体"/>
                <w:color w:val="auto"/>
                <w:sz w:val="21"/>
                <w:szCs w:val="21"/>
                <w:highlight w:val="none"/>
              </w:rPr>
              <w:t>卫生。</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消防安全管理</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严格执行</w:t>
            </w:r>
            <w:r>
              <w:rPr>
                <w:rFonts w:hint="eastAsia" w:ascii="宋体" w:hAnsi="宋体" w:eastAsia="宋体" w:cs="宋体"/>
                <w:b w:val="0"/>
                <w:bCs w:val="0"/>
                <w:i w:val="0"/>
                <w:caps w:val="0"/>
                <w:color w:val="auto"/>
                <w:spacing w:val="0"/>
                <w:sz w:val="21"/>
                <w:szCs w:val="21"/>
                <w:highlight w:val="none"/>
                <w:shd w:val="clear" w:color="auto" w:fill="auto"/>
              </w:rPr>
              <w:t>中华人民共和国消防法</w:t>
            </w:r>
            <w:r>
              <w:rPr>
                <w:rFonts w:hint="eastAsia" w:ascii="宋体" w:hAnsi="宋体" w:eastAsia="宋体" w:cs="宋体"/>
                <w:b w:val="0"/>
                <w:bCs w:val="0"/>
                <w:i w:val="0"/>
                <w:caps w:val="0"/>
                <w:color w:val="auto"/>
                <w:spacing w:val="0"/>
                <w:sz w:val="21"/>
                <w:szCs w:val="21"/>
                <w:highlight w:val="none"/>
                <w:shd w:val="clear" w:color="auto" w:fill="auto"/>
                <w:lang w:eastAsia="zh-CN"/>
              </w:rPr>
              <w:t>及其他有关法律法规</w:t>
            </w:r>
            <w:r>
              <w:rPr>
                <w:rFonts w:hint="eastAsia" w:ascii="宋体" w:hAnsi="宋体" w:eastAsia="宋体" w:cs="宋体"/>
                <w:color w:val="auto"/>
                <w:sz w:val="21"/>
                <w:szCs w:val="21"/>
                <w:highlight w:val="none"/>
                <w:lang w:eastAsia="zh-CN"/>
              </w:rPr>
              <w:t>，遵守采购人消防有关规章制度，</w:t>
            </w:r>
            <w:r>
              <w:rPr>
                <w:rFonts w:hint="eastAsia" w:ascii="宋体" w:hAnsi="宋体" w:eastAsia="宋体" w:cs="宋体"/>
                <w:b w:val="0"/>
                <w:bCs w:val="0"/>
                <w:color w:val="auto"/>
                <w:kern w:val="0"/>
                <w:sz w:val="21"/>
                <w:szCs w:val="21"/>
                <w:highlight w:val="none"/>
                <w:lang w:val="en-US" w:eastAsia="zh-CN"/>
              </w:rPr>
              <w:t>建立消防安全责任制，确定各级消防安全责任人及其职责。</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2.建立不少于8人的兼职消防员队伍，加强灭火技能训练，能有效处置初起火灾。</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3.跟进消防设备维保，经常检查消防设备中心、消火栓、应急照明、应急物资、消防及人员逃生通道、消防车通道等情况，保证随时正常使用。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4.定期组织消防安全宣传，</w:t>
            </w:r>
            <w:r>
              <w:rPr>
                <w:rFonts w:hint="eastAsia" w:ascii="宋体" w:hAnsi="宋体" w:eastAsia="宋体" w:cs="宋体"/>
                <w:color w:val="auto"/>
                <w:sz w:val="21"/>
                <w:szCs w:val="21"/>
                <w:highlight w:val="none"/>
                <w:lang w:eastAsia="zh-CN"/>
              </w:rPr>
              <w:t>提高消防安全意识，</w:t>
            </w:r>
            <w:r>
              <w:rPr>
                <w:rFonts w:hint="eastAsia" w:ascii="宋体" w:hAnsi="宋体" w:eastAsia="宋体" w:cs="宋体"/>
                <w:b w:val="0"/>
                <w:bCs w:val="0"/>
                <w:color w:val="auto"/>
                <w:kern w:val="0"/>
                <w:sz w:val="21"/>
                <w:szCs w:val="21"/>
                <w:highlight w:val="none"/>
                <w:lang w:val="en-US" w:eastAsia="zh-CN"/>
              </w:rPr>
              <w:t>每半年至少组织开展1次消防演练，使驻场服务团队的</w:t>
            </w:r>
            <w:r>
              <w:rPr>
                <w:rFonts w:hint="eastAsia" w:ascii="宋体" w:hAnsi="宋体" w:eastAsia="宋体" w:cs="宋体"/>
                <w:color w:val="auto"/>
                <w:sz w:val="21"/>
                <w:szCs w:val="21"/>
                <w:highlight w:val="none"/>
                <w:lang w:eastAsia="zh-CN"/>
              </w:rPr>
              <w:t>从业人员熟练掌握灭火器材使用操作、开启消防栓接通水袋等基本技能，熟悉消防报警电话的程序。</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落实消防重点部位巡查制度，对</w:t>
            </w:r>
            <w:r>
              <w:rPr>
                <w:rFonts w:hint="eastAsia" w:ascii="宋体" w:hAnsi="宋体" w:eastAsia="宋体" w:cs="宋体"/>
                <w:b w:val="0"/>
                <w:bCs w:val="0"/>
                <w:color w:val="auto"/>
                <w:kern w:val="0"/>
                <w:sz w:val="21"/>
                <w:szCs w:val="21"/>
                <w:highlight w:val="none"/>
                <w:lang w:val="en-US" w:eastAsia="zh-CN"/>
              </w:rPr>
              <w:t>易燃易爆品设专区专人管理，做好相关记录。</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制止任何违反消防安全行为，发现火灾隐患及时报告。</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发现火灾初起马上组织扑救、疏散人员和物资，如无法控制火势应立即报警。</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此项扣分满3分为止。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车辆停放</w:t>
            </w:r>
            <w:r>
              <w:rPr>
                <w:rFonts w:hint="eastAsia" w:ascii="宋体" w:hAnsi="宋体" w:eastAsia="宋体" w:cs="宋体"/>
                <w:b w:val="0"/>
                <w:bCs w:val="0"/>
                <w:color w:val="auto"/>
                <w:sz w:val="21"/>
                <w:szCs w:val="21"/>
                <w:highlight w:val="none"/>
                <w:lang w:eastAsia="zh-CN"/>
              </w:rPr>
              <w:t>管理</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车辆行驶路线导向标志完整、清晰。</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按照采购人</w:t>
            </w:r>
            <w:r>
              <w:rPr>
                <w:rFonts w:hint="eastAsia" w:ascii="宋体" w:hAnsi="宋体" w:eastAsia="宋体" w:cs="宋体"/>
                <w:b w:val="0"/>
                <w:bCs w:val="0"/>
                <w:color w:val="auto"/>
                <w:kern w:val="0"/>
                <w:sz w:val="21"/>
                <w:szCs w:val="21"/>
                <w:highlight w:val="none"/>
                <w:lang w:val="en-US" w:eastAsia="zh-CN"/>
              </w:rPr>
              <w:t>规划的车辆停放区域，张贴车辆停放引导标识，对车辆及停放区域实行规范管理。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3.严禁在院区道路上随意停车、占用草坪停车，严禁在非充电区域停车充电，所有车辆按规划停车位停车或充电。</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4.非机动车定点有序停放。</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5.发现车辆异常情况（如自燃着火）应及时处置，同时通知车主，并做好登记。</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岗亭保安（包括1号楼岗、5号楼岗、4号楼岗、6号楼岗、后山8A岗、8D岗、12号楼岗）</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对来访人员进行验证确认、登记，杜绝闲杂人员进入。</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定时与不定时</w:t>
            </w:r>
            <w:r>
              <w:rPr>
                <w:rFonts w:hint="eastAsia" w:ascii="宋体" w:hAnsi="宋体" w:eastAsia="宋体" w:cs="宋体"/>
                <w:b w:val="0"/>
                <w:bCs w:val="0"/>
                <w:color w:val="auto"/>
                <w:sz w:val="21"/>
                <w:szCs w:val="21"/>
                <w:highlight w:val="none"/>
              </w:rPr>
              <w:t>进行</w:t>
            </w:r>
            <w:r>
              <w:rPr>
                <w:rFonts w:hint="eastAsia" w:ascii="宋体" w:hAnsi="宋体" w:eastAsia="宋体" w:cs="宋体"/>
                <w:b w:val="0"/>
                <w:bCs w:val="0"/>
                <w:color w:val="auto"/>
                <w:sz w:val="21"/>
                <w:szCs w:val="21"/>
                <w:highlight w:val="none"/>
                <w:lang w:eastAsia="zh-CN"/>
              </w:rPr>
              <w:t>区域巡查与秩序维护，重点检查围墙、围栏、消防设施、设备房周边、偏僻角落等，对生锈倒伏的围栏进行维修加固，防止人为过道或牲畜闯入，确保周边安全。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维护好</w:t>
            </w:r>
            <w:r>
              <w:rPr>
                <w:rFonts w:hint="eastAsia" w:ascii="宋体" w:hAnsi="宋体" w:eastAsia="宋体" w:cs="宋体"/>
                <w:b w:val="0"/>
                <w:bCs w:val="0"/>
                <w:color w:val="auto"/>
                <w:sz w:val="21"/>
                <w:szCs w:val="21"/>
                <w:highlight w:val="none"/>
                <w:lang w:eastAsia="zh-CN"/>
              </w:rPr>
              <w:t>区域</w:t>
            </w:r>
            <w:r>
              <w:rPr>
                <w:rFonts w:hint="eastAsia" w:ascii="宋体" w:hAnsi="宋体" w:eastAsia="宋体" w:cs="宋体"/>
                <w:b w:val="0"/>
                <w:bCs w:val="0"/>
                <w:color w:val="auto"/>
                <w:sz w:val="21"/>
                <w:szCs w:val="21"/>
                <w:highlight w:val="none"/>
              </w:rPr>
              <w:t>秩序，保障</w:t>
            </w:r>
            <w:r>
              <w:rPr>
                <w:rFonts w:hint="eastAsia" w:ascii="宋体" w:hAnsi="宋体" w:eastAsia="宋体" w:cs="宋体"/>
                <w:b w:val="0"/>
                <w:bCs w:val="0"/>
                <w:color w:val="auto"/>
                <w:sz w:val="21"/>
                <w:szCs w:val="21"/>
                <w:highlight w:val="none"/>
                <w:lang w:eastAsia="zh-CN"/>
              </w:rPr>
              <w:t>安全</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确保责任区域</w:t>
            </w:r>
            <w:r>
              <w:rPr>
                <w:rFonts w:hint="eastAsia" w:ascii="宋体" w:hAnsi="宋体" w:eastAsia="宋体" w:cs="宋体"/>
                <w:b w:val="0"/>
                <w:bCs w:val="0"/>
                <w:color w:val="auto"/>
                <w:sz w:val="21"/>
                <w:szCs w:val="21"/>
                <w:highlight w:val="none"/>
              </w:rPr>
              <w:t>道路通畅，</w:t>
            </w:r>
            <w:r>
              <w:rPr>
                <w:rFonts w:hint="eastAsia" w:ascii="宋体" w:hAnsi="宋体" w:eastAsia="宋体" w:cs="宋体"/>
                <w:b w:val="0"/>
                <w:bCs w:val="0"/>
                <w:color w:val="auto"/>
                <w:sz w:val="21"/>
                <w:szCs w:val="21"/>
                <w:highlight w:val="none"/>
                <w:lang w:eastAsia="zh-CN"/>
              </w:rPr>
              <w:t>引导</w:t>
            </w:r>
            <w:r>
              <w:rPr>
                <w:rFonts w:hint="eastAsia" w:ascii="宋体" w:hAnsi="宋体" w:eastAsia="宋体" w:cs="宋体"/>
                <w:b w:val="0"/>
                <w:bCs w:val="0"/>
                <w:color w:val="auto"/>
                <w:sz w:val="21"/>
                <w:szCs w:val="21"/>
                <w:highlight w:val="none"/>
              </w:rPr>
              <w:t>车辆</w:t>
            </w:r>
            <w:r>
              <w:rPr>
                <w:rFonts w:hint="eastAsia" w:ascii="宋体" w:hAnsi="宋体" w:eastAsia="宋体" w:cs="宋体"/>
                <w:b w:val="0"/>
                <w:bCs w:val="0"/>
                <w:color w:val="auto"/>
                <w:sz w:val="21"/>
                <w:szCs w:val="21"/>
                <w:highlight w:val="none"/>
                <w:lang w:eastAsia="zh-CN"/>
              </w:rPr>
              <w:t>规范停放在指定区域，对乱停乱放行为进行有效劝阻和纠正。</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制止乱扔垃圾、践踏草坪、破坏公物、违规张贴、大声喧哗扰民等不文明行为，留意责任区域内公共设施（如路灯、监控探头、标识牌）的完好情况，发现损坏及时上报。</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及时发现和处理各种安全</w:t>
            </w:r>
            <w:r>
              <w:rPr>
                <w:rFonts w:hint="eastAsia" w:ascii="宋体" w:hAnsi="宋体" w:eastAsia="宋体" w:cs="宋体"/>
                <w:b w:val="0"/>
                <w:bCs w:val="0"/>
                <w:color w:val="auto"/>
                <w:sz w:val="21"/>
                <w:szCs w:val="21"/>
                <w:highlight w:val="none"/>
                <w:lang w:eastAsia="zh-CN"/>
              </w:rPr>
              <w:t>（如消防通道堵塞、设施设备故障、门窗未关好、可疑物品、可疑人员潜入等）</w:t>
            </w:r>
            <w:r>
              <w:rPr>
                <w:rFonts w:hint="eastAsia" w:ascii="宋体" w:hAnsi="宋体" w:eastAsia="宋体" w:cs="宋体"/>
                <w:b w:val="0"/>
                <w:bCs w:val="0"/>
                <w:color w:val="auto"/>
                <w:sz w:val="21"/>
                <w:szCs w:val="21"/>
                <w:highlight w:val="none"/>
              </w:rPr>
              <w:t>隐患，</w:t>
            </w:r>
            <w:r>
              <w:rPr>
                <w:rFonts w:hint="eastAsia" w:ascii="宋体" w:hAnsi="宋体" w:eastAsia="宋体" w:cs="宋体"/>
                <w:b w:val="0"/>
                <w:bCs w:val="0"/>
                <w:color w:val="auto"/>
                <w:sz w:val="21"/>
                <w:szCs w:val="21"/>
                <w:highlight w:val="none"/>
                <w:lang w:eastAsia="zh-CN"/>
              </w:rPr>
              <w:t>熟悉并掌握各类应急预案（如火警、治安/刑事案件、自然灾害、医疗急救等）的处置流程，熟练操作安防设备（如监控屏幕、报警按钮、防暴器材等），留意环境安全（如可疑烟雾、异味、异常声响），加强安全防范，确保</w:t>
            </w:r>
            <w:r>
              <w:rPr>
                <w:rFonts w:hint="eastAsia" w:ascii="宋体" w:hAnsi="宋体" w:eastAsia="宋体" w:cs="宋体"/>
                <w:b w:val="0"/>
                <w:bCs w:val="0"/>
                <w:color w:val="auto"/>
                <w:sz w:val="21"/>
                <w:szCs w:val="21"/>
                <w:highlight w:val="none"/>
              </w:rPr>
              <w:t>不发生安全方面的</w:t>
            </w:r>
            <w:r>
              <w:rPr>
                <w:rFonts w:hint="eastAsia" w:ascii="宋体" w:hAnsi="宋体" w:eastAsia="宋体" w:cs="宋体"/>
                <w:b w:val="0"/>
                <w:bCs w:val="0"/>
                <w:color w:val="auto"/>
                <w:sz w:val="21"/>
                <w:szCs w:val="21"/>
                <w:highlight w:val="none"/>
                <w:lang w:eastAsia="zh-CN"/>
              </w:rPr>
              <w:t>事故</w:t>
            </w:r>
            <w:r>
              <w:rPr>
                <w:rFonts w:hint="eastAsia" w:ascii="宋体" w:hAnsi="宋体" w:eastAsia="宋体" w:cs="宋体"/>
                <w:b w:val="0"/>
                <w:bCs w:val="0"/>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设立</w:t>
            </w:r>
            <w:r>
              <w:rPr>
                <w:rFonts w:hint="eastAsia" w:ascii="宋体" w:hAnsi="宋体" w:eastAsia="宋体" w:cs="宋体"/>
                <w:b w:val="0"/>
                <w:bCs w:val="0"/>
                <w:color w:val="auto"/>
                <w:sz w:val="21"/>
                <w:szCs w:val="21"/>
                <w:highlight w:val="none"/>
                <w:lang w:val="en-US" w:eastAsia="zh-CN"/>
              </w:rPr>
              <w:t>1号楼、4号楼的白天前台服务形象岗，制定形象岗服务标准，</w:t>
            </w:r>
            <w:r>
              <w:rPr>
                <w:rFonts w:hint="eastAsia" w:ascii="宋体" w:hAnsi="宋体" w:eastAsia="宋体" w:cs="宋体"/>
                <w:b w:val="0"/>
                <w:bCs w:val="0"/>
                <w:color w:val="auto"/>
                <w:sz w:val="21"/>
                <w:szCs w:val="21"/>
                <w:highlight w:val="none"/>
                <w:lang w:eastAsia="zh-CN"/>
              </w:rPr>
              <w:t>统一着形象服装，保持整洁仪容，佩戴工号牌、肩章等标识，做到文明执勤和礼貌服务。</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做好沟通交流、信息保密和有关记录，熟练使用通讯工具，按规定程序并及时准确上报各种重大异常情况、安全隐患、突发事件等。</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大型活动秩序</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1.制定相应的活动秩序维护方案，合理安排人员，并对场所的安全隐患进行排查。</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2.应当保障通道、出入口、停车场等区域畅通。</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3.活动举办过程中，做好现场秩序的维护和突发事件的处置工作，确保活动正常进行。</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对接</w:t>
            </w:r>
            <w:r>
              <w:rPr>
                <w:rFonts w:hint="eastAsia" w:ascii="宋体" w:hAnsi="宋体" w:eastAsia="宋体" w:cs="宋体"/>
                <w:color w:val="auto"/>
                <w:sz w:val="21"/>
                <w:szCs w:val="21"/>
                <w:highlight w:val="none"/>
              </w:rPr>
              <w:t>院内展馆、誓言广场现场教学</w:t>
            </w:r>
            <w:r>
              <w:rPr>
                <w:rFonts w:hint="eastAsia" w:ascii="宋体" w:hAnsi="宋体" w:eastAsia="宋体" w:cs="宋体"/>
                <w:color w:val="auto"/>
                <w:sz w:val="21"/>
                <w:szCs w:val="21"/>
                <w:highlight w:val="none"/>
                <w:lang w:eastAsia="zh-CN"/>
              </w:rPr>
              <w:t>和参观</w:t>
            </w:r>
            <w:r>
              <w:rPr>
                <w:rFonts w:hint="eastAsia" w:ascii="宋体" w:hAnsi="宋体" w:eastAsia="宋体" w:cs="宋体"/>
                <w:color w:val="auto"/>
                <w:sz w:val="21"/>
                <w:szCs w:val="21"/>
                <w:highlight w:val="none"/>
              </w:rPr>
              <w:t>活动</w:t>
            </w:r>
            <w:r>
              <w:rPr>
                <w:rFonts w:hint="eastAsia" w:ascii="宋体" w:hAnsi="宋体" w:eastAsia="宋体" w:cs="宋体"/>
                <w:color w:val="auto"/>
                <w:sz w:val="21"/>
                <w:szCs w:val="21"/>
                <w:highlight w:val="none"/>
                <w:lang w:eastAsia="zh-CN"/>
              </w:rPr>
              <w:t>的服务工作：一是</w:t>
            </w:r>
            <w:r>
              <w:rPr>
                <w:rFonts w:hint="eastAsia" w:ascii="宋体" w:hAnsi="宋体" w:eastAsia="宋体" w:cs="宋体"/>
                <w:color w:val="auto"/>
                <w:sz w:val="21"/>
                <w:szCs w:val="21"/>
                <w:highlight w:val="none"/>
              </w:rPr>
              <w:t>加强对院内展馆、誓言广场进行日常巡查检查，做好巡查记录，及时发现设备故障问题并报修。</w:t>
            </w:r>
            <w:r>
              <w:rPr>
                <w:rFonts w:hint="eastAsia" w:ascii="宋体" w:hAnsi="宋体" w:eastAsia="宋体" w:cs="宋体"/>
                <w:color w:val="auto"/>
                <w:sz w:val="21"/>
                <w:szCs w:val="21"/>
                <w:highlight w:val="none"/>
                <w:lang w:eastAsia="zh-CN"/>
              </w:rPr>
              <w:t>二是</w:t>
            </w:r>
            <w:r>
              <w:rPr>
                <w:rFonts w:hint="eastAsia" w:ascii="宋体" w:hAnsi="宋体" w:eastAsia="宋体" w:cs="宋体"/>
                <w:color w:val="auto"/>
                <w:sz w:val="21"/>
                <w:szCs w:val="21"/>
                <w:highlight w:val="none"/>
              </w:rPr>
              <w:t>根据现场教学活动安排，每次教学活动前提前30分钟做好相关准备工作。在誓言广场根据现场教学活动需要摆放好入党誓词展板和党旗展板，教学活动结束后及时收回；在邓小平光辉业绩展厅、信仰力量展厅和院史馆接待参观或开展现场教学活动时，提前开好门、灯和空调，活动结束后及时关闭。</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highlight w:val="none"/>
                <w:lang w:val="en-US" w:eastAsia="zh-CN"/>
              </w:rPr>
              <w:t>如安保工作需要，主动配合公安、国安和特勤人员工作。</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突发事件处理</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1分</w:t>
            </w:r>
            <w:r>
              <w:rPr>
                <w:rFonts w:hint="eastAsia" w:ascii="宋体" w:hAnsi="宋体" w:eastAsia="宋体" w:cs="宋体"/>
                <w:b w:val="0"/>
                <w:bCs w:val="0"/>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与采购人联合</w:t>
            </w:r>
            <w:r>
              <w:rPr>
                <w:rFonts w:hint="eastAsia" w:ascii="宋体" w:hAnsi="宋体" w:eastAsia="宋体" w:cs="宋体"/>
                <w:b w:val="0"/>
                <w:bCs w:val="0"/>
                <w:color w:val="auto"/>
                <w:kern w:val="2"/>
                <w:sz w:val="21"/>
                <w:szCs w:val="21"/>
                <w:highlight w:val="none"/>
                <w:lang w:val="en-US" w:eastAsia="zh-CN"/>
              </w:rPr>
              <w:t>制定处置突发事件安全责任书，明确突发事件责任人及应承担的安全责任。</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2.建立应急突发事件处置队伍，明确队员各自的职责，加强应急处置培训。</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3.识别、分析各种潜在风险，针对不同风险类型制定相应解决方案，并配备应急物资。</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4.每半年至少开展1次突发事件应急演练（含消防演练），做好相关记录并留档。</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5.发生意外事件时，及时采取应急措施，维护教学和办公区域物业服务正常进行，保护人身财产安全。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6.办公区域物业服务应急预案终止实施后，积极采取措施，在尽可能短的时间内，消除事故带来的不良影响，妥善安置和慰问受害及受影响的人员和部门。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7.发生交通事故、自然灾害等意外事故时及时赶赴现场疏导和协助处理，响应时间不超过3分钟。</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8.事故处理后，及时形成事故应急总结报告，完善应急救援工作方案。</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restart"/>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园林</w:t>
            </w:r>
            <w:r>
              <w:rPr>
                <w:rFonts w:hint="eastAsia" w:ascii="宋体" w:hAnsi="宋体" w:eastAsia="宋体" w:cs="宋体"/>
                <w:color w:val="auto"/>
                <w:sz w:val="21"/>
                <w:szCs w:val="21"/>
                <w:highlight w:val="none"/>
                <w:lang w:eastAsia="zh-CN"/>
              </w:rPr>
              <w:t>绿化</w:t>
            </w:r>
            <w:r>
              <w:rPr>
                <w:rFonts w:hint="eastAsia" w:ascii="宋体" w:hAnsi="宋体" w:eastAsia="宋体" w:cs="宋体"/>
                <w:color w:val="auto"/>
                <w:sz w:val="21"/>
                <w:szCs w:val="21"/>
                <w:highlight w:val="none"/>
              </w:rPr>
              <w:t>养护服务</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22" w:type="dxa"/>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基本要求</w:t>
            </w:r>
            <w:r>
              <w:rPr>
                <w:rFonts w:hint="eastAsia" w:ascii="宋体" w:hAnsi="宋体" w:eastAsia="宋体" w:cs="宋体"/>
                <w:color w:val="auto"/>
                <w:sz w:val="21"/>
                <w:szCs w:val="21"/>
                <w:highlight w:val="none"/>
              </w:rPr>
              <w:t>（2分）</w:t>
            </w:r>
          </w:p>
        </w:tc>
        <w:tc>
          <w:tcPr>
            <w:tcW w:w="5902" w:type="dxa"/>
            <w:noWrap w:val="0"/>
            <w:vAlign w:val="center"/>
          </w:tcPr>
          <w:p>
            <w:pPr>
              <w:spacing w:line="24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做好园林绿化服务工作记录，制定园林绿化服务的工作制度及工作计划，</w:t>
            </w:r>
            <w:r>
              <w:rPr>
                <w:rFonts w:hint="eastAsia" w:ascii="宋体" w:hAnsi="宋体" w:eastAsia="宋体" w:cs="宋体"/>
                <w:b w:val="0"/>
                <w:bCs w:val="0"/>
                <w:color w:val="auto"/>
                <w:sz w:val="21"/>
                <w:szCs w:val="21"/>
                <w:highlight w:val="none"/>
                <w:lang w:val="en-US" w:eastAsia="zh-CN"/>
              </w:rPr>
              <w:t>并遵照执行。</w:t>
            </w:r>
          </w:p>
          <w:p>
            <w:pPr>
              <w:spacing w:line="24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2.注意农药施用安全，开展园林植物病虫害防治应向采购人报告，</w:t>
            </w:r>
            <w:r>
              <w:rPr>
                <w:rFonts w:hint="eastAsia" w:ascii="宋体" w:hAnsi="宋体" w:eastAsia="宋体" w:cs="宋体"/>
                <w:b w:val="0"/>
                <w:bCs w:val="0"/>
                <w:color w:val="auto"/>
                <w:sz w:val="21"/>
                <w:szCs w:val="21"/>
                <w:highlight w:val="none"/>
                <w:lang w:eastAsia="zh-CN"/>
              </w:rPr>
              <w:t>发通知或</w:t>
            </w:r>
            <w:r>
              <w:rPr>
                <w:rFonts w:hint="eastAsia" w:ascii="宋体" w:hAnsi="宋体" w:eastAsia="宋体" w:cs="宋体"/>
                <w:b w:val="0"/>
                <w:bCs w:val="0"/>
                <w:color w:val="auto"/>
                <w:sz w:val="21"/>
                <w:szCs w:val="21"/>
                <w:highlight w:val="none"/>
              </w:rPr>
              <w:t>提示牌</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形式</w:t>
            </w:r>
            <w:r>
              <w:rPr>
                <w:rFonts w:hint="eastAsia" w:ascii="宋体" w:hAnsi="宋体" w:eastAsia="宋体" w:cs="宋体"/>
                <w:b w:val="0"/>
                <w:bCs w:val="0"/>
                <w:color w:val="auto"/>
                <w:sz w:val="21"/>
                <w:szCs w:val="21"/>
                <w:highlight w:val="none"/>
                <w:lang w:eastAsia="zh-CN"/>
              </w:rPr>
              <w:t>告</w:t>
            </w:r>
            <w:r>
              <w:rPr>
                <w:rFonts w:hint="eastAsia" w:ascii="宋体" w:hAnsi="宋体" w:eastAsia="宋体" w:cs="宋体"/>
                <w:b w:val="0"/>
                <w:bCs w:val="0"/>
                <w:color w:val="auto"/>
                <w:sz w:val="21"/>
                <w:szCs w:val="21"/>
                <w:highlight w:val="none"/>
              </w:rPr>
              <w:t>知学员和教职工</w:t>
            </w:r>
            <w:r>
              <w:rPr>
                <w:rFonts w:hint="eastAsia" w:ascii="宋体" w:hAnsi="宋体" w:eastAsia="宋体" w:cs="宋体"/>
                <w:b w:val="0"/>
                <w:bCs w:val="0"/>
                <w:color w:val="auto"/>
                <w:sz w:val="21"/>
                <w:szCs w:val="21"/>
                <w:highlight w:val="none"/>
                <w:lang w:val="en-US" w:eastAsia="zh-CN"/>
              </w:rPr>
              <w:t>。</w:t>
            </w:r>
          </w:p>
          <w:p>
            <w:pPr>
              <w:spacing w:line="240" w:lineRule="exact"/>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3.园林作业时采取安全防护措施，防止对作业人员或他人造成伤害。</w:t>
            </w:r>
          </w:p>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4.进行</w:t>
            </w:r>
            <w:r>
              <w:rPr>
                <w:rFonts w:hint="eastAsia" w:ascii="宋体" w:hAnsi="宋体" w:eastAsia="宋体" w:cs="宋体"/>
                <w:b w:val="0"/>
                <w:bCs w:val="0"/>
                <w:color w:val="auto"/>
                <w:sz w:val="21"/>
                <w:szCs w:val="21"/>
                <w:highlight w:val="none"/>
              </w:rPr>
              <w:t>打草、清杂作业时，不得影响校园正常教学、办公、交通等。</w:t>
            </w:r>
          </w:p>
          <w:p>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做好聚贤门、纳贤门周边绿化美化工作。</w:t>
            </w:r>
          </w:p>
          <w:p>
            <w:pPr>
              <w:keepNext w:val="0"/>
              <w:keepLines w:val="0"/>
              <w:pageBreakBefore w:val="0"/>
              <w:numPr>
                <w:ilvl w:val="0"/>
                <w:numId w:val="0"/>
              </w:numPr>
              <w:kinsoku/>
              <w:wordWrap/>
              <w:overflowPunct/>
              <w:topLinePunct w:val="0"/>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6.加强检查和巡视，制止人为破坏园林植物和景观，加强园林防火工作。</w:t>
            </w:r>
          </w:p>
          <w:p>
            <w:pPr>
              <w:keepNext w:val="0"/>
              <w:keepLines w:val="0"/>
              <w:pageBreakBefore w:val="0"/>
              <w:kinsoku/>
              <w:wordWrap/>
              <w:overflowPunct/>
              <w:topLinePunct w:val="0"/>
              <w:bidi w:val="0"/>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7.负责做好园林机械设备、劳动工具维修保养和日常管理工作。</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园林绿化养护管理要求（4分）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1.根据生长环境、植物特性进行除草松土、灌溉抗旱、施肥培土、整形修剪、防治病虫害、</w:t>
            </w:r>
            <w:r>
              <w:rPr>
                <w:rFonts w:hint="eastAsia" w:ascii="宋体" w:hAnsi="宋体" w:eastAsia="宋体" w:cs="宋体"/>
                <w:b w:val="0"/>
                <w:bCs w:val="0"/>
                <w:color w:val="auto"/>
                <w:sz w:val="21"/>
                <w:szCs w:val="21"/>
                <w:highlight w:val="none"/>
              </w:rPr>
              <w:t>植物防护</w:t>
            </w:r>
            <w:r>
              <w:rPr>
                <w:rFonts w:hint="eastAsia" w:ascii="宋体" w:hAnsi="宋体" w:eastAsia="宋体" w:cs="宋体"/>
                <w:color w:val="auto"/>
                <w:sz w:val="21"/>
                <w:szCs w:val="21"/>
                <w:highlight w:val="none"/>
                <w:u w:val="none"/>
                <w:lang w:val="en-US" w:eastAsia="zh-CN"/>
              </w:rPr>
              <w:t>等，并根据现场情况制定年度</w:t>
            </w:r>
            <w:r>
              <w:rPr>
                <w:rFonts w:hint="eastAsia" w:ascii="宋体" w:hAnsi="宋体" w:eastAsia="宋体" w:cs="宋体"/>
                <w:b w:val="0"/>
                <w:bCs w:val="0"/>
                <w:color w:val="auto"/>
                <w:sz w:val="21"/>
                <w:szCs w:val="21"/>
                <w:highlight w:val="none"/>
                <w:lang w:val="en-US" w:eastAsia="zh-CN"/>
              </w:rPr>
              <w:t>园林绿化养护计划</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除草松土。对</w:t>
            </w:r>
            <w:r>
              <w:rPr>
                <w:rFonts w:hint="eastAsia" w:ascii="宋体" w:hAnsi="宋体" w:eastAsia="宋体" w:cs="宋体"/>
                <w:color w:val="auto"/>
                <w:sz w:val="21"/>
                <w:szCs w:val="21"/>
                <w:highlight w:val="none"/>
                <w:lang w:eastAsia="zh-CN"/>
              </w:rPr>
              <w:t>影响园林管理需要的</w:t>
            </w:r>
            <w:r>
              <w:rPr>
                <w:rFonts w:hint="eastAsia" w:ascii="宋体" w:hAnsi="宋体" w:eastAsia="宋体" w:cs="宋体"/>
                <w:color w:val="auto"/>
                <w:sz w:val="21"/>
                <w:szCs w:val="21"/>
                <w:highlight w:val="none"/>
              </w:rPr>
              <w:t>非人工培植杂草</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及时清除，要根据土质</w:t>
            </w:r>
            <w:r>
              <w:rPr>
                <w:rFonts w:hint="eastAsia" w:ascii="宋体" w:hAnsi="宋体" w:eastAsia="宋体" w:cs="宋体"/>
                <w:color w:val="auto"/>
                <w:sz w:val="21"/>
                <w:szCs w:val="21"/>
                <w:highlight w:val="none"/>
                <w:lang w:eastAsia="zh-CN"/>
              </w:rPr>
              <w:t>状况</w:t>
            </w:r>
            <w:r>
              <w:rPr>
                <w:rFonts w:hint="eastAsia" w:ascii="宋体" w:hAnsi="宋体" w:eastAsia="宋体" w:cs="宋体"/>
                <w:color w:val="auto"/>
                <w:sz w:val="21"/>
                <w:szCs w:val="21"/>
                <w:highlight w:val="none"/>
              </w:rPr>
              <w:t>及时进行松土；无地被树盘，片植灌木必须定期松土除杂，对小乔木的树盘可用中耕的方法连根锄掉，埋入土中，以改良土壤；经常对草坪进行人工除杂</w:t>
            </w:r>
            <w:r>
              <w:rPr>
                <w:rFonts w:hint="eastAsia" w:ascii="宋体" w:hAnsi="宋体" w:eastAsia="宋体" w:cs="宋体"/>
                <w:color w:val="auto"/>
                <w:sz w:val="21"/>
                <w:szCs w:val="21"/>
                <w:highlight w:val="none"/>
                <w:lang w:eastAsia="zh-CN"/>
              </w:rPr>
              <w:t>草</w:t>
            </w:r>
            <w:r>
              <w:rPr>
                <w:rFonts w:hint="eastAsia" w:ascii="宋体" w:hAnsi="宋体" w:eastAsia="宋体" w:cs="宋体"/>
                <w:color w:val="auto"/>
                <w:sz w:val="21"/>
                <w:szCs w:val="21"/>
                <w:highlight w:val="none"/>
              </w:rPr>
              <w:t>，对生长快、侵延力强的杂草</w:t>
            </w:r>
            <w:r>
              <w:rPr>
                <w:rFonts w:hint="eastAsia" w:ascii="宋体" w:hAnsi="宋体" w:eastAsia="宋体" w:cs="宋体"/>
                <w:color w:val="auto"/>
                <w:sz w:val="21"/>
                <w:szCs w:val="21"/>
                <w:highlight w:val="none"/>
                <w:lang w:eastAsia="zh-CN"/>
              </w:rPr>
              <w:t>应及时清除</w:t>
            </w:r>
            <w:r>
              <w:rPr>
                <w:rFonts w:hint="eastAsia" w:ascii="宋体" w:hAnsi="宋体" w:eastAsia="宋体" w:cs="宋体"/>
                <w:color w:val="auto"/>
                <w:sz w:val="21"/>
                <w:szCs w:val="21"/>
                <w:highlight w:val="none"/>
              </w:rPr>
              <w:t>，也可采用除草剂除杂，结合剪草机定期剪草，控制杂草的开花及蔓延，草坪纯度须保持在90％以上，无大型、异型杂草；每年春季或冬季用草坪疏草机或草坪打孔机，对草坪进行疏草或打孔，以防草过密起团，增加草坪土壤通透性。</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）灌溉抗旱</w:t>
            </w:r>
            <w:r>
              <w:rPr>
                <w:rFonts w:hint="eastAsia" w:ascii="宋体" w:hAnsi="宋体" w:eastAsia="宋体" w:cs="宋体"/>
                <w:color w:val="auto"/>
                <w:sz w:val="21"/>
                <w:szCs w:val="21"/>
                <w:highlight w:val="none"/>
              </w:rPr>
              <w:t>。根据季节、气候、地域条件、绿地花木品种、生长期决定浇水量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遇高温</w:t>
            </w:r>
            <w:r>
              <w:rPr>
                <w:rFonts w:hint="eastAsia" w:ascii="宋体" w:hAnsi="宋体" w:eastAsia="宋体" w:cs="宋体"/>
                <w:color w:val="auto"/>
                <w:sz w:val="21"/>
                <w:szCs w:val="21"/>
                <w:highlight w:val="none"/>
                <w:lang w:eastAsia="zh-CN"/>
              </w:rPr>
              <w:t>干旱</w:t>
            </w:r>
            <w:r>
              <w:rPr>
                <w:rFonts w:hint="eastAsia" w:ascii="宋体" w:hAnsi="宋体" w:eastAsia="宋体" w:cs="宋体"/>
                <w:color w:val="auto"/>
                <w:sz w:val="21"/>
                <w:szCs w:val="21"/>
                <w:highlight w:val="none"/>
              </w:rPr>
              <w:t>、太阳光线强</w:t>
            </w:r>
            <w:r>
              <w:rPr>
                <w:rFonts w:hint="eastAsia" w:ascii="宋体" w:hAnsi="宋体" w:eastAsia="宋体" w:cs="宋体"/>
                <w:color w:val="auto"/>
                <w:sz w:val="21"/>
                <w:szCs w:val="21"/>
                <w:highlight w:val="none"/>
                <w:lang w:eastAsia="zh-CN"/>
              </w:rPr>
              <w:t>烈</w:t>
            </w:r>
            <w:r>
              <w:rPr>
                <w:rFonts w:hint="eastAsia" w:ascii="宋体" w:hAnsi="宋体" w:eastAsia="宋体" w:cs="宋体"/>
                <w:color w:val="auto"/>
                <w:sz w:val="21"/>
                <w:szCs w:val="21"/>
                <w:highlight w:val="none"/>
              </w:rPr>
              <w:t>的情况</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每天选择</w:t>
            </w:r>
            <w:r>
              <w:rPr>
                <w:rFonts w:hint="eastAsia" w:ascii="宋体" w:hAnsi="宋体" w:eastAsia="宋体" w:cs="宋体"/>
                <w:color w:val="auto"/>
                <w:sz w:val="21"/>
                <w:szCs w:val="21"/>
                <w:highlight w:val="none"/>
                <w:lang w:eastAsia="zh-CN"/>
              </w:rPr>
              <w:t>适宜的</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喷</w:t>
            </w:r>
            <w:r>
              <w:rPr>
                <w:rFonts w:hint="eastAsia" w:ascii="宋体" w:hAnsi="宋体" w:eastAsia="宋体" w:cs="宋体"/>
                <w:color w:val="auto"/>
                <w:sz w:val="21"/>
                <w:szCs w:val="21"/>
                <w:highlight w:val="none"/>
              </w:rPr>
              <w:t>淋，</w:t>
            </w:r>
            <w:r>
              <w:rPr>
                <w:rFonts w:hint="eastAsia" w:ascii="宋体" w:hAnsi="宋体" w:eastAsia="宋体" w:cs="宋体"/>
                <w:color w:val="auto"/>
                <w:sz w:val="21"/>
                <w:szCs w:val="21"/>
                <w:highlight w:val="none"/>
                <w:lang w:eastAsia="zh-CN"/>
              </w:rPr>
              <w:t>确保</w:t>
            </w:r>
            <w:r>
              <w:rPr>
                <w:rFonts w:hint="eastAsia" w:ascii="宋体" w:hAnsi="宋体" w:eastAsia="宋体" w:cs="宋体"/>
                <w:color w:val="auto"/>
                <w:sz w:val="21"/>
                <w:szCs w:val="21"/>
                <w:highlight w:val="none"/>
              </w:rPr>
              <w:t>植物正常生长、发育</w:t>
            </w:r>
            <w:r>
              <w:rPr>
                <w:rFonts w:hint="eastAsia" w:ascii="宋体" w:hAnsi="宋体" w:eastAsia="宋体" w:cs="宋体"/>
                <w:color w:val="auto"/>
                <w:sz w:val="21"/>
                <w:szCs w:val="21"/>
                <w:highlight w:val="none"/>
                <w:lang w:eastAsia="zh-CN"/>
              </w:rPr>
              <w:t>所需水分。对</w:t>
            </w:r>
            <w:r>
              <w:rPr>
                <w:rFonts w:hint="eastAsia" w:ascii="宋体" w:hAnsi="宋体" w:eastAsia="宋体" w:cs="宋体"/>
                <w:color w:val="auto"/>
                <w:sz w:val="21"/>
                <w:szCs w:val="21"/>
                <w:highlight w:val="none"/>
              </w:rPr>
              <w:t>新种</w:t>
            </w:r>
            <w:r>
              <w:rPr>
                <w:rFonts w:hint="eastAsia" w:ascii="宋体" w:hAnsi="宋体" w:eastAsia="宋体" w:cs="宋体"/>
                <w:color w:val="auto"/>
                <w:sz w:val="21"/>
                <w:szCs w:val="21"/>
                <w:highlight w:val="none"/>
                <w:lang w:eastAsia="zh-CN"/>
              </w:rPr>
              <w:t>苗木或移栽树木要淋足定根水，并视天气情况保持土壤湿润，</w:t>
            </w:r>
            <w:r>
              <w:rPr>
                <w:rFonts w:hint="eastAsia" w:ascii="宋体" w:hAnsi="宋体" w:eastAsia="宋体" w:cs="宋体"/>
                <w:color w:val="auto"/>
                <w:sz w:val="21"/>
                <w:szCs w:val="21"/>
                <w:highlight w:val="none"/>
              </w:rPr>
              <w:t>同时保证每2天对树干枝叶喷淋一次。</w:t>
            </w:r>
            <w:r>
              <w:rPr>
                <w:rFonts w:hint="eastAsia" w:ascii="宋体" w:hAnsi="宋体" w:eastAsia="宋体" w:cs="宋体"/>
                <w:color w:val="auto"/>
                <w:sz w:val="21"/>
                <w:szCs w:val="21"/>
                <w:highlight w:val="none"/>
                <w:lang w:eastAsia="zh-CN"/>
              </w:rPr>
              <w:t>每日</w:t>
            </w:r>
            <w:r>
              <w:rPr>
                <w:rFonts w:hint="eastAsia" w:ascii="宋体" w:hAnsi="宋体" w:eastAsia="宋体" w:cs="宋体"/>
                <w:color w:val="auto"/>
                <w:sz w:val="21"/>
                <w:szCs w:val="21"/>
                <w:highlight w:val="none"/>
              </w:rPr>
              <w:t>对花坛内新种植花卉</w:t>
            </w:r>
            <w:r>
              <w:rPr>
                <w:rFonts w:hint="eastAsia" w:ascii="宋体" w:hAnsi="宋体" w:eastAsia="宋体" w:cs="宋体"/>
                <w:color w:val="auto"/>
                <w:sz w:val="21"/>
                <w:szCs w:val="21"/>
                <w:highlight w:val="none"/>
                <w:lang w:eastAsia="zh-CN"/>
              </w:rPr>
              <w:t>的浇淋次数要视天气情况而定，干旱天气要</w:t>
            </w:r>
            <w:r>
              <w:rPr>
                <w:rFonts w:hint="eastAsia" w:ascii="宋体" w:hAnsi="宋体" w:eastAsia="宋体" w:cs="宋体"/>
                <w:color w:val="auto"/>
                <w:sz w:val="21"/>
                <w:szCs w:val="21"/>
                <w:highlight w:val="none"/>
              </w:rPr>
              <w:t>保证每日淋水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次。幼龄树（种植5年内），干旱天气，每周灌浇</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2次；不耐旱的成年乔木，干旱季节，每月灌浇</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3次；灌木、草坪、遮荫的地被植物，浇水湿透表层10cm以上，干旱天气，每周喷淋浇透</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4次；无遮荫的地被及盆栽草花每天浇水</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次。浇水不得冲倒、冲歪植株及冲翻树根，对于乔灌木浇水须先给树体洗尘。</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施肥</w:t>
            </w:r>
            <w:r>
              <w:rPr>
                <w:rFonts w:hint="eastAsia" w:ascii="宋体" w:hAnsi="宋体" w:eastAsia="宋体" w:cs="宋体"/>
                <w:color w:val="auto"/>
                <w:sz w:val="21"/>
                <w:szCs w:val="21"/>
                <w:highlight w:val="none"/>
                <w:lang w:eastAsia="zh-CN"/>
              </w:rPr>
              <w:t>培土</w:t>
            </w:r>
            <w:r>
              <w:rPr>
                <w:rFonts w:hint="eastAsia" w:ascii="宋体" w:hAnsi="宋体" w:eastAsia="宋体" w:cs="宋体"/>
                <w:color w:val="auto"/>
                <w:sz w:val="21"/>
                <w:szCs w:val="21"/>
                <w:highlight w:val="none"/>
              </w:rPr>
              <w:t>。要根据花木生长</w:t>
            </w:r>
            <w:r>
              <w:rPr>
                <w:rFonts w:hint="eastAsia" w:ascii="宋体" w:hAnsi="宋体" w:eastAsia="宋体" w:cs="宋体"/>
                <w:color w:val="auto"/>
                <w:sz w:val="21"/>
                <w:szCs w:val="21"/>
                <w:highlight w:val="none"/>
                <w:lang w:eastAsia="zh-CN"/>
              </w:rPr>
              <w:t>周</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品种和培植需要</w:t>
            </w:r>
            <w:r>
              <w:rPr>
                <w:rFonts w:hint="eastAsia" w:ascii="宋体" w:hAnsi="宋体" w:eastAsia="宋体" w:cs="宋体"/>
                <w:color w:val="auto"/>
                <w:sz w:val="21"/>
                <w:szCs w:val="21"/>
                <w:highlight w:val="none"/>
                <w:lang w:eastAsia="zh-CN"/>
              </w:rPr>
              <w:t>决定</w:t>
            </w:r>
            <w:r>
              <w:rPr>
                <w:rFonts w:hint="eastAsia" w:ascii="宋体" w:hAnsi="宋体" w:eastAsia="宋体" w:cs="宋体"/>
                <w:color w:val="auto"/>
                <w:sz w:val="21"/>
                <w:szCs w:val="21"/>
                <w:highlight w:val="none"/>
              </w:rPr>
              <w:t>施</w:t>
            </w:r>
            <w:r>
              <w:rPr>
                <w:rFonts w:hint="eastAsia" w:ascii="宋体" w:hAnsi="宋体" w:eastAsia="宋体" w:cs="宋体"/>
                <w:color w:val="auto"/>
                <w:sz w:val="21"/>
                <w:szCs w:val="21"/>
                <w:highlight w:val="none"/>
                <w:lang w:eastAsia="zh-CN"/>
              </w:rPr>
              <w:t>用</w:t>
            </w:r>
            <w:r>
              <w:rPr>
                <w:rFonts w:hint="eastAsia" w:ascii="宋体" w:hAnsi="宋体" w:eastAsia="宋体" w:cs="宋体"/>
                <w:color w:val="auto"/>
                <w:sz w:val="21"/>
                <w:szCs w:val="21"/>
                <w:highlight w:val="none"/>
              </w:rPr>
              <w:t>肥</w:t>
            </w:r>
            <w:r>
              <w:rPr>
                <w:rFonts w:hint="eastAsia" w:ascii="宋体" w:hAnsi="宋体" w:eastAsia="宋体" w:cs="宋体"/>
                <w:color w:val="auto"/>
                <w:sz w:val="21"/>
                <w:szCs w:val="21"/>
                <w:highlight w:val="none"/>
                <w:lang w:eastAsia="zh-CN"/>
              </w:rPr>
              <w:t>料</w:t>
            </w:r>
            <w:r>
              <w:rPr>
                <w:rFonts w:hint="eastAsia" w:ascii="宋体" w:hAnsi="宋体" w:eastAsia="宋体" w:cs="宋体"/>
                <w:color w:val="auto"/>
                <w:sz w:val="21"/>
                <w:szCs w:val="21"/>
                <w:highlight w:val="none"/>
              </w:rPr>
              <w:t>的种类和数量。</w:t>
            </w:r>
            <w:r>
              <w:rPr>
                <w:rFonts w:hint="eastAsia" w:ascii="宋体" w:hAnsi="宋体" w:eastAsia="宋体" w:cs="宋体"/>
                <w:color w:val="auto"/>
                <w:sz w:val="21"/>
                <w:szCs w:val="21"/>
                <w:highlight w:val="none"/>
                <w:lang w:eastAsia="zh-CN"/>
              </w:rPr>
              <w:t>施肥的基本</w:t>
            </w:r>
            <w:r>
              <w:rPr>
                <w:rFonts w:hint="eastAsia" w:ascii="宋体" w:hAnsi="宋体" w:eastAsia="宋体" w:cs="宋体"/>
                <w:color w:val="auto"/>
                <w:sz w:val="21"/>
                <w:szCs w:val="21"/>
                <w:highlight w:val="none"/>
              </w:rPr>
              <w:t>要求：定植5年内的乔木，全年施肥</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3次，春季以氮肥为主，秋季、冬季施复合肥或磷钾肥或有机肥，每株每次施尿素0.05kg或复合肥0.1kg。定植5年后的乔木，视长势定全年施2次根外肥，肥料可用尿素、磷酸二氢钾等，古树、衰老树冬季深耕根施迟效性肥料</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以骨粉、堆肥、垃圾肥等有机肥为主，平均每株施10kg有机物或施复合肥0.3kg，观花、观果类乔木在花后、果后追施一次复合肥或尿素。灌木全年施8次（视植物长势而定），生长期以施氮肥为主，开花期、冬季以磷钾肥为主；片植灌木，每次每平方米施化肥0.1kg；孤植灌木，每株每次施化肥0.15kg。草坪、草本地被植物，全年施肥4次以上，生长期施尿素或复合肥3次，每平方米施0.05kg；入冬前施1次复合肥，观花地被花前施1次复合肥。花坛种植后施一次以上干</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肥（复合肥）或每隔10天施一次水</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肥（复合肥）。</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多施有机肥，尽量利用落叶及修剪出来的枝叶埋入土中或堆沤后施用，</w:t>
            </w:r>
            <w:r>
              <w:rPr>
                <w:rFonts w:hint="eastAsia" w:ascii="宋体" w:hAnsi="宋体" w:eastAsia="宋体" w:cs="宋体"/>
                <w:color w:val="auto"/>
                <w:sz w:val="21"/>
                <w:szCs w:val="21"/>
                <w:highlight w:val="none"/>
                <w:lang w:eastAsia="zh-CN"/>
              </w:rPr>
              <w:t>再进行培土</w:t>
            </w:r>
            <w:r>
              <w:rPr>
                <w:rFonts w:hint="eastAsia" w:ascii="宋体" w:hAnsi="宋体" w:eastAsia="宋体" w:cs="宋体"/>
                <w:color w:val="auto"/>
                <w:sz w:val="21"/>
                <w:szCs w:val="21"/>
                <w:highlight w:val="none"/>
              </w:rPr>
              <w:t>改良土壤，</w:t>
            </w:r>
            <w:r>
              <w:rPr>
                <w:rFonts w:hint="eastAsia" w:ascii="宋体" w:hAnsi="宋体" w:eastAsia="宋体" w:cs="宋体"/>
                <w:color w:val="auto"/>
                <w:sz w:val="21"/>
                <w:szCs w:val="21"/>
                <w:highlight w:val="none"/>
                <w:lang w:eastAsia="zh-CN"/>
              </w:rPr>
              <w:t>提高</w:t>
            </w:r>
            <w:r>
              <w:rPr>
                <w:rFonts w:hint="eastAsia" w:ascii="宋体" w:hAnsi="宋体" w:eastAsia="宋体" w:cs="宋体"/>
                <w:color w:val="auto"/>
                <w:sz w:val="21"/>
                <w:szCs w:val="21"/>
                <w:highlight w:val="none"/>
              </w:rPr>
              <w:t>土壤肥力，</w:t>
            </w:r>
            <w:r>
              <w:rPr>
                <w:rFonts w:hint="eastAsia" w:ascii="宋体" w:hAnsi="宋体" w:eastAsia="宋体" w:cs="宋体"/>
                <w:color w:val="auto"/>
                <w:sz w:val="21"/>
                <w:szCs w:val="21"/>
                <w:highlight w:val="none"/>
                <w:lang w:eastAsia="zh-CN"/>
              </w:rPr>
              <w:t>如施</w:t>
            </w:r>
            <w:r>
              <w:rPr>
                <w:rFonts w:hint="eastAsia" w:ascii="宋体" w:hAnsi="宋体" w:eastAsia="宋体" w:cs="宋体"/>
                <w:color w:val="auto"/>
                <w:sz w:val="21"/>
                <w:szCs w:val="21"/>
                <w:highlight w:val="none"/>
              </w:rPr>
              <w:t>用化肥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施肥后</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及时淋水。</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整形修剪。要根据树木形态、观赏效果、树木品种、生长情况等因素进行修剪整形。乔木出现干枝枯叶、对影响到车辆行人通行的、对影响路灯照明、遮挡监控设备的、生长过密枝条、病虫枝等情况的要及时进行枝条的清除，保持通透。整形灌木成形后要保持原来的形状，新生枝条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超过5厘米长。片植植物修剪要求常年保持平整，球根地被及不耐修剪的地被要</w:t>
            </w:r>
            <w:r>
              <w:rPr>
                <w:rFonts w:hint="eastAsia" w:ascii="宋体" w:hAnsi="宋体" w:eastAsia="宋体" w:cs="宋体"/>
                <w:color w:val="auto"/>
                <w:sz w:val="21"/>
                <w:szCs w:val="21"/>
                <w:highlight w:val="none"/>
                <w:lang w:eastAsia="zh-CN"/>
              </w:rPr>
              <w:t>求</w:t>
            </w:r>
            <w:r>
              <w:rPr>
                <w:rFonts w:hint="eastAsia" w:ascii="宋体" w:hAnsi="宋体" w:eastAsia="宋体" w:cs="宋体"/>
                <w:color w:val="auto"/>
                <w:sz w:val="21"/>
                <w:szCs w:val="21"/>
                <w:highlight w:val="none"/>
              </w:rPr>
              <w:t>保持整洁，及时清除黄叶、杂物；过密的要适当疏株、移植；过高的要间高留矮，促萌新株，逐步更新。树盘地被要定时修剪，形状、大小要规范、整齐；地被有害植物不能缠绕乔灌木。花坛及时剪除残花、枯枝、黄叶，并短截或疏去过高的枝叶，保持花坛中同一色块顶面高度基本一致。草坪每年在不影响教学的情况下修剪</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6次，保持常绿。聚贤门、纳贤门两侧草坪要根据情况进行经常性修剪，草坪高度</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控制在8cm以下。藤蔓植物原则上不用修剪，但如果出现遮挡标识牌、窗户及缠绕扶手栏杆等现象，</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及时清理。对植物所出现的</w:t>
            </w:r>
            <w:r>
              <w:rPr>
                <w:rFonts w:hint="eastAsia" w:ascii="宋体" w:hAnsi="宋体" w:eastAsia="宋体" w:cs="宋体"/>
                <w:color w:val="auto"/>
                <w:sz w:val="21"/>
                <w:szCs w:val="21"/>
                <w:highlight w:val="none"/>
                <w:lang w:eastAsia="zh-CN"/>
              </w:rPr>
              <w:t>菟丝子、桑寄生等藤本植物缠绕的应</w:t>
            </w:r>
            <w:r>
              <w:rPr>
                <w:rFonts w:hint="eastAsia" w:ascii="宋体" w:hAnsi="宋体" w:eastAsia="宋体" w:cs="宋体"/>
                <w:color w:val="auto"/>
                <w:sz w:val="21"/>
                <w:szCs w:val="21"/>
                <w:highlight w:val="none"/>
              </w:rPr>
              <w:t>及时人工清除并进行必要的药物控制。其余的根据苗木品种的不同进行修剪，需修剪植物按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二级养护标准执行。</w:t>
            </w:r>
            <w:r>
              <w:rPr>
                <w:rFonts w:hint="eastAsia" w:ascii="宋体" w:hAnsi="宋体" w:eastAsia="宋体" w:cs="宋体"/>
                <w:color w:val="auto"/>
                <w:sz w:val="21"/>
                <w:szCs w:val="21"/>
                <w:highlight w:val="none"/>
                <w:lang w:eastAsia="zh-CN"/>
              </w:rPr>
              <w:t>在确保安全的条件下，做好大乔木的高空整形修剪。</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病虫</w:t>
            </w:r>
            <w:r>
              <w:rPr>
                <w:rFonts w:hint="eastAsia" w:ascii="宋体" w:hAnsi="宋体" w:eastAsia="宋体" w:cs="宋体"/>
                <w:color w:val="auto"/>
                <w:sz w:val="21"/>
                <w:szCs w:val="21"/>
                <w:highlight w:val="none"/>
                <w:lang w:eastAsia="zh-CN"/>
              </w:rPr>
              <w:t>害防治</w:t>
            </w:r>
            <w:r>
              <w:rPr>
                <w:rFonts w:hint="eastAsia" w:ascii="宋体" w:hAnsi="宋体" w:eastAsia="宋体" w:cs="宋体"/>
                <w:color w:val="auto"/>
                <w:sz w:val="21"/>
                <w:szCs w:val="21"/>
                <w:highlight w:val="none"/>
              </w:rPr>
              <w:t>。根据病虫害发生规律实施综合治理，做到预防为主、综合防治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及时剪除销毁病虫害引起的</w:t>
            </w:r>
            <w:r>
              <w:rPr>
                <w:rFonts w:hint="eastAsia" w:ascii="宋体" w:hAnsi="宋体" w:eastAsia="宋体" w:cs="宋体"/>
                <w:color w:val="auto"/>
                <w:sz w:val="21"/>
                <w:szCs w:val="21"/>
                <w:highlight w:val="none"/>
                <w:lang w:eastAsia="zh-CN"/>
              </w:rPr>
              <w:t>枯</w:t>
            </w:r>
            <w:r>
              <w:rPr>
                <w:rFonts w:hint="eastAsia" w:ascii="宋体" w:hAnsi="宋体" w:eastAsia="宋体" w:cs="宋体"/>
                <w:color w:val="auto"/>
                <w:sz w:val="21"/>
                <w:szCs w:val="21"/>
                <w:highlight w:val="none"/>
              </w:rPr>
              <w:t>枝败叶，并结合修枝，把徒长枝、过密枝剪去，创造透风透光环境，杜绝病虫害滋生蔓延，对大枝的剪口要涂药以防病虫害的侵入，及时清除植株上的寄生物。喷药要选择在无风无雨时进行，喷药必须到位、均匀，文明操作，药水不能喷到行人身上；药水随用随配，药水配用浓度必须按使用说明，需要加大浓度或两种以上农药混用必须先小面积试用安全或经专业技术人员确认后才能大面积使用，避免人为伤害花草树木；要选择使用</w:t>
            </w:r>
            <w:r>
              <w:rPr>
                <w:rFonts w:hint="eastAsia" w:ascii="宋体" w:hAnsi="宋体" w:eastAsia="宋体" w:cs="宋体"/>
                <w:color w:val="auto"/>
                <w:sz w:val="21"/>
                <w:szCs w:val="21"/>
                <w:highlight w:val="none"/>
                <w:lang w:eastAsia="zh-CN"/>
              </w:rPr>
              <w:t>高效</w:t>
            </w:r>
            <w:r>
              <w:rPr>
                <w:rFonts w:hint="eastAsia" w:ascii="宋体" w:hAnsi="宋体" w:eastAsia="宋体" w:cs="宋体"/>
                <w:color w:val="auto"/>
                <w:sz w:val="21"/>
                <w:szCs w:val="21"/>
                <w:highlight w:val="none"/>
              </w:rPr>
              <w:t>低毒、低残留农药或生物制剂，尽量保护</w:t>
            </w:r>
            <w:r>
              <w:rPr>
                <w:rFonts w:hint="eastAsia" w:ascii="宋体" w:hAnsi="宋体" w:eastAsia="宋体" w:cs="宋体"/>
                <w:color w:val="auto"/>
                <w:sz w:val="21"/>
                <w:szCs w:val="21"/>
                <w:highlight w:val="none"/>
                <w:lang w:eastAsia="zh-CN"/>
              </w:rPr>
              <w:t>害虫</w:t>
            </w:r>
            <w:r>
              <w:rPr>
                <w:rFonts w:hint="eastAsia" w:ascii="宋体" w:hAnsi="宋体" w:eastAsia="宋体" w:cs="宋体"/>
                <w:color w:val="auto"/>
                <w:sz w:val="21"/>
                <w:szCs w:val="21"/>
                <w:highlight w:val="none"/>
              </w:rPr>
              <w:t>天敌，采用化学防治、生物防治相结合进行综合</w:t>
            </w:r>
            <w:r>
              <w:rPr>
                <w:rFonts w:hint="eastAsia" w:ascii="宋体" w:hAnsi="宋体" w:eastAsia="宋体" w:cs="宋体"/>
                <w:color w:val="auto"/>
                <w:sz w:val="21"/>
                <w:szCs w:val="21"/>
                <w:highlight w:val="none"/>
                <w:lang w:eastAsia="zh-CN"/>
              </w:rPr>
              <w:t>防</w:t>
            </w:r>
            <w:r>
              <w:rPr>
                <w:rFonts w:hint="eastAsia" w:ascii="宋体" w:hAnsi="宋体" w:eastAsia="宋体" w:cs="宋体"/>
                <w:color w:val="auto"/>
                <w:sz w:val="21"/>
                <w:szCs w:val="21"/>
                <w:highlight w:val="none"/>
              </w:rPr>
              <w:t>治；交替使用农药，不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长期使用单一种农药防治同一病虫害；用药后</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检查用药效果，</w:t>
            </w:r>
            <w:r>
              <w:rPr>
                <w:rFonts w:hint="eastAsia" w:ascii="宋体" w:hAnsi="宋体" w:eastAsia="宋体" w:cs="宋体"/>
                <w:color w:val="auto"/>
                <w:sz w:val="21"/>
                <w:szCs w:val="21"/>
                <w:highlight w:val="none"/>
                <w:lang w:eastAsia="zh-CN"/>
              </w:rPr>
              <w:t>不断总结院区内园林病虫害防治经验，提高防治效果</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植物防护。</w:t>
            </w:r>
            <w:r>
              <w:rPr>
                <w:rFonts w:hint="eastAsia" w:ascii="宋体" w:hAnsi="宋体" w:eastAsia="宋体" w:cs="宋体"/>
                <w:b w:val="0"/>
                <w:bCs w:val="0"/>
                <w:color w:val="auto"/>
                <w:sz w:val="21"/>
                <w:szCs w:val="21"/>
                <w:highlight w:val="none"/>
                <w:lang w:eastAsia="zh-CN"/>
              </w:rPr>
              <w:t>要根据气候情况做好园林</w:t>
            </w:r>
            <w:r>
              <w:rPr>
                <w:rFonts w:hint="eastAsia" w:ascii="宋体" w:hAnsi="宋体" w:eastAsia="宋体" w:cs="宋体"/>
                <w:b w:val="0"/>
                <w:bCs w:val="0"/>
                <w:color w:val="auto"/>
                <w:sz w:val="21"/>
                <w:szCs w:val="21"/>
                <w:highlight w:val="none"/>
              </w:rPr>
              <w:t>防寒、防冻（对不耐寒的植物），要浇返青水，在早春浇返青水。加强水肥管理，增强抗寒能力，合理浇灌，科学施肥，控制植株徒长，促进植株生长健壮，增强其抗寒能力。树干防护为树干包裹或涂白，树干包裹要在入冬前进行，将不耐寒的树木主干用草绳或麻袋片等缠绕或包裹起来，涂白高度在1m～1.2m，时间宜在秋季进行,用石灰加石硫合剂对枝干涂白。对高大乔木尤其是行道树、衰老树，台风季节到来前必须进行适当修剪，剪除病虫枝、过密枝、干枯枝、下垂枝、回缩偏冠树枝；风雨过后要及时巡查行道树，及时处理风折、风倒、雷击树枝；严重偏冠树或危树必须架设护桩，确保行人、车辆安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2.根据生长情况修剪绿地，绿地内无枯草、无杂物，</w:t>
            </w:r>
            <w:r>
              <w:rPr>
                <w:rFonts w:hint="eastAsia" w:ascii="宋体" w:hAnsi="宋体" w:eastAsia="宋体" w:cs="宋体"/>
                <w:color w:val="auto"/>
                <w:sz w:val="21"/>
                <w:szCs w:val="21"/>
                <w:highlight w:val="none"/>
                <w:u w:val="none"/>
                <w:lang w:val="en-US" w:eastAsia="zh-CN"/>
              </w:rPr>
              <w:t>无干枯坏死和病虫侵害，基本无裸露土地。</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3.定期修剪树木、花卉等，</w:t>
            </w:r>
            <w:r>
              <w:rPr>
                <w:rFonts w:hint="eastAsia" w:ascii="宋体" w:hAnsi="宋体" w:eastAsia="宋体" w:cs="宋体"/>
                <w:color w:val="auto"/>
                <w:sz w:val="21"/>
                <w:szCs w:val="21"/>
                <w:highlight w:val="none"/>
                <w:u w:val="none"/>
                <w:lang w:val="en-US" w:eastAsia="zh-CN"/>
              </w:rPr>
              <w:t>灌乔木生长正常、造型美观自然、花枝新鲜，无枯叶、无病虫、无死树缺株。</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4.绿篱生长造型正常，颜色正常，修剪及时，基本无死株和干死株，有虫株率在10%以下。</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做好园林</w:t>
            </w:r>
            <w:r>
              <w:rPr>
                <w:rFonts w:hint="eastAsia" w:ascii="宋体" w:hAnsi="宋体" w:eastAsia="宋体" w:cs="宋体"/>
                <w:color w:val="auto"/>
                <w:sz w:val="21"/>
                <w:szCs w:val="21"/>
                <w:highlight w:val="none"/>
              </w:rPr>
              <w:t>环境卫生</w:t>
            </w:r>
            <w:r>
              <w:rPr>
                <w:rFonts w:hint="eastAsia" w:ascii="宋体" w:hAnsi="宋体" w:eastAsia="宋体" w:cs="宋体"/>
                <w:color w:val="auto"/>
                <w:sz w:val="21"/>
                <w:szCs w:val="21"/>
                <w:highlight w:val="none"/>
                <w:lang w:eastAsia="zh-CN"/>
              </w:rPr>
              <w:t>，及时</w:t>
            </w:r>
            <w:r>
              <w:rPr>
                <w:rFonts w:hint="eastAsia" w:ascii="宋体" w:hAnsi="宋体" w:eastAsia="宋体" w:cs="宋体"/>
                <w:color w:val="auto"/>
                <w:sz w:val="21"/>
                <w:szCs w:val="21"/>
                <w:highlight w:val="none"/>
                <w:u w:val="none"/>
                <w:lang w:val="en-US" w:eastAsia="zh-CN"/>
              </w:rPr>
              <w:t>清除花坛和花景的花蒂、黄叶、杂草、垃圾，做好病虫害防治。</w:t>
            </w:r>
            <w:r>
              <w:rPr>
                <w:rFonts w:hint="eastAsia" w:ascii="宋体" w:hAnsi="宋体" w:eastAsia="宋体" w:cs="宋体"/>
                <w:color w:val="auto"/>
                <w:sz w:val="21"/>
                <w:szCs w:val="21"/>
                <w:highlight w:val="none"/>
                <w:lang w:eastAsia="zh-CN"/>
              </w:rPr>
              <w:t>园林</w:t>
            </w:r>
            <w:r>
              <w:rPr>
                <w:rFonts w:hint="eastAsia" w:ascii="宋体" w:hAnsi="宋体" w:eastAsia="宋体" w:cs="宋体"/>
                <w:color w:val="auto"/>
                <w:sz w:val="21"/>
                <w:szCs w:val="21"/>
                <w:highlight w:val="none"/>
              </w:rPr>
              <w:t>作业中产生的所有垃圾必须做到日产日清，不得私自焚烧或随意倒放，不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影响交通</w:t>
            </w:r>
            <w:r>
              <w:rPr>
                <w:rFonts w:hint="eastAsia" w:ascii="宋体" w:hAnsi="宋体" w:eastAsia="宋体" w:cs="宋体"/>
                <w:color w:val="auto"/>
                <w:sz w:val="21"/>
                <w:szCs w:val="21"/>
                <w:highlight w:val="none"/>
                <w:lang w:eastAsia="zh-CN"/>
              </w:rPr>
              <w:t>或院区环境面貌，在不影响环境卫生情况下将修剪垃圾堆沤制成有机肥料，对于不适合堆沤制肥的修剪垃圾应及时清运处理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保持</w:t>
            </w:r>
            <w:r>
              <w:rPr>
                <w:rFonts w:hint="eastAsia" w:ascii="宋体" w:hAnsi="宋体" w:eastAsia="宋体" w:cs="宋体"/>
                <w:color w:val="auto"/>
                <w:sz w:val="21"/>
                <w:szCs w:val="21"/>
                <w:highlight w:val="none"/>
              </w:rPr>
              <w:t>绿地清洁卫生，不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有砖石、堆积物及修剪过后的枝叶堆积；花坛外缘的土面</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略低于花池砌边顶面，行道树、绿地外缘土面略低于路缘石顶面，不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有泥土污染周围环境。</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6.水池水面定期清理，保持无枯枝落叶，水质清洁。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7.根据病虫害发生规律实施综合治理，在病虫率高时，以药剂杀死病虫，以确保植物良好生长。产生垃圾的主要区域和路段做到日产日清。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8.雨雪、冰冻等恶劣天气来临前，专人巡查，对绿植做好预防措施，排除安全隐患。</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9.极端天气之后，及时清除倒树断枝，疏通道路，尽快恢复原状。</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关键节点的养护（</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聚贤门</w:t>
            </w:r>
            <w:r>
              <w:rPr>
                <w:rFonts w:hint="eastAsia" w:ascii="宋体" w:hAnsi="宋体" w:eastAsia="宋体" w:cs="宋体"/>
                <w:color w:val="auto"/>
                <w:sz w:val="21"/>
                <w:szCs w:val="21"/>
                <w:highlight w:val="none"/>
                <w:lang w:eastAsia="zh-CN"/>
              </w:rPr>
              <w:t>花坛</w:t>
            </w:r>
            <w:r>
              <w:rPr>
                <w:rFonts w:hint="eastAsia" w:ascii="宋体" w:hAnsi="宋体" w:eastAsia="宋体" w:cs="宋体"/>
                <w:color w:val="auto"/>
                <w:sz w:val="21"/>
                <w:szCs w:val="21"/>
                <w:highlight w:val="none"/>
              </w:rPr>
              <w:t>、1号楼服务总台</w:t>
            </w:r>
            <w:r>
              <w:rPr>
                <w:rFonts w:hint="eastAsia" w:ascii="宋体" w:hAnsi="宋体" w:eastAsia="宋体" w:cs="宋体"/>
                <w:color w:val="auto"/>
                <w:sz w:val="21"/>
                <w:szCs w:val="21"/>
                <w:highlight w:val="none"/>
                <w:lang w:eastAsia="zh-CN"/>
              </w:rPr>
              <w:t>前面</w:t>
            </w:r>
            <w:r>
              <w:rPr>
                <w:rFonts w:hint="eastAsia" w:ascii="宋体" w:hAnsi="宋体" w:eastAsia="宋体" w:cs="宋体"/>
                <w:color w:val="auto"/>
                <w:sz w:val="21"/>
                <w:szCs w:val="21"/>
                <w:highlight w:val="none"/>
              </w:rPr>
              <w:t>、2号楼大报告厅</w:t>
            </w:r>
            <w:r>
              <w:rPr>
                <w:rFonts w:hint="eastAsia" w:ascii="宋体" w:hAnsi="宋体" w:eastAsia="宋体" w:cs="宋体"/>
                <w:color w:val="auto"/>
                <w:sz w:val="21"/>
                <w:szCs w:val="21"/>
                <w:highlight w:val="none"/>
                <w:lang w:eastAsia="zh-CN"/>
              </w:rPr>
              <w:t>前面</w:t>
            </w:r>
            <w:r>
              <w:rPr>
                <w:rFonts w:hint="eastAsia" w:ascii="宋体" w:hAnsi="宋体" w:eastAsia="宋体" w:cs="宋体"/>
                <w:color w:val="auto"/>
                <w:sz w:val="21"/>
                <w:szCs w:val="21"/>
                <w:highlight w:val="none"/>
              </w:rPr>
              <w:t>、4号楼</w:t>
            </w:r>
            <w:r>
              <w:rPr>
                <w:rFonts w:hint="eastAsia" w:ascii="宋体" w:hAnsi="宋体" w:eastAsia="宋体" w:cs="宋体"/>
                <w:color w:val="auto"/>
                <w:sz w:val="21"/>
                <w:szCs w:val="21"/>
                <w:highlight w:val="none"/>
                <w:lang w:eastAsia="zh-CN"/>
              </w:rPr>
              <w:t>大门前面</w:t>
            </w:r>
            <w:r>
              <w:rPr>
                <w:rFonts w:hint="eastAsia" w:ascii="宋体" w:hAnsi="宋体" w:eastAsia="宋体" w:cs="宋体"/>
                <w:color w:val="auto"/>
                <w:sz w:val="21"/>
                <w:szCs w:val="21"/>
                <w:highlight w:val="none"/>
              </w:rPr>
              <w:t>、5号楼周围区域达到</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级养护标准</w:t>
            </w:r>
            <w:r>
              <w:rPr>
                <w:rFonts w:hint="eastAsia" w:ascii="宋体" w:hAnsi="宋体" w:eastAsia="宋体" w:cs="宋体"/>
                <w:color w:val="auto"/>
                <w:sz w:val="21"/>
                <w:szCs w:val="21"/>
                <w:highlight w:val="none"/>
                <w:lang w:eastAsia="zh-CN"/>
              </w:rPr>
              <w:t>，培养优美节点景观。</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pageBreakBefore w:val="0"/>
              <w:widowControl/>
              <w:kinsoku/>
              <w:wordWrap/>
              <w:overflowPunct/>
              <w:topLinePunct w:val="0"/>
              <w:bidi w:val="0"/>
              <w:adjustRightInd/>
              <w:snapToGrid/>
              <w:spacing w:line="240" w:lineRule="exact"/>
              <w:jc w:val="both"/>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color w:val="auto"/>
                <w:sz w:val="21"/>
                <w:szCs w:val="21"/>
                <w:highlight w:val="none"/>
              </w:rPr>
              <w:t>乔、灌木</w:t>
            </w:r>
            <w:r>
              <w:rPr>
                <w:rFonts w:hint="eastAsia" w:ascii="宋体" w:hAnsi="宋体" w:eastAsia="宋体" w:cs="宋体"/>
                <w:color w:val="auto"/>
                <w:sz w:val="21"/>
                <w:szCs w:val="21"/>
                <w:highlight w:val="none"/>
                <w:lang w:eastAsia="zh-CN"/>
              </w:rPr>
              <w:t>养护标准</w:t>
            </w:r>
            <w:r>
              <w:rPr>
                <w:rFonts w:hint="eastAsia" w:ascii="宋体" w:hAnsi="宋体" w:eastAsia="宋体" w:cs="宋体"/>
                <w:b w:val="0"/>
                <w:bCs w:val="0"/>
                <w:color w:val="auto"/>
                <w:sz w:val="21"/>
                <w:szCs w:val="21"/>
                <w:highlight w:val="none"/>
                <w:lang w:val="en-US" w:eastAsia="zh-CN"/>
              </w:rPr>
              <w:t>（4分）</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lang w:eastAsia="zh-CN"/>
              </w:rPr>
            </w:pP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叶子健壮：叶色正常，叶大而肥厚、在正常的条件下不黄叶，不焦叶、不卷叶、不落叶，叶上无虫尿虫网灰尘；被啃咬的叶片最严重的每株在5％以下（包括5％）。</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枝、干健壮：无明显枯枝、死枝、枝条粗壮，过冬前新梢木质化；无蛀干害虫的活卵活虫；介壳虫最严重处主枝干上100平方厘米1头活虫以下（包括1头），较细的枝条30厘米的一段上在5头活虫以下（包括5头）；株数都在2％以下（包括2％）；树冠完整：分支点合适，主侧枝分布匀称和数量适宜、内膛不乱、通风透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花灌木开花及时，株形丰满，花后修剪及时合理。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行道树树冠基本完整，主侧枝分布匀称，树冠通风透光，树干上无钉拴刻画，缺株在1%以下。</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树木上的寄生植物不超过3处，每处不超过0.5㎡。</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及时修剪,保持树型美观。行道树修剪枝下高标准为：胸径5cm～9cm的小乔木，不低于2m；胸径10cm～19cm的中等乔木，不低于2.5m；胸径20cm～30cm的大乔木，不低于3m；胸径35cm以上特大乔木，不低于3.5m。球状灌木、带状绿篱徒长枝不超过5 cm，及时解决</w:t>
            </w:r>
            <w:r>
              <w:rPr>
                <w:rFonts w:hint="eastAsia" w:ascii="宋体" w:hAnsi="宋体" w:eastAsia="宋体" w:cs="宋体"/>
                <w:color w:val="auto"/>
                <w:sz w:val="21"/>
                <w:szCs w:val="21"/>
                <w:highlight w:val="none"/>
                <w:lang w:eastAsia="zh-CN"/>
              </w:rPr>
              <w:t>因</w:t>
            </w:r>
            <w:r>
              <w:rPr>
                <w:rFonts w:hint="eastAsia" w:ascii="宋体" w:hAnsi="宋体" w:eastAsia="宋体" w:cs="宋体"/>
                <w:color w:val="auto"/>
                <w:sz w:val="21"/>
                <w:szCs w:val="21"/>
                <w:highlight w:val="none"/>
              </w:rPr>
              <w:t>树木</w:t>
            </w:r>
            <w:r>
              <w:rPr>
                <w:rFonts w:hint="eastAsia" w:ascii="宋体" w:hAnsi="宋体" w:eastAsia="宋体" w:cs="宋体"/>
                <w:color w:val="auto"/>
                <w:sz w:val="21"/>
                <w:szCs w:val="21"/>
                <w:highlight w:val="none"/>
                <w:lang w:eastAsia="zh-CN"/>
              </w:rPr>
              <w:t>生长而产生的与</w:t>
            </w:r>
            <w:r>
              <w:rPr>
                <w:rFonts w:hint="eastAsia" w:ascii="宋体" w:hAnsi="宋体" w:eastAsia="宋体" w:cs="宋体"/>
                <w:color w:val="auto"/>
                <w:sz w:val="21"/>
                <w:szCs w:val="21"/>
                <w:highlight w:val="none"/>
              </w:rPr>
              <w:t>电缆、建筑物、交通等之间的</w:t>
            </w:r>
            <w:r>
              <w:rPr>
                <w:rFonts w:hint="eastAsia" w:ascii="宋体" w:hAnsi="宋体" w:eastAsia="宋体" w:cs="宋体"/>
                <w:color w:val="auto"/>
                <w:sz w:val="21"/>
                <w:szCs w:val="21"/>
                <w:highlight w:val="none"/>
                <w:lang w:eastAsia="zh-CN"/>
              </w:rPr>
              <w:t>问题</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绿化生产垃圾重点地区路段能做到随产随清，其它地区和路段做到日产日清；绿地整洁，无砖石瓦块、筐和塑料袋等废弃物。</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对于生长过程中歪斜的树木</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及时采取扶正、加固措施，并及时松土，修树盘。</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每年立冬前对乔木用生石灰水按相关标准涂白（棕榈科植物除外）</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做好冬季病虫害防治工作</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加强自然绿地的巡查，防止松毛虫、寄生藤的产生和蔓延，基本无病虫危害迹象。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常年保持所有灌木及乔木的树盆完整，使之泥土松弛、透水、无杂草。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12.及时清除枯死的乔灌木，并回填树坑，恢复绿地平整，做好枯死乔木登记备案并及时向采购人报告。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其他养护要求按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二级养护标准执行。</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b w:val="0"/>
                <w:color w:val="auto"/>
                <w:kern w:val="2"/>
                <w:sz w:val="21"/>
                <w:szCs w:val="21"/>
                <w:highlight w:val="none"/>
                <w:lang w:bidi="ar-SA"/>
              </w:rPr>
            </w:pPr>
          </w:p>
        </w:tc>
        <w:tc>
          <w:tcPr>
            <w:tcW w:w="822" w:type="dxa"/>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草坪及其他植被</w:t>
            </w:r>
            <w:r>
              <w:rPr>
                <w:rFonts w:hint="eastAsia" w:ascii="宋体" w:hAnsi="宋体" w:eastAsia="宋体" w:cs="宋体"/>
                <w:color w:val="auto"/>
                <w:sz w:val="21"/>
                <w:szCs w:val="21"/>
                <w:highlight w:val="none"/>
                <w:lang w:eastAsia="zh-CN"/>
              </w:rPr>
              <w:t>养护标准（</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草坪覆盖率要基本达到100％。</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草坪内杂草控制在10％以内。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生长茂盛，颜色正常（青绿色），不枯黄。</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保持草坪四季常绿，每年修剪</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rPr>
              <w:t>6次，草长不超过8厘米。</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无病虫害迹象。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绿地、草坪内无堆物堆料、搭棚或侵占等。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根据草坪种类、季节、天气、土质、生长周期等情况，实施淋水、施肥、修剪和灭虫，草坪虫害以预防为主，虫害面积不超过草坪面积1%。</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草坪因施工或其他原因出现窝坑的，及时填平，保证无明显窝坑。</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草坪内的点缀植树要保持良好的生长形态，养护要求按照乔木、灌木按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w:t>
            </w:r>
            <w:r>
              <w:rPr>
                <w:rFonts w:hint="eastAsia" w:ascii="宋体" w:hAnsi="宋体" w:eastAsia="宋体" w:cs="宋体"/>
                <w:color w:val="auto"/>
                <w:sz w:val="21"/>
                <w:szCs w:val="21"/>
                <w:highlight w:val="none"/>
                <w:lang w:eastAsia="zh-CN"/>
              </w:rPr>
              <w:t>执</w:t>
            </w:r>
            <w:r>
              <w:rPr>
                <w:rFonts w:hint="eastAsia" w:ascii="宋体" w:hAnsi="宋体" w:eastAsia="宋体" w:cs="宋体"/>
                <w:color w:val="auto"/>
                <w:sz w:val="21"/>
                <w:szCs w:val="21"/>
                <w:highlight w:val="none"/>
              </w:rPr>
              <w:t>行。</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在现有绿地范围内，如有局部裸地现象，要因地适宜及时补种，保证裸地面积不超过0.5%。</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垂直绿化要根据不同植物的攀援特点，及时采取相要的牵引、设置网架等技术措施，视攀援植物生长习性，覆盖率不得低于90%。开花的攀援植物要适时开花，且花繁色艳。   </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其他养护要求按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w:t>
            </w:r>
            <w:r>
              <w:rPr>
                <w:rFonts w:hint="eastAsia" w:ascii="宋体" w:hAnsi="宋体" w:eastAsia="宋体" w:cs="宋体"/>
                <w:color w:val="auto"/>
                <w:sz w:val="21"/>
                <w:szCs w:val="21"/>
                <w:highlight w:val="none"/>
                <w:lang w:eastAsia="zh-CN"/>
              </w:rPr>
              <w:t>执行。</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p>
          <w:p>
            <w:pPr>
              <w:widowControl/>
              <w:spacing w:line="240" w:lineRule="exact"/>
              <w:jc w:val="both"/>
              <w:rPr>
                <w:rFonts w:hint="eastAsia" w:ascii="宋体" w:hAnsi="宋体" w:eastAsia="宋体" w:cs="宋体"/>
                <w:b w:val="0"/>
                <w:color w:val="auto"/>
                <w:kern w:val="2"/>
                <w:sz w:val="21"/>
                <w:szCs w:val="21"/>
                <w:highlight w:val="none"/>
                <w:lang w:bidi="ar-SA"/>
              </w:rPr>
            </w:pPr>
          </w:p>
        </w:tc>
        <w:tc>
          <w:tcPr>
            <w:tcW w:w="822" w:type="dxa"/>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盆景（盆栽花、球形灌木）</w:t>
            </w:r>
            <w:r>
              <w:rPr>
                <w:rFonts w:hint="eastAsia" w:ascii="宋体" w:hAnsi="宋体" w:eastAsia="宋体" w:cs="宋体"/>
                <w:color w:val="auto"/>
                <w:sz w:val="21"/>
                <w:szCs w:val="21"/>
                <w:highlight w:val="none"/>
                <w:lang w:eastAsia="zh-CN"/>
              </w:rPr>
              <w:t>养护标准</w:t>
            </w:r>
            <w:r>
              <w:rPr>
                <w:rFonts w:hint="eastAsia" w:ascii="宋体" w:hAnsi="宋体" w:eastAsia="宋体" w:cs="宋体"/>
                <w:b w:val="0"/>
                <w:bCs w:val="0"/>
                <w:color w:val="auto"/>
                <w:sz w:val="21"/>
                <w:szCs w:val="21"/>
                <w:highlight w:val="none"/>
                <w:lang w:val="en-US" w:eastAsia="zh-CN"/>
              </w:rPr>
              <w:t>（1分）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根据植物生长特性，淋水以土壤湿润为主，不允许把泥土冲出盆外，保持花盆外观无污迹，盆内无积水，防</w:t>
            </w:r>
            <w:r>
              <w:rPr>
                <w:rFonts w:hint="eastAsia" w:ascii="宋体" w:hAnsi="宋体" w:eastAsia="宋体" w:cs="宋体"/>
                <w:color w:val="auto"/>
                <w:sz w:val="21"/>
                <w:szCs w:val="21"/>
                <w:highlight w:val="none"/>
                <w:lang w:eastAsia="zh-CN"/>
              </w:rPr>
              <w:t>治</w:t>
            </w:r>
            <w:r>
              <w:rPr>
                <w:rFonts w:hint="eastAsia" w:ascii="宋体" w:hAnsi="宋体" w:eastAsia="宋体" w:cs="宋体"/>
                <w:color w:val="auto"/>
                <w:sz w:val="21"/>
                <w:szCs w:val="21"/>
                <w:highlight w:val="none"/>
              </w:rPr>
              <w:t>蚊虫滋生。</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经常修剪、保持原有造型，无明显病虫害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保持</w:t>
            </w:r>
            <w:r>
              <w:rPr>
                <w:rFonts w:hint="eastAsia" w:ascii="宋体" w:hAnsi="宋体" w:eastAsia="宋体" w:cs="宋体"/>
                <w:color w:val="auto"/>
                <w:sz w:val="21"/>
                <w:szCs w:val="21"/>
                <w:highlight w:val="none"/>
                <w:lang w:eastAsia="zh-CN"/>
              </w:rPr>
              <w:t>植株</w:t>
            </w:r>
            <w:r>
              <w:rPr>
                <w:rFonts w:hint="eastAsia" w:ascii="宋体" w:hAnsi="宋体" w:eastAsia="宋体" w:cs="宋体"/>
                <w:color w:val="auto"/>
                <w:sz w:val="21"/>
                <w:szCs w:val="21"/>
                <w:highlight w:val="none"/>
              </w:rPr>
              <w:t>清洁，叶面无灰尘、无病黄叶。</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做好</w:t>
            </w:r>
            <w:r>
              <w:rPr>
                <w:rFonts w:hint="eastAsia" w:ascii="宋体" w:hAnsi="宋体" w:eastAsia="宋体" w:cs="宋体"/>
                <w:color w:val="auto"/>
                <w:sz w:val="21"/>
                <w:szCs w:val="21"/>
                <w:highlight w:val="none"/>
              </w:rPr>
              <w:t>盆内施肥、松土，施</w:t>
            </w:r>
            <w:r>
              <w:rPr>
                <w:rFonts w:hint="eastAsia" w:ascii="宋体" w:hAnsi="宋体" w:eastAsia="宋体" w:cs="宋体"/>
                <w:color w:val="auto"/>
                <w:sz w:val="21"/>
                <w:szCs w:val="21"/>
                <w:highlight w:val="none"/>
                <w:lang w:eastAsia="zh-CN"/>
              </w:rPr>
              <w:t>用</w:t>
            </w:r>
            <w:r>
              <w:rPr>
                <w:rFonts w:hint="eastAsia" w:ascii="宋体" w:hAnsi="宋体" w:eastAsia="宋体" w:cs="宋体"/>
                <w:color w:val="auto"/>
                <w:sz w:val="21"/>
                <w:szCs w:val="21"/>
                <w:highlight w:val="none"/>
              </w:rPr>
              <w:t>无臭味的生态肥料</w:t>
            </w:r>
            <w:r>
              <w:rPr>
                <w:rFonts w:hint="eastAsia" w:ascii="宋体" w:hAnsi="宋体" w:eastAsia="宋体" w:cs="宋体"/>
                <w:color w:val="auto"/>
                <w:sz w:val="21"/>
                <w:szCs w:val="21"/>
                <w:highlight w:val="none"/>
                <w:lang w:eastAsia="zh-CN"/>
              </w:rPr>
              <w:t>或水溶肥</w:t>
            </w:r>
            <w:r>
              <w:rPr>
                <w:rFonts w:hint="eastAsia" w:ascii="宋体" w:hAnsi="宋体" w:eastAsia="宋体" w:cs="宋体"/>
                <w:color w:val="auto"/>
                <w:sz w:val="21"/>
                <w:szCs w:val="21"/>
                <w:highlight w:val="none"/>
              </w:rPr>
              <w:t>，保持土壤疏松透气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保持盆景生长旺盛。</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淋水不允许把泥土冲出盆外，保持花盆外观无污迹，盆景摆放处1平方米范围内无泥土污垢。</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对新购置的</w:t>
            </w:r>
            <w:r>
              <w:rPr>
                <w:rFonts w:hint="eastAsia" w:ascii="宋体" w:hAnsi="宋体" w:eastAsia="宋体" w:cs="宋体"/>
                <w:color w:val="auto"/>
                <w:sz w:val="21"/>
                <w:szCs w:val="21"/>
                <w:highlight w:val="none"/>
                <w:lang w:eastAsia="zh-CN"/>
              </w:rPr>
              <w:t>盆栽</w:t>
            </w:r>
            <w:r>
              <w:rPr>
                <w:rFonts w:hint="eastAsia" w:ascii="宋体" w:hAnsi="宋体" w:eastAsia="宋体" w:cs="宋体"/>
                <w:color w:val="auto"/>
                <w:sz w:val="21"/>
                <w:szCs w:val="21"/>
                <w:highlight w:val="none"/>
              </w:rPr>
              <w:t>植物进行</w:t>
            </w:r>
            <w:r>
              <w:rPr>
                <w:rFonts w:hint="eastAsia" w:ascii="宋体" w:hAnsi="宋体" w:eastAsia="宋体" w:cs="宋体"/>
                <w:color w:val="auto"/>
                <w:sz w:val="21"/>
                <w:szCs w:val="21"/>
                <w:highlight w:val="none"/>
                <w:lang w:eastAsia="zh-CN"/>
              </w:rPr>
              <w:t>合理</w:t>
            </w:r>
            <w:r>
              <w:rPr>
                <w:rFonts w:hint="eastAsia" w:ascii="宋体" w:hAnsi="宋体" w:eastAsia="宋体" w:cs="宋体"/>
                <w:color w:val="auto"/>
                <w:sz w:val="21"/>
                <w:szCs w:val="21"/>
                <w:highlight w:val="none"/>
              </w:rPr>
              <w:t>摆放，</w:t>
            </w:r>
            <w:r>
              <w:rPr>
                <w:rFonts w:hint="eastAsia" w:ascii="宋体" w:hAnsi="宋体" w:eastAsia="宋体" w:cs="宋体"/>
                <w:color w:val="auto"/>
                <w:sz w:val="21"/>
                <w:szCs w:val="21"/>
                <w:highlight w:val="none"/>
                <w:lang w:eastAsia="zh-CN"/>
              </w:rPr>
              <w:t>并调整好摆放位置和植株形态，如需要进行调整，应</w:t>
            </w:r>
            <w:r>
              <w:rPr>
                <w:rFonts w:hint="eastAsia" w:ascii="宋体" w:hAnsi="宋体" w:eastAsia="宋体" w:cs="宋体"/>
                <w:color w:val="auto"/>
                <w:sz w:val="21"/>
                <w:szCs w:val="21"/>
                <w:highlight w:val="none"/>
              </w:rPr>
              <w:t>及时安排人员完成</w:t>
            </w:r>
            <w:r>
              <w:rPr>
                <w:rFonts w:hint="eastAsia" w:ascii="宋体" w:hAnsi="宋体" w:eastAsia="宋体" w:cs="宋体"/>
                <w:color w:val="auto"/>
                <w:sz w:val="21"/>
                <w:szCs w:val="21"/>
                <w:highlight w:val="none"/>
                <w:lang w:eastAsia="zh-CN"/>
              </w:rPr>
              <w:t>调整的</w:t>
            </w:r>
            <w:r>
              <w:rPr>
                <w:rFonts w:hint="eastAsia" w:ascii="宋体" w:hAnsi="宋体" w:eastAsia="宋体" w:cs="宋体"/>
                <w:color w:val="auto"/>
                <w:sz w:val="21"/>
                <w:szCs w:val="21"/>
                <w:highlight w:val="none"/>
              </w:rPr>
              <w:t>搬抬工作。</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在排除不可抗拒因素影响条件下，</w:t>
            </w:r>
            <w:r>
              <w:rPr>
                <w:rFonts w:hint="eastAsia" w:ascii="宋体" w:hAnsi="宋体" w:eastAsia="宋体" w:cs="宋体"/>
                <w:color w:val="auto"/>
                <w:sz w:val="21"/>
                <w:szCs w:val="21"/>
                <w:highlight w:val="none"/>
                <w:lang w:eastAsia="zh-CN"/>
              </w:rPr>
              <w:t>确保</w:t>
            </w:r>
            <w:r>
              <w:rPr>
                <w:rFonts w:hint="eastAsia" w:ascii="宋体" w:hAnsi="宋体" w:eastAsia="宋体" w:cs="宋体"/>
                <w:color w:val="auto"/>
                <w:sz w:val="21"/>
                <w:szCs w:val="21"/>
                <w:highlight w:val="none"/>
              </w:rPr>
              <w:t>植物长势良好的生长周期为5个月以上。</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罗汉松、树桩盆景及其他盆栽花的养护按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级养护标准执行。</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continue"/>
            <w:noWrap w:val="0"/>
            <w:vAlign w:val="center"/>
          </w:tcPr>
          <w:p>
            <w:pPr>
              <w:widowControl w:val="0"/>
              <w:spacing w:beforeAutospacing="1" w:afterAutospacing="1"/>
              <w:jc w:val="both"/>
              <w:outlineLvl w:val="1"/>
              <w:rPr>
                <w:rFonts w:hint="eastAsia" w:ascii="宋体" w:hAnsi="宋体" w:eastAsia="宋体" w:cs="宋体"/>
                <w:b w:val="0"/>
                <w:bCs/>
                <w:color w:val="auto"/>
                <w:kern w:val="2"/>
                <w:sz w:val="21"/>
                <w:szCs w:val="21"/>
                <w:highlight w:val="none"/>
                <w:lang w:val="en-US" w:eastAsia="zh-CN" w:bidi="ar-SA"/>
              </w:rPr>
            </w:pPr>
          </w:p>
        </w:tc>
        <w:tc>
          <w:tcPr>
            <w:tcW w:w="822" w:type="dxa"/>
            <w:noWrap w:val="0"/>
            <w:vAlign w:val="center"/>
          </w:tcPr>
          <w:p>
            <w:pPr>
              <w:keepNext w:val="0"/>
              <w:keepLines w:val="0"/>
              <w:suppressLineNumbers w:val="0"/>
              <w:spacing w:before="0" w:beforeAutospacing="0" w:after="0" w:afterAutospacing="0"/>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绿篱（片植）带</w:t>
            </w:r>
            <w:r>
              <w:rPr>
                <w:rFonts w:hint="eastAsia" w:ascii="宋体" w:hAnsi="宋体" w:eastAsia="宋体" w:cs="宋体"/>
                <w:color w:val="auto"/>
                <w:sz w:val="21"/>
                <w:szCs w:val="21"/>
                <w:highlight w:val="none"/>
                <w:lang w:eastAsia="zh-CN"/>
              </w:rPr>
              <w:t>养护标准</w:t>
            </w:r>
            <w:r>
              <w:rPr>
                <w:rFonts w:hint="eastAsia" w:ascii="宋体" w:hAnsi="宋体" w:eastAsia="宋体" w:cs="宋体"/>
                <w:b w:val="0"/>
                <w:bCs w:val="0"/>
                <w:color w:val="auto"/>
                <w:sz w:val="21"/>
                <w:szCs w:val="21"/>
                <w:highlight w:val="none"/>
                <w:lang w:val="en-US" w:eastAsia="zh-CN"/>
              </w:rPr>
              <w:t>（1分）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及时修剪，徒枝长不超过5厘米，植物面干净、整洁、平整、层次清晰，造型新颖，杂草率低于1%。</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耐修剪植物，其叶面缝隙小于5厘米。</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半耐修剪植物，其叶面缝隙为交叉层，不能直接露出植物根部及泥土。</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不用修剪的植物按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w:t>
            </w:r>
            <w:r>
              <w:rPr>
                <w:rFonts w:hint="eastAsia" w:ascii="宋体" w:hAnsi="宋体" w:eastAsia="宋体" w:cs="宋体"/>
                <w:color w:val="auto"/>
                <w:sz w:val="21"/>
                <w:szCs w:val="21"/>
                <w:highlight w:val="none"/>
                <w:lang w:eastAsia="zh-CN"/>
              </w:rPr>
              <w:t>执行。</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其他养护要求按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二级养护标准执行。</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continue"/>
            <w:noWrap w:val="0"/>
            <w:vAlign w:val="center"/>
          </w:tcPr>
          <w:p>
            <w:pPr>
              <w:widowControl w:val="0"/>
              <w:spacing w:beforeAutospacing="1" w:afterAutospacing="1"/>
              <w:jc w:val="both"/>
              <w:outlineLvl w:val="1"/>
              <w:rPr>
                <w:rFonts w:hint="eastAsia" w:ascii="宋体" w:hAnsi="宋体" w:eastAsia="宋体" w:cs="宋体"/>
                <w:b w:val="0"/>
                <w:bCs/>
                <w:color w:val="auto"/>
                <w:kern w:val="2"/>
                <w:sz w:val="21"/>
                <w:szCs w:val="21"/>
                <w:highlight w:val="none"/>
                <w:lang w:val="en-US" w:eastAsia="zh-CN" w:bidi="ar-SA"/>
              </w:rPr>
            </w:pPr>
          </w:p>
        </w:tc>
        <w:tc>
          <w:tcPr>
            <w:tcW w:w="822" w:type="dxa"/>
            <w:noWrap w:val="0"/>
            <w:vAlign w:val="center"/>
          </w:tcPr>
          <w:p>
            <w:pPr>
              <w:keepNext w:val="0"/>
              <w:keepLines w:val="0"/>
              <w:suppressLineNumbers w:val="0"/>
              <w:spacing w:before="0" w:beforeAutospacing="0" w:after="0" w:afterAutospacing="0"/>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竹类</w:t>
            </w:r>
            <w:r>
              <w:rPr>
                <w:rFonts w:hint="eastAsia" w:ascii="宋体" w:hAnsi="宋体" w:eastAsia="宋体" w:cs="宋体"/>
                <w:color w:val="auto"/>
                <w:sz w:val="21"/>
                <w:szCs w:val="21"/>
                <w:highlight w:val="none"/>
                <w:lang w:eastAsia="zh-CN"/>
              </w:rPr>
              <w:t>养护标准</w:t>
            </w:r>
            <w:r>
              <w:rPr>
                <w:rFonts w:hint="eastAsia" w:ascii="宋体" w:hAnsi="宋体" w:eastAsia="宋体" w:cs="宋体"/>
                <w:b w:val="0"/>
                <w:bCs w:val="0"/>
                <w:color w:val="auto"/>
                <w:sz w:val="21"/>
                <w:szCs w:val="21"/>
                <w:highlight w:val="none"/>
                <w:lang w:val="en-US" w:eastAsia="zh-CN"/>
              </w:rPr>
              <w:t>（1分）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对季节性出现的病虫害，做到提前防治，防止大面积病虫害的出现。</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因天气或不可预测出现竹子倒伏的情况，要及时加派人手扶正，并加固支架，防止二次倒伏。</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根据天气适当浇水，保持所有竹林下泥土松弛、透水、无杂草。</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对掉落的叶子只能适当保留覆盖表土为宜，其余要及时清理。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砍除老竹，病竹，倒伏竹，保留适当密度，使竹林通风透光，使之健壮。</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其他养护</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lang w:val="en-US" w:eastAsia="zh-CN"/>
              </w:rPr>
              <w:t>《园林绿化养护标准》CJJ/T 287-2018中的</w:t>
            </w:r>
            <w:r>
              <w:rPr>
                <w:rFonts w:hint="eastAsia" w:ascii="宋体" w:hAnsi="宋体" w:eastAsia="宋体" w:cs="宋体"/>
                <w:color w:val="auto"/>
                <w:sz w:val="21"/>
                <w:szCs w:val="21"/>
                <w:highlight w:val="none"/>
              </w:rPr>
              <w:t>二级养护标准</w:t>
            </w:r>
            <w:r>
              <w:rPr>
                <w:rFonts w:hint="eastAsia" w:ascii="宋体" w:hAnsi="宋体" w:eastAsia="宋体" w:cs="宋体"/>
                <w:color w:val="auto"/>
                <w:sz w:val="21"/>
                <w:szCs w:val="21"/>
                <w:highlight w:val="none"/>
                <w:lang w:eastAsia="zh-CN"/>
              </w:rPr>
              <w:t>执行。</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continue"/>
            <w:noWrap w:val="0"/>
            <w:vAlign w:val="center"/>
          </w:tcPr>
          <w:p>
            <w:pPr>
              <w:widowControl w:val="0"/>
              <w:spacing w:beforeAutospacing="1" w:afterAutospacing="1"/>
              <w:jc w:val="both"/>
              <w:outlineLvl w:val="1"/>
              <w:rPr>
                <w:rFonts w:hint="eastAsia" w:ascii="宋体" w:hAnsi="宋体" w:eastAsia="宋体" w:cs="宋体"/>
                <w:b/>
                <w:bCs/>
                <w:color w:val="auto"/>
                <w:kern w:val="0"/>
                <w:sz w:val="21"/>
                <w:szCs w:val="21"/>
                <w:highlight w:val="none"/>
                <w:lang w:val="en-US" w:eastAsia="zh-CN" w:bidi="ar-SA"/>
              </w:rPr>
            </w:pPr>
          </w:p>
        </w:tc>
        <w:tc>
          <w:tcPr>
            <w:tcW w:w="8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植物补种</w:t>
            </w:r>
            <w:r>
              <w:rPr>
                <w:rFonts w:hint="eastAsia" w:ascii="宋体" w:hAnsi="宋体" w:eastAsia="宋体" w:cs="宋体"/>
                <w:color w:val="auto"/>
                <w:sz w:val="21"/>
                <w:szCs w:val="21"/>
                <w:highlight w:val="none"/>
                <w:lang w:eastAsia="zh-CN"/>
              </w:rPr>
              <w:t>或局部换种要求</w:t>
            </w:r>
            <w:r>
              <w:rPr>
                <w:rFonts w:hint="eastAsia" w:ascii="宋体" w:hAnsi="宋体" w:eastAsia="宋体" w:cs="宋体"/>
                <w:b w:val="0"/>
                <w:bCs w:val="0"/>
                <w:color w:val="auto"/>
                <w:sz w:val="21"/>
                <w:szCs w:val="21"/>
                <w:highlight w:val="none"/>
                <w:lang w:val="en-US" w:eastAsia="zh-CN"/>
              </w:rPr>
              <w:t>（1分）</w:t>
            </w:r>
          </w:p>
          <w:p>
            <w:pPr>
              <w:keepNext w:val="0"/>
              <w:keepLines w:val="0"/>
              <w:suppressLineNumbers w:val="0"/>
              <w:spacing w:before="0" w:beforeAutospacing="0" w:after="0" w:afterAutospacing="0"/>
              <w:ind w:left="0" w:leftChars="0" w:right="0" w:rightChars="0"/>
              <w:jc w:val="both"/>
              <w:rPr>
                <w:rFonts w:hint="eastAsia" w:ascii="宋体" w:hAnsi="宋体" w:eastAsia="宋体" w:cs="宋体"/>
                <w:color w:val="auto"/>
                <w:sz w:val="21"/>
                <w:szCs w:val="21"/>
                <w:highlight w:val="none"/>
              </w:rPr>
            </w:pP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地被植物长势不良、泥土裸露</w:t>
            </w:r>
            <w:r>
              <w:rPr>
                <w:rFonts w:hint="eastAsia" w:ascii="宋体" w:hAnsi="宋体" w:eastAsia="宋体" w:cs="宋体"/>
                <w:color w:val="auto"/>
                <w:sz w:val="21"/>
                <w:szCs w:val="21"/>
                <w:highlight w:val="none"/>
                <w:lang w:eastAsia="zh-CN"/>
              </w:rPr>
              <w:t>的区域需要补植或换种新的苗木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要首先进行区域土壤改良，必要时进行换土提高土壤肥力，翻耕土壤，适当晒</w:t>
            </w:r>
            <w:r>
              <w:rPr>
                <w:rFonts w:hint="eastAsia" w:ascii="宋体" w:hAnsi="宋体" w:eastAsia="宋体" w:cs="宋体"/>
                <w:color w:val="auto"/>
                <w:sz w:val="21"/>
                <w:szCs w:val="21"/>
                <w:highlight w:val="none"/>
                <w:lang w:val="en-US" w:eastAsia="zh-CN"/>
              </w:rPr>
              <w:t>土，向采购人提出补植苗木的种类、数量和种植方式等建议，如院内苗圃没有可以补植的苗木，由采购人按需采购。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2.必须确保补植或换种新苗木的种植质量，加强肥水管理，促使新苗木生长健壮，及时复绿。</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做好苗圃管理工作，培育更多适合本地种植的苗木。</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475" w:type="dxa"/>
            <w:vMerge w:val="continue"/>
            <w:noWrap w:val="0"/>
            <w:vAlign w:val="center"/>
          </w:tcPr>
          <w:p>
            <w:pPr>
              <w:widowControl w:val="0"/>
              <w:spacing w:beforeAutospacing="1" w:afterAutospacing="1"/>
              <w:jc w:val="both"/>
              <w:outlineLvl w:val="1"/>
              <w:rPr>
                <w:rFonts w:hint="eastAsia" w:ascii="宋体" w:hAnsi="宋体" w:eastAsia="宋体" w:cs="宋体"/>
                <w:b/>
                <w:bCs/>
                <w:color w:val="auto"/>
                <w:kern w:val="0"/>
                <w:sz w:val="21"/>
                <w:szCs w:val="21"/>
                <w:highlight w:val="none"/>
                <w:lang w:val="en-US" w:eastAsia="zh-CN" w:bidi="ar-SA"/>
              </w:rPr>
            </w:pPr>
          </w:p>
        </w:tc>
        <w:tc>
          <w:tcPr>
            <w:tcW w:w="8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思贤湖沿岸水生植物养护</w:t>
            </w:r>
            <w:r>
              <w:rPr>
                <w:rFonts w:hint="eastAsia" w:ascii="宋体" w:hAnsi="宋体" w:eastAsia="宋体" w:cs="宋体"/>
                <w:color w:val="auto"/>
                <w:sz w:val="21"/>
                <w:szCs w:val="21"/>
                <w:highlight w:val="none"/>
                <w:lang w:eastAsia="zh-CN"/>
              </w:rPr>
              <w:t>及</w:t>
            </w:r>
            <w:r>
              <w:rPr>
                <w:rFonts w:hint="eastAsia" w:ascii="宋体" w:hAnsi="宋体" w:eastAsia="宋体" w:cs="宋体"/>
                <w:bCs w:val="0"/>
                <w:color w:val="auto"/>
                <w:sz w:val="21"/>
                <w:szCs w:val="21"/>
                <w:highlight w:val="none"/>
              </w:rPr>
              <w:t>内湖拦坝、凉亭、景观石、水景及溪流等景观</w:t>
            </w:r>
            <w:r>
              <w:rPr>
                <w:rFonts w:hint="eastAsia" w:ascii="宋体" w:hAnsi="宋体" w:eastAsia="宋体" w:cs="宋体"/>
                <w:bCs w:val="0"/>
                <w:color w:val="auto"/>
                <w:sz w:val="21"/>
                <w:szCs w:val="21"/>
                <w:highlight w:val="none"/>
                <w:lang w:eastAsia="zh-CN"/>
              </w:rPr>
              <w:t>维护要求</w:t>
            </w:r>
            <w:r>
              <w:rPr>
                <w:rFonts w:hint="eastAsia" w:ascii="宋体" w:hAnsi="宋体" w:eastAsia="宋体" w:cs="宋体"/>
                <w:b w:val="0"/>
                <w:bCs w:val="0"/>
                <w:color w:val="auto"/>
                <w:sz w:val="21"/>
                <w:szCs w:val="21"/>
                <w:highlight w:val="none"/>
                <w:lang w:val="en-US" w:eastAsia="zh-CN"/>
              </w:rPr>
              <w:t>（1分）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根据季节情况对思贤湖沿岸的水生植物（含非人工种植的植物种类）进行修剪整理，</w:t>
            </w:r>
            <w:r>
              <w:rPr>
                <w:rFonts w:hint="eastAsia" w:ascii="宋体" w:hAnsi="宋体" w:eastAsia="宋体" w:cs="宋体"/>
                <w:color w:val="auto"/>
                <w:sz w:val="21"/>
                <w:szCs w:val="21"/>
                <w:highlight w:val="none"/>
              </w:rPr>
              <w:t>及时</w:t>
            </w:r>
            <w:r>
              <w:rPr>
                <w:rFonts w:hint="eastAsia" w:ascii="宋体" w:hAnsi="宋体" w:eastAsia="宋体" w:cs="宋体"/>
                <w:color w:val="auto"/>
                <w:sz w:val="21"/>
                <w:szCs w:val="21"/>
                <w:highlight w:val="none"/>
                <w:lang w:eastAsia="zh-CN"/>
              </w:rPr>
              <w:t>整理</w:t>
            </w:r>
            <w:r>
              <w:rPr>
                <w:rFonts w:hint="eastAsia" w:ascii="宋体" w:hAnsi="宋体" w:eastAsia="宋体" w:cs="宋体"/>
                <w:color w:val="auto"/>
                <w:sz w:val="21"/>
                <w:szCs w:val="21"/>
                <w:highlight w:val="none"/>
              </w:rPr>
              <w:t>野生</w:t>
            </w:r>
            <w:r>
              <w:rPr>
                <w:rFonts w:hint="eastAsia" w:ascii="宋体" w:hAnsi="宋体" w:eastAsia="宋体" w:cs="宋体"/>
                <w:color w:val="auto"/>
                <w:sz w:val="21"/>
                <w:szCs w:val="21"/>
                <w:highlight w:val="none"/>
                <w:lang w:eastAsia="zh-CN"/>
              </w:rPr>
              <w:t>不规整</w:t>
            </w:r>
            <w:r>
              <w:rPr>
                <w:rFonts w:hint="eastAsia" w:ascii="宋体" w:hAnsi="宋体" w:eastAsia="宋体" w:cs="宋体"/>
                <w:color w:val="auto"/>
                <w:sz w:val="21"/>
                <w:szCs w:val="21"/>
                <w:highlight w:val="none"/>
              </w:rPr>
              <w:t>的植物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对沿岸景观植物及时进行施肥等日常养护。</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定期对院内的雕塑、内湖拦坝、凉亭、景观石进行维护保养，修剪</w:t>
            </w:r>
            <w:r>
              <w:rPr>
                <w:rFonts w:hint="eastAsia" w:ascii="宋体" w:hAnsi="宋体" w:eastAsia="宋体" w:cs="宋体"/>
                <w:bCs w:val="0"/>
                <w:color w:val="auto"/>
                <w:sz w:val="21"/>
                <w:szCs w:val="21"/>
                <w:highlight w:val="none"/>
              </w:rPr>
              <w:t>东、西溪流沿岸</w:t>
            </w:r>
            <w:r>
              <w:rPr>
                <w:rFonts w:hint="eastAsia" w:ascii="宋体" w:hAnsi="宋体" w:eastAsia="宋体" w:cs="宋体"/>
                <w:color w:val="auto"/>
                <w:sz w:val="21"/>
                <w:szCs w:val="21"/>
                <w:highlight w:val="none"/>
                <w:lang w:eastAsia="zh-CN"/>
              </w:rPr>
              <w:t>各类</w:t>
            </w:r>
            <w:r>
              <w:rPr>
                <w:rFonts w:hint="eastAsia" w:ascii="宋体" w:hAnsi="宋体" w:eastAsia="宋体" w:cs="宋体"/>
                <w:color w:val="auto"/>
                <w:sz w:val="21"/>
                <w:szCs w:val="21"/>
                <w:highlight w:val="none"/>
              </w:rPr>
              <w:t>植物，及时</w:t>
            </w:r>
            <w:r>
              <w:rPr>
                <w:rFonts w:hint="eastAsia" w:ascii="宋体" w:hAnsi="宋体" w:eastAsia="宋体" w:cs="宋体"/>
                <w:color w:val="auto"/>
                <w:sz w:val="21"/>
                <w:szCs w:val="21"/>
                <w:highlight w:val="none"/>
                <w:lang w:eastAsia="zh-CN"/>
              </w:rPr>
              <w:t>整理</w:t>
            </w:r>
            <w:r>
              <w:rPr>
                <w:rFonts w:hint="eastAsia" w:ascii="宋体" w:hAnsi="宋体" w:eastAsia="宋体" w:cs="宋体"/>
                <w:color w:val="auto"/>
                <w:sz w:val="21"/>
                <w:szCs w:val="21"/>
                <w:highlight w:val="none"/>
              </w:rPr>
              <w:t>野生</w:t>
            </w:r>
            <w:r>
              <w:rPr>
                <w:rFonts w:hint="eastAsia" w:ascii="宋体" w:hAnsi="宋体" w:eastAsia="宋体" w:cs="宋体"/>
                <w:color w:val="auto"/>
                <w:sz w:val="21"/>
                <w:szCs w:val="21"/>
                <w:highlight w:val="none"/>
                <w:lang w:eastAsia="zh-CN"/>
              </w:rPr>
              <w:t>不规整</w:t>
            </w:r>
            <w:r>
              <w:rPr>
                <w:rFonts w:hint="eastAsia" w:ascii="宋体" w:hAnsi="宋体" w:eastAsia="宋体" w:cs="宋体"/>
                <w:color w:val="auto"/>
                <w:sz w:val="21"/>
                <w:szCs w:val="21"/>
                <w:highlight w:val="none"/>
              </w:rPr>
              <w:t>的植物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对沿溪流</w:t>
            </w:r>
            <w:r>
              <w:rPr>
                <w:rFonts w:hint="eastAsia" w:ascii="宋体" w:hAnsi="宋体" w:eastAsia="宋体" w:cs="宋体"/>
                <w:color w:val="auto"/>
                <w:sz w:val="21"/>
                <w:szCs w:val="21"/>
                <w:highlight w:val="none"/>
                <w:lang w:eastAsia="zh-CN"/>
              </w:rPr>
              <w:t>各类</w:t>
            </w:r>
            <w:r>
              <w:rPr>
                <w:rFonts w:hint="eastAsia" w:ascii="宋体" w:hAnsi="宋体" w:eastAsia="宋体" w:cs="宋体"/>
                <w:color w:val="auto"/>
                <w:sz w:val="21"/>
                <w:szCs w:val="21"/>
                <w:highlight w:val="none"/>
              </w:rPr>
              <w:t>景观植物及时进行施肥</w:t>
            </w:r>
            <w:r>
              <w:rPr>
                <w:rFonts w:hint="eastAsia" w:ascii="宋体" w:hAnsi="宋体" w:eastAsia="宋体" w:cs="宋体"/>
                <w:color w:val="auto"/>
                <w:sz w:val="21"/>
                <w:szCs w:val="21"/>
                <w:highlight w:val="none"/>
                <w:lang w:eastAsia="zh-CN"/>
              </w:rPr>
              <w:t>和病虫害防治</w:t>
            </w:r>
            <w:r>
              <w:rPr>
                <w:rFonts w:hint="eastAsia" w:ascii="宋体" w:hAnsi="宋体" w:eastAsia="宋体" w:cs="宋体"/>
                <w:color w:val="auto"/>
                <w:sz w:val="21"/>
                <w:szCs w:val="21"/>
                <w:highlight w:val="none"/>
              </w:rPr>
              <w:t>等日常养护。</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3.发现水景池、溪流节段漏水应及时维修堵漏，如严重塌方溃坝应及时报告业务管理部门，并采取应急处理措施。</w:t>
            </w:r>
          </w:p>
          <w:p>
            <w:pPr>
              <w:keepNext w:val="0"/>
              <w:keepLines w:val="0"/>
              <w:pageBreakBefore w:val="0"/>
              <w:widowControl/>
              <w:kinsoku/>
              <w:wordWrap/>
              <w:overflowPunct/>
              <w:topLinePunct w:val="0"/>
              <w:autoSpaceDE/>
              <w:autoSpaceDN/>
              <w:bidi w:val="0"/>
              <w:spacing w:line="240" w:lineRule="exact"/>
              <w:jc w:val="both"/>
              <w:textAlignment w:val="auto"/>
              <w:rPr>
                <w:rFonts w:hint="eastAsia" w:ascii="宋体" w:hAnsi="宋体" w:eastAsia="宋体" w:cs="宋体"/>
                <w:color w:val="auto"/>
                <w:sz w:val="21"/>
                <w:szCs w:val="21"/>
                <w:highlight w:val="none"/>
              </w:rPr>
            </w:pPr>
          </w:p>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lang w:val="en-US" w:eastAsia="zh-CN"/>
              </w:rPr>
            </w:pP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restart"/>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体育中心管理服务（</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前台管理</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要求</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制度完善（人员出入、档案资料、物品借用、场地预约、场馆工作人员考勤等管理制度）；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负责借用物品的管理；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保管好服务档案资料，确保及时提供各类档案资料；</w:t>
            </w:r>
          </w:p>
          <w:p>
            <w:pPr>
              <w:keepNext w:val="0"/>
              <w:keepLines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前台服务人员不少于2人</w:t>
            </w:r>
            <w:r>
              <w:rPr>
                <w:rFonts w:hint="eastAsia" w:ascii="宋体" w:hAnsi="宋体" w:eastAsia="宋体" w:cs="宋体"/>
                <w:color w:val="auto"/>
                <w:sz w:val="21"/>
                <w:szCs w:val="21"/>
                <w:highlight w:val="none"/>
                <w:lang w:eastAsia="zh-CN"/>
              </w:rPr>
              <w:t>。</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前台管理服务标准</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上岗准备：前台服务员统一着装，佩戴工作牌，做好仪容仪表的自我检查；检查备用的篮球、气排球、桌球、羽毛球拍及羽毛球、网球拍及网球、乒乓球拍及乒乓球等，确保</w:t>
            </w:r>
            <w:r>
              <w:rPr>
                <w:rFonts w:hint="eastAsia" w:ascii="宋体" w:hAnsi="宋体" w:eastAsia="宋体" w:cs="宋体"/>
                <w:color w:val="auto"/>
                <w:sz w:val="21"/>
                <w:szCs w:val="21"/>
                <w:highlight w:val="none"/>
                <w:lang w:eastAsia="zh-CN"/>
              </w:rPr>
              <w:t>各种球类</w:t>
            </w:r>
            <w:r>
              <w:rPr>
                <w:rFonts w:hint="eastAsia" w:ascii="宋体" w:hAnsi="宋体" w:eastAsia="宋体" w:cs="宋体"/>
                <w:color w:val="auto"/>
                <w:sz w:val="21"/>
                <w:szCs w:val="21"/>
                <w:highlight w:val="none"/>
              </w:rPr>
              <w:t>数量充足、</w:t>
            </w:r>
            <w:r>
              <w:rPr>
                <w:rFonts w:hint="eastAsia" w:ascii="宋体" w:hAnsi="宋体" w:eastAsia="宋体" w:cs="宋体"/>
                <w:color w:val="auto"/>
                <w:sz w:val="21"/>
                <w:szCs w:val="21"/>
                <w:highlight w:val="none"/>
                <w:lang w:eastAsia="zh-CN"/>
              </w:rPr>
              <w:t>形状</w:t>
            </w:r>
            <w:r>
              <w:rPr>
                <w:rFonts w:hint="eastAsia" w:ascii="宋体" w:hAnsi="宋体" w:eastAsia="宋体" w:cs="宋体"/>
                <w:color w:val="auto"/>
                <w:sz w:val="21"/>
                <w:szCs w:val="21"/>
                <w:highlight w:val="none"/>
              </w:rPr>
              <w:t>完好、功能正常，并摆放整齐；做好前台的清洁工作。</w:t>
            </w:r>
          </w:p>
          <w:p>
            <w:pPr>
              <w:keepNext w:val="0"/>
              <w:keepLines w:val="0"/>
              <w:suppressLineNumbers w:val="0"/>
              <w:spacing w:before="0" w:beforeAutospacing="0" w:after="0" w:afterAutospacing="0" w:line="240" w:lineRule="exact"/>
              <w:ind w:left="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提供前台服务：礼貌问候，</w:t>
            </w:r>
            <w:r>
              <w:rPr>
                <w:rFonts w:hint="eastAsia" w:ascii="宋体" w:hAnsi="宋体" w:eastAsia="宋体" w:cs="宋体"/>
                <w:color w:val="auto"/>
                <w:sz w:val="21"/>
                <w:szCs w:val="21"/>
                <w:highlight w:val="none"/>
                <w:lang w:eastAsia="zh-CN"/>
              </w:rPr>
              <w:t>如有需要</w:t>
            </w:r>
            <w:r>
              <w:rPr>
                <w:rFonts w:hint="eastAsia" w:ascii="宋体" w:hAnsi="宋体" w:eastAsia="宋体" w:cs="宋体"/>
                <w:color w:val="auto"/>
                <w:sz w:val="21"/>
                <w:szCs w:val="21"/>
                <w:highlight w:val="none"/>
              </w:rPr>
              <w:t>，引导客人到达相应区域；做好出入管理工作，及时处理客人遇到的困难和提出的要求，提供相应的服务和协助；提供场馆使用查询服务，告知客人在场馆活动的注意事项，做好场地预定工作；做好体育用品（篮球、气排球、桌球、羽毛球拍及羽毛球、网球拍及网球、乒乓球拍及乒乓球等）的借出和归还工作；客人离开时，欢迎其再次光临，提醒客人归还借用物品。</w:t>
            </w:r>
          </w:p>
          <w:p>
            <w:pPr>
              <w:keepNext w:val="0"/>
              <w:keepLines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3.提供篮球、乒乓球、羽毛球、气排球等裁判服务，邀请健身教练进行指导。</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此项扣分满3分为止。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室内场馆（健身房、篮球场、羽毛球场、气排球场、乒乓球场、桌球室等）管理服务</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室内场馆管理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体育设施设备管理、保养、检修制度完备、记录齐全；配合做好配电房及供电系统管理，严格按照国家规范运行，制定切实可行的供电应急预案，设备状态标识明显、统一；负责做好场馆的消毒杀菌；负责体育设施设备的维护维修，做好记录并存档。</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室内场馆服务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上岗准备：场馆员统一着装，佩戴工作牌，做好仪容仪表的自我检查；确保设施设备完好、功能正常检查各种健身器材和设备并摆放整齐；做好各场馆的清洁工作，做好场馆通风，确保空气清新。</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场馆服务：礼貌问候，对初次到来的客人应主动为其介绍设备的性能和操作方法；细心观察场内情况，及时提醒客人应注意的事项；检查各场馆设施设备的安全状况，及时擦拭健身设备、地面上的汗渍，并进行消毒；提供健身咨询服务，提供各场馆裁判员服务。</w:t>
            </w:r>
          </w:p>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送别客人：客人离开时，礼貌问候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及时清洁、检查、擦拭、整理健身房设施设备，做好迎接下一批客人的准备。</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室外场地（含篮球场、7号楼3楼楼顶网球场）管理、服务（</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室外场地管理：设施设备管理、保养、检修制度完备、记录齐全；确保照明系统外观整洁，无缺陷、松落和安全隐患，光源完好；负责设施设备的维护维修，并建立记录档案。</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室外场馆服务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上岗准备：场馆员统一着装，佩戴工作牌，做好仪容仪表的自我检查；确保设施设备完好、功能正常；做好各场地的清洁工作。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场馆服务：礼貌问候，欢迎客人光临，对初次到来的客人应主动为其介绍设备的性能和操作方法，引导客人到达相应场地；细心观察场内情况，及时提醒客人应注意的事项；检查各场地设施设备的安全状况，及时擦拭地面上的汗渍；提供各场地裁判员服务。</w:t>
            </w:r>
          </w:p>
          <w:p>
            <w:pPr>
              <w:keepNext w:val="0"/>
              <w:keepLines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送别客人：客人离开时，礼貌问候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及时清洁、检查、擦拭、整理健身房设施设备，做好迎接下一批客人的准备。</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trPr>
        <w:tc>
          <w:tcPr>
            <w:tcW w:w="475" w:type="dxa"/>
            <w:vMerge w:val="continue"/>
            <w:noWrap w:val="0"/>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822" w:type="dxa"/>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游泳馆管理服务</w:t>
            </w:r>
          </w:p>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59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游泳馆管理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全套水处理设备的养护，循环水泵开闭与备用水泵的切换，泳池池壁及池底的清污；负责机房内管道、水泵擦拭清理工作；负责运营中故障的处理；保证游泳馆水质、室内及泳池水温达到中华人民共和国国家标准（GB19079.1-2013）体育场所开放条件与技术要求（如国家公布新的标准，按新标准执行），每天进行 2次水质检测，每次检测不得少于3个检测项目，所有检测项目每周至少检测1次及以上，PH值要求每次检测，具体检测项目包括：总氯、自由余氯、结合氯、水温、PH 值、总碱度、钙硬度、ORP、氰尿酸、浊度；根据检测结果及水质实际情况投药，记录添加各种药品的投加量；游泳池水质的保养，规范投药，泳池水加温并保证水温达标；负责人员的出入管理、做好记录；出现设备故障时负责报告采购人进行维修；配备检测水质设备、配合卫生防疫部门的检查；每月对游泳馆设备机房内的游泳池水循环过滤设备及管件、管道进行一次全面检查，保证设备的正常运转。</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游泳馆服务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前准备：做好游泳池、休息区、更衣室、沐浴市及游泳馆卫生间的清洁卫生工作，保持环境整洁；将设施设备摆放整齐，检查各种设施设备、救生器材是否完好；进行池水净化，去掉水面杂物和池边污渍，保证水质和温度符合标准；准备好浴巾、拖鞋、浴液、洗发液等客用物品，准备迎接客人。</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游泳馆服务：礼貌问候，欢迎客人光临，向客人介绍游泳馆的各项服务设施、馆内设置及注意事项；为客人办理登记，准确记录客人的姓名、房号、到达时间、更衣柜号码等信息；引导客人达到更衣室、沐浴室、泳池，并提醒客人锁好更衣柜；客人下水前，安全员提醒客人做一些简单的运动以预防腿抽筋等状况；客人游泳时，救生员应密切关注水中游情，发现险情及时急救，确保客人人身安全；注意及时擦干台面和地面的水迹，防止客人滑倒受伤；在服务过程中发现饮酒过量或身体不适的客人时，应主动劝其离开游泳池；客人游泳时，应适时巡视设施设备运行情况，发现故障立即报修，以免威胁客人安全。</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送别客人：客人离开时，礼貌问候欢迎其再次光临并主动提醒客人不要忘记随身物品；及时清洁、检查、擦拭、整理设施设备，做好迎接下一批客人的准备。</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投放药品的要求：使用具有国家批准文号的合格产品和卫生部门批准使用的产品；符合本系统泳池设备运行的产品；严格</w:t>
            </w:r>
            <w:r>
              <w:rPr>
                <w:rFonts w:hint="eastAsia" w:ascii="宋体" w:hAnsi="宋体" w:eastAsia="宋体" w:cs="宋体"/>
                <w:color w:val="auto"/>
                <w:sz w:val="21"/>
                <w:szCs w:val="21"/>
                <w:highlight w:val="none"/>
                <w:lang w:eastAsia="zh-CN"/>
              </w:rPr>
              <w:t>按照</w:t>
            </w:r>
            <w:r>
              <w:rPr>
                <w:rFonts w:hint="eastAsia" w:ascii="宋体" w:hAnsi="宋体" w:eastAsia="宋体" w:cs="宋体"/>
                <w:color w:val="auto"/>
                <w:sz w:val="21"/>
                <w:szCs w:val="21"/>
                <w:highlight w:val="none"/>
                <w:lang w:val="en-US" w:eastAsia="zh-CN"/>
              </w:rPr>
              <w:t>《游泳池水质标准》CJ/T 244-2016</w:t>
            </w:r>
            <w:r>
              <w:rPr>
                <w:rFonts w:hint="eastAsia" w:ascii="宋体" w:hAnsi="宋体" w:eastAsia="宋体" w:cs="宋体"/>
                <w:color w:val="auto"/>
                <w:sz w:val="21"/>
                <w:szCs w:val="21"/>
                <w:highlight w:val="none"/>
              </w:rPr>
              <w:t>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确保水质各项指标合格，符合卫生防疫部门的标准；</w:t>
            </w:r>
            <w:r>
              <w:rPr>
                <w:rFonts w:hint="eastAsia" w:ascii="宋体" w:hAnsi="宋体" w:eastAsia="宋体" w:cs="宋体"/>
                <w:color w:val="auto"/>
                <w:sz w:val="21"/>
                <w:szCs w:val="21"/>
                <w:highlight w:val="none"/>
                <w:lang w:eastAsia="zh-CN"/>
              </w:rPr>
              <w:t>除了闭馆期间，供应商</w:t>
            </w:r>
            <w:r>
              <w:rPr>
                <w:rFonts w:hint="eastAsia" w:ascii="宋体" w:hAnsi="宋体" w:eastAsia="宋体" w:cs="宋体"/>
                <w:color w:val="auto"/>
                <w:sz w:val="21"/>
                <w:szCs w:val="21"/>
                <w:highlight w:val="none"/>
              </w:rPr>
              <w:t>要保证游泳馆有专业技术人员值班，及时投药和处理问题，进行日常维护和监督；每天进行水质检测，记录详细检测数据，投药后要求再次检测直至符合标准要求；每月对投药设备设施进行不少于 1 次的全面清洁，保证投药设备设施的正常工作；每月为泳池设备机房内的“泳池循环设备”及管件进行 1 次全面检查，保证设备的正常工作；每月进行1次管网内过滤网的清理；所买的药品，必须经过</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管理人员的确认方可使用。</w:t>
            </w:r>
          </w:p>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要求：冲洗、刷净泳池及脚水池，放满水并适量加药，使其达到卫生标准；清洁水池周围环境和设施，冲洗地面，清擦门窗，并用高效消毒剂（片）溶液消毒和擦抹客用的躺椅、桌子和茶几等设施和用具；清洁更衣室和淋浴室，清擦地面和四壁，擦净更衣箱、喷淋器、镜面、手盆、台面长凳，并进行常规消毒，补齐手纸，皂液等各种客用必需品；做好循环防水工作，视水质情况，定期换水，及时清洗地面。</w:t>
            </w:r>
          </w:p>
        </w:tc>
        <w:tc>
          <w:tcPr>
            <w:tcW w:w="1316" w:type="dxa"/>
            <w:noWrap w:val="0"/>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此项扣分满4分为止。</w:t>
            </w:r>
          </w:p>
        </w:tc>
        <w:tc>
          <w:tcPr>
            <w:tcW w:w="432"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dxa"/>
            <w:vMerge w:val="continue"/>
            <w:noWrap/>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82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7号楼场馆保洁服务标准（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5902" w:type="dxa"/>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经常清理场馆楼面杂草，保持楼面无杂草，确保建筑外观完好、整洁。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体育中心所有场馆及公共区域的清洁保洁工作，并对以上区域通过巡检的方式使环境卫生达到既定要求，巡检需有记录。</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各场馆及场馆内设备设施进行清洁；垃圾定期收集。要求：设备实施每小时根据使用者需求及使用情况至少巡检清洁1次，开馆前、闭馆后确保各场馆及场馆内设备设施整洁、干净，无尘土、痰迹、汗渍、碎纸、烟头及垃圾杂物。</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公共区域、走廊保洁：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地面：表面洁净、无尘土、污迹、烟头、纸屑、油迹及垃圾；</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墙面：无尘土、污迹、蜘蛛网；</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照明灯具：无积灰；</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各房间门、通道门：无尘土、污迹；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公共卫生间保洁：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卫生间:无异味，每天至少冲洗 2 次以上；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地面：无尘土、碎纸、垃圾、烟头、无积水，无尿迹、污迹；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洗手池：池壁无污垢，无痰迹及头发等不洁物；</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水龙头：无印迹、污垢，光亮、洁净；</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洗手池台面：无水迹、无尘土、无污物；</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镜面：无水点、水迹、尘土、污迹；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便器：内外洁净、无污垢黄迹；</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墙面：无尘土、污迹、蜘蛛网；</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顶板：无尘土、污迹、蜘蛛网。</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楼梯保洁：</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地面：无尘土、痰迹、碎纸、烟头及垃圾杂物；</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墙面：无污迹、蜘蛛网；</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消防设备：表面无尘土。</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楼梯：地面无尘土、烟头、痰迹及垃圾杂物，扶手无尘土。</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说明：建筑物及周边区域等保持清洁无积尘、纸屑、树叶、烟头等杂物；负责洗手间马桶、排水管道的清理疏通；墙体清洁；公共玻璃门、窗、玻璃隔断保持无污迹、灰尘；定期维护保养不同材质地面，保持干净、光亮；室内外金属护栏、把手定期擦拭保养，确保无锈迹、污渍、汗渍；场馆开放期间保证所有卫生间全天清洁卫生、无异味，地面无积水，及时更换卫生纸、擦手纸、洗手液、消毒洗手液。</w:t>
            </w:r>
          </w:p>
        </w:tc>
        <w:tc>
          <w:tcPr>
            <w:tcW w:w="1316" w:type="dxa"/>
            <w:noWrap/>
            <w:vAlign w:val="center"/>
          </w:tcPr>
          <w:p>
            <w:pPr>
              <w:keepNext w:val="0"/>
              <w:keepLines w:val="0"/>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此项扣分满2分为止。</w:t>
            </w:r>
          </w:p>
        </w:tc>
        <w:tc>
          <w:tcPr>
            <w:tcW w:w="432" w:type="dxa"/>
            <w:noWrap/>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noWrap/>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noWrap/>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475" w:type="dxa"/>
            <w:vMerge w:val="continue"/>
            <w:tcBorders>
              <w:bottom w:val="single" w:color="auto" w:sz="4" w:space="0"/>
            </w:tcBorders>
            <w:noWrap/>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p>
        </w:tc>
        <w:tc>
          <w:tcPr>
            <w:tcW w:w="822" w:type="dxa"/>
            <w:tcBorders>
              <w:bottom w:val="single" w:color="auto" w:sz="4" w:space="0"/>
            </w:tcBorders>
            <w:noWrap/>
            <w:vAlign w:val="center"/>
          </w:tcPr>
          <w:p>
            <w:pPr>
              <w:keepNext w:val="0"/>
              <w:keepLines w:val="0"/>
              <w:widowControl/>
              <w:suppressLineNumbers w:val="0"/>
              <w:spacing w:before="0" w:beforeAutospacing="0" w:after="0" w:afterAutospacing="0" w:line="24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体育器材维修保养和管理使用（1分）</w:t>
            </w:r>
          </w:p>
        </w:tc>
        <w:tc>
          <w:tcPr>
            <w:tcW w:w="5902" w:type="dxa"/>
            <w:tcBorders>
              <w:bottom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1.做好体育器材维修保养和管理使用，实行专业维修与操作日常保养相结合，坚持日常保养维修，做到定期保养及时修理。</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负责</w:t>
            </w:r>
            <w:r>
              <w:rPr>
                <w:rFonts w:hint="eastAsia" w:ascii="宋体" w:hAnsi="宋体" w:eastAsia="宋体" w:cs="宋体"/>
                <w:color w:val="auto"/>
                <w:sz w:val="21"/>
                <w:szCs w:val="21"/>
                <w:highlight w:val="none"/>
                <w:lang w:val="en-US" w:eastAsia="zh-CN"/>
              </w:rPr>
              <w:t>体育器材的日常保养和定期保养，中、大修理要送专业维修部进行维修，确保维修质量。</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负责</w:t>
            </w:r>
            <w:r>
              <w:rPr>
                <w:rFonts w:hint="eastAsia" w:ascii="宋体" w:hAnsi="宋体" w:eastAsia="宋体" w:cs="宋体"/>
                <w:color w:val="auto"/>
                <w:sz w:val="21"/>
                <w:szCs w:val="21"/>
                <w:highlight w:val="none"/>
                <w:lang w:val="en-US" w:eastAsia="zh-CN"/>
              </w:rPr>
              <w:t>体育器材的维修费用和更换配件费用。</w:t>
            </w:r>
          </w:p>
          <w:p>
            <w:pPr>
              <w:keepNext w:val="0"/>
              <w:keepLines w:val="0"/>
              <w:pageBreakBefore w:val="0"/>
              <w:widowControl/>
              <w:kinsoku/>
              <w:wordWrap/>
              <w:overflowPunct/>
              <w:topLinePunct w:val="0"/>
              <w:autoSpaceDE/>
              <w:autoSpaceDN/>
              <w:bidi w:val="0"/>
              <w:spacing w:line="2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4.维修大件设备要向采购人报备，每季度将体育器材维修情况（包括更换零部件和维修费用）报告采购人。</w:t>
            </w:r>
          </w:p>
        </w:tc>
        <w:tc>
          <w:tcPr>
            <w:tcW w:w="1316" w:type="dxa"/>
            <w:tcBorders>
              <w:bottom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每月日常监督考评发现</w:t>
            </w:r>
            <w:r>
              <w:rPr>
                <w:rFonts w:hint="eastAsia" w:ascii="宋体" w:hAnsi="宋体" w:eastAsia="宋体" w:cs="宋体"/>
                <w:b w:val="0"/>
                <w:bCs w:val="0"/>
                <w:color w:val="auto"/>
                <w:sz w:val="21"/>
                <w:szCs w:val="21"/>
                <w:highlight w:val="none"/>
              </w:rPr>
              <w:t>不达标的，每</w:t>
            </w:r>
            <w:r>
              <w:rPr>
                <w:rFonts w:hint="eastAsia" w:ascii="宋体" w:hAnsi="宋体" w:eastAsia="宋体" w:cs="宋体"/>
                <w:b w:val="0"/>
                <w:bCs w:val="0"/>
                <w:color w:val="auto"/>
                <w:sz w:val="21"/>
                <w:szCs w:val="21"/>
                <w:highlight w:val="none"/>
                <w:lang w:eastAsia="zh-CN"/>
              </w:rPr>
              <w:t>项</w:t>
            </w:r>
            <w:r>
              <w:rPr>
                <w:rFonts w:hint="eastAsia" w:ascii="宋体" w:hAnsi="宋体" w:eastAsia="宋体" w:cs="宋体"/>
                <w:b w:val="0"/>
                <w:bCs w:val="0"/>
                <w:color w:val="auto"/>
                <w:sz w:val="21"/>
                <w:szCs w:val="21"/>
                <w:highlight w:val="none"/>
              </w:rPr>
              <w:t>内容扣0.5分。</w:t>
            </w:r>
            <w:r>
              <w:rPr>
                <w:rFonts w:hint="eastAsia" w:ascii="宋体" w:hAnsi="宋体" w:eastAsia="宋体" w:cs="宋体"/>
                <w:b w:val="0"/>
                <w:bCs w:val="0"/>
                <w:color w:val="auto"/>
                <w:sz w:val="21"/>
                <w:szCs w:val="21"/>
                <w:highlight w:val="none"/>
                <w:lang w:val="en-US" w:eastAsia="zh-CN"/>
              </w:rPr>
              <w:t>此项扣分满1分为止。</w:t>
            </w:r>
          </w:p>
        </w:tc>
        <w:tc>
          <w:tcPr>
            <w:tcW w:w="432" w:type="dxa"/>
            <w:tcBorders>
              <w:bottom w:val="single" w:color="auto" w:sz="4" w:space="0"/>
            </w:tcBorders>
            <w:noWrap/>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456" w:type="dxa"/>
            <w:tcBorders>
              <w:bottom w:val="single" w:color="auto" w:sz="4" w:space="0"/>
            </w:tcBorders>
            <w:noWrap/>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c>
          <w:tcPr>
            <w:tcW w:w="536" w:type="dxa"/>
            <w:tcBorders>
              <w:bottom w:val="single" w:color="auto" w:sz="4" w:space="0"/>
            </w:tcBorders>
            <w:noWrap/>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p>
        </w:tc>
      </w:tr>
    </w:tbl>
    <w:p>
      <w:pPr>
        <w:rPr>
          <w:rFonts w:hint="eastAsia" w:ascii="宋体" w:hAnsi="宋体" w:eastAsia="宋体" w:cs="宋体"/>
          <w:color w:val="auto"/>
          <w:sz w:val="21"/>
          <w:szCs w:val="21"/>
          <w:highlight w:val="none"/>
        </w:rPr>
      </w:pPr>
    </w:p>
    <w:p>
      <w:pPr>
        <w:jc w:val="center"/>
        <w:rPr>
          <w:rFonts w:hint="eastAsia" w:ascii="宋体" w:hAnsi="宋体" w:eastAsia="宋体" w:cs="宋体"/>
          <w:b/>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考评对象签名：</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考评人员签名：</w:t>
      </w:r>
    </w:p>
    <w:p>
      <w:pPr>
        <w:widowControl/>
        <w:spacing w:line="48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lang w:eastAsia="zh-CN"/>
        </w:rPr>
        <w:t>附件</w:t>
      </w:r>
      <w:r>
        <w:rPr>
          <w:rFonts w:hint="eastAsia" w:ascii="宋体" w:hAnsi="宋体" w:eastAsia="宋体" w:cs="宋体"/>
          <w:color w:val="auto"/>
          <w:sz w:val="21"/>
          <w:szCs w:val="21"/>
          <w:highlight w:val="none"/>
          <w:lang w:val="en-US" w:eastAsia="zh-CN"/>
        </w:rPr>
        <w:t>3</w:t>
      </w:r>
    </w:p>
    <w:p>
      <w:pPr>
        <w:widowControl/>
        <w:spacing w:line="480" w:lineRule="exact"/>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sz w:val="21"/>
          <w:szCs w:val="21"/>
          <w:highlight w:val="none"/>
          <w:lang w:eastAsia="zh-CN"/>
        </w:rPr>
        <w:t>广西</w:t>
      </w:r>
      <w:r>
        <w:rPr>
          <w:rFonts w:hint="eastAsia" w:ascii="宋体" w:hAnsi="宋体" w:eastAsia="宋体" w:cs="宋体"/>
          <w:b w:val="0"/>
          <w:bCs w:val="0"/>
          <w:color w:val="auto"/>
          <w:sz w:val="21"/>
          <w:szCs w:val="21"/>
          <w:highlight w:val="none"/>
        </w:rPr>
        <w:t>百色干部学院202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eastAsia="zh-CN"/>
        </w:rPr>
        <w:t>至</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年物业管理服务</w:t>
      </w:r>
      <w:r>
        <w:rPr>
          <w:rFonts w:hint="eastAsia" w:ascii="宋体" w:hAnsi="宋体" w:eastAsia="宋体" w:cs="宋体"/>
          <w:b w:val="0"/>
          <w:bCs w:val="0"/>
          <w:color w:val="auto"/>
          <w:kern w:val="0"/>
          <w:sz w:val="21"/>
          <w:szCs w:val="21"/>
          <w:highlight w:val="none"/>
          <w:lang w:eastAsia="zh-CN"/>
        </w:rPr>
        <w:t>日常监督考评汇总表</w:t>
      </w:r>
    </w:p>
    <w:tbl>
      <w:tblPr>
        <w:tblStyle w:val="88"/>
        <w:tblpPr w:leftFromText="180" w:rightFromText="180" w:vertAnchor="text" w:horzAnchor="page" w:tblpXSpec="center" w:tblpY="715"/>
        <w:tblOverlap w:val="never"/>
        <w:tblW w:w="98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630"/>
        <w:gridCol w:w="925"/>
        <w:gridCol w:w="1020"/>
        <w:gridCol w:w="1204"/>
        <w:gridCol w:w="1429"/>
        <w:gridCol w:w="1112"/>
        <w:gridCol w:w="1327"/>
        <w:gridCol w:w="52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862" w:type="dxa"/>
            <w:gridSpan w:val="10"/>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1"/>
                <w:szCs w:val="21"/>
                <w:highlight w:val="none"/>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考评对象：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862" w:type="dxa"/>
            <w:gridSpan w:val="10"/>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汇总时间：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1"/>
                <w:szCs w:val="21"/>
                <w:highlight w:val="none"/>
                <w:u w:val="none"/>
              </w:rPr>
            </w:pPr>
            <w:r>
              <w:rPr>
                <w:rFonts w:hint="eastAsia" w:ascii="宋体" w:hAnsi="宋体" w:eastAsia="宋体" w:cs="宋体"/>
                <w:b w:val="0"/>
                <w:bCs/>
                <w:i w:val="0"/>
                <w:color w:val="auto"/>
                <w:kern w:val="0"/>
                <w:sz w:val="21"/>
                <w:szCs w:val="21"/>
                <w:highlight w:val="none"/>
                <w:u w:val="none"/>
                <w:lang w:val="en-US" w:eastAsia="zh-CN" w:bidi="ar"/>
              </w:rPr>
              <w:t>考评次数</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1"/>
                <w:szCs w:val="21"/>
                <w:highlight w:val="none"/>
                <w:u w:val="none"/>
              </w:rPr>
            </w:pPr>
            <w:r>
              <w:rPr>
                <w:rFonts w:hint="eastAsia" w:ascii="宋体" w:hAnsi="宋体" w:eastAsia="宋体" w:cs="宋体"/>
                <w:b w:val="0"/>
                <w:bCs/>
                <w:i w:val="0"/>
                <w:color w:val="auto"/>
                <w:kern w:val="0"/>
                <w:sz w:val="21"/>
                <w:szCs w:val="21"/>
                <w:highlight w:val="none"/>
                <w:u w:val="none"/>
                <w:lang w:val="en-US" w:eastAsia="zh-CN" w:bidi="ar"/>
              </w:rPr>
              <w:t>考评日期</w:t>
            </w:r>
          </w:p>
        </w:tc>
        <w:tc>
          <w:tcPr>
            <w:tcW w:w="701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1"/>
                <w:szCs w:val="21"/>
                <w:highlight w:val="none"/>
                <w:u w:val="none"/>
              </w:rPr>
            </w:pPr>
            <w:r>
              <w:rPr>
                <w:rFonts w:hint="eastAsia" w:ascii="宋体" w:hAnsi="宋体" w:eastAsia="宋体" w:cs="宋体"/>
                <w:b w:val="0"/>
                <w:bCs/>
                <w:i w:val="0"/>
                <w:color w:val="auto"/>
                <w:kern w:val="0"/>
                <w:sz w:val="21"/>
                <w:szCs w:val="21"/>
                <w:highlight w:val="none"/>
                <w:u w:val="none"/>
                <w:lang w:val="en-US" w:eastAsia="zh-CN" w:bidi="ar"/>
              </w:rPr>
              <w:t>考评得分（总分50分）</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1"/>
                <w:szCs w:val="21"/>
                <w:highlight w:val="none"/>
                <w:u w:val="none"/>
              </w:rPr>
            </w:pPr>
            <w:r>
              <w:rPr>
                <w:rFonts w:hint="eastAsia" w:ascii="宋体" w:hAnsi="宋体" w:eastAsia="宋体" w:cs="宋体"/>
                <w:b w:val="0"/>
                <w:bCs/>
                <w:i w:val="0"/>
                <w:color w:val="auto"/>
                <w:kern w:val="0"/>
                <w:sz w:val="21"/>
                <w:szCs w:val="21"/>
                <w:highlight w:val="none"/>
                <w:u w:val="none"/>
                <w:lang w:val="en-US" w:eastAsia="zh-CN" w:bidi="ar"/>
              </w:rPr>
              <w:t>扣分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1"/>
                <w:szCs w:val="21"/>
                <w:highlight w:val="none"/>
                <w:u w:val="none"/>
              </w:rPr>
            </w:pPr>
            <w:r>
              <w:rPr>
                <w:rFonts w:hint="eastAsia" w:ascii="宋体" w:hAnsi="宋体" w:eastAsia="宋体" w:cs="宋体"/>
                <w:b w:val="0"/>
                <w:bCs/>
                <w:i w:val="0"/>
                <w:color w:val="auto"/>
                <w:kern w:val="0"/>
                <w:sz w:val="21"/>
                <w:szCs w:val="21"/>
                <w:highlight w:val="none"/>
                <w:u w:val="none"/>
                <w:lang w:val="en-US" w:eastAsia="zh-CN" w:bidi="ar"/>
              </w:rPr>
              <w:t>扣分理由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auto"/>
                <w:sz w:val="21"/>
                <w:szCs w:val="21"/>
                <w:highlight w:val="none"/>
                <w:u w:val="none"/>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基本服务（6分）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车辆管理要求(1分)</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安全保卫和消防安全服务（11分）</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环境卫生保洁和教职工公寓管理服务（11分）</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园林养护服务（11分）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体育中心管理服务  （10分）</w:t>
            </w:r>
          </w:p>
        </w:tc>
        <w:tc>
          <w:tcPr>
            <w:tcW w:w="520"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auto"/>
                <w:sz w:val="21"/>
                <w:szCs w:val="21"/>
                <w:highlight w:val="none"/>
                <w:u w:val="none"/>
              </w:rPr>
            </w:pPr>
          </w:p>
        </w:tc>
        <w:tc>
          <w:tcPr>
            <w:tcW w:w="810"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第一次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第二次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第三次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第四次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第五次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53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累计扣分</w:t>
            </w:r>
          </w:p>
        </w:tc>
        <w:tc>
          <w:tcPr>
            <w:tcW w:w="13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53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single"/>
                <w:lang w:val="en-US" w:eastAsia="zh-CN" w:bidi="ar"/>
              </w:rPr>
              <w:t xml:space="preserve">      </w:t>
            </w:r>
            <w:r>
              <w:rPr>
                <w:rFonts w:hint="eastAsia" w:ascii="宋体" w:hAnsi="宋体" w:eastAsia="宋体" w:cs="宋体"/>
                <w:i w:val="0"/>
                <w:color w:val="auto"/>
                <w:kern w:val="0"/>
                <w:sz w:val="21"/>
                <w:szCs w:val="21"/>
                <w:highlight w:val="none"/>
                <w:u w:val="none"/>
                <w:lang w:val="en-US" w:eastAsia="zh-CN" w:bidi="ar"/>
              </w:rPr>
              <w:t>月得分（总分-累计扣分）</w:t>
            </w:r>
          </w:p>
        </w:tc>
        <w:tc>
          <w:tcPr>
            <w:tcW w:w="13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9862" w:type="dxa"/>
            <w:gridSpan w:val="10"/>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考评对象签名：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9862" w:type="dxa"/>
            <w:gridSpan w:val="10"/>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考评人员签名：</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附件</w:t>
      </w:r>
      <w:r>
        <w:rPr>
          <w:rFonts w:hint="eastAsia" w:ascii="宋体" w:hAnsi="宋体" w:eastAsia="宋体" w:cs="宋体"/>
          <w:color w:val="auto"/>
          <w:sz w:val="21"/>
          <w:szCs w:val="21"/>
          <w:highlight w:val="none"/>
          <w:lang w:val="en-US" w:eastAsia="zh-CN"/>
        </w:rPr>
        <w:t>4</w:t>
      </w:r>
    </w:p>
    <w:tbl>
      <w:tblPr>
        <w:tblStyle w:val="88"/>
        <w:tblpPr w:leftFromText="180" w:rightFromText="180" w:vertAnchor="text" w:horzAnchor="page" w:tblpX="1225" w:tblpY="278"/>
        <w:tblOverlap w:val="never"/>
        <w:tblW w:w="10122" w:type="dxa"/>
        <w:tblInd w:w="0" w:type="dxa"/>
        <w:tblLayout w:type="fixed"/>
        <w:tblCellMar>
          <w:top w:w="0" w:type="dxa"/>
          <w:left w:w="108" w:type="dxa"/>
          <w:bottom w:w="0" w:type="dxa"/>
          <w:right w:w="108" w:type="dxa"/>
        </w:tblCellMar>
      </w:tblPr>
      <w:tblGrid>
        <w:gridCol w:w="993"/>
        <w:gridCol w:w="3899"/>
        <w:gridCol w:w="1307"/>
        <w:gridCol w:w="1307"/>
        <w:gridCol w:w="1307"/>
        <w:gridCol w:w="1309"/>
      </w:tblGrid>
      <w:tr>
        <w:tblPrEx>
          <w:tblCellMar>
            <w:top w:w="0" w:type="dxa"/>
            <w:left w:w="108" w:type="dxa"/>
            <w:bottom w:w="0" w:type="dxa"/>
            <w:right w:w="108" w:type="dxa"/>
          </w:tblCellMar>
        </w:tblPrEx>
        <w:trPr>
          <w:trHeight w:val="1200" w:hRule="atLeast"/>
        </w:trPr>
        <w:tc>
          <w:tcPr>
            <w:tcW w:w="10122" w:type="dxa"/>
            <w:gridSpan w:val="6"/>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b/>
                <w:color w:val="auto"/>
                <w:sz w:val="21"/>
                <w:szCs w:val="21"/>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广西</w:t>
            </w:r>
            <w:r>
              <w:rPr>
                <w:rFonts w:hint="eastAsia" w:ascii="宋体" w:hAnsi="宋体" w:eastAsia="宋体" w:cs="宋体"/>
                <w:b w:val="0"/>
                <w:bCs w:val="0"/>
                <w:color w:val="auto"/>
                <w:sz w:val="21"/>
                <w:szCs w:val="21"/>
                <w:highlight w:val="none"/>
              </w:rPr>
              <w:t>百色干部学院202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eastAsia="zh-CN"/>
              </w:rPr>
              <w:t>至</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年物业管理服务满意度测评表（学员）</w:t>
            </w:r>
          </w:p>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测评时间：    年   月   日</w:t>
            </w:r>
          </w:p>
        </w:tc>
      </w:tr>
      <w:tr>
        <w:tblPrEx>
          <w:tblCellMar>
            <w:top w:w="0" w:type="dxa"/>
            <w:left w:w="108" w:type="dxa"/>
            <w:bottom w:w="0" w:type="dxa"/>
            <w:right w:w="108" w:type="dxa"/>
          </w:tblCellMar>
        </w:tblPrEx>
        <w:trPr>
          <w:trHeight w:val="571" w:hRule="atLeast"/>
        </w:trPr>
        <w:tc>
          <w:tcPr>
            <w:tcW w:w="993"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89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服务项目</w:t>
            </w:r>
          </w:p>
        </w:tc>
        <w:tc>
          <w:tcPr>
            <w:tcW w:w="5230" w:type="dxa"/>
            <w:gridSpan w:val="4"/>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w:t>
            </w:r>
          </w:p>
        </w:tc>
      </w:tr>
      <w:tr>
        <w:tblPrEx>
          <w:tblCellMar>
            <w:top w:w="0" w:type="dxa"/>
            <w:left w:w="108" w:type="dxa"/>
            <w:bottom w:w="0" w:type="dxa"/>
            <w:right w:w="108" w:type="dxa"/>
          </w:tblCellMar>
        </w:tblPrEx>
        <w:trPr>
          <w:trHeight w:val="571" w:hRule="atLeast"/>
        </w:trPr>
        <w:tc>
          <w:tcPr>
            <w:tcW w:w="993" w:type="dxa"/>
            <w:vMerge w:val="continue"/>
            <w:tcBorders>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3899" w:type="dxa"/>
            <w:vMerge w:val="continue"/>
            <w:tcBorders>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很满意</w:t>
            </w:r>
          </w:p>
        </w:tc>
        <w:tc>
          <w:tcPr>
            <w:tcW w:w="130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w:t>
            </w:r>
          </w:p>
        </w:tc>
        <w:tc>
          <w:tcPr>
            <w:tcW w:w="130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基本满意</w:t>
            </w:r>
          </w:p>
        </w:tc>
        <w:tc>
          <w:tcPr>
            <w:tcW w:w="1309"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不满意</w:t>
            </w:r>
          </w:p>
        </w:tc>
      </w:tr>
      <w:tr>
        <w:tblPrEx>
          <w:tblCellMar>
            <w:top w:w="0" w:type="dxa"/>
            <w:left w:w="108" w:type="dxa"/>
            <w:bottom w:w="0" w:type="dxa"/>
            <w:right w:w="108" w:type="dxa"/>
          </w:tblCellMar>
        </w:tblPrEx>
        <w:trPr>
          <w:trHeight w:val="813" w:hRule="exact"/>
        </w:trPr>
        <w:tc>
          <w:tcPr>
            <w:tcW w:w="99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89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val="0"/>
                <w:bCs/>
                <w:i w:val="0"/>
                <w:color w:val="auto"/>
                <w:kern w:val="0"/>
                <w:sz w:val="21"/>
                <w:szCs w:val="21"/>
                <w:highlight w:val="none"/>
                <w:u w:val="none"/>
                <w:lang w:val="en-US" w:eastAsia="zh-CN" w:bidi="ar"/>
              </w:rPr>
              <w:t>安全保卫和消防安全服务</w:t>
            </w: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11" w:hRule="exact"/>
        </w:trPr>
        <w:tc>
          <w:tcPr>
            <w:tcW w:w="99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89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val="0"/>
                <w:bCs/>
                <w:i w:val="0"/>
                <w:color w:val="auto"/>
                <w:kern w:val="0"/>
                <w:sz w:val="21"/>
                <w:szCs w:val="21"/>
                <w:highlight w:val="none"/>
                <w:u w:val="none"/>
                <w:lang w:val="en-US" w:eastAsia="zh-CN" w:bidi="ar"/>
              </w:rPr>
              <w:t>环境卫生保洁服务</w:t>
            </w: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32" w:hRule="exact"/>
        </w:trPr>
        <w:tc>
          <w:tcPr>
            <w:tcW w:w="99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89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园林</w:t>
            </w:r>
            <w:r>
              <w:rPr>
                <w:rFonts w:hint="eastAsia" w:ascii="宋体" w:hAnsi="宋体" w:eastAsia="宋体" w:cs="宋体"/>
                <w:color w:val="auto"/>
                <w:sz w:val="21"/>
                <w:szCs w:val="21"/>
                <w:highlight w:val="none"/>
              </w:rPr>
              <w:t>养护服务</w:t>
            </w: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42" w:hRule="exact"/>
        </w:trPr>
        <w:tc>
          <w:tcPr>
            <w:tcW w:w="99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89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体育中心管理服务</w:t>
            </w: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07" w:hRule="exact"/>
        </w:trPr>
        <w:tc>
          <w:tcPr>
            <w:tcW w:w="4892"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综合满意率（%）</w:t>
            </w:r>
          </w:p>
        </w:tc>
        <w:tc>
          <w:tcPr>
            <w:tcW w:w="5230" w:type="dxa"/>
            <w:gridSpan w:val="4"/>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07" w:hRule="exact"/>
        </w:trPr>
        <w:tc>
          <w:tcPr>
            <w:tcW w:w="4892"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w:t>
            </w:r>
          </w:p>
        </w:tc>
        <w:tc>
          <w:tcPr>
            <w:tcW w:w="5230" w:type="dxa"/>
            <w:gridSpan w:val="4"/>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484" w:hRule="atLeast"/>
        </w:trPr>
        <w:tc>
          <w:tcPr>
            <w:tcW w:w="99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您的宝贵意见建议</w:t>
            </w:r>
          </w:p>
        </w:tc>
        <w:tc>
          <w:tcPr>
            <w:tcW w:w="9129" w:type="dxa"/>
            <w:gridSpan w:val="5"/>
            <w:tcBorders>
              <w:top w:val="single" w:color="auto" w:sz="4" w:space="0"/>
              <w:left w:val="nil"/>
              <w:bottom w:val="single" w:color="auto"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924" w:hRule="atLeast"/>
        </w:trPr>
        <w:tc>
          <w:tcPr>
            <w:tcW w:w="10122" w:type="dxa"/>
            <w:gridSpan w:val="6"/>
            <w:tcBorders>
              <w:top w:val="single" w:color="auto" w:sz="4" w:space="0"/>
              <w:left w:val="nil"/>
              <w:bottom w:val="nil"/>
              <w:right w:val="nil"/>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请您对我院后勤服务工作进行评分，在相应的空格内打分，并提出您宝贵的意见和建议。感谢您对我院工作的支持！</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注：总分=基础分×综合满意率，基础分为15分。</w:t>
            </w:r>
          </w:p>
        </w:tc>
      </w:tr>
    </w:tbl>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附件</w:t>
      </w:r>
      <w:r>
        <w:rPr>
          <w:rFonts w:hint="eastAsia" w:ascii="宋体" w:hAnsi="宋体" w:eastAsia="宋体" w:cs="宋体"/>
          <w:color w:val="auto"/>
          <w:sz w:val="21"/>
          <w:szCs w:val="21"/>
          <w:highlight w:val="none"/>
          <w:lang w:val="en-US" w:eastAsia="zh-CN"/>
        </w:rPr>
        <w:t>5</w:t>
      </w:r>
    </w:p>
    <w:tbl>
      <w:tblPr>
        <w:tblStyle w:val="88"/>
        <w:tblW w:w="0" w:type="auto"/>
        <w:jc w:val="center"/>
        <w:tblLayout w:type="fixed"/>
        <w:tblCellMar>
          <w:top w:w="0" w:type="dxa"/>
          <w:left w:w="108" w:type="dxa"/>
          <w:bottom w:w="0" w:type="dxa"/>
          <w:right w:w="108" w:type="dxa"/>
        </w:tblCellMar>
      </w:tblPr>
      <w:tblGrid>
        <w:gridCol w:w="993"/>
        <w:gridCol w:w="3899"/>
        <w:gridCol w:w="1307"/>
        <w:gridCol w:w="1307"/>
        <w:gridCol w:w="1307"/>
        <w:gridCol w:w="1309"/>
      </w:tblGrid>
      <w:tr>
        <w:tblPrEx>
          <w:tblCellMar>
            <w:top w:w="0" w:type="dxa"/>
            <w:left w:w="108" w:type="dxa"/>
            <w:bottom w:w="0" w:type="dxa"/>
            <w:right w:w="108" w:type="dxa"/>
          </w:tblCellMar>
        </w:tblPrEx>
        <w:trPr>
          <w:trHeight w:val="1200" w:hRule="atLeast"/>
          <w:jc w:val="center"/>
        </w:trPr>
        <w:tc>
          <w:tcPr>
            <w:tcW w:w="10122" w:type="dxa"/>
            <w:gridSpan w:val="6"/>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广西</w:t>
            </w:r>
            <w:r>
              <w:rPr>
                <w:rFonts w:hint="eastAsia" w:ascii="宋体" w:hAnsi="宋体" w:eastAsia="宋体" w:cs="宋体"/>
                <w:b w:val="0"/>
                <w:bCs w:val="0"/>
                <w:color w:val="auto"/>
                <w:sz w:val="21"/>
                <w:szCs w:val="21"/>
                <w:highlight w:val="none"/>
              </w:rPr>
              <w:t>百色干部学院202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eastAsia="zh-CN"/>
              </w:rPr>
              <w:t>至</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年物业管理服务满意度测评表（教职工）</w:t>
            </w:r>
          </w:p>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测评时间：  年  月  日</w:t>
            </w:r>
          </w:p>
        </w:tc>
      </w:tr>
      <w:tr>
        <w:tblPrEx>
          <w:tblCellMar>
            <w:top w:w="0" w:type="dxa"/>
            <w:left w:w="108" w:type="dxa"/>
            <w:bottom w:w="0" w:type="dxa"/>
            <w:right w:w="108" w:type="dxa"/>
          </w:tblCellMar>
        </w:tblPrEx>
        <w:trPr>
          <w:trHeight w:val="571" w:hRule="atLeast"/>
          <w:jc w:val="center"/>
        </w:trPr>
        <w:tc>
          <w:tcPr>
            <w:tcW w:w="993"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89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服务项目</w:t>
            </w:r>
          </w:p>
        </w:tc>
        <w:tc>
          <w:tcPr>
            <w:tcW w:w="5230" w:type="dxa"/>
            <w:gridSpan w:val="4"/>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w:t>
            </w:r>
          </w:p>
        </w:tc>
      </w:tr>
      <w:tr>
        <w:tblPrEx>
          <w:tblCellMar>
            <w:top w:w="0" w:type="dxa"/>
            <w:left w:w="108" w:type="dxa"/>
            <w:bottom w:w="0" w:type="dxa"/>
            <w:right w:w="108" w:type="dxa"/>
          </w:tblCellMar>
        </w:tblPrEx>
        <w:trPr>
          <w:trHeight w:val="571" w:hRule="atLeast"/>
          <w:jc w:val="center"/>
        </w:trPr>
        <w:tc>
          <w:tcPr>
            <w:tcW w:w="993" w:type="dxa"/>
            <w:vMerge w:val="continue"/>
            <w:tcBorders>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3899" w:type="dxa"/>
            <w:vMerge w:val="continue"/>
            <w:tcBorders>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很满意</w:t>
            </w:r>
          </w:p>
        </w:tc>
        <w:tc>
          <w:tcPr>
            <w:tcW w:w="130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w:t>
            </w:r>
          </w:p>
        </w:tc>
        <w:tc>
          <w:tcPr>
            <w:tcW w:w="130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基本满意</w:t>
            </w:r>
          </w:p>
        </w:tc>
        <w:tc>
          <w:tcPr>
            <w:tcW w:w="1309"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不满意</w:t>
            </w:r>
          </w:p>
        </w:tc>
      </w:tr>
      <w:tr>
        <w:tblPrEx>
          <w:tblCellMar>
            <w:top w:w="0" w:type="dxa"/>
            <w:left w:w="108" w:type="dxa"/>
            <w:bottom w:w="0" w:type="dxa"/>
            <w:right w:w="108" w:type="dxa"/>
          </w:tblCellMar>
        </w:tblPrEx>
        <w:trPr>
          <w:trHeight w:val="623" w:hRule="exact"/>
          <w:jc w:val="center"/>
        </w:trPr>
        <w:tc>
          <w:tcPr>
            <w:tcW w:w="99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89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安全保卫</w:t>
            </w:r>
            <w:r>
              <w:rPr>
                <w:rFonts w:hint="eastAsia" w:ascii="宋体" w:hAnsi="宋体" w:eastAsia="宋体" w:cs="宋体"/>
                <w:color w:val="auto"/>
                <w:sz w:val="21"/>
                <w:szCs w:val="21"/>
                <w:highlight w:val="none"/>
                <w:lang w:eastAsia="zh-CN"/>
              </w:rPr>
              <w:t>和消防安全</w:t>
            </w:r>
            <w:r>
              <w:rPr>
                <w:rFonts w:hint="eastAsia" w:ascii="宋体" w:hAnsi="宋体" w:eastAsia="宋体" w:cs="宋体"/>
                <w:color w:val="auto"/>
                <w:sz w:val="21"/>
                <w:szCs w:val="21"/>
                <w:highlight w:val="none"/>
              </w:rPr>
              <w:t>服务</w:t>
            </w: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11" w:hRule="exact"/>
          <w:jc w:val="center"/>
        </w:trPr>
        <w:tc>
          <w:tcPr>
            <w:tcW w:w="99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89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环境</w:t>
            </w:r>
            <w:r>
              <w:rPr>
                <w:rFonts w:hint="eastAsia" w:ascii="宋体" w:hAnsi="宋体" w:eastAsia="宋体" w:cs="宋体"/>
                <w:color w:val="auto"/>
                <w:sz w:val="21"/>
                <w:szCs w:val="21"/>
                <w:highlight w:val="none"/>
              </w:rPr>
              <w:t>卫生保洁</w:t>
            </w:r>
            <w:r>
              <w:rPr>
                <w:rFonts w:hint="eastAsia" w:ascii="宋体" w:hAnsi="宋体" w:eastAsia="宋体" w:cs="宋体"/>
                <w:b w:val="0"/>
                <w:bCs/>
                <w:i w:val="0"/>
                <w:color w:val="auto"/>
                <w:kern w:val="0"/>
                <w:sz w:val="21"/>
                <w:szCs w:val="21"/>
                <w:highlight w:val="none"/>
                <w:u w:val="none"/>
                <w:lang w:val="en-US" w:eastAsia="zh-CN" w:bidi="ar"/>
              </w:rPr>
              <w:t>和教职工公寓管理服务</w:t>
            </w: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32" w:hRule="exact"/>
          <w:jc w:val="center"/>
        </w:trPr>
        <w:tc>
          <w:tcPr>
            <w:tcW w:w="99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89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园林</w:t>
            </w:r>
            <w:r>
              <w:rPr>
                <w:rFonts w:hint="eastAsia" w:ascii="宋体" w:hAnsi="宋体" w:eastAsia="宋体" w:cs="宋体"/>
                <w:color w:val="auto"/>
                <w:sz w:val="21"/>
                <w:szCs w:val="21"/>
                <w:highlight w:val="none"/>
              </w:rPr>
              <w:t>养护服务</w:t>
            </w: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42" w:hRule="exact"/>
          <w:jc w:val="center"/>
        </w:trPr>
        <w:tc>
          <w:tcPr>
            <w:tcW w:w="99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89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体育中心管理服务</w:t>
            </w: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0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07" w:hRule="exact"/>
          <w:jc w:val="center"/>
        </w:trPr>
        <w:tc>
          <w:tcPr>
            <w:tcW w:w="4892"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综合满意率（%）</w:t>
            </w:r>
          </w:p>
        </w:tc>
        <w:tc>
          <w:tcPr>
            <w:tcW w:w="5230" w:type="dxa"/>
            <w:gridSpan w:val="4"/>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62" w:hRule="exact"/>
          <w:jc w:val="center"/>
        </w:trPr>
        <w:tc>
          <w:tcPr>
            <w:tcW w:w="4892"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w:t>
            </w:r>
          </w:p>
        </w:tc>
        <w:tc>
          <w:tcPr>
            <w:tcW w:w="5230" w:type="dxa"/>
            <w:gridSpan w:val="4"/>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634" w:hRule="atLeast"/>
          <w:jc w:val="center"/>
        </w:trPr>
        <w:tc>
          <w:tcPr>
            <w:tcW w:w="993"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您的宝贵意见建议</w:t>
            </w:r>
          </w:p>
        </w:tc>
        <w:tc>
          <w:tcPr>
            <w:tcW w:w="9129" w:type="dxa"/>
            <w:gridSpan w:val="5"/>
            <w:tcBorders>
              <w:top w:val="single" w:color="auto" w:sz="4" w:space="0"/>
              <w:left w:val="nil"/>
              <w:bottom w:val="single" w:color="auto"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924" w:hRule="atLeast"/>
          <w:jc w:val="center"/>
        </w:trPr>
        <w:tc>
          <w:tcPr>
            <w:tcW w:w="10122" w:type="dxa"/>
            <w:gridSpan w:val="6"/>
            <w:tcBorders>
              <w:top w:val="single" w:color="auto" w:sz="4" w:space="0"/>
              <w:left w:val="nil"/>
              <w:bottom w:val="nil"/>
              <w:right w:val="nil"/>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请您对我们后勤服务工作进行评分，在相应的空格内打分，并提出您宝贵的意见和建议。感谢您对我们工作的支持！</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注：总分=基础分×综合满意率，基础分为15分。</w:t>
            </w:r>
          </w:p>
        </w:tc>
      </w:tr>
    </w:tbl>
    <w:p>
      <w:pPr>
        <w:jc w:val="both"/>
        <w:rPr>
          <w:rFonts w:hint="eastAsia" w:ascii="宋体" w:hAnsi="宋体" w:eastAsia="宋体" w:cs="宋体"/>
          <w:color w:val="auto"/>
          <w:kern w:val="0"/>
          <w:sz w:val="21"/>
          <w:szCs w:val="21"/>
          <w:highlight w:val="none"/>
        </w:rPr>
      </w:pPr>
    </w:p>
    <w:p>
      <w:pPr>
        <w:jc w:val="both"/>
        <w:rPr>
          <w:rFonts w:hint="eastAsia" w:ascii="宋体" w:hAnsi="宋体" w:eastAsia="宋体" w:cs="宋体"/>
          <w:color w:val="auto"/>
          <w:kern w:val="0"/>
          <w:sz w:val="21"/>
          <w:szCs w:val="21"/>
          <w:highlight w:val="none"/>
        </w:rPr>
      </w:pPr>
    </w:p>
    <w:p>
      <w:pPr>
        <w:spacing w:line="592" w:lineRule="exact"/>
        <w:jc w:val="left"/>
        <w:rPr>
          <w:rFonts w:hint="eastAsia" w:ascii="宋体" w:hAnsi="宋体" w:eastAsia="宋体" w:cs="宋体"/>
          <w:color w:val="auto"/>
          <w:sz w:val="21"/>
          <w:szCs w:val="21"/>
          <w:highlight w:val="none"/>
          <w:lang w:eastAsia="zh-CN"/>
        </w:rPr>
      </w:pPr>
    </w:p>
    <w:p>
      <w:pPr>
        <w:spacing w:line="592" w:lineRule="exact"/>
        <w:jc w:val="left"/>
        <w:rPr>
          <w:rFonts w:hint="eastAsia" w:ascii="宋体" w:hAnsi="宋体" w:eastAsia="宋体" w:cs="宋体"/>
          <w:color w:val="auto"/>
          <w:sz w:val="21"/>
          <w:szCs w:val="21"/>
          <w:highlight w:val="none"/>
          <w:lang w:eastAsia="zh-CN"/>
        </w:rPr>
      </w:pPr>
    </w:p>
    <w:p>
      <w:pPr>
        <w:spacing w:line="592" w:lineRule="exact"/>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sz w:val="21"/>
          <w:szCs w:val="21"/>
          <w:highlight w:val="none"/>
          <w:lang w:eastAsia="zh-CN"/>
        </w:rPr>
        <w:t>附件</w:t>
      </w:r>
      <w:r>
        <w:rPr>
          <w:rFonts w:hint="eastAsia" w:ascii="宋体" w:hAnsi="宋体" w:eastAsia="宋体" w:cs="宋体"/>
          <w:color w:val="auto"/>
          <w:sz w:val="21"/>
          <w:szCs w:val="21"/>
          <w:highlight w:val="none"/>
          <w:lang w:val="en-US" w:eastAsia="zh-CN"/>
        </w:rPr>
        <w:t>6</w:t>
      </w:r>
    </w:p>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广西</w:t>
      </w:r>
      <w:r>
        <w:rPr>
          <w:rFonts w:hint="eastAsia" w:ascii="宋体" w:hAnsi="宋体" w:eastAsia="宋体" w:cs="宋体"/>
          <w:b w:val="0"/>
          <w:bCs w:val="0"/>
          <w:color w:val="auto"/>
          <w:sz w:val="21"/>
          <w:szCs w:val="21"/>
          <w:highlight w:val="none"/>
        </w:rPr>
        <w:t>百色干部学院202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eastAsia="zh-CN"/>
        </w:rPr>
        <w:t>至</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年物业管理服务考评小组考核评分表</w:t>
      </w:r>
    </w:p>
    <w:p>
      <w:pPr>
        <w:jc w:val="left"/>
        <w:rPr>
          <w:rFonts w:hint="eastAsia" w:ascii="宋体" w:hAnsi="宋体" w:eastAsia="宋体" w:cs="宋体"/>
          <w:color w:val="auto"/>
          <w:sz w:val="21"/>
          <w:szCs w:val="21"/>
          <w:highlight w:val="none"/>
        </w:rPr>
      </w:pP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考核期间：    年   月   日至   年   月   日（满分：20分）</w:t>
      </w:r>
    </w:p>
    <w:tbl>
      <w:tblPr>
        <w:tblStyle w:val="88"/>
        <w:tblW w:w="9398" w:type="dxa"/>
        <w:jc w:val="center"/>
        <w:tblLayout w:type="fixed"/>
        <w:tblCellMar>
          <w:top w:w="0" w:type="dxa"/>
          <w:left w:w="108" w:type="dxa"/>
          <w:bottom w:w="0" w:type="dxa"/>
          <w:right w:w="108" w:type="dxa"/>
        </w:tblCellMar>
      </w:tblPr>
      <w:tblGrid>
        <w:gridCol w:w="1371"/>
        <w:gridCol w:w="2506"/>
        <w:gridCol w:w="664"/>
        <w:gridCol w:w="633"/>
        <w:gridCol w:w="634"/>
        <w:gridCol w:w="666"/>
        <w:gridCol w:w="634"/>
        <w:gridCol w:w="564"/>
        <w:gridCol w:w="86"/>
        <w:gridCol w:w="633"/>
        <w:gridCol w:w="1007"/>
      </w:tblGrid>
      <w:tr>
        <w:tblPrEx>
          <w:tblCellMar>
            <w:top w:w="0" w:type="dxa"/>
            <w:left w:w="108" w:type="dxa"/>
            <w:bottom w:w="0" w:type="dxa"/>
            <w:right w:w="108" w:type="dxa"/>
          </w:tblCellMar>
        </w:tblPrEx>
        <w:trPr>
          <w:trHeight w:val="406" w:hRule="exact"/>
          <w:jc w:val="center"/>
        </w:trPr>
        <w:tc>
          <w:tcPr>
            <w:tcW w:w="13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考核项目</w:t>
            </w:r>
          </w:p>
        </w:tc>
        <w:tc>
          <w:tcPr>
            <w:tcW w:w="2506" w:type="dxa"/>
            <w:vMerge w:val="restart"/>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考评标准参考</w:t>
            </w:r>
          </w:p>
        </w:tc>
        <w:tc>
          <w:tcPr>
            <w:tcW w:w="451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评委评分</w:t>
            </w:r>
          </w:p>
        </w:tc>
        <w:tc>
          <w:tcPr>
            <w:tcW w:w="100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107" w:leftChars="-51"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平均分</w:t>
            </w:r>
          </w:p>
        </w:tc>
      </w:tr>
      <w:tr>
        <w:tblPrEx>
          <w:tblCellMar>
            <w:top w:w="0" w:type="dxa"/>
            <w:left w:w="108" w:type="dxa"/>
            <w:bottom w:w="0" w:type="dxa"/>
            <w:right w:w="108" w:type="dxa"/>
          </w:tblCellMar>
        </w:tblPrEx>
        <w:trPr>
          <w:trHeight w:val="979" w:hRule="exact"/>
          <w:jc w:val="center"/>
        </w:trPr>
        <w:tc>
          <w:tcPr>
            <w:tcW w:w="13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2506" w:type="dxa"/>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64" w:type="dxa"/>
            <w:tcBorders>
              <w:top w:val="nil"/>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评委1</w:t>
            </w:r>
          </w:p>
        </w:tc>
        <w:tc>
          <w:tcPr>
            <w:tcW w:w="633"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评委2</w:t>
            </w:r>
          </w:p>
        </w:tc>
        <w:tc>
          <w:tcPr>
            <w:tcW w:w="634"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评委3</w:t>
            </w:r>
          </w:p>
        </w:tc>
        <w:tc>
          <w:tcPr>
            <w:tcW w:w="666"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评委4</w:t>
            </w:r>
          </w:p>
        </w:tc>
        <w:tc>
          <w:tcPr>
            <w:tcW w:w="634"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评委5</w:t>
            </w:r>
          </w:p>
        </w:tc>
        <w:tc>
          <w:tcPr>
            <w:tcW w:w="650" w:type="dxa"/>
            <w:gridSpan w:val="2"/>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评委6</w:t>
            </w:r>
          </w:p>
        </w:tc>
        <w:tc>
          <w:tcPr>
            <w:tcW w:w="633"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评委7</w:t>
            </w:r>
          </w:p>
        </w:tc>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912" w:hRule="exact"/>
          <w:jc w:val="center"/>
        </w:trPr>
        <w:tc>
          <w:tcPr>
            <w:tcW w:w="1371" w:type="dxa"/>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专业化规范化水平</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2506" w:type="dxa"/>
            <w:tcBorders>
              <w:top w:val="single" w:color="auto" w:sz="4" w:space="0"/>
              <w:left w:val="nil"/>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差（1分以下）；</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一般（1-2.5分）；</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专业规范（2.6-4分）。</w:t>
            </w:r>
          </w:p>
        </w:tc>
        <w:tc>
          <w:tcPr>
            <w:tcW w:w="664" w:type="dxa"/>
            <w:tcBorders>
              <w:top w:val="nil"/>
              <w:left w:val="nil"/>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nil"/>
              <w:left w:val="nil"/>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nil"/>
              <w:left w:val="nil"/>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66" w:type="dxa"/>
            <w:tcBorders>
              <w:top w:val="nil"/>
              <w:left w:val="nil"/>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nil"/>
              <w:left w:val="nil"/>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50" w:type="dxa"/>
            <w:gridSpan w:val="2"/>
            <w:tcBorders>
              <w:top w:val="nil"/>
              <w:left w:val="nil"/>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nil"/>
              <w:left w:val="nil"/>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1007" w:type="dxa"/>
            <w:tcBorders>
              <w:top w:val="single" w:color="auto" w:sz="4" w:space="0"/>
              <w:left w:val="nil"/>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982" w:hRule="exac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组织协调能力</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250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差（1分以下）；</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一般（1-2.5分）；</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强（2.6-4分）。</w:t>
            </w:r>
          </w:p>
        </w:tc>
        <w:tc>
          <w:tcPr>
            <w:tcW w:w="66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50"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867" w:hRule="exac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执行力</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250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差（1分以下）；</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一般（1-2.5分）；</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强（2.6-4分）。</w:t>
            </w:r>
          </w:p>
        </w:tc>
        <w:tc>
          <w:tcPr>
            <w:tcW w:w="66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50"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10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38" w:hRule="exact"/>
          <w:jc w:val="center"/>
        </w:trPr>
        <w:tc>
          <w:tcPr>
            <w:tcW w:w="1371" w:type="dxa"/>
            <w:tcBorders>
              <w:top w:val="nil"/>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完成任务质量（8分）</w:t>
            </w:r>
          </w:p>
        </w:tc>
        <w:tc>
          <w:tcPr>
            <w:tcW w:w="2506"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差（2分以下）；</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一般（2.1-5.5分）；</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好（5.6-8分）</w:t>
            </w:r>
          </w:p>
        </w:tc>
        <w:tc>
          <w:tcPr>
            <w:tcW w:w="664" w:type="dxa"/>
            <w:tcBorders>
              <w:top w:val="nil"/>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33"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34"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6"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34"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50" w:type="dxa"/>
            <w:gridSpan w:val="2"/>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33"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07" w:type="dxa"/>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509" w:hRule="exac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250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6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50"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10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109" w:hRule="exact"/>
          <w:jc w:val="center"/>
        </w:trPr>
        <w:tc>
          <w:tcPr>
            <w:tcW w:w="137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加分项目（</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250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.当月承担重大活动或应急任务，积极主动配合，圆满完成任务的，加1分。</w:t>
            </w:r>
          </w:p>
        </w:tc>
        <w:tc>
          <w:tcPr>
            <w:tcW w:w="66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50"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10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79" w:hRule="exact"/>
          <w:jc w:val="center"/>
        </w:trPr>
        <w:tc>
          <w:tcPr>
            <w:tcW w:w="1371"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250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.及时处理突发事件的，加1分。</w:t>
            </w:r>
          </w:p>
        </w:tc>
        <w:tc>
          <w:tcPr>
            <w:tcW w:w="66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50"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10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66" w:hRule="exact"/>
          <w:jc w:val="center"/>
        </w:trPr>
        <w:tc>
          <w:tcPr>
            <w:tcW w:w="137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250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.当月代表学院参加区级以上比赛获得奖励的，加1分。</w:t>
            </w:r>
          </w:p>
        </w:tc>
        <w:tc>
          <w:tcPr>
            <w:tcW w:w="66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50"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10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79" w:hRule="exact"/>
          <w:jc w:val="center"/>
        </w:trPr>
        <w:tc>
          <w:tcPr>
            <w:tcW w:w="1371" w:type="dxa"/>
            <w:tcBorders>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w:t>
            </w:r>
          </w:p>
        </w:tc>
        <w:tc>
          <w:tcPr>
            <w:tcW w:w="250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6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66"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4"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50" w:type="dxa"/>
            <w:gridSpan w:val="2"/>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633"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1007"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74" w:hRule="exact"/>
          <w:jc w:val="center"/>
        </w:trPr>
        <w:tc>
          <w:tcPr>
            <w:tcW w:w="1371" w:type="dxa"/>
            <w:tcBorders>
              <w:top w:val="nil"/>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评委签字</w:t>
            </w:r>
          </w:p>
        </w:tc>
        <w:tc>
          <w:tcPr>
            <w:tcW w:w="8027" w:type="dxa"/>
            <w:gridSpan w:val="10"/>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34" w:hRule="exact"/>
          <w:jc w:val="center"/>
        </w:trPr>
        <w:tc>
          <w:tcPr>
            <w:tcW w:w="1371" w:type="dxa"/>
            <w:tcBorders>
              <w:top w:val="nil"/>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记录人</w:t>
            </w:r>
          </w:p>
        </w:tc>
        <w:tc>
          <w:tcPr>
            <w:tcW w:w="3170"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c>
          <w:tcPr>
            <w:tcW w:w="3131" w:type="dxa"/>
            <w:gridSpan w:val="5"/>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监督人</w:t>
            </w:r>
          </w:p>
        </w:tc>
        <w:tc>
          <w:tcPr>
            <w:tcW w:w="1726" w:type="dxa"/>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310" w:hRule="exact"/>
          <w:jc w:val="center"/>
        </w:trPr>
        <w:tc>
          <w:tcPr>
            <w:tcW w:w="9398"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备注：</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1.考评小组成员由5-7人组成。</w:t>
            </w:r>
          </w:p>
          <w:p>
            <w:pPr>
              <w:keepNext w:val="0"/>
              <w:keepLines w:val="0"/>
              <w:suppressLineNumbers w:val="0"/>
              <w:adjustRightInd w:val="0"/>
              <w:snapToGrid w:val="0"/>
              <w:spacing w:before="0" w:beforeAutospacing="0" w:after="0" w:afterAutospacing="0" w:line="2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2.每月评委考评得分，由各个评委打分，其中去掉一个最高分，去掉一个最低分，其余评委打分的平均分为当月评委考评得分。</w:t>
            </w:r>
          </w:p>
        </w:tc>
      </w:tr>
    </w:tbl>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附件</w:t>
      </w:r>
      <w:r>
        <w:rPr>
          <w:rFonts w:hint="eastAsia" w:ascii="宋体" w:hAnsi="宋体" w:eastAsia="宋体" w:cs="宋体"/>
          <w:color w:val="auto"/>
          <w:sz w:val="21"/>
          <w:szCs w:val="21"/>
          <w:highlight w:val="none"/>
          <w:lang w:val="en-US" w:eastAsia="zh-CN"/>
        </w:rPr>
        <w:t>7</w:t>
      </w:r>
    </w:p>
    <w:p>
      <w:pPr>
        <w:rPr>
          <w:rFonts w:hint="eastAsia" w:ascii="宋体" w:hAnsi="宋体" w:eastAsia="宋体" w:cs="宋体"/>
          <w:color w:val="auto"/>
          <w:sz w:val="21"/>
          <w:szCs w:val="21"/>
          <w:highlight w:val="none"/>
        </w:rPr>
      </w:pPr>
    </w:p>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当月服务质量综合得分表</w:t>
      </w:r>
    </w:p>
    <w:p>
      <w:pPr>
        <w:jc w:val="center"/>
        <w:rPr>
          <w:rFonts w:hint="eastAsia" w:ascii="宋体" w:hAnsi="宋体" w:eastAsia="宋体" w:cs="宋体"/>
          <w:b/>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年  月  日至   年   月  日）（满分100分）</w:t>
      </w:r>
    </w:p>
    <w:tbl>
      <w:tblPr>
        <w:tblStyle w:val="8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9"/>
        <w:gridCol w:w="1545"/>
        <w:gridCol w:w="1766"/>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5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表类</w:t>
            </w:r>
          </w:p>
        </w:tc>
        <w:tc>
          <w:tcPr>
            <w:tcW w:w="154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p>
        </w:tc>
        <w:tc>
          <w:tcPr>
            <w:tcW w:w="176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323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54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日常监督考评表</w:t>
            </w:r>
          </w:p>
        </w:tc>
        <w:tc>
          <w:tcPr>
            <w:tcW w:w="1545"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76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3235" w:type="dxa"/>
            <w:vMerge w:val="restart"/>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54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学员满意度测评表</w:t>
            </w:r>
          </w:p>
        </w:tc>
        <w:tc>
          <w:tcPr>
            <w:tcW w:w="1545"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6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3235" w:type="dxa"/>
            <w:vMerge w:val="continue"/>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54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教职工满意度测评表</w:t>
            </w:r>
          </w:p>
        </w:tc>
        <w:tc>
          <w:tcPr>
            <w:tcW w:w="1545"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6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3235" w:type="dxa"/>
            <w:vMerge w:val="continue"/>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考评小组考核评分表</w:t>
            </w:r>
          </w:p>
        </w:tc>
        <w:tc>
          <w:tcPr>
            <w:tcW w:w="1545"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766"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3235" w:type="dxa"/>
            <w:vMerge w:val="continue"/>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097" w:type="dxa"/>
            <w:gridSpan w:val="4"/>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说明：综合得分=日常监督考评表+学员满意度测评表+教职工满意度测评表+考评小组考核评分表</w:t>
            </w:r>
          </w:p>
        </w:tc>
      </w:tr>
    </w:tbl>
    <w:p>
      <w:pPr>
        <w:rPr>
          <w:rFonts w:hint="default" w:ascii="Times New Roman" w:hAnsi="Times New Roman" w:eastAsia="宋体" w:cs="Times New Roman"/>
          <w:color w:val="auto"/>
          <w:sz w:val="21"/>
          <w:szCs w:val="21"/>
          <w:highlight w:val="none"/>
        </w:rPr>
      </w:pPr>
    </w:p>
    <w:p>
      <w:pPr>
        <w:spacing w:line="400" w:lineRule="exact"/>
        <w:ind w:firstLine="420" w:firstLineChars="200"/>
        <w:jc w:val="left"/>
        <w:rPr>
          <w:rFonts w:hint="default" w:ascii="Times New Roman" w:hAnsi="Times New Roman" w:eastAsia="宋体" w:cs="Times New Roman"/>
          <w:b/>
          <w:bCs/>
          <w:color w:val="auto"/>
          <w:sz w:val="21"/>
          <w:szCs w:val="21"/>
          <w:highlight w:val="none"/>
        </w:rPr>
      </w:pPr>
    </w:p>
    <w:p>
      <w:pPr>
        <w:rPr>
          <w:rFonts w:hint="default" w:ascii="Times New Roman" w:hAnsi="Times New Roman" w:eastAsia="宋体" w:cs="Times New Roman"/>
          <w:color w:val="auto"/>
          <w:sz w:val="21"/>
          <w:szCs w:val="21"/>
          <w:highlight w:val="none"/>
        </w:rPr>
      </w:pPr>
    </w:p>
    <w:p>
      <w:pPr>
        <w:widowControl w:val="0"/>
        <w:bidi w:val="0"/>
        <w:jc w:val="both"/>
        <w:rPr>
          <w:rFonts w:hint="default" w:ascii="Times New Roman" w:hAnsi="Times New Roman" w:eastAsia="宋体" w:cs="Times New Roman"/>
          <w:color w:val="auto"/>
          <w:kern w:val="0"/>
          <w:sz w:val="21"/>
          <w:szCs w:val="21"/>
          <w:highlight w:val="none"/>
          <w:lang w:val="en-US" w:eastAsia="zh-CN" w:bidi="ar-SA"/>
        </w:rPr>
      </w:pPr>
    </w:p>
    <w:p>
      <w:pPr>
        <w:snapToGrid w:val="0"/>
        <w:spacing w:line="400" w:lineRule="exact"/>
        <w:rPr>
          <w:rFonts w:ascii="宋体" w:hAnsi="宋体"/>
          <w:b/>
          <w:bCs/>
          <w:color w:val="auto"/>
          <w:szCs w:val="21"/>
          <w:highlight w:val="none"/>
        </w:rPr>
      </w:pPr>
    </w:p>
    <w:p>
      <w:pPr>
        <w:pStyle w:val="86"/>
        <w:rPr>
          <w:color w:val="auto"/>
          <w:highlight w:val="none"/>
        </w:rPr>
      </w:pPr>
      <w:r>
        <w:rPr>
          <w:color w:val="auto"/>
          <w:sz w:val="36"/>
          <w:szCs w:val="36"/>
          <w:highlight w:val="none"/>
        </w:rPr>
        <w:br w:type="page"/>
      </w:r>
    </w:p>
    <w:p>
      <w:pPr>
        <w:rPr>
          <w:color w:val="auto"/>
          <w:highlight w:val="none"/>
        </w:rPr>
      </w:pPr>
    </w:p>
    <w:p>
      <w:pPr>
        <w:pStyle w:val="65"/>
        <w:ind w:firstLine="422"/>
        <w:rPr>
          <w:color w:val="auto"/>
          <w:highlight w:val="none"/>
        </w:rPr>
      </w:pPr>
    </w:p>
    <w:p>
      <w:pPr>
        <w:rPr>
          <w:color w:val="auto"/>
          <w:highlight w:val="none"/>
        </w:rPr>
      </w:pPr>
    </w:p>
    <w:p>
      <w:pPr>
        <w:pStyle w:val="65"/>
        <w:ind w:firstLine="422"/>
        <w:rPr>
          <w:color w:val="auto"/>
          <w:highlight w:val="none"/>
        </w:rPr>
      </w:pPr>
    </w:p>
    <w:p>
      <w:pPr>
        <w:rPr>
          <w:color w:val="auto"/>
          <w:highlight w:val="none"/>
        </w:rPr>
      </w:pPr>
    </w:p>
    <w:p>
      <w:pPr>
        <w:pStyle w:val="4"/>
        <w:rPr>
          <w:color w:val="auto"/>
          <w:highlight w:val="none"/>
        </w:rPr>
      </w:pPr>
    </w:p>
    <w:p>
      <w:pPr>
        <w:pStyle w:val="4"/>
        <w:jc w:val="center"/>
        <w:rPr>
          <w:color w:val="auto"/>
          <w:highlight w:val="none"/>
        </w:rPr>
      </w:pPr>
    </w:p>
    <w:p>
      <w:pPr>
        <w:pStyle w:val="4"/>
        <w:jc w:val="center"/>
        <w:rPr>
          <w:color w:val="auto"/>
          <w:highlight w:val="none"/>
        </w:rPr>
      </w:pPr>
      <w:r>
        <w:rPr>
          <w:rFonts w:hint="eastAsia"/>
          <w:color w:val="auto"/>
          <w:highlight w:val="none"/>
        </w:rPr>
        <w:t>第三章  投标人须知</w:t>
      </w:r>
      <w:bookmarkEnd w:id="1"/>
    </w:p>
    <w:p>
      <w:pPr>
        <w:snapToGrid w:val="0"/>
        <w:jc w:val="center"/>
        <w:rPr>
          <w:rFonts w:ascii="黑体" w:hAnsi="宋体" w:eastAsia="黑体"/>
          <w:color w:val="auto"/>
          <w:sz w:val="32"/>
          <w:szCs w:val="32"/>
          <w:highlight w:val="none"/>
        </w:rPr>
      </w:pPr>
    </w:p>
    <w:p>
      <w:pPr>
        <w:snapToGrid w:val="0"/>
        <w:jc w:val="center"/>
        <w:rPr>
          <w:rFonts w:ascii="黑体" w:hAnsi="宋体" w:eastAsia="黑体"/>
          <w:color w:val="auto"/>
          <w:sz w:val="32"/>
          <w:szCs w:val="32"/>
          <w:highlight w:val="none"/>
        </w:rPr>
      </w:pPr>
    </w:p>
    <w:p>
      <w:pPr>
        <w:pageBreakBefore/>
        <w:snapToGrid w:val="0"/>
        <w:jc w:val="center"/>
        <w:rPr>
          <w:rFonts w:ascii="仿宋_GB2312" w:hAnsi="宋体" w:eastAsia="仿宋_GB2312"/>
          <w:b/>
          <w:color w:val="auto"/>
          <w:szCs w:val="21"/>
          <w:highlight w:val="none"/>
        </w:rPr>
      </w:pPr>
      <w:r>
        <w:rPr>
          <w:rFonts w:hint="eastAsia" w:ascii="仿宋_GB2312" w:hAnsi="宋体" w:eastAsia="仿宋_GB2312"/>
          <w:b/>
          <w:color w:val="auto"/>
          <w:sz w:val="32"/>
          <w:szCs w:val="32"/>
          <w:highlight w:val="none"/>
        </w:rPr>
        <w:t>投标人须知及前附表</w:t>
      </w: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color w:val="auto"/>
                <w:szCs w:val="21"/>
                <w:highlight w:val="none"/>
                <w:lang w:val="en"/>
              </w:rPr>
            </w:pPr>
            <w:r>
              <w:rPr>
                <w:rFonts w:hint="eastAsia" w:ascii="宋体" w:hAnsi="宋体"/>
                <w:color w:val="auto"/>
                <w:szCs w:val="21"/>
                <w:highlight w:val="none"/>
              </w:rPr>
              <w:t>项目名称：</w:t>
            </w:r>
            <w:r>
              <w:rPr>
                <w:rFonts w:hint="default" w:ascii="宋体" w:hAnsi="宋体"/>
                <w:color w:val="auto"/>
                <w:szCs w:val="21"/>
                <w:highlight w:val="none"/>
                <w:lang w:val="en"/>
              </w:rPr>
              <w:t>广西百色干部学院2026年至2027年物业服务采购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olor w:val="auto"/>
                <w:szCs w:val="21"/>
                <w:highlight w:val="none"/>
              </w:rPr>
            </w:pPr>
            <w:r>
              <w:rPr>
                <w:rFonts w:hint="eastAsia" w:ascii="宋体" w:hAnsi="宋体"/>
                <w:color w:val="auto"/>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color w:val="auto"/>
                <w:szCs w:val="21"/>
                <w:highlight w:val="none"/>
              </w:rPr>
            </w:pPr>
            <w:r>
              <w:rPr>
                <w:rFonts w:hint="eastAsia" w:ascii="宋体" w:hAnsi="宋体"/>
                <w:color w:val="auto"/>
                <w:szCs w:val="21"/>
                <w:highlight w:val="none"/>
              </w:rPr>
              <w:t>投标保证金：详见本项目公开招标公告。</w:t>
            </w:r>
          </w:p>
          <w:p>
            <w:pPr>
              <w:snapToGrid w:val="0"/>
              <w:spacing w:line="380" w:lineRule="exact"/>
              <w:rPr>
                <w:rFonts w:ascii="宋体" w:hAnsi="宋体"/>
                <w:color w:val="auto"/>
                <w:szCs w:val="21"/>
                <w:highlight w:val="none"/>
              </w:rPr>
            </w:pPr>
            <w:r>
              <w:rPr>
                <w:rFonts w:hint="eastAsia" w:ascii="宋体" w:hAnsi="宋体"/>
                <w:bCs/>
                <w:color w:val="auto"/>
                <w:szCs w:val="21"/>
                <w:highlight w:val="none"/>
              </w:rPr>
              <w:t>实际交纳的保证金按上述要求，否则视为未交纳保证金</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color w:val="auto"/>
                <w:szCs w:val="21"/>
                <w:highlight w:val="none"/>
              </w:rPr>
            </w:pPr>
            <w:r>
              <w:rPr>
                <w:rFonts w:hint="eastAsia" w:ascii="宋体" w:hAnsi="宋体"/>
                <w:b/>
                <w:color w:val="auto"/>
                <w:szCs w:val="21"/>
                <w:highlight w:val="none"/>
              </w:rPr>
              <w:t>现场踏勘：详见采购需求。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演示时间及地点：</w:t>
            </w:r>
            <w:r>
              <w:rPr>
                <w:rFonts w:hint="eastAsia" w:ascii="宋体" w:hAnsi="宋体"/>
                <w:color w:val="auto"/>
                <w:szCs w:val="21"/>
                <w:highlight w:val="none"/>
                <w:u w:val="single"/>
              </w:rPr>
              <w:t>无</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auto"/>
                <w:szCs w:val="21"/>
                <w:highlight w:val="none"/>
              </w:rPr>
            </w:pPr>
            <w:r>
              <w:rPr>
                <w:rFonts w:hint="eastAsia" w:ascii="宋体" w:hAnsi="宋体"/>
                <w:color w:val="auto"/>
                <w:szCs w:val="21"/>
                <w:highlight w:val="none"/>
              </w:rPr>
              <w:t>（1）答疑、澄清：投标人如认为招标文件表述不清晰、</w:t>
            </w:r>
            <w:r>
              <w:rPr>
                <w:rFonts w:hint="eastAsia" w:ascii="宋体" w:hAnsi="宋体"/>
                <w:bCs/>
                <w:color w:val="auto"/>
                <w:szCs w:val="21"/>
                <w:highlight w:val="none"/>
              </w:rPr>
              <w:t>有误或有不合理要求的</w:t>
            </w:r>
            <w:r>
              <w:rPr>
                <w:rFonts w:hint="eastAsia" w:ascii="宋体" w:hAnsi="宋体"/>
                <w:color w:val="auto"/>
                <w:szCs w:val="21"/>
                <w:highlight w:val="none"/>
              </w:rPr>
              <w:t>，以书面形式要求采购人或者本中心作出书面答疑、澄清；</w:t>
            </w:r>
          </w:p>
          <w:p>
            <w:pPr>
              <w:snapToGrid w:val="0"/>
              <w:spacing w:line="300" w:lineRule="exact"/>
              <w:rPr>
                <w:rFonts w:hAnsi="宋体"/>
                <w:color w:val="auto"/>
                <w:szCs w:val="21"/>
                <w:highlight w:val="none"/>
              </w:rPr>
            </w:pPr>
            <w:r>
              <w:rPr>
                <w:rFonts w:hint="eastAsia" w:hAnsi="宋体"/>
                <w:color w:val="auto"/>
                <w:szCs w:val="21"/>
                <w:highlight w:val="none"/>
              </w:rPr>
              <w:t>（2）询问、质疑：</w:t>
            </w:r>
            <w:r>
              <w:rPr>
                <w:rFonts w:hint="eastAsia" w:hAnsi="宋体"/>
                <w:b w:val="0"/>
                <w:bCs/>
                <w:color w:val="auto"/>
                <w:szCs w:val="21"/>
                <w:highlight w:val="none"/>
                <w:u w:val="none"/>
              </w:rPr>
              <w:t>如投标人认为招标文件存在歧视性、排他性或者其他违法内容的</w:t>
            </w:r>
            <w:r>
              <w:rPr>
                <w:rFonts w:hint="eastAsia" w:hAnsi="宋体"/>
                <w:color w:val="auto"/>
                <w:szCs w:val="21"/>
                <w:highlight w:val="none"/>
              </w:rPr>
              <w:t>，按投标人须知“一、总则（九）询问、质疑和投诉”中的要求向</w:t>
            </w:r>
            <w:r>
              <w:rPr>
                <w:rFonts w:ascii="宋体" w:hAnsi="宋体"/>
                <w:color w:val="auto"/>
                <w:szCs w:val="21"/>
                <w:highlight w:val="none"/>
              </w:rPr>
              <w:t>采购人或者采购代理机构</w:t>
            </w:r>
            <w:r>
              <w:rPr>
                <w:rFonts w:hint="eastAsia" w:hAnsi="宋体"/>
                <w:color w:val="auto"/>
                <w:szCs w:val="21"/>
                <w:highlight w:val="none"/>
              </w:rPr>
              <w:t>提出书面询问、质疑，并提供必要的证明材料。</w:t>
            </w:r>
          </w:p>
          <w:p>
            <w:pPr>
              <w:snapToGrid w:val="0"/>
              <w:spacing w:line="320" w:lineRule="exact"/>
              <w:rPr>
                <w:rFonts w:ascii="宋体" w:hAnsi="宋体"/>
                <w:color w:val="auto"/>
                <w:szCs w:val="21"/>
                <w:highlight w:val="none"/>
              </w:rPr>
            </w:pPr>
            <w:r>
              <w:rPr>
                <w:rFonts w:hint="eastAsia" w:ascii="宋体" w:hAnsi="宋体"/>
                <w:color w:val="auto"/>
                <w:szCs w:val="21"/>
                <w:highlight w:val="none"/>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snapToGrid w:val="0"/>
                <w:color w:val="auto"/>
                <w:szCs w:val="21"/>
                <w:highlight w:val="none"/>
              </w:rPr>
            </w:pPr>
            <w:r>
              <w:rPr>
                <w:rFonts w:hint="eastAsia" w:ascii="宋体" w:hAnsi="宋体"/>
                <w:color w:val="auto"/>
                <w:szCs w:val="21"/>
                <w:highlight w:val="none"/>
              </w:rPr>
              <w:t>投标文件形式：</w:t>
            </w:r>
            <w:r>
              <w:rPr>
                <w:rFonts w:hint="eastAsia" w:ascii="宋体" w:hAnsi="宋体"/>
                <w:snapToGrid w:val="0"/>
                <w:color w:val="auto"/>
                <w:szCs w:val="21"/>
                <w:highlight w:val="none"/>
              </w:rPr>
              <w:t>投标供应商应准备电子投标文件。</w:t>
            </w:r>
          </w:p>
          <w:p>
            <w:pPr>
              <w:autoSpaceDE/>
              <w:autoSpaceDN/>
              <w:snapToGrid w:val="0"/>
              <w:spacing w:line="320" w:lineRule="exact"/>
              <w:textAlignment w:val="auto"/>
              <w:rPr>
                <w:rFonts w:ascii="宋体" w:hAnsi="宋体"/>
                <w:color w:val="auto"/>
                <w:szCs w:val="21"/>
                <w:highlight w:val="none"/>
              </w:rPr>
            </w:pPr>
            <w:r>
              <w:rPr>
                <w:rFonts w:hint="eastAsia" w:ascii="宋体" w:hAnsi="宋体"/>
                <w:snapToGrid w:val="0"/>
                <w:color w:val="auto"/>
                <w:szCs w:val="21"/>
                <w:highlight w:val="none"/>
              </w:rPr>
              <w:t>电子投标文件是指通过“政采云</w:t>
            </w:r>
            <w:r>
              <w:rPr>
                <w:rFonts w:ascii="宋体" w:hAnsi="宋体"/>
                <w:color w:val="auto"/>
                <w:szCs w:val="21"/>
                <w:highlight w:val="none"/>
              </w:rPr>
              <w:t>电子投标</w:t>
            </w:r>
            <w:r>
              <w:rPr>
                <w:rFonts w:hint="eastAsia" w:ascii="宋体" w:hAnsi="宋体"/>
                <w:snapToGrid w:val="0"/>
                <w:color w:val="auto"/>
                <w:szCs w:val="21"/>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auto"/>
                <w:szCs w:val="21"/>
                <w:highlight w:val="none"/>
              </w:rPr>
            </w:pPr>
            <w:r>
              <w:rPr>
                <w:rFonts w:hint="eastAsia" w:ascii="宋体" w:hAnsi="宋体"/>
                <w:snapToGrid w:val="0"/>
                <w:color w:val="auto"/>
                <w:szCs w:val="21"/>
                <w:highlight w:val="none"/>
              </w:rPr>
              <w:t>投标文件的编制：供应商应先安装“政采云</w:t>
            </w:r>
            <w:r>
              <w:rPr>
                <w:rFonts w:ascii="宋体" w:hAnsi="宋体"/>
                <w:color w:val="auto"/>
                <w:szCs w:val="21"/>
                <w:highlight w:val="none"/>
              </w:rPr>
              <w:t>电子投标</w:t>
            </w:r>
            <w:r>
              <w:rPr>
                <w:rFonts w:hint="eastAsia" w:ascii="宋体" w:hAnsi="宋体"/>
                <w:snapToGrid w:val="0"/>
                <w:color w:val="auto"/>
                <w:szCs w:val="21"/>
                <w:highlight w:val="none"/>
              </w:rPr>
              <w:t>客户端”，并按照本招标文件和“广西政府采购云平台”的要求，通过“政采云</w:t>
            </w:r>
            <w:r>
              <w:rPr>
                <w:rFonts w:ascii="宋体" w:hAnsi="宋体"/>
                <w:color w:val="auto"/>
                <w:szCs w:val="21"/>
                <w:highlight w:val="none"/>
              </w:rPr>
              <w:t>电子投标</w:t>
            </w:r>
            <w:r>
              <w:rPr>
                <w:rFonts w:hint="eastAsia" w:ascii="宋体" w:hAnsi="宋体"/>
                <w:snapToGrid w:val="0"/>
                <w:color w:val="auto"/>
                <w:szCs w:val="21"/>
                <w:highlight w:val="none"/>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auto"/>
                <w:szCs w:val="21"/>
                <w:highlight w:val="none"/>
              </w:rPr>
            </w:pPr>
            <w:r>
              <w:rPr>
                <w:rFonts w:hint="eastAsia" w:ascii="宋体" w:hAnsi="宋体"/>
                <w:snapToGrid w:val="0"/>
                <w:color w:val="auto"/>
                <w:szCs w:val="21"/>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auto"/>
                <w:szCs w:val="21"/>
                <w:highlight w:val="none"/>
              </w:rPr>
            </w:pPr>
            <w:r>
              <w:rPr>
                <w:rFonts w:hint="eastAsia" w:ascii="宋体" w:hAnsi="宋体"/>
                <w:snapToGrid w:val="0"/>
                <w:color w:val="auto"/>
                <w:szCs w:val="21"/>
                <w:highlight w:val="none"/>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auto"/>
                <w:szCs w:val="21"/>
                <w:highlight w:val="none"/>
              </w:rPr>
            </w:pPr>
            <w:r>
              <w:rPr>
                <w:rFonts w:hint="eastAsia" w:ascii="宋体" w:hAnsi="宋体"/>
                <w:snapToGrid w:val="0"/>
                <w:color w:val="auto"/>
                <w:szCs w:val="21"/>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auto"/>
                <w:szCs w:val="21"/>
                <w:highlight w:val="none"/>
              </w:rPr>
            </w:pPr>
            <w:r>
              <w:rPr>
                <w:rFonts w:hint="eastAsia" w:ascii="宋体" w:hAnsi="宋体"/>
                <w:snapToGrid w:val="0"/>
                <w:color w:val="auto"/>
                <w:szCs w:val="21"/>
                <w:highlight w:val="none"/>
              </w:rPr>
              <w:t>投标文件的上传和提交：本项目通过“广西政府采购云平台</w:t>
            </w:r>
            <w:r>
              <w:rPr>
                <w:rFonts w:ascii="宋体" w:hAnsi="宋体"/>
                <w:snapToGrid w:val="0"/>
                <w:color w:val="auto"/>
                <w:szCs w:val="21"/>
                <w:highlight w:val="none"/>
              </w:rPr>
              <w:t>”实行在线投标响应（电子投标），投标供应商应当在投标截止时间前，将生成的“电子加密投标文件”上传提交至“</w:t>
            </w:r>
            <w:r>
              <w:rPr>
                <w:rFonts w:hint="eastAsia" w:ascii="宋体" w:hAnsi="宋体"/>
                <w:snapToGrid w:val="0"/>
                <w:color w:val="auto"/>
                <w:szCs w:val="21"/>
                <w:highlight w:val="none"/>
              </w:rPr>
              <w:t>广西政府采购云平台</w:t>
            </w:r>
            <w:r>
              <w:rPr>
                <w:rFonts w:ascii="宋体" w:hAnsi="宋体"/>
                <w:snapToGrid w:val="0"/>
                <w:color w:val="auto"/>
                <w:szCs w:val="21"/>
                <w:highlight w:val="none"/>
              </w:rPr>
              <w:t>”。</w:t>
            </w:r>
          </w:p>
          <w:p>
            <w:pPr>
              <w:spacing w:line="300" w:lineRule="exact"/>
              <w:rPr>
                <w:rFonts w:ascii="宋体" w:hAnsi="宋体"/>
                <w:snapToGrid w:val="0"/>
                <w:color w:val="auto"/>
                <w:szCs w:val="21"/>
                <w:highlight w:val="none"/>
              </w:rPr>
            </w:pPr>
            <w:r>
              <w:rPr>
                <w:rFonts w:hint="eastAsia" w:ascii="宋体" w:hAnsi="宋体"/>
                <w:snapToGrid w:val="0"/>
                <w:color w:val="auto"/>
                <w:szCs w:val="21"/>
                <w:highlight w:val="none"/>
              </w:rPr>
              <w:t>“电子加密投标文件”的上传、提交：</w:t>
            </w:r>
          </w:p>
          <w:p>
            <w:pPr>
              <w:spacing w:line="300" w:lineRule="exact"/>
              <w:rPr>
                <w:rFonts w:ascii="宋体" w:hAnsi="宋体"/>
                <w:snapToGrid w:val="0"/>
                <w:color w:val="auto"/>
                <w:szCs w:val="21"/>
                <w:highlight w:val="none"/>
              </w:rPr>
            </w:pPr>
            <w:r>
              <w:rPr>
                <w:rFonts w:hint="eastAsia" w:ascii="宋体" w:hAnsi="宋体"/>
                <w:snapToGrid w:val="0"/>
                <w:color w:val="auto"/>
                <w:szCs w:val="21"/>
                <w:highlight w:val="none"/>
              </w:rPr>
              <w:t>a.投标供应商应在投标截止时间前将“电子加密投标文件”成功上传提交至“广西政府采购云平台”，否则投标无效。</w:t>
            </w:r>
          </w:p>
          <w:p>
            <w:pPr>
              <w:spacing w:line="300" w:lineRule="exact"/>
              <w:rPr>
                <w:rFonts w:ascii="宋体" w:hAnsi="宋体"/>
                <w:snapToGrid w:val="0"/>
                <w:color w:val="auto"/>
                <w:szCs w:val="21"/>
                <w:highlight w:val="none"/>
              </w:rPr>
            </w:pPr>
            <w:r>
              <w:rPr>
                <w:rFonts w:hint="eastAsia" w:ascii="宋体" w:hAnsi="宋体"/>
                <w:snapToGrid w:val="0"/>
                <w:color w:val="auto"/>
                <w:szCs w:val="21"/>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auto"/>
                <w:szCs w:val="21"/>
                <w:highlight w:val="none"/>
              </w:rPr>
            </w:pPr>
            <w:r>
              <w:rPr>
                <w:rFonts w:hint="eastAsia" w:ascii="宋体" w:hAnsi="宋体"/>
                <w:snapToGrid w:val="0"/>
                <w:color w:val="auto"/>
                <w:szCs w:val="21"/>
                <w:highlight w:val="none"/>
              </w:rPr>
              <w:t>电子加密投标文件的解密：</w:t>
            </w:r>
          </w:p>
          <w:p>
            <w:pPr>
              <w:spacing w:line="300" w:lineRule="exact"/>
              <w:rPr>
                <w:rFonts w:ascii="宋体" w:hAnsi="宋体"/>
                <w:snapToGrid w:val="0"/>
                <w:color w:val="auto"/>
                <w:szCs w:val="21"/>
                <w:highlight w:val="none"/>
              </w:rPr>
            </w:pPr>
            <w:r>
              <w:rPr>
                <w:rFonts w:hint="eastAsia" w:ascii="宋体" w:hAnsi="宋体"/>
                <w:snapToGrid w:val="0"/>
                <w:color w:val="auto"/>
                <w:szCs w:val="21"/>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投标截止时间及地点：</w:t>
            </w:r>
            <w:r>
              <w:rPr>
                <w:rFonts w:hint="eastAsia" w:ascii="宋体" w:hAnsi="宋体"/>
                <w:b/>
                <w:color w:val="auto"/>
                <w:szCs w:val="21"/>
                <w:highlight w:val="none"/>
                <w:u w:val="single"/>
              </w:rPr>
              <w:t>2025</w:t>
            </w:r>
            <w:r>
              <w:rPr>
                <w:rFonts w:ascii="宋体" w:hAnsi="宋体"/>
                <w:b/>
                <w:color w:val="auto"/>
                <w:szCs w:val="21"/>
                <w:highlight w:val="none"/>
                <w:u w:val="single"/>
                <w:lang w:val="en"/>
              </w:rPr>
              <w:t>年</w:t>
            </w:r>
            <w:r>
              <w:rPr>
                <w:rFonts w:hint="eastAsia" w:ascii="宋体" w:hAnsi="宋体"/>
                <w:b/>
                <w:color w:val="auto"/>
                <w:szCs w:val="21"/>
                <w:highlight w:val="none"/>
                <w:u w:val="single"/>
                <w:lang w:val="en-US" w:eastAsia="zh-CN"/>
              </w:rPr>
              <w:t>12</w:t>
            </w:r>
            <w:r>
              <w:rPr>
                <w:rFonts w:ascii="宋体" w:hAnsi="宋体"/>
                <w:b/>
                <w:color w:val="auto"/>
                <w:szCs w:val="21"/>
                <w:highlight w:val="none"/>
                <w:u w:val="single"/>
                <w:lang w:val="en"/>
              </w:rPr>
              <w:t>月</w:t>
            </w:r>
            <w:r>
              <w:rPr>
                <w:rFonts w:hint="eastAsia" w:ascii="宋体" w:hAnsi="宋体"/>
                <w:b/>
                <w:color w:val="auto"/>
                <w:szCs w:val="21"/>
                <w:highlight w:val="none"/>
                <w:u w:val="single"/>
                <w:lang w:val="en-US" w:eastAsia="zh-CN"/>
              </w:rPr>
              <w:t>8</w:t>
            </w:r>
            <w:r>
              <w:rPr>
                <w:rFonts w:ascii="宋体" w:hAnsi="宋体"/>
                <w:b/>
                <w:color w:val="auto"/>
                <w:szCs w:val="21"/>
                <w:highlight w:val="none"/>
                <w:u w:val="single"/>
                <w:lang w:val="en"/>
              </w:rPr>
              <w:t>日</w:t>
            </w:r>
            <w:r>
              <w:rPr>
                <w:rFonts w:hint="eastAsia" w:ascii="宋体" w:hAnsi="宋体"/>
                <w:b/>
                <w:color w:val="auto"/>
                <w:szCs w:val="21"/>
                <w:highlight w:val="none"/>
              </w:rPr>
              <w:t>上午10时整，</w:t>
            </w:r>
            <w:r>
              <w:rPr>
                <w:rFonts w:hint="eastAsia" w:ascii="宋体" w:hAnsi="宋体"/>
                <w:b/>
                <w:color w:val="auto"/>
                <w:szCs w:val="21"/>
                <w:highlight w:val="none"/>
                <w:u w:val="single"/>
              </w:rPr>
              <w:t>南宁市星湖路22号</w:t>
            </w:r>
            <w:r>
              <w:rPr>
                <w:rFonts w:hint="eastAsia" w:ascii="宋体" w:hAnsi="宋体" w:cs="Arial"/>
                <w:b/>
                <w:color w:val="auto"/>
                <w:szCs w:val="21"/>
                <w:highlight w:val="none"/>
                <w:u w:val="single"/>
              </w:rPr>
              <w:t>广西壮族自治区政府采购中心开标室</w:t>
            </w:r>
            <w:r>
              <w:rPr>
                <w:rFonts w:hint="eastAsia" w:ascii="宋体" w:hAnsi="宋体"/>
                <w:b/>
                <w:color w:val="auto"/>
                <w:szCs w:val="21"/>
                <w:highlight w:val="none"/>
                <w:u w:val="single"/>
              </w:rPr>
              <w:t>。</w:t>
            </w:r>
            <w:r>
              <w:rPr>
                <w:rFonts w:hint="eastAsia" w:ascii="宋体" w:hAnsi="宋体"/>
                <w:b/>
                <w:color w:val="auto"/>
                <w:szCs w:val="21"/>
                <w:highlight w:val="none"/>
              </w:rPr>
              <w:t>（</w:t>
            </w:r>
            <w:r>
              <w:rPr>
                <w:rFonts w:hint="eastAsia" w:ascii="宋体" w:hAnsi="宋体"/>
                <w:color w:val="auto"/>
                <w:szCs w:val="21"/>
                <w:highlight w:val="none"/>
              </w:rPr>
              <w:t>本项目采用在线开评标方式，投标供应商无须前往开标现场</w:t>
            </w:r>
            <w:r>
              <w:rPr>
                <w:rFonts w:hint="eastAsia" w:ascii="宋体"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开标时间及地点：</w:t>
            </w:r>
            <w:r>
              <w:rPr>
                <w:rFonts w:hint="eastAsia" w:ascii="宋体" w:hAnsi="宋体"/>
                <w:b/>
                <w:color w:val="auto"/>
                <w:szCs w:val="21"/>
                <w:highlight w:val="none"/>
                <w:u w:val="single"/>
              </w:rPr>
              <w:t>2025</w:t>
            </w:r>
            <w:r>
              <w:rPr>
                <w:rFonts w:ascii="宋体" w:hAnsi="宋体"/>
                <w:b/>
                <w:color w:val="auto"/>
                <w:szCs w:val="21"/>
                <w:highlight w:val="none"/>
                <w:u w:val="single"/>
                <w:lang w:val="en"/>
              </w:rPr>
              <w:t>年</w:t>
            </w:r>
            <w:r>
              <w:rPr>
                <w:rFonts w:hint="eastAsia" w:ascii="宋体" w:hAnsi="宋体"/>
                <w:b/>
                <w:color w:val="auto"/>
                <w:szCs w:val="21"/>
                <w:highlight w:val="none"/>
                <w:u w:val="single"/>
                <w:lang w:val="en-US" w:eastAsia="zh-CN"/>
              </w:rPr>
              <w:t>12</w:t>
            </w:r>
            <w:r>
              <w:rPr>
                <w:rFonts w:ascii="宋体" w:hAnsi="宋体"/>
                <w:b/>
                <w:color w:val="auto"/>
                <w:szCs w:val="21"/>
                <w:highlight w:val="none"/>
                <w:u w:val="single"/>
                <w:lang w:val="en"/>
              </w:rPr>
              <w:t>月</w:t>
            </w:r>
            <w:r>
              <w:rPr>
                <w:rFonts w:hint="eastAsia" w:ascii="宋体" w:hAnsi="宋体"/>
                <w:b/>
                <w:color w:val="auto"/>
                <w:szCs w:val="21"/>
                <w:highlight w:val="none"/>
                <w:u w:val="single"/>
                <w:lang w:val="en-US" w:eastAsia="zh-CN"/>
              </w:rPr>
              <w:t>8</w:t>
            </w:r>
            <w:r>
              <w:rPr>
                <w:rFonts w:ascii="宋体" w:hAnsi="宋体"/>
                <w:b/>
                <w:color w:val="auto"/>
                <w:szCs w:val="21"/>
                <w:highlight w:val="none"/>
                <w:u w:val="single"/>
                <w:lang w:val="en"/>
              </w:rPr>
              <w:t>日</w:t>
            </w:r>
            <w:r>
              <w:rPr>
                <w:rFonts w:hint="eastAsia" w:ascii="宋体" w:hAnsi="宋体"/>
                <w:b/>
                <w:color w:val="auto"/>
                <w:szCs w:val="21"/>
                <w:highlight w:val="none"/>
              </w:rPr>
              <w:t>上午10时整，</w:t>
            </w:r>
            <w:r>
              <w:rPr>
                <w:rFonts w:hint="eastAsia" w:ascii="宋体" w:hAnsi="宋体"/>
                <w:b/>
                <w:color w:val="auto"/>
                <w:szCs w:val="21"/>
                <w:highlight w:val="none"/>
                <w:u w:val="single"/>
              </w:rPr>
              <w:t>南宁市星湖路22号</w:t>
            </w:r>
            <w:r>
              <w:rPr>
                <w:rFonts w:hint="eastAsia" w:ascii="宋体" w:hAnsi="宋体" w:cs="Arial"/>
                <w:b/>
                <w:color w:val="auto"/>
                <w:szCs w:val="21"/>
                <w:highlight w:val="none"/>
                <w:u w:val="single"/>
              </w:rPr>
              <w:t>广西壮族自治区政府采购中心开标室</w:t>
            </w:r>
            <w:r>
              <w:rPr>
                <w:rFonts w:hint="eastAsia" w:ascii="宋体" w:hAnsi="宋体"/>
                <w:b/>
                <w:color w:val="auto"/>
                <w:szCs w:val="21"/>
                <w:highlight w:val="none"/>
                <w:u w:val="single"/>
              </w:rPr>
              <w:t>。（</w:t>
            </w:r>
            <w:r>
              <w:rPr>
                <w:rFonts w:hint="eastAsia" w:ascii="宋体" w:hAnsi="宋体"/>
                <w:color w:val="auto"/>
                <w:szCs w:val="21"/>
                <w:highlight w:val="none"/>
              </w:rPr>
              <w:t>本项目采用在线开评标方式，投标供应商无须前往开标现场</w:t>
            </w:r>
            <w:r>
              <w:rPr>
                <w:rFonts w:hint="eastAsia" w:ascii="宋体" w:hAnsi="宋体"/>
                <w:b/>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color w:val="auto"/>
                <w:szCs w:val="21"/>
                <w:highlight w:val="none"/>
              </w:rPr>
            </w:pPr>
            <w:r>
              <w:rPr>
                <w:rFonts w:hint="eastAsia" w:ascii="宋体" w:hAnsi="宋体"/>
                <w:color w:val="auto"/>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color w:val="auto"/>
                <w:szCs w:val="21"/>
                <w:highlight w:val="none"/>
              </w:rPr>
            </w:pPr>
            <w:r>
              <w:rPr>
                <w:rFonts w:hint="eastAsia" w:ascii="宋体" w:hAnsi="宋体"/>
                <w:color w:val="auto"/>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rPr>
              <w:t>（详细见公告中公布的网站）</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color w:val="auto"/>
                <w:szCs w:val="21"/>
                <w:highlight w:val="none"/>
              </w:rPr>
            </w:pPr>
            <w:r>
              <w:rPr>
                <w:rFonts w:hint="eastAsia" w:ascii="宋体" w:hAnsi="宋体"/>
                <w:color w:val="auto"/>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Cs w:val="21"/>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s="Arial"/>
                <w:color w:val="auto"/>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1</w:t>
            </w:r>
          </w:p>
        </w:tc>
        <w:tc>
          <w:tcPr>
            <w:tcW w:w="9099" w:type="dxa"/>
            <w:tcBorders>
              <w:top w:val="single" w:color="auto" w:sz="4" w:space="0"/>
              <w:left w:val="single" w:color="auto" w:sz="4" w:space="0"/>
              <w:bottom w:val="single" w:color="auto" w:sz="4" w:space="0"/>
              <w:right w:val="single" w:color="auto" w:sz="4" w:space="0"/>
            </w:tcBorders>
            <w:vAlign w:val="center"/>
          </w:tcPr>
          <w:p>
            <w:pPr>
              <w:pStyle w:val="87"/>
              <w:ind w:firstLine="0" w:firstLineChars="0"/>
              <w:jc w:val="both"/>
              <w:rPr>
                <w:rFonts w:hint="eastAsia" w:ascii="宋体" w:hAnsi="宋体"/>
                <w:color w:val="auto"/>
                <w:szCs w:val="21"/>
                <w:highlight w:val="none"/>
              </w:rPr>
            </w:pPr>
            <w:r>
              <w:rPr>
                <w:rFonts w:hint="eastAsia" w:ascii="宋体" w:hAnsi="宋体"/>
                <w:b/>
                <w:bCs/>
                <w:color w:val="auto"/>
                <w:szCs w:val="21"/>
                <w:highlight w:val="none"/>
              </w:rPr>
              <w:t>对采购文件、采购过程或者中标（成交）结果的质疑由采购人接收或采购代理机构代为接收，由采购人负责答复。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pPr>
              <w:pStyle w:val="87"/>
              <w:ind w:firstLine="0" w:firstLineChars="0"/>
              <w:jc w:val="both"/>
              <w:rPr>
                <w:rFonts w:hint="eastAsia" w:ascii="宋体" w:hAnsi="宋体"/>
                <w:color w:val="auto"/>
                <w:szCs w:val="21"/>
                <w:highlight w:val="none"/>
              </w:rPr>
            </w:pPr>
            <w:r>
              <w:rPr>
                <w:rFonts w:hint="eastAsia" w:ascii="宋体" w:hAnsi="宋体"/>
                <w:color w:val="auto"/>
                <w:szCs w:val="21"/>
                <w:highlight w:val="none"/>
                <w:lang w:eastAsia="zh-CN"/>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color w:val="auto"/>
                <w:szCs w:val="21"/>
                <w:highlight w:val="none"/>
                <w:lang w:eastAsia="zh-CN"/>
              </w:rPr>
            </w:pPr>
            <w:r>
              <w:rPr>
                <w:rFonts w:hint="eastAsia" w:ascii="宋体" w:hAnsi="宋体"/>
                <w:color w:val="auto"/>
                <w:szCs w:val="21"/>
                <w:highlight w:val="none"/>
                <w:lang w:eastAsia="zh-CN"/>
              </w:rPr>
              <w:t>质疑联系部门及联系方式：</w:t>
            </w:r>
          </w:p>
          <w:p>
            <w:pPr>
              <w:numPr>
                <w:ilvl w:val="-1"/>
                <w:numId w:val="0"/>
              </w:numPr>
              <w:autoSpaceDE w:val="0"/>
              <w:autoSpaceDN w:val="0"/>
              <w:snapToGrid w:val="0"/>
              <w:spacing w:line="360" w:lineRule="auto"/>
              <w:ind w:leftChars="0"/>
              <w:textAlignment w:val="bottom"/>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）广西壮族自治区政府采购中心内审科</w:t>
            </w:r>
          </w:p>
          <w:p>
            <w:pPr>
              <w:numPr>
                <w:ilvl w:val="-1"/>
                <w:numId w:val="0"/>
              </w:numPr>
              <w:autoSpaceDE w:val="0"/>
              <w:autoSpaceDN w:val="0"/>
              <w:snapToGrid w:val="0"/>
              <w:spacing w:line="360" w:lineRule="auto"/>
              <w:ind w:leftChars="0" w:firstLine="0" w:firstLineChars="0"/>
              <w:textAlignment w:val="bottom"/>
              <w:rPr>
                <w:rFonts w:hint="eastAsia" w:ascii="宋体" w:hAnsi="宋体"/>
                <w:color w:val="auto"/>
                <w:szCs w:val="21"/>
                <w:highlight w:val="none"/>
                <w:lang w:eastAsia="zh-CN"/>
              </w:rPr>
            </w:pPr>
            <w:r>
              <w:rPr>
                <w:rFonts w:hint="eastAsia" w:ascii="宋体" w:hAnsi="宋体"/>
                <w:color w:val="auto"/>
                <w:szCs w:val="21"/>
                <w:highlight w:val="none"/>
                <w:lang w:eastAsia="zh-CN"/>
              </w:rPr>
              <w:t>电话：0771-8600453</w:t>
            </w:r>
          </w:p>
          <w:p>
            <w:pPr>
              <w:numPr>
                <w:ilvl w:val="-1"/>
                <w:numId w:val="0"/>
              </w:numPr>
              <w:autoSpaceDE w:val="0"/>
              <w:autoSpaceDN w:val="0"/>
              <w:snapToGrid w:val="0"/>
              <w:spacing w:line="360" w:lineRule="auto"/>
              <w:ind w:leftChars="0" w:firstLine="0" w:firstLineChars="0"/>
              <w:textAlignment w:val="bottom"/>
              <w:rPr>
                <w:rFonts w:hint="eastAsia" w:ascii="宋体" w:hAnsi="宋体"/>
                <w:color w:val="auto"/>
                <w:szCs w:val="21"/>
                <w:highlight w:val="none"/>
                <w:lang w:eastAsia="zh-CN"/>
              </w:rPr>
            </w:pPr>
            <w:r>
              <w:rPr>
                <w:rFonts w:hint="eastAsia" w:ascii="宋体" w:hAnsi="宋体"/>
                <w:color w:val="auto"/>
                <w:szCs w:val="21"/>
                <w:highlight w:val="none"/>
                <w:lang w:eastAsia="zh-CN"/>
              </w:rPr>
              <w:t>地址：广西南宁市星湖路22号</w:t>
            </w:r>
          </w:p>
          <w:p>
            <w:pPr>
              <w:numPr>
                <w:ilvl w:val="-1"/>
                <w:numId w:val="0"/>
              </w:numPr>
              <w:autoSpaceDE w:val="0"/>
              <w:autoSpaceDN w:val="0"/>
              <w:snapToGrid w:val="0"/>
              <w:spacing w:line="360" w:lineRule="auto"/>
              <w:ind w:left="0" w:leftChars="0" w:firstLine="0" w:firstLineChars="0"/>
              <w:textAlignment w:val="bottom"/>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default" w:ascii="宋体" w:hAnsi="宋体"/>
                <w:color w:val="auto"/>
                <w:szCs w:val="21"/>
                <w:highlight w:val="none"/>
                <w:lang w:val="en" w:eastAsia="zh-CN"/>
              </w:rPr>
              <w:t>广西百色干部学院</w:t>
            </w:r>
            <w:r>
              <w:rPr>
                <w:rFonts w:hint="eastAsia" w:ascii="宋体" w:hAnsi="宋体"/>
                <w:color w:val="auto"/>
                <w:szCs w:val="21"/>
                <w:highlight w:val="none"/>
                <w:lang w:eastAsia="zh-CN"/>
              </w:rPr>
              <w:t> </w:t>
            </w:r>
          </w:p>
          <w:p>
            <w:pPr>
              <w:numPr>
                <w:ilvl w:val="-1"/>
                <w:numId w:val="0"/>
              </w:numPr>
              <w:autoSpaceDE w:val="0"/>
              <w:autoSpaceDN w:val="0"/>
              <w:snapToGrid w:val="0"/>
              <w:spacing w:line="360" w:lineRule="auto"/>
              <w:ind w:leftChars="0" w:firstLine="0" w:firstLineChars="0"/>
              <w:textAlignment w:val="bottom"/>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电话：0771-5865372</w:t>
            </w:r>
          </w:p>
          <w:p>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s="Times New Roman"/>
                <w:color w:val="auto"/>
                <w:szCs w:val="21"/>
                <w:highlight w:val="none"/>
                <w:lang w:eastAsia="zh-CN"/>
              </w:rPr>
              <w:t>地址：</w:t>
            </w:r>
            <w:r>
              <w:rPr>
                <w:rFonts w:hint="eastAsia" w:cs="宋体"/>
                <w:color w:val="auto"/>
                <w:sz w:val="21"/>
                <w:szCs w:val="21"/>
                <w:highlight w:val="none"/>
              </w:rPr>
              <w:t>百色市百东新区聚贤路1号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pPr>
              <w:pStyle w:val="87"/>
              <w:ind w:firstLine="0" w:firstLineChars="0"/>
              <w:jc w:val="both"/>
              <w:rPr>
                <w:rFonts w:hint="eastAsia" w:ascii="宋体" w:hAnsi="宋体"/>
                <w:color w:val="auto"/>
                <w:szCs w:val="21"/>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本招标文件解释权属广西壮族自治区政府采购中心。</w:t>
            </w:r>
          </w:p>
        </w:tc>
      </w:tr>
    </w:tbl>
    <w:p>
      <w:pPr>
        <w:pStyle w:val="47"/>
        <w:pageBreakBefore/>
        <w:snapToGrid w:val="0"/>
        <w:spacing w:before="120" w:after="120" w:line="360" w:lineRule="exact"/>
        <w:jc w:val="center"/>
        <w:rPr>
          <w:rFonts w:hAnsi="宋体"/>
          <w:b/>
          <w:color w:val="auto"/>
          <w:highlight w:val="none"/>
        </w:rPr>
      </w:pPr>
      <w:r>
        <w:rPr>
          <w:rFonts w:hint="eastAsia" w:ascii="仿宋_GB2312" w:hAnsi="宋体" w:eastAsia="仿宋_GB2312"/>
          <w:b/>
          <w:color w:val="auto"/>
          <w:sz w:val="32"/>
          <w:szCs w:val="32"/>
          <w:highlight w:val="none"/>
        </w:rPr>
        <w:t>投标人须知</w:t>
      </w:r>
    </w:p>
    <w:p>
      <w:pPr>
        <w:pStyle w:val="47"/>
        <w:adjustRightInd w:val="0"/>
        <w:snapToGrid w:val="0"/>
        <w:spacing w:line="400" w:lineRule="exact"/>
        <w:rPr>
          <w:rFonts w:hAnsi="宋体"/>
          <w:b/>
          <w:color w:val="auto"/>
          <w:highlight w:val="none"/>
        </w:rPr>
      </w:pPr>
      <w:r>
        <w:rPr>
          <w:rFonts w:hint="eastAsia" w:hAnsi="宋体"/>
          <w:b/>
          <w:color w:val="auto"/>
          <w:highlight w:val="none"/>
        </w:rPr>
        <w:t>一、总  则</w:t>
      </w:r>
    </w:p>
    <w:p>
      <w:pPr>
        <w:adjustRightInd w:val="0"/>
        <w:snapToGrid w:val="0"/>
        <w:spacing w:line="400" w:lineRule="exact"/>
        <w:ind w:firstLine="420" w:firstLineChars="200"/>
        <w:rPr>
          <w:rFonts w:ascii="宋体" w:hAnsi="宋体"/>
          <w:b/>
          <w:color w:val="auto"/>
          <w:szCs w:val="21"/>
          <w:highlight w:val="none"/>
        </w:rPr>
      </w:pPr>
      <w:bookmarkStart w:id="4" w:name="_Toc254970527"/>
      <w:bookmarkStart w:id="5" w:name="_Toc254970668"/>
      <w:r>
        <w:rPr>
          <w:rFonts w:hint="eastAsia" w:ascii="宋体" w:hAnsi="宋体"/>
          <w:b/>
          <w:color w:val="auto"/>
          <w:szCs w:val="21"/>
          <w:highlight w:val="none"/>
        </w:rPr>
        <w:t>（一） 适用范围</w:t>
      </w:r>
      <w:bookmarkEnd w:id="4"/>
      <w:bookmarkEnd w:id="5"/>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本招标文件适用于</w:t>
      </w:r>
      <w:r>
        <w:rPr>
          <w:rFonts w:hint="eastAsia" w:ascii="宋体" w:hAnsi="宋体"/>
          <w:bCs/>
          <w:color w:val="auto"/>
          <w:szCs w:val="21"/>
          <w:highlight w:val="none"/>
        </w:rPr>
        <w:t>本</w:t>
      </w:r>
      <w:r>
        <w:rPr>
          <w:rFonts w:hint="eastAsia" w:ascii="宋体" w:hAnsi="宋体"/>
          <w:color w:val="auto"/>
          <w:szCs w:val="21"/>
          <w:highlight w:val="none"/>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color w:val="auto"/>
          <w:szCs w:val="21"/>
          <w:highlight w:val="none"/>
        </w:rPr>
      </w:pPr>
      <w:bookmarkStart w:id="6" w:name="_Toc254970528"/>
      <w:bookmarkStart w:id="7" w:name="_Toc254970669"/>
      <w:bookmarkStart w:id="8" w:name="_Toc254970689"/>
      <w:bookmarkStart w:id="9" w:name="_Toc254970548"/>
      <w:r>
        <w:rPr>
          <w:rFonts w:hint="eastAsia" w:ascii="宋体" w:hAnsi="宋体"/>
          <w:b/>
          <w:color w:val="auto"/>
          <w:szCs w:val="21"/>
          <w:highlight w:val="none"/>
        </w:rPr>
        <w:t>（二）定义</w:t>
      </w:r>
      <w:bookmarkEnd w:id="6"/>
      <w:bookmarkEnd w:id="7"/>
    </w:p>
    <w:p>
      <w:pPr>
        <w:adjustRightInd w:val="0"/>
        <w:snapToGrid w:val="0"/>
        <w:spacing w:line="400" w:lineRule="exact"/>
        <w:ind w:firstLine="420" w:firstLineChars="200"/>
        <w:jc w:val="left"/>
        <w:rPr>
          <w:rFonts w:ascii="宋体" w:hAnsi="宋体"/>
          <w:color w:val="auto"/>
          <w:szCs w:val="21"/>
          <w:highlight w:val="none"/>
        </w:rPr>
      </w:pPr>
      <w:bookmarkStart w:id="10" w:name="_Toc254970529"/>
      <w:bookmarkStart w:id="11" w:name="_Toc254970670"/>
      <w:r>
        <w:rPr>
          <w:rFonts w:hint="eastAsia" w:ascii="宋体" w:hAnsi="宋体"/>
          <w:color w:val="auto"/>
          <w:szCs w:val="21"/>
          <w:highlight w:val="none"/>
        </w:rPr>
        <w:t>1.“采购人”系指组织本次招标的采购单位。</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2.“采购代理机构”系指广西壮族自治区政府采购中心（以下简称“本中心）。</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3.“投标人”系指响应招标、参加投标竞争的法人、其他组织或者自然人。</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6.“项目”系指投标人按招标文件规定向采购人提供的产品和服务。</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7.“书面形式”包括信函、传真、电报等。</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8.“▲”系指实质性要求条款。</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（三）招标方式</w:t>
      </w:r>
      <w:bookmarkEnd w:id="10"/>
      <w:bookmarkEnd w:id="11"/>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公开招标方式。</w:t>
      </w:r>
    </w:p>
    <w:p>
      <w:pPr>
        <w:adjustRightInd w:val="0"/>
        <w:snapToGrid w:val="0"/>
        <w:spacing w:line="400" w:lineRule="exact"/>
        <w:ind w:firstLine="420" w:firstLineChars="200"/>
        <w:rPr>
          <w:rFonts w:ascii="宋体" w:hAnsi="宋体"/>
          <w:b/>
          <w:color w:val="auto"/>
          <w:szCs w:val="21"/>
          <w:highlight w:val="none"/>
        </w:rPr>
      </w:pPr>
      <w:bookmarkStart w:id="12" w:name="_Toc254970530"/>
      <w:bookmarkStart w:id="13" w:name="_Toc254970671"/>
      <w:r>
        <w:rPr>
          <w:rFonts w:hint="eastAsia" w:ascii="宋体" w:hAnsi="宋体"/>
          <w:b/>
          <w:color w:val="auto"/>
          <w:szCs w:val="21"/>
          <w:highlight w:val="none"/>
        </w:rPr>
        <w:t>（四）投标委托</w:t>
      </w:r>
      <w:bookmarkEnd w:id="12"/>
      <w:bookmarkEnd w:id="13"/>
    </w:p>
    <w:p>
      <w:pPr>
        <w:pStyle w:val="36"/>
        <w:adjustRightInd w:val="0"/>
        <w:snapToGrid w:val="0"/>
        <w:spacing w:line="400" w:lineRule="exact"/>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rFonts w:ascii="宋体" w:hAnsi="宋体"/>
          <w:b/>
          <w:color w:val="auto"/>
          <w:szCs w:val="21"/>
          <w:highlight w:val="none"/>
        </w:rPr>
      </w:pPr>
      <w:bookmarkStart w:id="14" w:name="_Toc254970672"/>
      <w:bookmarkStart w:id="15" w:name="_Toc254970531"/>
      <w:r>
        <w:rPr>
          <w:rFonts w:hint="eastAsia" w:ascii="宋体" w:hAnsi="宋体"/>
          <w:b/>
          <w:color w:val="auto"/>
          <w:szCs w:val="21"/>
          <w:highlight w:val="none"/>
        </w:rPr>
        <w:t>（五）投标费用</w:t>
      </w:r>
      <w:bookmarkEnd w:id="14"/>
      <w:bookmarkEnd w:id="15"/>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投标人均应自行承担所有与投标有关的全部费用（招标文件有相关的规定除外）。</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（六）联合体投标</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
          <w:bCs/>
          <w:color w:val="auto"/>
          <w:szCs w:val="21"/>
          <w:highlight w:val="none"/>
          <w:u w:val="single"/>
        </w:rPr>
        <w:t>本项目不接受联合体投标</w:t>
      </w:r>
    </w:p>
    <w:p>
      <w:pPr>
        <w:adjustRightInd w:val="0"/>
        <w:snapToGrid w:val="0"/>
        <w:spacing w:line="400" w:lineRule="exact"/>
        <w:ind w:firstLine="420" w:firstLineChars="200"/>
        <w:rPr>
          <w:rFonts w:ascii="宋体" w:hAnsi="宋体" w:cs="宋体"/>
          <w:b/>
          <w:color w:val="auto"/>
          <w:kern w:val="0"/>
          <w:szCs w:val="21"/>
          <w:highlight w:val="none"/>
        </w:rPr>
      </w:pPr>
      <w:r>
        <w:rPr>
          <w:rFonts w:hint="eastAsia" w:ascii="宋体" w:hAnsi="宋体"/>
          <w:b/>
          <w:color w:val="auto"/>
          <w:szCs w:val="21"/>
          <w:highlight w:val="none"/>
        </w:rPr>
        <w:t xml:space="preserve">（七）转包与分包     </w:t>
      </w:r>
      <w:r>
        <w:rPr>
          <w:rFonts w:hint="eastAsia" w:ascii="宋体" w:hAnsi="宋体" w:cs="宋体"/>
          <w:b/>
          <w:color w:val="auto"/>
          <w:kern w:val="0"/>
          <w:szCs w:val="21"/>
          <w:highlight w:val="none"/>
        </w:rPr>
        <w:t xml:space="preserve">        </w:t>
      </w:r>
    </w:p>
    <w:p>
      <w:pPr>
        <w:adjustRightInd w:val="0"/>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1.本项目不允许转包。</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s="宋体"/>
          <w:color w:val="auto"/>
          <w:kern w:val="0"/>
          <w:szCs w:val="21"/>
          <w:highlight w:val="none"/>
        </w:rPr>
        <w:t>2.本项目不可以分包。</w:t>
      </w:r>
    </w:p>
    <w:p>
      <w:pPr>
        <w:adjustRightInd w:val="0"/>
        <w:snapToGrid w:val="0"/>
        <w:spacing w:line="400" w:lineRule="exact"/>
        <w:ind w:firstLine="420" w:firstLineChars="200"/>
        <w:rPr>
          <w:rFonts w:ascii="宋体" w:hAnsi="宋体"/>
          <w:b/>
          <w:color w:val="auto"/>
          <w:szCs w:val="21"/>
          <w:highlight w:val="none"/>
        </w:rPr>
      </w:pPr>
      <w:bookmarkStart w:id="16" w:name="_Toc254970532"/>
      <w:bookmarkStart w:id="17" w:name="_Toc254970673"/>
      <w:r>
        <w:rPr>
          <w:rFonts w:hint="eastAsia" w:ascii="宋体" w:hAnsi="宋体"/>
          <w:b/>
          <w:color w:val="auto"/>
          <w:szCs w:val="21"/>
          <w:highlight w:val="none"/>
        </w:rPr>
        <w:t>（八）特别说明：</w:t>
      </w:r>
      <w:bookmarkEnd w:id="16"/>
      <w:bookmarkEnd w:id="17"/>
    </w:p>
    <w:p>
      <w:pPr>
        <w:pStyle w:val="47"/>
        <w:adjustRightInd w:val="0"/>
        <w:snapToGrid w:val="0"/>
        <w:spacing w:line="400" w:lineRule="exact"/>
        <w:ind w:left="2" w:leftChars="1" w:firstLine="420" w:firstLineChars="200"/>
        <w:rPr>
          <w:rFonts w:hAnsi="宋体" w:cs="Times New Roman"/>
          <w:color w:val="auto"/>
          <w:highlight w:val="none"/>
        </w:rPr>
      </w:pPr>
      <w:r>
        <w:rPr>
          <w:rFonts w:hint="eastAsia" w:hAnsi="宋体" w:cs="Times New Roman"/>
          <w:color w:val="auto"/>
          <w:highlight w:val="none"/>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pPr>
        <w:pStyle w:val="47"/>
        <w:adjustRightInd w:val="0"/>
        <w:snapToGrid w:val="0"/>
        <w:spacing w:line="400" w:lineRule="exact"/>
        <w:ind w:left="2" w:leftChars="1" w:firstLine="420" w:firstLineChars="200"/>
        <w:rPr>
          <w:rFonts w:hAnsi="宋体" w:cs="Times New Roman"/>
          <w:color w:val="auto"/>
          <w:highlight w:val="none"/>
        </w:rPr>
      </w:pPr>
      <w:r>
        <w:rPr>
          <w:rFonts w:hint="eastAsia" w:hAnsi="宋体" w:cs="Times New Roman"/>
          <w:color w:val="auto"/>
          <w:highlight w:val="none"/>
        </w:rPr>
        <w:t>非单一产品采购项目中，多家投标人提供的招标文件中载明的核心产品品牌相同的，视为提供相同品牌产品。</w:t>
      </w:r>
    </w:p>
    <w:p>
      <w:pPr>
        <w:pStyle w:val="47"/>
        <w:adjustRightInd w:val="0"/>
        <w:snapToGrid w:val="0"/>
        <w:spacing w:line="400" w:lineRule="exact"/>
        <w:ind w:left="2" w:leftChars="1" w:firstLine="420" w:firstLineChars="200"/>
        <w:rPr>
          <w:rFonts w:hAnsi="宋体" w:cs="Times New Roman"/>
          <w:color w:val="auto"/>
          <w:highlight w:val="none"/>
        </w:rPr>
      </w:pPr>
      <w:r>
        <w:rPr>
          <w:rFonts w:hint="eastAsia" w:hAnsi="宋体" w:cs="Times New Roman"/>
          <w:color w:val="auto"/>
          <w:highlight w:val="none"/>
        </w:rPr>
        <w:t>▲3.投标人投标所使用的资格、信誉、荣誉、业绩与企业认证必须为本法人所拥有。</w:t>
      </w:r>
    </w:p>
    <w:p>
      <w:pPr>
        <w:pStyle w:val="47"/>
        <w:adjustRightInd w:val="0"/>
        <w:snapToGrid w:val="0"/>
        <w:spacing w:line="400" w:lineRule="exact"/>
        <w:ind w:left="2" w:leftChars="1" w:firstLine="420" w:firstLineChars="200"/>
        <w:rPr>
          <w:rFonts w:hAnsi="宋体" w:cs="Times New Roman"/>
          <w:color w:val="auto"/>
          <w:highlight w:val="none"/>
        </w:rPr>
      </w:pPr>
      <w:r>
        <w:rPr>
          <w:rFonts w:hint="eastAsia" w:hAnsi="宋体" w:cs="Times New Roman"/>
          <w:color w:val="auto"/>
          <w:highlight w:val="none"/>
        </w:rPr>
        <w:t>▲4.投标人应仔细阅读招标文件的所有内容，按照招标文件的要求提交投标文件，并对所提供的全部资料的真实性承担法律责任。</w:t>
      </w:r>
    </w:p>
    <w:p>
      <w:pPr>
        <w:pStyle w:val="47"/>
        <w:adjustRightInd w:val="0"/>
        <w:snapToGrid w:val="0"/>
        <w:spacing w:line="400" w:lineRule="exact"/>
        <w:ind w:left="2" w:leftChars="1" w:firstLine="420" w:firstLineChars="200"/>
        <w:rPr>
          <w:rFonts w:hAnsi="宋体" w:cs="Times New Roman"/>
          <w:color w:val="auto"/>
          <w:highlight w:val="none"/>
        </w:rPr>
      </w:pPr>
      <w:r>
        <w:rPr>
          <w:rFonts w:hint="eastAsia" w:hAnsi="宋体" w:cs="Times New Roman"/>
          <w:color w:val="auto"/>
          <w:highlight w:val="none"/>
        </w:rPr>
        <w:t>▲5.投标人在投标活动中提供任何虚假材料、互相串通投标，其投标无效，并报监管部门查处。</w:t>
      </w:r>
    </w:p>
    <w:p>
      <w:pPr>
        <w:pStyle w:val="47"/>
        <w:snapToGrid w:val="0"/>
        <w:spacing w:line="360" w:lineRule="exact"/>
        <w:ind w:firstLine="308" w:firstLineChars="147"/>
        <w:outlineLvl w:val="0"/>
        <w:rPr>
          <w:b/>
          <w:bCs/>
          <w:color w:val="auto"/>
          <w:highlight w:val="none"/>
        </w:rPr>
      </w:pPr>
      <w:bookmarkStart w:id="18" w:name="_Toc254970674"/>
      <w:bookmarkStart w:id="19" w:name="_Toc254970533"/>
      <w:r>
        <w:rPr>
          <w:rFonts w:hint="eastAsia"/>
          <w:b/>
          <w:bCs/>
          <w:color w:val="auto"/>
          <w:highlight w:val="none"/>
        </w:rPr>
        <w:t>（九）</w:t>
      </w:r>
      <w:r>
        <w:rPr>
          <w:rFonts w:hint="eastAsia"/>
          <w:b/>
          <w:color w:val="auto"/>
          <w:highlight w:val="none"/>
        </w:rPr>
        <w:t>询问、质疑和投诉</w:t>
      </w:r>
    </w:p>
    <w:p>
      <w:pPr>
        <w:pStyle w:val="47"/>
        <w:snapToGrid w:val="0"/>
        <w:spacing w:line="360" w:lineRule="exact"/>
        <w:ind w:firstLine="420" w:firstLineChars="200"/>
        <w:rPr>
          <w:color w:val="auto"/>
          <w:highlight w:val="none"/>
        </w:rPr>
      </w:pPr>
      <w:r>
        <w:rPr>
          <w:rFonts w:hint="eastAsia"/>
          <w:color w:val="auto"/>
          <w:highlight w:val="none"/>
        </w:rPr>
        <w:t>1．投标人对政府采购活动事项有疑问的，可以向采购人、采购代理机构提出询问。</w:t>
      </w:r>
    </w:p>
    <w:p>
      <w:pPr>
        <w:pStyle w:val="47"/>
        <w:snapToGrid w:val="0"/>
        <w:spacing w:line="360" w:lineRule="exact"/>
        <w:ind w:firstLine="420" w:firstLineChars="200"/>
        <w:rPr>
          <w:color w:val="auto"/>
          <w:highlight w:val="none"/>
        </w:rPr>
      </w:pPr>
      <w:r>
        <w:rPr>
          <w:rFonts w:hint="eastAsia"/>
          <w:color w:val="auto"/>
          <w:highlight w:val="none"/>
        </w:rPr>
        <w:t>2.投标人认为</w:t>
      </w:r>
      <w:r>
        <w:rPr>
          <w:rFonts w:hint="eastAsia"/>
          <w:color w:val="auto"/>
          <w:highlight w:val="none"/>
          <w:lang w:eastAsia="zh-CN"/>
        </w:rPr>
        <w:t>采购</w:t>
      </w:r>
      <w:r>
        <w:rPr>
          <w:rFonts w:hint="eastAsia"/>
          <w:color w:val="auto"/>
          <w:highlight w:val="none"/>
        </w:rPr>
        <w:t>文件、采购过程或中标结果使自己的合法权益受到损害的，应当在知道或者应知其权益受到损害之日起七个工作日内，以书面形式向采购人提出质疑。具体计算时间如下：</w:t>
      </w:r>
    </w:p>
    <w:p>
      <w:pPr>
        <w:pStyle w:val="47"/>
        <w:snapToGrid w:val="0"/>
        <w:spacing w:line="360" w:lineRule="exact"/>
        <w:ind w:firstLine="308" w:firstLineChars="147"/>
        <w:rPr>
          <w:bCs/>
          <w:color w:val="auto"/>
          <w:highlight w:val="none"/>
        </w:rPr>
      </w:pPr>
      <w:r>
        <w:rPr>
          <w:rFonts w:hint="eastAsia"/>
          <w:b/>
          <w:color w:val="auto"/>
          <w:highlight w:val="none"/>
        </w:rPr>
        <w:t>（1）对可以质疑</w:t>
      </w:r>
      <w:r>
        <w:rPr>
          <w:rFonts w:hint="eastAsia"/>
          <w:b/>
          <w:bCs w:val="0"/>
          <w:color w:val="auto"/>
          <w:highlight w:val="none"/>
        </w:rPr>
        <w:t>的</w:t>
      </w:r>
      <w:r>
        <w:rPr>
          <w:rFonts w:hint="eastAsia"/>
          <w:b/>
          <w:bCs w:val="0"/>
          <w:color w:val="auto"/>
          <w:highlight w:val="none"/>
          <w:lang w:eastAsia="zh-CN"/>
        </w:rPr>
        <w:t>采购</w:t>
      </w:r>
      <w:r>
        <w:rPr>
          <w:rFonts w:hint="eastAsia"/>
          <w:b/>
          <w:bCs w:val="0"/>
          <w:color w:val="auto"/>
          <w:highlight w:val="none"/>
        </w:rPr>
        <w:t>文件提出质疑的，为收到</w:t>
      </w:r>
      <w:r>
        <w:rPr>
          <w:rFonts w:hint="eastAsia"/>
          <w:b/>
          <w:bCs w:val="0"/>
          <w:color w:val="auto"/>
          <w:highlight w:val="none"/>
          <w:lang w:eastAsia="zh-CN"/>
        </w:rPr>
        <w:t>采购</w:t>
      </w:r>
      <w:r>
        <w:rPr>
          <w:rFonts w:hint="eastAsia"/>
          <w:b/>
          <w:color w:val="auto"/>
          <w:highlight w:val="none"/>
        </w:rPr>
        <w:t>文件之日；</w:t>
      </w:r>
    </w:p>
    <w:p>
      <w:pPr>
        <w:widowControl/>
        <w:spacing w:line="360" w:lineRule="exact"/>
        <w:jc w:val="left"/>
        <w:rPr>
          <w:rFonts w:ascii="宋体" w:cs="Courier New"/>
          <w:b/>
          <w:color w:val="auto"/>
          <w:szCs w:val="21"/>
          <w:highlight w:val="none"/>
        </w:rPr>
      </w:pPr>
      <w:r>
        <w:rPr>
          <w:rFonts w:hint="eastAsia" w:ascii="宋体" w:cs="Courier New"/>
          <w:color w:val="auto"/>
          <w:szCs w:val="21"/>
          <w:highlight w:val="none"/>
        </w:rPr>
        <w:t xml:space="preserve">　 </w:t>
      </w:r>
      <w:r>
        <w:rPr>
          <w:rFonts w:hint="eastAsia" w:ascii="宋体" w:cs="Courier New"/>
          <w:b/>
          <w:color w:val="auto"/>
          <w:szCs w:val="21"/>
          <w:highlight w:val="none"/>
        </w:rPr>
        <w:t>（2）对采购过程提出质疑的，为各采购程序环节结束之日；</w:t>
      </w:r>
    </w:p>
    <w:p>
      <w:pPr>
        <w:widowControl/>
        <w:spacing w:line="360" w:lineRule="exact"/>
        <w:ind w:firstLine="308" w:firstLineChars="147"/>
        <w:jc w:val="left"/>
        <w:rPr>
          <w:rFonts w:ascii="宋体" w:cs="Courier New"/>
          <w:b/>
          <w:color w:val="auto"/>
          <w:szCs w:val="21"/>
          <w:highlight w:val="none"/>
        </w:rPr>
      </w:pPr>
      <w:r>
        <w:rPr>
          <w:rFonts w:hint="eastAsia" w:cs="Courier New"/>
          <w:b/>
          <w:color w:val="auto"/>
          <w:szCs w:val="21"/>
          <w:highlight w:val="none"/>
        </w:rPr>
        <w:t>（3）对中标结果提出质疑的，为中标结果公告期限届满之日。投标人对采购人的质疑答复不满意或者</w:t>
      </w:r>
      <w:r>
        <w:rPr>
          <w:rFonts w:hint="eastAsia" w:ascii="宋体" w:hAnsi="宋体" w:cs="Courier New"/>
          <w:b/>
          <w:color w:val="auto"/>
          <w:szCs w:val="21"/>
          <w:highlight w:val="none"/>
        </w:rPr>
        <w:t>采购人</w:t>
      </w:r>
      <w:r>
        <w:rPr>
          <w:rFonts w:hint="eastAsia" w:cs="Courier New"/>
          <w:b/>
          <w:color w:val="auto"/>
          <w:szCs w:val="21"/>
          <w:highlight w:val="none"/>
        </w:rPr>
        <w:t>未在规定时间内作出答复的，可以在答复期满后十五个工作日内向同级政府采购监督管理部门投诉。</w:t>
      </w:r>
    </w:p>
    <w:p>
      <w:pPr>
        <w:pStyle w:val="47"/>
        <w:snapToGrid w:val="0"/>
        <w:spacing w:line="360" w:lineRule="exact"/>
        <w:ind w:firstLine="420" w:firstLineChars="200"/>
        <w:rPr>
          <w:bCs/>
          <w:color w:val="auto"/>
          <w:highlight w:val="none"/>
        </w:rPr>
      </w:pPr>
      <w:r>
        <w:rPr>
          <w:rFonts w:hint="eastAsia"/>
          <w:bCs/>
          <w:color w:val="auto"/>
          <w:highlight w:val="none"/>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47"/>
        <w:snapToGrid w:val="0"/>
        <w:spacing w:line="360" w:lineRule="exact"/>
        <w:ind w:firstLine="420" w:firstLineChars="200"/>
        <w:rPr>
          <w:bCs/>
          <w:color w:val="auto"/>
          <w:highlight w:val="none"/>
        </w:rPr>
      </w:pPr>
      <w:r>
        <w:rPr>
          <w:rFonts w:hint="eastAsia"/>
          <w:bCs/>
          <w:color w:val="auto"/>
          <w:highlight w:val="none"/>
        </w:rPr>
        <w:t>4、采购人、采购代理机构</w:t>
      </w:r>
      <w:bookmarkEnd w:id="18"/>
      <w:bookmarkEnd w:id="19"/>
      <w:bookmarkStart w:id="20" w:name="_Toc254970534"/>
      <w:bookmarkStart w:id="21" w:name="_Toc254970675"/>
      <w:r>
        <w:rPr>
          <w:rFonts w:hint="eastAsia"/>
          <w:bCs/>
          <w:color w:val="auto"/>
          <w:highlight w:val="none"/>
        </w:rPr>
        <w:t>接收质疑函的方式、联系部门、联系电话和地址等信息详见“投标人须知前附表”。</w:t>
      </w:r>
    </w:p>
    <w:p>
      <w:pPr>
        <w:pStyle w:val="47"/>
        <w:adjustRightInd w:val="0"/>
        <w:snapToGrid w:val="0"/>
        <w:spacing w:line="400" w:lineRule="exact"/>
        <w:rPr>
          <w:rFonts w:hAnsi="宋体"/>
          <w:b/>
          <w:color w:val="auto"/>
          <w:highlight w:val="none"/>
        </w:rPr>
      </w:pPr>
      <w:r>
        <w:rPr>
          <w:rFonts w:hint="eastAsia" w:hAnsi="宋体"/>
          <w:b/>
          <w:color w:val="auto"/>
          <w:highlight w:val="none"/>
        </w:rPr>
        <w:t>二、招标文件</w:t>
      </w:r>
      <w:bookmarkEnd w:id="20"/>
      <w:bookmarkEnd w:id="21"/>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（一）招标文件的构成。</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1.公开招标公告；</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2.招标项目采购需求</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3.投标人须知；</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4.评标办法及评分标准；</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5.政府采购合同主要条款；</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6.投标文件格式。</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（二）投标人的风险</w:t>
      </w:r>
    </w:p>
    <w:p>
      <w:pPr>
        <w:tabs>
          <w:tab w:val="left" w:pos="180"/>
          <w:tab w:val="left" w:pos="1620"/>
        </w:tabs>
        <w:adjustRightInd w:val="0"/>
        <w:snapToGrid w:val="0"/>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 xml:space="preserve">（三）招标文件的澄清与修改 </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1.</w:t>
      </w:r>
      <w:r>
        <w:rPr>
          <w:rFonts w:hint="eastAsia" w:hAnsi="宋体"/>
          <w:bCs/>
          <w:color w:val="auto"/>
          <w:highlight w:val="none"/>
        </w:rPr>
        <w:t>投标人应认真阅读本招标文件，发现其中有误或有不合理要求的，投标人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 《投标人须知及前附表》序号6”规定的时间</w:t>
      </w:r>
      <w:r>
        <w:rPr>
          <w:rFonts w:hint="eastAsia" w:hAnsi="宋体"/>
          <w:bCs/>
          <w:color w:val="auto"/>
          <w:highlight w:val="none"/>
        </w:rPr>
        <w:t>前以书面形式要求采购人或者本中心</w:t>
      </w:r>
      <w:r>
        <w:rPr>
          <w:rFonts w:hint="eastAsia" w:hAnsi="宋体"/>
          <w:color w:val="auto"/>
          <w:highlight w:val="none"/>
        </w:rPr>
        <w:t>答疑、澄清</w:t>
      </w:r>
      <w:r>
        <w:rPr>
          <w:rFonts w:hint="eastAsia" w:hAnsi="宋体"/>
          <w:bCs/>
          <w:color w:val="auto"/>
          <w:highlight w:val="none"/>
        </w:rPr>
        <w:t>。本中心对已发出的招标文件进行必要澄清或者修改</w:t>
      </w:r>
      <w:r>
        <w:rPr>
          <w:rFonts w:hint="eastAsia" w:hAnsi="宋体"/>
          <w:b/>
          <w:bCs/>
          <w:color w:val="auto"/>
          <w:highlight w:val="none"/>
        </w:rPr>
        <w:t>可能影响投标文件编制的</w:t>
      </w:r>
      <w:r>
        <w:rPr>
          <w:rFonts w:hint="eastAsia" w:hAnsi="宋体"/>
          <w:bCs/>
          <w:color w:val="auto"/>
          <w:highlight w:val="none"/>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rPr>
        <w:t>。</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2.本中心必须以书面形式答复投标人要求澄清的问题，并将不包含问题来源的答复书面通知所有购买招标文件的投标人；除书面答复以外的其他澄清方式及澄清内容均无效。</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3.招标文件的答疑、澄清、修改、补充的内容为招标文件的组成部分。当招标文件与招标文件的答疑、澄清、修改、补充通知就同一内容的表述不一致时，以最后发出的书面文件为准。</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4.招标文件的答疑、澄清、修改、补充都应该通过本中心以法定形式发布，采购人非通过本机构，不得擅自答疑、澄清、修改、补充招标文件。</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5.本中心可以视采购具体情况，延长招标文件或者资格预审文件提供期限，并在财政部门指定的政府采购信息发布媒体及本中心网站上发布公告。</w:t>
      </w:r>
    </w:p>
    <w:p>
      <w:pPr>
        <w:pStyle w:val="47"/>
        <w:adjustRightInd w:val="0"/>
        <w:snapToGrid w:val="0"/>
        <w:spacing w:line="400" w:lineRule="exact"/>
        <w:rPr>
          <w:rFonts w:hAnsi="宋体"/>
          <w:b/>
          <w:color w:val="auto"/>
          <w:highlight w:val="none"/>
        </w:rPr>
      </w:pPr>
      <w:bookmarkStart w:id="22" w:name="_Toc254970535"/>
      <w:bookmarkStart w:id="23" w:name="_Toc254970676"/>
      <w:r>
        <w:rPr>
          <w:rFonts w:hint="eastAsia" w:hAnsi="宋体"/>
          <w:b/>
          <w:color w:val="auto"/>
          <w:highlight w:val="none"/>
        </w:rPr>
        <w:t>三、投标文件的编制</w:t>
      </w:r>
      <w:bookmarkEnd w:id="22"/>
      <w:bookmarkEnd w:id="23"/>
    </w:p>
    <w:p>
      <w:pPr>
        <w:adjustRightInd w:val="0"/>
        <w:snapToGrid w:val="0"/>
        <w:spacing w:line="400" w:lineRule="exact"/>
        <w:ind w:firstLine="420" w:firstLineChars="200"/>
        <w:rPr>
          <w:rFonts w:ascii="宋体" w:hAnsi="宋体"/>
          <w:b/>
          <w:color w:val="auto"/>
          <w:szCs w:val="21"/>
          <w:highlight w:val="none"/>
        </w:rPr>
      </w:pPr>
      <w:bookmarkStart w:id="24" w:name="_Toc254970677"/>
      <w:bookmarkStart w:id="25" w:name="_Toc254970536"/>
      <w:r>
        <w:rPr>
          <w:rFonts w:hint="eastAsia" w:ascii="宋体" w:hAnsi="宋体"/>
          <w:b/>
          <w:color w:val="auto"/>
          <w:szCs w:val="21"/>
          <w:highlight w:val="none"/>
        </w:rPr>
        <w:t>（一）投标文件的组成</w:t>
      </w:r>
      <w:bookmarkEnd w:id="24"/>
      <w:bookmarkEnd w:id="25"/>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投标文件由资格文件、商务技术文件、报价文件</w:t>
      </w:r>
      <w:r>
        <w:rPr>
          <w:rFonts w:hint="eastAsia" w:ascii="宋体" w:hAnsi="宋体"/>
          <w:b/>
          <w:color w:val="auto"/>
          <w:szCs w:val="21"/>
          <w:highlight w:val="none"/>
        </w:rPr>
        <w:t>三部份</w:t>
      </w:r>
      <w:r>
        <w:rPr>
          <w:rFonts w:hint="eastAsia" w:ascii="宋体" w:hAnsi="宋体"/>
          <w:color w:val="auto"/>
          <w:szCs w:val="21"/>
          <w:highlight w:val="none"/>
        </w:rPr>
        <w:t>组成。</w:t>
      </w:r>
    </w:p>
    <w:p>
      <w:pPr>
        <w:adjustRightInd w:val="0"/>
        <w:snapToGrid w:val="0"/>
        <w:spacing w:line="400" w:lineRule="exact"/>
        <w:ind w:firstLine="411" w:firstLineChars="196"/>
        <w:jc w:val="left"/>
        <w:rPr>
          <w:rFonts w:ascii="宋体" w:hAnsi="宋体"/>
          <w:b/>
          <w:color w:val="auto"/>
          <w:szCs w:val="21"/>
          <w:highlight w:val="none"/>
        </w:rPr>
      </w:pPr>
      <w:r>
        <w:rPr>
          <w:rFonts w:hint="eastAsia" w:ascii="宋体" w:hAnsi="宋体"/>
          <w:b/>
          <w:color w:val="auto"/>
          <w:szCs w:val="21"/>
          <w:highlight w:val="none"/>
        </w:rPr>
        <w:t>1.资格文件：</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bCs/>
          <w:color w:val="auto"/>
          <w:szCs w:val="21"/>
          <w:highlight w:val="none"/>
        </w:rPr>
        <w:t>（1）有效</w:t>
      </w:r>
      <w:r>
        <w:rPr>
          <w:rFonts w:hint="eastAsia" w:ascii="宋体" w:hAnsi="宋体"/>
          <w:color w:val="auto"/>
          <w:szCs w:val="21"/>
          <w:highlight w:val="none"/>
        </w:rPr>
        <w:t>的营业执照等证明文件；</w:t>
      </w:r>
    </w:p>
    <w:p>
      <w:pPr>
        <w:pStyle w:val="47"/>
        <w:adjustRightInd w:val="0"/>
        <w:snapToGrid w:val="0"/>
        <w:spacing w:line="400" w:lineRule="exact"/>
        <w:ind w:firstLine="525" w:firstLineChars="250"/>
        <w:rPr>
          <w:rFonts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pStyle w:val="47"/>
        <w:adjustRightInd w:val="0"/>
        <w:snapToGrid w:val="0"/>
        <w:spacing w:line="400" w:lineRule="exact"/>
        <w:ind w:firstLine="525" w:firstLineChars="250"/>
        <w:rPr>
          <w:rFonts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val="0"/>
          <w:bCs w:val="0"/>
          <w:color w:val="auto"/>
          <w:szCs w:val="21"/>
          <w:highlight w:val="none"/>
        </w:rPr>
      </w:pPr>
      <w:r>
        <w:rPr>
          <w:rFonts w:hint="eastAsia" w:ascii="宋体" w:hAnsi="宋体"/>
          <w:bCs/>
          <w:color w:val="auto"/>
          <w:szCs w:val="21"/>
          <w:highlight w:val="none"/>
        </w:rPr>
        <w:t>（2）</w:t>
      </w:r>
      <w:r>
        <w:rPr>
          <w:rFonts w:hint="eastAsia" w:ascii="宋体" w:hAnsi="宋体" w:cs="宋体"/>
          <w:color w:val="auto"/>
          <w:kern w:val="0"/>
          <w:szCs w:val="21"/>
          <w:highlight w:val="none"/>
        </w:rPr>
        <w:t>参加政府采购活动前三年内在经营活动</w:t>
      </w:r>
      <w:r>
        <w:rPr>
          <w:rFonts w:hint="eastAsia" w:ascii="宋体" w:hAnsi="宋体" w:cs="宋体"/>
          <w:b w:val="0"/>
          <w:bCs w:val="0"/>
          <w:color w:val="auto"/>
          <w:kern w:val="0"/>
          <w:szCs w:val="21"/>
          <w:highlight w:val="none"/>
        </w:rPr>
        <w:t>中没有重大违法记录的书面声明</w:t>
      </w:r>
      <w:r>
        <w:rPr>
          <w:rFonts w:hint="eastAsia" w:ascii="宋体" w:hAnsi="宋体"/>
          <w:b w:val="0"/>
          <w:bCs w:val="0"/>
          <w:color w:val="auto"/>
          <w:szCs w:val="21"/>
          <w:highlight w:val="none"/>
        </w:rPr>
        <w:t>和信用记录查询方法；</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b w:val="0"/>
          <w:bCs w:val="0"/>
          <w:color w:val="auto"/>
          <w:szCs w:val="21"/>
          <w:highlight w:val="none"/>
        </w:rPr>
        <w:t>①</w:t>
      </w:r>
      <w:r>
        <w:rPr>
          <w:rFonts w:hint="eastAsia" w:ascii="宋体" w:hAnsi="宋体" w:cs="宋体"/>
          <w:b w:val="0"/>
          <w:bCs w:val="0"/>
          <w:color w:val="auto"/>
          <w:kern w:val="0"/>
          <w:szCs w:val="21"/>
          <w:highlight w:val="none"/>
        </w:rPr>
        <w:t>参加政府采购活动前三年内在经营活动中没有重大违法记录的</w:t>
      </w:r>
      <w:r>
        <w:rPr>
          <w:rFonts w:hint="eastAsia" w:ascii="宋体" w:hAnsi="宋体" w:cs="宋体"/>
          <w:b/>
          <w:bCs/>
          <w:color w:val="auto"/>
          <w:kern w:val="0"/>
          <w:szCs w:val="21"/>
          <w:highlight w:val="none"/>
        </w:rPr>
        <w:t>书面声明</w:t>
      </w:r>
      <w:r>
        <w:rPr>
          <w:rFonts w:hint="eastAsia" w:ascii="宋体" w:hAnsi="宋体"/>
          <w:b/>
          <w:bCs/>
          <w:color w:val="auto"/>
          <w:szCs w:val="21"/>
          <w:highlight w:val="none"/>
        </w:rPr>
        <w:t>（格式自拟，必须提供）</w:t>
      </w:r>
      <w:r>
        <w:rPr>
          <w:rFonts w:hint="eastAsia" w:ascii="宋体" w:hAnsi="宋体"/>
          <w:color w:val="auto"/>
          <w:szCs w:val="21"/>
          <w:highlight w:val="none"/>
        </w:rPr>
        <w:t>；</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color w:val="auto"/>
          <w:szCs w:val="21"/>
          <w:highlight w:val="none"/>
        </w:rPr>
      </w:pPr>
      <w:r>
        <w:rPr>
          <w:rFonts w:hint="eastAsia" w:ascii="宋体" w:hAnsi="宋体"/>
          <w:b/>
          <w:color w:val="auto"/>
          <w:szCs w:val="21"/>
          <w:highlight w:val="none"/>
        </w:rPr>
        <w:t>2.商务技术文件：</w:t>
      </w:r>
    </w:p>
    <w:p>
      <w:pPr>
        <w:adjustRightInd w:val="0"/>
        <w:snapToGrid w:val="0"/>
        <w:spacing w:line="400" w:lineRule="exact"/>
        <w:ind w:firstLine="411" w:firstLineChars="196"/>
        <w:jc w:val="left"/>
        <w:rPr>
          <w:rFonts w:ascii="宋体" w:hAnsi="宋体"/>
          <w:b/>
          <w:color w:val="auto"/>
          <w:szCs w:val="21"/>
          <w:highlight w:val="none"/>
        </w:rPr>
      </w:pPr>
      <w:r>
        <w:rPr>
          <w:rFonts w:hint="eastAsia" w:ascii="宋体" w:hAnsi="宋体"/>
          <w:b/>
          <w:color w:val="auto"/>
          <w:szCs w:val="21"/>
          <w:highlight w:val="none"/>
        </w:rPr>
        <w:t>2.1商务文件：</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投标保证金的相关证明扫描件或其他电子文件</w:t>
      </w:r>
      <w:r>
        <w:rPr>
          <w:rFonts w:hint="eastAsia" w:ascii="宋体" w:hAnsi="宋体"/>
          <w:b/>
          <w:color w:val="auto"/>
          <w:szCs w:val="21"/>
          <w:highlight w:val="none"/>
        </w:rPr>
        <w:t>（必须提供）</w:t>
      </w:r>
      <w:r>
        <w:rPr>
          <w:rFonts w:hint="eastAsia" w:ascii="宋体" w:hAnsi="宋体"/>
          <w:color w:val="auto"/>
          <w:szCs w:val="21"/>
          <w:highlight w:val="none"/>
        </w:rPr>
        <w:t>；</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bCs/>
          <w:color w:val="auto"/>
          <w:szCs w:val="21"/>
          <w:highlight w:val="none"/>
        </w:rPr>
        <w:t>（2）投</w:t>
      </w:r>
      <w:r>
        <w:rPr>
          <w:rFonts w:hint="eastAsia" w:ascii="宋体" w:hAnsi="宋体"/>
          <w:color w:val="auto"/>
          <w:szCs w:val="21"/>
          <w:highlight w:val="none"/>
        </w:rPr>
        <w:t>标声明书 (格式见第六章)</w:t>
      </w:r>
      <w:r>
        <w:rPr>
          <w:rFonts w:hint="eastAsia" w:ascii="宋体" w:hAnsi="宋体"/>
          <w:b/>
          <w:color w:val="auto"/>
          <w:szCs w:val="21"/>
          <w:highlight w:val="none"/>
        </w:rPr>
        <w:t>（必须提供）</w:t>
      </w:r>
      <w:r>
        <w:rPr>
          <w:rFonts w:hint="eastAsia" w:ascii="宋体" w:hAnsi="宋体"/>
          <w:color w:val="auto"/>
          <w:szCs w:val="21"/>
          <w:highlight w:val="none"/>
        </w:rPr>
        <w:t>；</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rPr>
        <w:t>法定代表人授权委托书和委托代理人身份证扫描件或其他电子文件（格式见第六章)</w:t>
      </w:r>
      <w:r>
        <w:rPr>
          <w:rFonts w:hint="eastAsia" w:ascii="宋体" w:hAnsi="宋体"/>
          <w:b/>
          <w:color w:val="auto"/>
          <w:szCs w:val="21"/>
          <w:highlight w:val="none"/>
        </w:rPr>
        <w:t>（必须提供）</w:t>
      </w:r>
      <w:r>
        <w:rPr>
          <w:rFonts w:hint="eastAsia" w:ascii="宋体" w:hAnsi="宋体"/>
          <w:color w:val="auto"/>
          <w:szCs w:val="21"/>
          <w:highlight w:val="none"/>
        </w:rPr>
        <w:t>；当法定代表人参加投标时，</w:t>
      </w:r>
      <w:r>
        <w:rPr>
          <w:rFonts w:hint="eastAsia" w:ascii="宋体" w:hAnsi="宋体" w:cs="宋体"/>
          <w:color w:val="auto"/>
          <w:kern w:val="0"/>
          <w:szCs w:val="21"/>
          <w:highlight w:val="none"/>
        </w:rPr>
        <w:t>仅需提供法定代表人的身份证扫描件或其他电子文件</w:t>
      </w:r>
      <w:r>
        <w:rPr>
          <w:rFonts w:hint="eastAsia" w:ascii="宋体" w:hAnsi="宋体"/>
          <w:color w:val="auto"/>
          <w:szCs w:val="21"/>
          <w:highlight w:val="none"/>
        </w:rPr>
        <w:t>；</w:t>
      </w:r>
    </w:p>
    <w:p>
      <w:pPr>
        <w:adjustRightInd w:val="0"/>
        <w:snapToGrid w:val="0"/>
        <w:spacing w:line="400" w:lineRule="exact"/>
        <w:ind w:firstLine="411" w:firstLineChars="196"/>
        <w:jc w:val="left"/>
        <w:rPr>
          <w:rFonts w:hint="eastAsia" w:ascii="宋体" w:hAnsi="宋体" w:eastAsia="宋体"/>
          <w:b/>
          <w:color w:val="auto"/>
          <w:szCs w:val="21"/>
          <w:highlight w:val="none"/>
          <w:lang w:eastAsia="zh-CN"/>
        </w:rPr>
      </w:pPr>
      <w:r>
        <w:rPr>
          <w:rFonts w:hint="eastAsia" w:ascii="宋体" w:hAnsi="宋体"/>
          <w:bCs/>
          <w:color w:val="auto"/>
          <w:szCs w:val="21"/>
          <w:highlight w:val="none"/>
        </w:rPr>
        <w:t>（4）</w:t>
      </w:r>
      <w:r>
        <w:rPr>
          <w:rFonts w:hint="eastAsia" w:ascii="宋体" w:hAnsi="宋体"/>
          <w:b w:val="0"/>
          <w:bCs/>
          <w:color w:val="auto"/>
          <w:szCs w:val="21"/>
          <w:highlight w:val="none"/>
        </w:rPr>
        <w:t>投标截止之日前半年内投标人连续三个月</w:t>
      </w:r>
      <w:r>
        <w:rPr>
          <w:rFonts w:hint="eastAsia" w:ascii="宋体" w:hAnsi="宋体"/>
          <w:color w:val="auto"/>
          <w:szCs w:val="21"/>
          <w:highlight w:val="none"/>
        </w:rPr>
        <w:t>依法纳税的依法缴纳税费或依法免缴税费的证明</w:t>
      </w:r>
      <w:r>
        <w:rPr>
          <w:rFonts w:hint="eastAsia" w:ascii="宋体" w:hAnsi="宋体"/>
          <w:b/>
          <w:color w:val="auto"/>
          <w:szCs w:val="21"/>
          <w:highlight w:val="none"/>
        </w:rPr>
        <w:t>（扫描件或其他电子文件，格式自拟</w:t>
      </w:r>
      <w:r>
        <w:rPr>
          <w:rFonts w:hint="eastAsia" w:ascii="宋体" w:hAnsi="宋体"/>
          <w:b/>
          <w:color w:val="auto"/>
          <w:szCs w:val="21"/>
          <w:highlight w:val="none"/>
          <w:lang w:eastAsia="zh-CN"/>
        </w:rPr>
        <w:t>，</w:t>
      </w:r>
      <w:r>
        <w:rPr>
          <w:rFonts w:hint="eastAsia" w:ascii="宋体" w:hAnsi="宋体"/>
          <w:b/>
          <w:color w:val="auto"/>
          <w:szCs w:val="21"/>
          <w:highlight w:val="none"/>
        </w:rPr>
        <w:t>必须提供）；</w:t>
      </w:r>
      <w:r>
        <w:rPr>
          <w:rFonts w:hint="eastAsia" w:ascii="宋体" w:hAnsi="宋体"/>
          <w:color w:val="auto"/>
          <w:szCs w:val="21"/>
          <w:highlight w:val="none"/>
        </w:rPr>
        <w:t>无纳税记录的，应提供由投标人所在地主管国税或地税部门出具的《依法纳税或依法免税证明》（格式自拟，扫描件或其他电子文件）</w:t>
      </w:r>
      <w:r>
        <w:rPr>
          <w:rFonts w:hint="eastAsia" w:ascii="宋体" w:hAnsi="宋体"/>
          <w:b w:val="0"/>
          <w:bCs/>
          <w:color w:val="auto"/>
          <w:szCs w:val="21"/>
          <w:highlight w:val="none"/>
          <w:lang w:eastAsia="zh-CN"/>
        </w:rPr>
        <w:t>；</w:t>
      </w:r>
    </w:p>
    <w:p>
      <w:pPr>
        <w:adjustRightInd w:val="0"/>
        <w:snapToGrid w:val="0"/>
        <w:spacing w:line="400" w:lineRule="exact"/>
        <w:rPr>
          <w:rFonts w:hint="eastAsia" w:ascii="宋体" w:hAnsi="宋体" w:eastAsia="宋体"/>
          <w:color w:val="auto"/>
          <w:szCs w:val="21"/>
          <w:highlight w:val="none"/>
          <w:lang w:eastAsia="zh-CN"/>
        </w:rPr>
      </w:pPr>
      <w:r>
        <w:rPr>
          <w:rFonts w:hint="eastAsia" w:ascii="宋体" w:hAnsi="宋体"/>
          <w:b/>
          <w:color w:val="auto"/>
          <w:szCs w:val="21"/>
          <w:highlight w:val="none"/>
        </w:rPr>
        <w:t xml:space="preserve">    </w:t>
      </w:r>
      <w:r>
        <w:rPr>
          <w:rFonts w:hint="eastAsia" w:ascii="宋体" w:hAnsi="宋体"/>
          <w:bCs/>
          <w:color w:val="auto"/>
          <w:szCs w:val="21"/>
          <w:highlight w:val="none"/>
        </w:rPr>
        <w:t>（5）投</w:t>
      </w:r>
      <w:r>
        <w:rPr>
          <w:rFonts w:hint="eastAsia" w:ascii="宋体" w:hAnsi="宋体"/>
          <w:color w:val="auto"/>
          <w:szCs w:val="21"/>
          <w:highlight w:val="none"/>
        </w:rPr>
        <w:t>标截止之日前半年内投标人连续三个月的依法缴纳社保费的缴费凭证（</w:t>
      </w:r>
      <w:r>
        <w:rPr>
          <w:rFonts w:hint="eastAsia" w:ascii="宋体" w:hAnsi="宋体"/>
          <w:b/>
          <w:color w:val="auto"/>
          <w:szCs w:val="21"/>
          <w:highlight w:val="none"/>
        </w:rPr>
        <w:t>扫描件或其他电子文件，格式自拟</w:t>
      </w:r>
      <w:r>
        <w:rPr>
          <w:rFonts w:hint="eastAsia" w:ascii="宋体" w:hAnsi="宋体"/>
          <w:b/>
          <w:color w:val="auto"/>
          <w:szCs w:val="21"/>
          <w:highlight w:val="none"/>
          <w:lang w:eastAsia="zh-CN"/>
        </w:rPr>
        <w:t>，</w:t>
      </w:r>
      <w:r>
        <w:rPr>
          <w:rFonts w:hint="eastAsia" w:ascii="宋体" w:hAnsi="宋体"/>
          <w:b/>
          <w:color w:val="auto"/>
          <w:szCs w:val="21"/>
          <w:highlight w:val="none"/>
        </w:rPr>
        <w:t>必须提供）；</w:t>
      </w:r>
      <w:r>
        <w:rPr>
          <w:rFonts w:hint="eastAsia" w:ascii="宋体" w:hAnsi="宋体"/>
          <w:color w:val="auto"/>
          <w:szCs w:val="21"/>
          <w:highlight w:val="none"/>
        </w:rPr>
        <w:t>无缴费记录的，应提供由投标人所在地社保部门出具的《依法缴纳或依法免缴社保费证明》（格式自拟，扫描件或其他电子文件）</w:t>
      </w:r>
      <w:r>
        <w:rPr>
          <w:rFonts w:hint="eastAsia" w:ascii="宋体" w:hAnsi="宋体"/>
          <w:color w:val="auto"/>
          <w:szCs w:val="21"/>
          <w:highlight w:val="none"/>
          <w:lang w:eastAsia="zh-CN"/>
        </w:rPr>
        <w:t>；</w:t>
      </w:r>
    </w:p>
    <w:p>
      <w:pPr>
        <w:adjustRightInd w:val="0"/>
        <w:snapToGrid w:val="0"/>
        <w:spacing w:line="400" w:lineRule="exact"/>
        <w:jc w:val="left"/>
        <w:rPr>
          <w:rFonts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bCs/>
          <w:color w:val="auto"/>
          <w:szCs w:val="21"/>
          <w:highlight w:val="none"/>
        </w:rPr>
        <w:t xml:space="preserve"> （6）财</w:t>
      </w:r>
      <w:r>
        <w:rPr>
          <w:rFonts w:hint="eastAsia" w:ascii="宋体" w:hAnsi="宋体"/>
          <w:color w:val="auto"/>
          <w:szCs w:val="21"/>
          <w:highlight w:val="none"/>
        </w:rPr>
        <w:t>务状况报告</w:t>
      </w:r>
      <w:r>
        <w:rPr>
          <w:rFonts w:hint="eastAsia" w:ascii="宋体" w:hAnsi="宋体"/>
          <w:b/>
          <w:color w:val="auto"/>
          <w:szCs w:val="21"/>
          <w:highlight w:val="none"/>
        </w:rPr>
        <w:t>（格式自拟,必须提供）；</w:t>
      </w:r>
    </w:p>
    <w:p>
      <w:pPr>
        <w:adjustRightInd w:val="0"/>
        <w:snapToGrid w:val="0"/>
        <w:spacing w:line="400" w:lineRule="exact"/>
        <w:ind w:firstLine="411" w:firstLineChars="196"/>
        <w:jc w:val="left"/>
        <w:rPr>
          <w:rFonts w:ascii="宋体" w:hAnsi="宋体" w:cs="宋体"/>
          <w:b/>
          <w:color w:val="auto"/>
          <w:kern w:val="0"/>
          <w:szCs w:val="21"/>
          <w:highlight w:val="none"/>
        </w:rPr>
      </w:pPr>
      <w:r>
        <w:rPr>
          <w:rFonts w:hint="eastAsia" w:ascii="宋体" w:hAnsi="宋体" w:cs="宋体"/>
          <w:bCs/>
          <w:color w:val="auto"/>
          <w:kern w:val="0"/>
          <w:szCs w:val="21"/>
          <w:highlight w:val="none"/>
        </w:rPr>
        <w:t>（7）</w:t>
      </w:r>
      <w:r>
        <w:rPr>
          <w:rFonts w:hint="eastAsia" w:ascii="宋体" w:hAnsi="宋体"/>
          <w:bCs/>
          <w:color w:val="auto"/>
          <w:szCs w:val="21"/>
          <w:highlight w:val="none"/>
        </w:rPr>
        <w:t>具</w:t>
      </w:r>
      <w:r>
        <w:rPr>
          <w:rFonts w:hint="eastAsia" w:ascii="宋体" w:hAnsi="宋体"/>
          <w:color w:val="auto"/>
          <w:szCs w:val="21"/>
          <w:highlight w:val="none"/>
        </w:rPr>
        <w:t>备履行合同所必需的设备和专业技术能力的证明材料</w:t>
      </w:r>
      <w:r>
        <w:rPr>
          <w:rFonts w:hint="eastAsia" w:ascii="宋体" w:hAnsi="宋体"/>
          <w:b/>
          <w:color w:val="auto"/>
          <w:szCs w:val="21"/>
          <w:highlight w:val="none"/>
        </w:rPr>
        <w:t>（格式自拟,必须提供）</w:t>
      </w:r>
      <w:r>
        <w:rPr>
          <w:rFonts w:hint="eastAsia" w:ascii="宋体" w:hAnsi="宋体" w:cs="宋体"/>
          <w:b/>
          <w:color w:val="auto"/>
          <w:kern w:val="0"/>
          <w:szCs w:val="21"/>
          <w:highlight w:val="none"/>
        </w:rPr>
        <w:t>；</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cs="宋体"/>
          <w:color w:val="auto"/>
          <w:kern w:val="0"/>
          <w:szCs w:val="21"/>
          <w:highlight w:val="none"/>
        </w:rPr>
        <w:t>（8）税务登记证扫描件（如有）；</w:t>
      </w:r>
    </w:p>
    <w:p>
      <w:pPr>
        <w:adjustRightInd w:val="0"/>
        <w:snapToGrid w:val="0"/>
        <w:spacing w:line="400" w:lineRule="exact"/>
        <w:ind w:firstLine="411" w:firstLineChars="196"/>
        <w:jc w:val="left"/>
        <w:rPr>
          <w:rFonts w:ascii="宋体" w:hAnsi="宋体"/>
          <w:b/>
          <w:color w:val="auto"/>
          <w:szCs w:val="21"/>
          <w:highlight w:val="none"/>
        </w:rPr>
      </w:pPr>
      <w:r>
        <w:rPr>
          <w:rFonts w:hint="eastAsia" w:ascii="宋体" w:hAnsi="宋体"/>
          <w:color w:val="auto"/>
          <w:szCs w:val="21"/>
          <w:highlight w:val="none"/>
        </w:rPr>
        <w:t>（9）商务响应表（格式见第六章）</w:t>
      </w:r>
      <w:r>
        <w:rPr>
          <w:rFonts w:hint="eastAsia" w:ascii="宋体" w:hAnsi="宋体"/>
          <w:b/>
          <w:color w:val="auto"/>
          <w:szCs w:val="21"/>
          <w:highlight w:val="none"/>
        </w:rPr>
        <w:t>（必须提供）；</w:t>
      </w:r>
    </w:p>
    <w:p>
      <w:pPr>
        <w:adjustRightInd w:val="0"/>
        <w:snapToGrid w:val="0"/>
        <w:spacing w:line="400" w:lineRule="exact"/>
        <w:ind w:firstLine="411" w:firstLineChars="196"/>
        <w:jc w:val="left"/>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（10）招标项目采购需求中要求必须提供的材料等；</w:t>
      </w:r>
    </w:p>
    <w:p>
      <w:pPr>
        <w:adjustRightInd w:val="0"/>
        <w:snapToGrid w:val="0"/>
        <w:spacing w:line="400" w:lineRule="exact"/>
        <w:ind w:firstLine="411" w:firstLineChars="196"/>
        <w:jc w:val="left"/>
        <w:rPr>
          <w:rFonts w:hint="eastAsia" w:ascii="宋体" w:hAnsi="宋体" w:eastAsia="宋体"/>
          <w:b/>
          <w:color w:val="auto"/>
          <w:szCs w:val="21"/>
          <w:highlight w:val="none"/>
          <w:lang w:eastAsia="zh-CN"/>
        </w:rPr>
      </w:pPr>
      <w:r>
        <w:rPr>
          <w:rFonts w:hint="eastAsia" w:ascii="宋体" w:hAnsi="宋体"/>
          <w:color w:val="auto"/>
          <w:szCs w:val="21"/>
          <w:highlight w:val="none"/>
        </w:rPr>
        <w:t>（11）具备法律、行政法规规定的其他条件的证明材料</w:t>
      </w:r>
      <w:r>
        <w:rPr>
          <w:rFonts w:hint="eastAsia" w:ascii="宋体" w:hAnsi="宋体"/>
          <w:b/>
          <w:color w:val="auto"/>
          <w:szCs w:val="21"/>
          <w:highlight w:val="none"/>
        </w:rPr>
        <w:t>(如有规定,则必须提供)</w:t>
      </w:r>
      <w:r>
        <w:rPr>
          <w:rFonts w:hint="eastAsia" w:ascii="宋体" w:hAnsi="宋体"/>
          <w:b/>
          <w:color w:val="auto"/>
          <w:szCs w:val="21"/>
          <w:highlight w:val="none"/>
          <w:lang w:eastAsia="zh-CN"/>
        </w:rPr>
        <w:t>；</w:t>
      </w:r>
    </w:p>
    <w:p>
      <w:pPr>
        <w:adjustRightInd w:val="0"/>
        <w:snapToGrid w:val="0"/>
        <w:spacing w:line="400" w:lineRule="exact"/>
        <w:ind w:firstLine="411" w:firstLineChars="196"/>
        <w:jc w:val="left"/>
        <w:rPr>
          <w:rFonts w:ascii="宋体" w:hAnsi="宋体"/>
          <w:b/>
          <w:color w:val="auto"/>
          <w:szCs w:val="21"/>
          <w:highlight w:val="none"/>
        </w:rPr>
      </w:pPr>
      <w:r>
        <w:rPr>
          <w:rFonts w:hint="eastAsia" w:ascii="宋体" w:hAnsi="宋体"/>
          <w:b/>
          <w:bCs/>
          <w:color w:val="auto"/>
          <w:szCs w:val="21"/>
          <w:highlight w:val="none"/>
        </w:rPr>
        <w:t xml:space="preserve">可作为投标人资信评分的资质证明材料（可选）  </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（12）类似案例成功的业绩（投标人同类项目实施情况一览表、合同扫描件、用户验收报告、用户评价）；</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（13）其他特殊资质证书（如本地化服务能力等）；</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bCs/>
          <w:color w:val="auto"/>
          <w:szCs w:val="21"/>
          <w:highlight w:val="none"/>
        </w:rPr>
        <w:t>（14）投标人</w:t>
      </w:r>
      <w:r>
        <w:rPr>
          <w:rFonts w:hint="eastAsia" w:ascii="宋体" w:hAnsi="宋体"/>
          <w:color w:val="auto"/>
          <w:szCs w:val="21"/>
          <w:highlight w:val="none"/>
        </w:rPr>
        <w:t>质量管理和质量保证体系等方面的认证证书；</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（15）投标人认为可以证明其能力或业绩的其他材料；</w:t>
      </w:r>
    </w:p>
    <w:p>
      <w:pPr>
        <w:adjustRightInd w:val="0"/>
        <w:snapToGrid w:val="0"/>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（16）投标人关于服务升级及本单位债务纠纷、违法违规记录等方面的情况（内容见投标声明书）；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color w:val="auto"/>
          <w:szCs w:val="21"/>
          <w:highlight w:val="none"/>
          <w:lang w:eastAsia="zh-CN"/>
        </w:rPr>
      </w:pPr>
      <w:r>
        <w:rPr>
          <w:rFonts w:hint="eastAsia" w:ascii="宋体" w:hAnsi="宋体"/>
          <w:color w:val="auto"/>
          <w:szCs w:val="21"/>
          <w:highlight w:val="none"/>
        </w:rPr>
        <w:t>（17）投标人情况介绍</w:t>
      </w:r>
      <w:r>
        <w:rPr>
          <w:rFonts w:hint="eastAsia" w:ascii="宋体" w:hAnsi="宋体"/>
          <w:color w:val="auto"/>
          <w:szCs w:val="21"/>
          <w:highlight w:val="none"/>
          <w:lang w:eastAsia="zh-CN"/>
        </w:rPr>
        <w:t>；</w:t>
      </w:r>
    </w:p>
    <w:p>
      <w:pPr>
        <w:adjustRightInd w:val="0"/>
        <w:snapToGrid w:val="0"/>
        <w:spacing w:line="440" w:lineRule="exact"/>
        <w:ind w:firstLine="411" w:firstLineChars="196"/>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（18）中小企业声明函。</w:t>
      </w:r>
      <w:r>
        <w:rPr>
          <w:rFonts w:hint="eastAsia" w:ascii="宋体" w:hAnsi="宋体"/>
          <w:b/>
          <w:bCs/>
          <w:color w:val="auto"/>
          <w:szCs w:val="21"/>
          <w:highlight w:val="none"/>
          <w:lang w:val="en-US" w:eastAsia="zh-CN"/>
        </w:rPr>
        <w:t>（如有，请提供）</w:t>
      </w:r>
    </w:p>
    <w:p>
      <w:pPr>
        <w:adjustRightInd w:val="0"/>
        <w:snapToGrid w:val="0"/>
        <w:spacing w:line="400" w:lineRule="exact"/>
        <w:ind w:firstLine="411" w:firstLineChars="196"/>
        <w:jc w:val="left"/>
        <w:rPr>
          <w:rFonts w:ascii="宋体" w:hAnsi="宋体"/>
          <w:b/>
          <w:bCs/>
          <w:color w:val="auto"/>
          <w:szCs w:val="21"/>
          <w:highlight w:val="none"/>
        </w:rPr>
      </w:pPr>
      <w:r>
        <w:rPr>
          <w:rFonts w:hint="eastAsia" w:ascii="宋体" w:hAnsi="宋体"/>
          <w:b/>
          <w:bCs/>
          <w:color w:val="auto"/>
          <w:szCs w:val="21"/>
          <w:highlight w:val="none"/>
        </w:rPr>
        <w:t>2.2技术文件</w:t>
      </w:r>
    </w:p>
    <w:p>
      <w:pPr>
        <w:adjustRightInd w:val="0"/>
        <w:snapToGrid w:val="0"/>
        <w:spacing w:line="400" w:lineRule="exact"/>
        <w:ind w:firstLine="621" w:firstLineChars="296"/>
        <w:jc w:val="left"/>
        <w:rPr>
          <w:rFonts w:ascii="宋体" w:hAnsi="宋体"/>
          <w:b/>
          <w:bCs/>
          <w:color w:val="auto"/>
          <w:szCs w:val="21"/>
          <w:highlight w:val="none"/>
        </w:rPr>
      </w:pPr>
      <w:r>
        <w:rPr>
          <w:rFonts w:hint="eastAsia" w:ascii="宋体" w:hAnsi="宋体"/>
          <w:b/>
          <w:bCs/>
          <w:color w:val="auto"/>
          <w:szCs w:val="21"/>
          <w:highlight w:val="none"/>
        </w:rPr>
        <w:t>服务类项目的投标技术文件（服务方案）；</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
          <w:bCs/>
          <w:color w:val="auto"/>
          <w:szCs w:val="21"/>
          <w:highlight w:val="none"/>
        </w:rPr>
        <w:t>服务类项目的投标技术文件(内容和格式见第六章要求)。</w:t>
      </w:r>
    </w:p>
    <w:p>
      <w:pPr>
        <w:adjustRightInd w:val="0"/>
        <w:snapToGrid w:val="0"/>
        <w:spacing w:line="400" w:lineRule="exact"/>
        <w:ind w:firstLine="411" w:firstLineChars="196"/>
        <w:jc w:val="left"/>
        <w:rPr>
          <w:rFonts w:ascii="宋体" w:hAnsi="宋体"/>
          <w:b/>
          <w:color w:val="auto"/>
          <w:szCs w:val="21"/>
          <w:highlight w:val="none"/>
        </w:rPr>
      </w:pPr>
      <w:r>
        <w:rPr>
          <w:rFonts w:hint="eastAsia" w:ascii="宋体" w:hAnsi="宋体"/>
          <w:b/>
          <w:color w:val="auto"/>
          <w:szCs w:val="21"/>
          <w:highlight w:val="none"/>
        </w:rPr>
        <w:t>3.报价文件：</w:t>
      </w:r>
    </w:p>
    <w:p>
      <w:pPr>
        <w:tabs>
          <w:tab w:val="left" w:pos="3870"/>
          <w:tab w:val="left" w:pos="408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（1）投标函</w:t>
      </w:r>
      <w:r>
        <w:rPr>
          <w:rFonts w:hint="eastAsia" w:ascii="宋体" w:hAnsi="宋体"/>
          <w:b/>
          <w:bCs/>
          <w:color w:val="auto"/>
          <w:szCs w:val="21"/>
          <w:highlight w:val="none"/>
        </w:rPr>
        <w:t>（</w:t>
      </w:r>
      <w:r>
        <w:rPr>
          <w:rFonts w:hint="eastAsia" w:ascii="宋体" w:hAnsi="宋体"/>
          <w:b/>
          <w:bCs/>
          <w:color w:val="auto"/>
          <w:szCs w:val="21"/>
          <w:highlight w:val="none"/>
          <w:lang w:eastAsia="zh-CN"/>
        </w:rPr>
        <w:t>必须提供，</w:t>
      </w:r>
      <w:r>
        <w:rPr>
          <w:rFonts w:hint="eastAsia" w:ascii="宋体" w:hAnsi="宋体"/>
          <w:b/>
          <w:bCs/>
          <w:color w:val="auto"/>
          <w:szCs w:val="21"/>
          <w:highlight w:val="none"/>
        </w:rPr>
        <w:t>格式见第六章）</w:t>
      </w:r>
      <w:r>
        <w:rPr>
          <w:rFonts w:hint="eastAsia" w:ascii="宋体" w:hAnsi="宋体"/>
          <w:color w:val="auto"/>
          <w:szCs w:val="21"/>
          <w:highlight w:val="none"/>
        </w:rPr>
        <w:t xml:space="preserve">； </w:t>
      </w:r>
    </w:p>
    <w:p>
      <w:pPr>
        <w:tabs>
          <w:tab w:val="left" w:pos="3870"/>
          <w:tab w:val="left" w:pos="408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（2）投标报价明细表</w:t>
      </w:r>
      <w:r>
        <w:rPr>
          <w:rFonts w:hint="eastAsia" w:ascii="宋体" w:hAnsi="宋体"/>
          <w:b/>
          <w:bCs/>
          <w:color w:val="auto"/>
          <w:szCs w:val="21"/>
          <w:highlight w:val="none"/>
        </w:rPr>
        <w:t>（</w:t>
      </w:r>
      <w:r>
        <w:rPr>
          <w:rFonts w:hint="eastAsia" w:ascii="宋体" w:hAnsi="宋体"/>
          <w:b/>
          <w:bCs/>
          <w:color w:val="auto"/>
          <w:szCs w:val="21"/>
          <w:highlight w:val="none"/>
          <w:lang w:eastAsia="zh-CN"/>
        </w:rPr>
        <w:t>必须提供，</w:t>
      </w:r>
      <w:r>
        <w:rPr>
          <w:rFonts w:hint="eastAsia" w:ascii="宋体" w:hAnsi="宋体"/>
          <w:b/>
          <w:bCs/>
          <w:color w:val="auto"/>
          <w:szCs w:val="21"/>
          <w:highlight w:val="none"/>
        </w:rPr>
        <w:t>格式见第六章）</w:t>
      </w:r>
      <w:r>
        <w:rPr>
          <w:rFonts w:hint="eastAsia" w:ascii="宋体" w:hAnsi="宋体"/>
          <w:color w:val="auto"/>
          <w:szCs w:val="21"/>
          <w:highlight w:val="none"/>
        </w:rPr>
        <w:t>；</w:t>
      </w:r>
    </w:p>
    <w:p>
      <w:pPr>
        <w:tabs>
          <w:tab w:val="left" w:pos="3870"/>
          <w:tab w:val="left" w:pos="408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（4）开标一览表</w:t>
      </w:r>
      <w:r>
        <w:rPr>
          <w:rFonts w:hint="eastAsia" w:ascii="宋体" w:hAnsi="宋体"/>
          <w:b/>
          <w:bCs/>
          <w:color w:val="auto"/>
          <w:szCs w:val="21"/>
          <w:highlight w:val="none"/>
        </w:rPr>
        <w:t>（</w:t>
      </w:r>
      <w:r>
        <w:rPr>
          <w:rFonts w:hint="eastAsia" w:ascii="宋体" w:hAnsi="宋体"/>
          <w:b/>
          <w:bCs/>
          <w:color w:val="auto"/>
          <w:szCs w:val="21"/>
          <w:highlight w:val="none"/>
          <w:lang w:eastAsia="zh-CN"/>
        </w:rPr>
        <w:t>必须提供，</w:t>
      </w:r>
      <w:r>
        <w:rPr>
          <w:rFonts w:hint="eastAsia" w:ascii="宋体" w:hAnsi="宋体"/>
          <w:b/>
          <w:bCs/>
          <w:color w:val="auto"/>
          <w:szCs w:val="21"/>
          <w:highlight w:val="none"/>
        </w:rPr>
        <w:t>格式见第六章）</w:t>
      </w:r>
      <w:r>
        <w:rPr>
          <w:rFonts w:hint="eastAsia" w:ascii="宋体" w:hAnsi="宋体"/>
          <w:color w:val="auto"/>
          <w:szCs w:val="21"/>
          <w:highlight w:val="none"/>
        </w:rPr>
        <w:t>。</w:t>
      </w:r>
    </w:p>
    <w:p>
      <w:pPr>
        <w:pStyle w:val="78"/>
        <w:adjustRightInd w:val="0"/>
        <w:snapToGrid w:val="0"/>
        <w:spacing w:after="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color w:val="auto"/>
          <w:szCs w:val="21"/>
          <w:highlight w:val="none"/>
        </w:rPr>
      </w:pPr>
      <w:bookmarkStart w:id="26" w:name="_Toc254970678"/>
      <w:bookmarkStart w:id="27" w:name="_Toc254970537"/>
      <w:r>
        <w:rPr>
          <w:rFonts w:hint="eastAsia" w:ascii="宋体" w:hAnsi="宋体"/>
          <w:b/>
          <w:color w:val="auto"/>
          <w:szCs w:val="21"/>
          <w:highlight w:val="none"/>
        </w:rPr>
        <w:t>（二）投标文件的语言及计量</w:t>
      </w:r>
      <w:bookmarkEnd w:id="26"/>
      <w:bookmarkEnd w:id="27"/>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color w:val="auto"/>
          <w:szCs w:val="21"/>
          <w:highlight w:val="none"/>
        </w:rPr>
      </w:pPr>
      <w:bookmarkStart w:id="28" w:name="_Toc254970538"/>
      <w:bookmarkStart w:id="29" w:name="_Toc254970679"/>
      <w:r>
        <w:rPr>
          <w:rFonts w:hint="eastAsia" w:ascii="宋体" w:hAnsi="宋体"/>
          <w:b/>
          <w:color w:val="auto"/>
          <w:szCs w:val="21"/>
          <w:highlight w:val="none"/>
        </w:rPr>
        <w:t>（三）投标报价</w:t>
      </w:r>
      <w:bookmarkEnd w:id="28"/>
      <w:bookmarkEnd w:id="29"/>
    </w:p>
    <w:p>
      <w:pPr>
        <w:pStyle w:val="47"/>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1.投标报价应按招标文件中相关附表格式填写。投标人可就《项目采购需求》中所有服务内容完整唯一报价。</w:t>
      </w:r>
    </w:p>
    <w:p>
      <w:pPr>
        <w:pStyle w:val="47"/>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2.投标报价是履行合同的最终价格。</w:t>
      </w:r>
    </w:p>
    <w:p>
      <w:pPr>
        <w:tabs>
          <w:tab w:val="left" w:pos="52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3.投标文件只允许有一个报价，有选择的或有条件的报价将不予接受。</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（四）投标文件的有效期</w:t>
      </w:r>
    </w:p>
    <w:p>
      <w:pPr>
        <w:pStyle w:val="21"/>
        <w:widowControl w:val="0"/>
        <w:tabs>
          <w:tab w:val="clear" w:pos="454"/>
        </w:tabs>
        <w:adjustRightInd w:val="0"/>
        <w:snapToGrid w:val="0"/>
        <w:spacing w:after="0" w:afterLines="0" w:line="400" w:lineRule="exact"/>
        <w:ind w:left="0" w:firstLine="424" w:firstLineChars="202"/>
        <w:rPr>
          <w:rFonts w:ascii="宋体" w:hAnsi="宋体"/>
          <w:color w:val="auto"/>
          <w:sz w:val="21"/>
          <w:szCs w:val="21"/>
          <w:highlight w:val="none"/>
        </w:rPr>
      </w:pPr>
      <w:r>
        <w:rPr>
          <w:rFonts w:hint="eastAsia" w:ascii="宋体" w:hAnsi="宋体"/>
          <w:color w:val="auto"/>
          <w:sz w:val="21"/>
          <w:szCs w:val="21"/>
          <w:highlight w:val="none"/>
        </w:rPr>
        <w:t>1.自投标截止日起</w:t>
      </w:r>
      <w:r>
        <w:rPr>
          <w:rFonts w:hint="eastAsia" w:ascii="宋体" w:hAnsi="宋体"/>
          <w:color w:val="auto"/>
          <w:sz w:val="21"/>
          <w:szCs w:val="21"/>
          <w:highlight w:val="none"/>
          <w:u w:val="single"/>
        </w:rPr>
        <w:t>六十日</w:t>
      </w:r>
      <w:r>
        <w:rPr>
          <w:rFonts w:hint="eastAsia" w:ascii="宋体" w:hAnsi="宋体"/>
          <w:color w:val="auto"/>
          <w:sz w:val="21"/>
          <w:szCs w:val="21"/>
          <w:highlight w:val="none"/>
        </w:rPr>
        <w:t>投标文件应保持有效。有效期不足的投标文件将被拒绝。</w:t>
      </w:r>
    </w:p>
    <w:p>
      <w:pPr>
        <w:pStyle w:val="21"/>
        <w:widowControl w:val="0"/>
        <w:tabs>
          <w:tab w:val="clear" w:pos="454"/>
        </w:tabs>
        <w:adjustRightInd w:val="0"/>
        <w:snapToGrid w:val="0"/>
        <w:spacing w:after="0" w:afterLines="0" w:line="400" w:lineRule="exact"/>
        <w:ind w:left="0" w:firstLine="424" w:firstLineChars="202"/>
        <w:rPr>
          <w:rFonts w:ascii="宋体" w:hAnsi="宋体"/>
          <w:color w:val="auto"/>
          <w:sz w:val="21"/>
          <w:szCs w:val="21"/>
          <w:highlight w:val="none"/>
        </w:rPr>
      </w:pPr>
      <w:r>
        <w:rPr>
          <w:rFonts w:hint="eastAsia" w:ascii="宋体" w:hAnsi="宋体"/>
          <w:color w:val="auto"/>
          <w:sz w:val="21"/>
          <w:szCs w:val="21"/>
          <w:highlight w:val="none"/>
        </w:rPr>
        <w:t>2.在特殊情况下，招标人可与投标人协商延长投标书的有效期，这种要求和答复均以书面形式进行。</w:t>
      </w:r>
    </w:p>
    <w:p>
      <w:pPr>
        <w:pStyle w:val="21"/>
        <w:widowControl w:val="0"/>
        <w:tabs>
          <w:tab w:val="clear" w:pos="454"/>
        </w:tabs>
        <w:adjustRightInd w:val="0"/>
        <w:snapToGrid w:val="0"/>
        <w:spacing w:after="0" w:afterLines="0" w:line="400" w:lineRule="exact"/>
        <w:ind w:left="0" w:firstLine="424" w:firstLineChars="202"/>
        <w:rPr>
          <w:rFonts w:ascii="宋体" w:hAnsi="宋体"/>
          <w:color w:val="auto"/>
          <w:sz w:val="21"/>
          <w:szCs w:val="21"/>
          <w:highlight w:val="none"/>
        </w:rPr>
      </w:pPr>
      <w:bookmarkStart w:id="30" w:name="_Toc254970539"/>
      <w:bookmarkStart w:id="31" w:name="_Toc254970680"/>
      <w:r>
        <w:rPr>
          <w:rFonts w:hint="eastAsia" w:ascii="宋体" w:hAnsi="宋体"/>
          <w:color w:val="auto"/>
          <w:sz w:val="21"/>
          <w:szCs w:val="21"/>
          <w:highlight w:val="none"/>
        </w:rPr>
        <w:t>3.投标人可拒绝接受延期要求而不会导致投标保证金被没收。同意延长有效期的投标人需要相应延长投标保证金的有效期，但不能修改投标文件。</w:t>
      </w:r>
      <w:bookmarkEnd w:id="30"/>
      <w:bookmarkEnd w:id="31"/>
      <w:r>
        <w:rPr>
          <w:rFonts w:hint="eastAsia" w:ascii="宋体" w:hAnsi="宋体"/>
          <w:color w:val="auto"/>
          <w:sz w:val="21"/>
          <w:szCs w:val="21"/>
          <w:highlight w:val="none"/>
        </w:rPr>
        <w:t xml:space="preserve"> </w:t>
      </w:r>
    </w:p>
    <w:p>
      <w:pPr>
        <w:pStyle w:val="21"/>
        <w:widowControl w:val="0"/>
        <w:tabs>
          <w:tab w:val="clear" w:pos="454"/>
        </w:tabs>
        <w:adjustRightInd w:val="0"/>
        <w:snapToGrid w:val="0"/>
        <w:spacing w:after="0" w:afterLines="0" w:line="400" w:lineRule="exact"/>
        <w:ind w:left="0" w:firstLine="424" w:firstLineChars="202"/>
        <w:rPr>
          <w:rFonts w:ascii="宋体" w:hAnsi="宋体"/>
          <w:color w:val="auto"/>
          <w:sz w:val="21"/>
          <w:szCs w:val="21"/>
          <w:highlight w:val="none"/>
        </w:rPr>
      </w:pPr>
      <w:bookmarkStart w:id="32" w:name="_Toc254970681"/>
      <w:bookmarkStart w:id="33" w:name="_Toc254970540"/>
      <w:r>
        <w:rPr>
          <w:rFonts w:hint="eastAsia" w:ascii="宋体" w:hAnsi="宋体"/>
          <w:color w:val="auto"/>
          <w:sz w:val="21"/>
          <w:szCs w:val="21"/>
          <w:highlight w:val="none"/>
        </w:rPr>
        <w:t>4.中标人的投标文件自开标之日起至合同履行完毕止均应保持有效。</w:t>
      </w:r>
      <w:bookmarkEnd w:id="32"/>
      <w:bookmarkEnd w:id="33"/>
    </w:p>
    <w:p>
      <w:pPr>
        <w:adjustRightInd w:val="0"/>
        <w:snapToGrid w:val="0"/>
        <w:spacing w:line="400" w:lineRule="exact"/>
        <w:ind w:firstLine="420" w:firstLineChars="200"/>
        <w:rPr>
          <w:rFonts w:ascii="宋体" w:hAnsi="宋体"/>
          <w:b/>
          <w:color w:val="auto"/>
          <w:szCs w:val="21"/>
          <w:highlight w:val="none"/>
        </w:rPr>
      </w:pPr>
      <w:bookmarkStart w:id="34" w:name="_Toc254970541"/>
      <w:bookmarkStart w:id="35" w:name="_Toc254970682"/>
      <w:r>
        <w:rPr>
          <w:rFonts w:hint="eastAsia" w:ascii="宋体" w:hAnsi="宋体"/>
          <w:b/>
          <w:color w:val="auto"/>
          <w:szCs w:val="21"/>
          <w:highlight w:val="none"/>
        </w:rPr>
        <w:t>（五）投标保证金</w:t>
      </w:r>
      <w:bookmarkEnd w:id="34"/>
      <w:bookmarkEnd w:id="35"/>
    </w:p>
    <w:p>
      <w:pPr>
        <w:pStyle w:val="47"/>
        <w:adjustRightInd w:val="0"/>
        <w:snapToGrid w:val="0"/>
        <w:spacing w:line="400" w:lineRule="exact"/>
        <w:ind w:left="840" w:leftChars="200" w:hanging="420" w:hangingChars="200"/>
        <w:rPr>
          <w:rFonts w:hAnsi="宋体" w:cs="宋体"/>
          <w:color w:val="auto"/>
          <w:highlight w:val="none"/>
        </w:rPr>
      </w:pPr>
      <w:r>
        <w:rPr>
          <w:rFonts w:hint="eastAsia" w:hAnsi="宋体" w:cs="宋体"/>
          <w:color w:val="auto"/>
          <w:highlight w:val="none"/>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2.保证金交纳形式：</w:t>
      </w:r>
      <w:r>
        <w:rPr>
          <w:rFonts w:ascii="宋体" w:hAnsi="宋体"/>
          <w:color w:val="auto"/>
          <w:szCs w:val="21"/>
          <w:highlight w:val="none"/>
        </w:rPr>
        <w:t>支票、汇票、本票、网上银行或者</w:t>
      </w:r>
      <w:r>
        <w:rPr>
          <w:rFonts w:hint="eastAsia" w:ascii="宋体" w:hAnsi="宋体"/>
          <w:color w:val="auto"/>
          <w:szCs w:val="21"/>
          <w:highlight w:val="none"/>
        </w:rPr>
        <w:t>金融</w:t>
      </w:r>
      <w:r>
        <w:rPr>
          <w:rFonts w:ascii="宋体" w:hAnsi="宋体"/>
          <w:color w:val="auto"/>
          <w:szCs w:val="21"/>
          <w:highlight w:val="none"/>
        </w:rPr>
        <w:t>、</w:t>
      </w:r>
      <w:r>
        <w:rPr>
          <w:rFonts w:hint="eastAsia" w:ascii="宋体" w:hAnsi="宋体"/>
          <w:color w:val="auto"/>
          <w:szCs w:val="21"/>
          <w:highlight w:val="none"/>
        </w:rPr>
        <w:t>担保</w:t>
      </w:r>
      <w:r>
        <w:rPr>
          <w:rFonts w:ascii="宋体" w:hAnsi="宋体"/>
          <w:color w:val="auto"/>
          <w:szCs w:val="21"/>
          <w:highlight w:val="none"/>
        </w:rPr>
        <w:t>机构出具的保函等非现金形式提交</w:t>
      </w:r>
      <w:r>
        <w:rPr>
          <w:rFonts w:hint="eastAsia" w:ascii="宋体" w:hAnsi="宋体" w:cs="宋体"/>
          <w:color w:val="auto"/>
          <w:szCs w:val="21"/>
          <w:highlight w:val="none"/>
        </w:rPr>
        <w:t>。</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3.投标人应按本须知及招标公告中所明确的开户名称、开户银行、账号，于投标截止前交到本中心账户上</w:t>
      </w:r>
      <w:r>
        <w:rPr>
          <w:rFonts w:ascii="宋体" w:hAnsi="宋体"/>
          <w:color w:val="auto"/>
          <w:szCs w:val="21"/>
          <w:highlight w:val="none"/>
        </w:rPr>
        <w:t>或本中心财务处</w:t>
      </w:r>
      <w:r>
        <w:rPr>
          <w:rFonts w:hint="eastAsia" w:ascii="宋体" w:hAnsi="宋体" w:cs="宋体"/>
          <w:color w:val="auto"/>
          <w:szCs w:val="21"/>
          <w:highlight w:val="none"/>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color w:val="auto"/>
          <w:szCs w:val="21"/>
          <w:highlight w:val="none"/>
        </w:rPr>
      </w:pPr>
      <w:r>
        <w:rPr>
          <w:rFonts w:hint="eastAsia" w:ascii="宋体" w:hAnsi="宋体"/>
          <w:b/>
          <w:color w:val="auto"/>
          <w:szCs w:val="21"/>
          <w:highlight w:val="none"/>
        </w:rPr>
        <w:t>本项目保证金事宜请联系本中心财务处（电话：0771-8600309，地址：南宁市星湖路22号）。</w:t>
      </w:r>
    </w:p>
    <w:p>
      <w:pPr>
        <w:pStyle w:val="47"/>
        <w:adjustRightInd w:val="0"/>
        <w:snapToGrid w:val="0"/>
        <w:spacing w:line="400" w:lineRule="exact"/>
        <w:ind w:firstLine="562" w:firstLineChars="268"/>
        <w:rPr>
          <w:rFonts w:hAnsi="宋体"/>
          <w:b/>
          <w:color w:val="auto"/>
          <w:highlight w:val="none"/>
        </w:rPr>
      </w:pPr>
      <w:r>
        <w:rPr>
          <w:rFonts w:hint="eastAsia" w:hAnsi="宋体"/>
          <w:b/>
          <w:color w:val="auto"/>
          <w:highlight w:val="none"/>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color w:val="auto"/>
          <w:szCs w:val="21"/>
          <w:highlight w:val="none"/>
        </w:rPr>
      </w:pPr>
      <w:r>
        <w:rPr>
          <w:rFonts w:hint="eastAsia" w:ascii="宋体" w:hAnsi="宋体"/>
          <w:b/>
          <w:color w:val="auto"/>
          <w:szCs w:val="21"/>
          <w:highlight w:val="none"/>
        </w:rPr>
        <w:t>②未中标人的投标保证金在中标通知书发出后四个工作日内退还，不计利息。</w:t>
      </w:r>
    </w:p>
    <w:p>
      <w:pPr>
        <w:adjustRightInd w:val="0"/>
        <w:snapToGrid w:val="0"/>
        <w:spacing w:line="400" w:lineRule="exact"/>
        <w:ind w:firstLine="562" w:firstLineChars="268"/>
        <w:jc w:val="left"/>
        <w:rPr>
          <w:rFonts w:ascii="宋体" w:hAnsi="宋体"/>
          <w:b/>
          <w:color w:val="auto"/>
          <w:szCs w:val="21"/>
          <w:highlight w:val="none"/>
        </w:rPr>
      </w:pPr>
      <w:r>
        <w:rPr>
          <w:rFonts w:hint="eastAsia" w:ascii="宋体" w:hAnsi="宋体"/>
          <w:b/>
          <w:color w:val="auto"/>
          <w:szCs w:val="21"/>
          <w:highlight w:val="none"/>
        </w:rPr>
        <w:t>③中标人的投标保证金自政府采购合同签订之日起四个工作日内（合同签订后送达本中心)后退还，不计利息。</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s="宋体"/>
          <w:color w:val="auto"/>
          <w:kern w:val="0"/>
          <w:szCs w:val="21"/>
          <w:highlight w:val="none"/>
        </w:rPr>
        <w:t>中标人应在中标通知书发出之日起</w:t>
      </w:r>
      <w:r>
        <w:rPr>
          <w:rFonts w:hint="eastAsia" w:ascii="宋体" w:hAnsi="宋体"/>
          <w:color w:val="auto"/>
          <w:szCs w:val="21"/>
          <w:highlight w:val="none"/>
          <w:u w:val="single"/>
        </w:rPr>
        <w:t>二十五</w:t>
      </w:r>
      <w:r>
        <w:rPr>
          <w:rFonts w:hint="eastAsia" w:ascii="宋体" w:hAnsi="宋体"/>
          <w:color w:val="auto"/>
          <w:szCs w:val="21"/>
          <w:highlight w:val="none"/>
        </w:rPr>
        <w:t>日内与采购人签订合同。</w:t>
      </w:r>
      <w:r>
        <w:rPr>
          <w:rFonts w:hint="eastAsia" w:ascii="宋体" w:hAnsi="宋体"/>
          <w:bCs/>
          <w:color w:val="auto"/>
          <w:szCs w:val="21"/>
          <w:highlight w:val="none"/>
        </w:rPr>
        <w:t>采购需求另有要求的，按照其要求执行。</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5.投标保证金不计息。</w:t>
      </w:r>
    </w:p>
    <w:p>
      <w:pPr>
        <w:adjustRightInd w:val="0"/>
        <w:snapToGrid w:val="0"/>
        <w:spacing w:line="400" w:lineRule="exact"/>
        <w:ind w:firstLine="411" w:firstLineChars="196"/>
        <w:jc w:val="left"/>
        <w:rPr>
          <w:rFonts w:ascii="宋体" w:hAnsi="宋体"/>
          <w:b/>
          <w:bCs/>
          <w:color w:val="auto"/>
          <w:szCs w:val="21"/>
          <w:highlight w:val="none"/>
        </w:rPr>
      </w:pPr>
      <w:r>
        <w:rPr>
          <w:rFonts w:hint="eastAsia" w:ascii="宋体" w:hAnsi="宋体"/>
          <w:b/>
          <w:bCs/>
          <w:color w:val="auto"/>
          <w:szCs w:val="21"/>
          <w:highlight w:val="none"/>
        </w:rPr>
        <w:t>6.投标人有下列情形之一的，投标保证金将不予退还：</w:t>
      </w:r>
    </w:p>
    <w:p>
      <w:pPr>
        <w:adjustRightInd w:val="0"/>
        <w:snapToGrid w:val="0"/>
        <w:spacing w:line="40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（1）投标人在投标有效期内撤回投标文件的；</w:t>
      </w:r>
    </w:p>
    <w:p>
      <w:pPr>
        <w:adjustRightInd w:val="0"/>
        <w:snapToGrid w:val="0"/>
        <w:spacing w:line="40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（2）投标人在投标过程中弄虚作假，提供虚假材料的；</w:t>
      </w:r>
    </w:p>
    <w:p>
      <w:pPr>
        <w:adjustRightInd w:val="0"/>
        <w:snapToGrid w:val="0"/>
        <w:spacing w:line="40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（3）中标人无正当理由不与采购人签订合同的；</w:t>
      </w:r>
    </w:p>
    <w:p>
      <w:pPr>
        <w:adjustRightInd w:val="0"/>
        <w:snapToGrid w:val="0"/>
        <w:spacing w:line="400" w:lineRule="exact"/>
        <w:ind w:firstLine="411" w:firstLineChars="196"/>
        <w:rPr>
          <w:rFonts w:ascii="宋体" w:hAnsi="宋体"/>
          <w:bCs/>
          <w:color w:val="auto"/>
          <w:szCs w:val="21"/>
          <w:highlight w:val="none"/>
        </w:rPr>
      </w:pPr>
      <w:r>
        <w:rPr>
          <w:rFonts w:hint="eastAsia" w:ascii="宋体" w:hAnsi="宋体"/>
          <w:bCs/>
          <w:color w:val="auto"/>
          <w:szCs w:val="21"/>
          <w:highlight w:val="none"/>
        </w:rPr>
        <w:t>（4）</w:t>
      </w:r>
      <w:r>
        <w:rPr>
          <w:rFonts w:hint="eastAsia" w:ascii="宋体" w:hAnsi="宋体"/>
          <w:bCs/>
          <w:color w:val="auto"/>
          <w:spacing w:val="-4"/>
          <w:szCs w:val="21"/>
          <w:highlight w:val="none"/>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color w:val="auto"/>
          <w:szCs w:val="21"/>
          <w:highlight w:val="none"/>
        </w:rPr>
      </w:pPr>
      <w:r>
        <w:rPr>
          <w:rFonts w:hint="eastAsia" w:ascii="宋体" w:hAnsi="宋体"/>
          <w:bCs/>
          <w:color w:val="auto"/>
          <w:szCs w:val="21"/>
          <w:highlight w:val="none"/>
        </w:rPr>
        <w:t>（5）拒绝履</w:t>
      </w:r>
      <w:r>
        <w:rPr>
          <w:rFonts w:hint="eastAsia" w:ascii="宋体" w:hAnsi="宋体"/>
          <w:color w:val="auto"/>
          <w:szCs w:val="21"/>
          <w:highlight w:val="none"/>
        </w:rPr>
        <w:t>行合同义务的；</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（6）其他严重扰乱招投标程序的。</w:t>
      </w:r>
    </w:p>
    <w:p>
      <w:pPr>
        <w:adjustRightInd w:val="0"/>
        <w:snapToGrid w:val="0"/>
        <w:spacing w:line="400" w:lineRule="exact"/>
        <w:ind w:firstLine="420" w:firstLineChars="200"/>
        <w:rPr>
          <w:rFonts w:ascii="宋体" w:hAnsi="宋体"/>
          <w:b/>
          <w:color w:val="auto"/>
          <w:szCs w:val="21"/>
          <w:highlight w:val="none"/>
        </w:rPr>
      </w:pPr>
      <w:bookmarkStart w:id="36" w:name="_Toc254970683"/>
      <w:bookmarkStart w:id="37" w:name="_Toc254970542"/>
      <w:r>
        <w:rPr>
          <w:rFonts w:hint="eastAsia" w:ascii="宋体" w:hAnsi="宋体"/>
          <w:b/>
          <w:color w:val="auto"/>
          <w:szCs w:val="21"/>
          <w:highlight w:val="none"/>
        </w:rPr>
        <w:t>（六）投标文件的签署和份数</w:t>
      </w:r>
      <w:bookmarkEnd w:id="36"/>
      <w:bookmarkEnd w:id="37"/>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2.投标文件份数：见投标人须知及前附表。</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（七）投标文件的上传、提交、修改、撤回和解密</w:t>
      </w:r>
    </w:p>
    <w:p>
      <w:pPr>
        <w:adjustRightInd w:val="0"/>
        <w:snapToGrid w:val="0"/>
        <w:spacing w:line="400" w:lineRule="exact"/>
        <w:ind w:firstLine="420"/>
        <w:jc w:val="left"/>
        <w:rPr>
          <w:rFonts w:ascii="宋体" w:hAnsi="宋体"/>
          <w:b/>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rPr>
        <w:t>投标文件的上传、提交：见投标人须知及前附表。</w:t>
      </w:r>
    </w:p>
    <w:p>
      <w:pPr>
        <w:adjustRightInd w:val="0"/>
        <w:snapToGrid w:val="0"/>
        <w:spacing w:line="400" w:lineRule="exact"/>
        <w:ind w:firstLine="42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s="仿宋_GB2312"/>
          <w:color w:val="auto"/>
          <w:kern w:val="0"/>
          <w:szCs w:val="21"/>
          <w:highlight w:val="none"/>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color w:val="auto"/>
          <w:spacing w:val="-4"/>
          <w:szCs w:val="21"/>
          <w:highlight w:val="none"/>
        </w:rPr>
      </w:pPr>
      <w:bookmarkStart w:id="38" w:name="_Toc254970684"/>
      <w:bookmarkStart w:id="39" w:name="_Toc254970543"/>
      <w:r>
        <w:rPr>
          <w:rFonts w:hint="eastAsia" w:ascii="宋体" w:hAnsi="宋体"/>
          <w:color w:val="auto"/>
          <w:spacing w:val="-4"/>
          <w:szCs w:val="21"/>
          <w:highlight w:val="none"/>
        </w:rPr>
        <w:t>3.</w:t>
      </w:r>
      <w:r>
        <w:rPr>
          <w:rFonts w:hint="eastAsia" w:ascii="宋体" w:hAnsi="宋体"/>
          <w:snapToGrid w:val="0"/>
          <w:color w:val="auto"/>
          <w:szCs w:val="21"/>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color w:val="auto"/>
          <w:spacing w:val="-4"/>
          <w:szCs w:val="21"/>
          <w:highlight w:val="none"/>
        </w:rPr>
      </w:pPr>
      <w:r>
        <w:rPr>
          <w:rFonts w:hint="eastAsia" w:ascii="宋体" w:hAnsi="宋体"/>
          <w:color w:val="auto"/>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（八）投标无效的情形</w:t>
      </w:r>
      <w:bookmarkEnd w:id="38"/>
      <w:bookmarkEnd w:id="39"/>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1.在符合性审查和资格性审查时，如发现下列情形之一的，投标文件将被视为无效：</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（1）超越了按照法律法规规定必须获得行政许可或者行政审批的经营范围的；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（2）资格证明文件不全的，或者不符合招标文件标明的资格要求的；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（3）投标文件无法定代表人（负责人）或其授权委托代理人签字，或未提供法定代表人（负责人）授权委托书、投标声明书或者填写项目不齐全的；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（4）投标代表人未能出具身份证明或与法定代表人（负责人）授权委托人身份不符的；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（5）项目不齐全或者内容虚假的；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（6）投标文件的实质性内容未使用中文表述、意思表述不明确、前后矛盾或者使用计量单位不符合投标文件要求的（经评标委员会认定并允许其在线更正的笔误除外）；</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（7）投标有效期、交付使用时间、质保期等商务条款不能满足招标文件要求的；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（8）未实质性响应招标文件要求或者投标文件有招标方不能接受的附加条件的；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（9）</w:t>
      </w:r>
      <w:r>
        <w:rPr>
          <w:rFonts w:ascii="宋体" w:hAnsi="宋体" w:eastAsia="宋体"/>
          <w:color w:val="auto"/>
          <w:spacing w:val="-4"/>
          <w:sz w:val="21"/>
          <w:szCs w:val="21"/>
          <w:highlight w:val="none"/>
        </w:rPr>
        <w:t>未按照招标文件的规定提交投标保证金的</w:t>
      </w:r>
      <w:r>
        <w:rPr>
          <w:rFonts w:hint="eastAsia" w:ascii="宋体" w:hAnsi="宋体" w:eastAsia="宋体"/>
          <w:bCs/>
          <w:color w:val="auto"/>
          <w:sz w:val="21"/>
          <w:szCs w:val="21"/>
          <w:highlight w:val="none"/>
        </w:rPr>
        <w:t>（说明：评标时，评标委员会将以本中心财务室编制的《采购文件购买名单及保证金收缴情况表》作为评审依据）。</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2.在技术评审时，如发现下列情形之一的，投标文件将被视为无效：</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（1）未提供或未如实提供投标货物的技术参数，或者投标文件标明的响应或偏离与事实不符或虚假投标的；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（2）明显不符合招标文件要求的规格型号、质量标准，或者与招标文件中的技术指标、主要功能项目发生实质性偏离的；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（3）项目采购需求中要求的内容项目发生负偏离达1项（含）以上的；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（4）投标技术方案不明确，存在一个或一个以上备选（替换）投标方案的；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（5）与其他参加本次投标供应商的投标文件（技术文件）的文字表述内容差错相同二处以上的。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3.在报价评审时，如发现下列情形之一的，投标文件将被视为无效：</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（1）未采用人民币报价或者未按照招标文件标明的币种报价的；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（2）报价超出最高限价，或者超出采购预算金额，采购人不能支付的；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（3）投标报价具有选择性，或者开标价格与投标文件承诺的优惠（折扣）价格不一致的。</w:t>
      </w:r>
    </w:p>
    <w:p>
      <w:pPr>
        <w:pStyle w:val="36"/>
        <w:adjustRightInd w:val="0"/>
        <w:snapToGrid w:val="0"/>
        <w:spacing w:line="400" w:lineRule="exact"/>
        <w:ind w:firstLine="395" w:firstLineChars="196"/>
        <w:rPr>
          <w:rFonts w:ascii="宋体" w:hAnsi="宋体" w:eastAsia="宋体"/>
          <w:bCs/>
          <w:color w:val="auto"/>
          <w:sz w:val="21"/>
          <w:szCs w:val="21"/>
          <w:highlight w:val="none"/>
        </w:rPr>
      </w:pPr>
      <w:r>
        <w:rPr>
          <w:rFonts w:hint="eastAsia" w:ascii="宋体" w:hAnsi="宋体" w:eastAsia="宋体"/>
          <w:color w:val="auto"/>
          <w:spacing w:val="-4"/>
          <w:sz w:val="21"/>
          <w:szCs w:val="21"/>
          <w:highlight w:val="none"/>
        </w:rPr>
        <w:t>（4）评标委员会认为投标人的报价明显低于其他通过符合性审查投标人的报价，有可能影响产品质量或者不能诚信履约，投标人不能证明其报价合理性的。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4.有下列情形之一的视为投标人相互串通投标，投标文件将被视为无效:</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（1）不同投标人的投标文件由同一单位或者个人编制；或不同投标人报名的IP地址一致的；</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（2）不同投标人委托同一单位或者个人办理投标事宜；</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（3）</w:t>
      </w:r>
      <w:r>
        <w:rPr>
          <w:rFonts w:hint="eastAsia" w:ascii="宋体" w:hAnsi="宋体" w:eastAsia="宋体"/>
          <w:color w:val="auto"/>
          <w:spacing w:val="-4"/>
          <w:sz w:val="21"/>
          <w:szCs w:val="21"/>
          <w:highlight w:val="none"/>
        </w:rPr>
        <w:t>不同投标人的投标文件载明的项目管理成员或者联系人员为同一人</w:t>
      </w:r>
      <w:r>
        <w:rPr>
          <w:rFonts w:hint="eastAsia" w:ascii="宋体" w:hAnsi="宋体" w:eastAsia="宋体"/>
          <w:bCs/>
          <w:color w:val="auto"/>
          <w:sz w:val="21"/>
          <w:szCs w:val="21"/>
          <w:highlight w:val="none"/>
        </w:rPr>
        <w:t>；</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（4）不同投标人的投标文件异常一致或投标报价呈规律性差异；</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（5）不同投标人的投标文件相互混装；</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（6）不同投标人的投标保证金从同一个单位或者个人账户转出。</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5.有下列情形之一的视为关联供应商参加同一合同项下政府采购活动，投标文件将被视为无效:</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（1）单位负责人为同一人或者存在直接控股、管理关系的不同供应商，参加同一合同项下的政府采购活动；</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（2）生产厂商授权给供应商后又参加同一合同项下的政府采购活动。</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6.其他投标无效的情形：</w:t>
      </w:r>
    </w:p>
    <w:p>
      <w:pPr>
        <w:pStyle w:val="36"/>
        <w:adjustRightInd w:val="0"/>
        <w:snapToGrid w:val="0"/>
        <w:spacing w:line="400" w:lineRule="exact"/>
        <w:ind w:firstLine="411" w:firstLineChars="196"/>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ascii="宋体" w:hAnsi="宋体" w:eastAsia="宋体"/>
          <w:b/>
          <w:bCs/>
          <w:color w:val="auto"/>
          <w:sz w:val="21"/>
          <w:szCs w:val="21"/>
          <w:highlight w:val="none"/>
        </w:rPr>
        <w:t>投标文件未按招标文件要求签署</w:t>
      </w:r>
      <w:r>
        <w:rPr>
          <w:rFonts w:hint="eastAsia" w:ascii="宋体" w:hAnsi="宋体" w:eastAsia="宋体"/>
          <w:b/>
          <w:bCs/>
          <w:color w:val="auto"/>
          <w:sz w:val="21"/>
          <w:szCs w:val="21"/>
          <w:highlight w:val="none"/>
        </w:rPr>
        <w:t>或</w:t>
      </w:r>
      <w:r>
        <w:rPr>
          <w:rFonts w:ascii="宋体" w:hAnsi="宋体" w:eastAsia="宋体"/>
          <w:b/>
          <w:bCs/>
          <w:color w:val="auto"/>
          <w:sz w:val="21"/>
          <w:szCs w:val="21"/>
          <w:highlight w:val="none"/>
        </w:rPr>
        <w:t>CA电子签章的；</w:t>
      </w:r>
    </w:p>
    <w:p>
      <w:pPr>
        <w:pStyle w:val="36"/>
        <w:adjustRightInd w:val="0"/>
        <w:snapToGrid w:val="0"/>
        <w:spacing w:line="400" w:lineRule="exact"/>
        <w:ind w:firstLine="411" w:firstLineChars="196"/>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（2）</w:t>
      </w:r>
      <w:r>
        <w:rPr>
          <w:rFonts w:ascii="宋体" w:hAnsi="宋体" w:eastAsia="宋体"/>
          <w:b/>
          <w:bCs/>
          <w:color w:val="auto"/>
          <w:sz w:val="21"/>
          <w:szCs w:val="21"/>
          <w:highlight w:val="none"/>
        </w:rPr>
        <w:t>供应商提交两份或两份以上内容不同的投标文件；</w:t>
      </w:r>
    </w:p>
    <w:p>
      <w:pPr>
        <w:pStyle w:val="47"/>
        <w:adjustRightInd w:val="0"/>
        <w:snapToGrid w:val="0"/>
        <w:spacing w:line="400" w:lineRule="exact"/>
        <w:ind w:firstLine="420" w:firstLineChars="200"/>
        <w:rPr>
          <w:rFonts w:hAnsi="宋体"/>
          <w:b/>
          <w:bCs/>
          <w:color w:val="auto"/>
          <w:highlight w:val="none"/>
        </w:rPr>
      </w:pPr>
      <w:r>
        <w:rPr>
          <w:rFonts w:hint="eastAsia" w:hAnsi="宋体"/>
          <w:b/>
          <w:bCs/>
          <w:color w:val="auto"/>
          <w:highlight w:val="none"/>
        </w:rPr>
        <w:t>（3）</w:t>
      </w:r>
      <w:r>
        <w:rPr>
          <w:rFonts w:hAnsi="宋体"/>
          <w:b/>
          <w:bCs/>
          <w:color w:val="auto"/>
          <w:highlight w:val="none"/>
        </w:rPr>
        <w:t>投标供应商在线制作投标文件时</w:t>
      </w:r>
      <w:r>
        <w:rPr>
          <w:rFonts w:hint="eastAsia" w:hAnsi="宋体"/>
          <w:b/>
          <w:bCs/>
          <w:color w:val="auto"/>
          <w:highlight w:val="none"/>
        </w:rPr>
        <w:t>填写的报价金额</w:t>
      </w:r>
      <w:r>
        <w:rPr>
          <w:rFonts w:hAnsi="宋体"/>
          <w:b/>
          <w:bCs/>
          <w:color w:val="auto"/>
          <w:highlight w:val="none"/>
        </w:rPr>
        <w:t>与解密后“电子加密投标文件”中《开标一览表》填写的金额不一致并拒绝按招标文件要求接受调整的；</w:t>
      </w:r>
    </w:p>
    <w:p>
      <w:pPr>
        <w:pStyle w:val="36"/>
        <w:adjustRightInd w:val="0"/>
        <w:snapToGrid w:val="0"/>
        <w:spacing w:line="400" w:lineRule="exact"/>
        <w:ind w:firstLine="411" w:firstLineChars="196"/>
        <w:rPr>
          <w:rFonts w:ascii="宋体" w:hAnsi="宋体" w:eastAsia="宋体" w:cs="Courier New"/>
          <w:b/>
          <w:bCs/>
          <w:color w:val="auto"/>
          <w:sz w:val="21"/>
          <w:szCs w:val="21"/>
          <w:highlight w:val="none"/>
        </w:rPr>
      </w:pPr>
      <w:r>
        <w:rPr>
          <w:rFonts w:hint="eastAsia" w:ascii="宋体" w:hAnsi="宋体" w:eastAsia="宋体" w:cs="Courier New"/>
          <w:b/>
          <w:bCs/>
          <w:color w:val="auto"/>
          <w:sz w:val="21"/>
          <w:szCs w:val="21"/>
          <w:highlight w:val="none"/>
        </w:rPr>
        <w:t>（4）</w:t>
      </w:r>
      <w:r>
        <w:rPr>
          <w:rFonts w:ascii="宋体" w:hAnsi="宋体" w:eastAsia="宋体" w:cs="Courier New"/>
          <w:b/>
          <w:bCs/>
          <w:color w:val="auto"/>
          <w:sz w:val="21"/>
          <w:szCs w:val="21"/>
          <w:highlight w:val="none"/>
        </w:rPr>
        <w:t>法律、法规和招标文件规定的其他无效情形（或出现重大偏差）。</w:t>
      </w:r>
    </w:p>
    <w:p>
      <w:pPr>
        <w:pStyle w:val="36"/>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7.被拒绝的投标文件为无效。</w:t>
      </w:r>
    </w:p>
    <w:p>
      <w:pPr>
        <w:pStyle w:val="47"/>
        <w:adjustRightInd w:val="0"/>
        <w:snapToGrid w:val="0"/>
        <w:spacing w:line="400" w:lineRule="exact"/>
        <w:rPr>
          <w:rFonts w:hAnsi="宋体"/>
          <w:b/>
          <w:color w:val="auto"/>
          <w:highlight w:val="none"/>
        </w:rPr>
      </w:pPr>
      <w:bookmarkStart w:id="40" w:name="_Toc254970685"/>
      <w:bookmarkStart w:id="41" w:name="_Toc254970544"/>
      <w:r>
        <w:rPr>
          <w:rFonts w:hint="eastAsia" w:hAnsi="宋体"/>
          <w:b/>
          <w:color w:val="auto"/>
          <w:highlight w:val="none"/>
        </w:rPr>
        <w:t>四、开标</w:t>
      </w:r>
      <w:bookmarkEnd w:id="40"/>
      <w:bookmarkEnd w:id="41"/>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（一）开标准备</w:t>
      </w:r>
    </w:p>
    <w:p>
      <w:pPr>
        <w:shd w:val="clear" w:color="auto" w:fill="FFFFFF"/>
        <w:adjustRightInd w:val="0"/>
        <w:snapToGrid w:val="0"/>
        <w:spacing w:line="400" w:lineRule="exact"/>
        <w:ind w:firstLine="420" w:firstLineChars="200"/>
        <w:rPr>
          <w:rFonts w:ascii="宋体" w:hAnsi="宋体"/>
          <w:bCs/>
          <w:color w:val="auto"/>
          <w:szCs w:val="21"/>
          <w:highlight w:val="none"/>
        </w:rPr>
      </w:pPr>
      <w:r>
        <w:rPr>
          <w:rFonts w:hint="eastAsia" w:ascii="宋体" w:hAnsi="宋体"/>
          <w:color w:val="auto"/>
          <w:szCs w:val="21"/>
          <w:highlight w:val="none"/>
        </w:rPr>
        <w:t>本中心按招标文件规定的时间、地点通过“广西政府采购云平台”组织开标、开启投标文件，所有供应商均应当准时在线参加。投</w:t>
      </w:r>
      <w:r>
        <w:rPr>
          <w:rFonts w:ascii="宋体" w:hAnsi="宋体"/>
          <w:color w:val="auto"/>
          <w:szCs w:val="21"/>
          <w:highlight w:val="none"/>
        </w:rPr>
        <w:t>标供应商因未在线参加开标而导致投标文件无法按时解密等一切后果由供应商自</w:t>
      </w:r>
      <w:r>
        <w:rPr>
          <w:rFonts w:hint="eastAsia" w:ascii="宋体" w:hAnsi="宋体"/>
          <w:color w:val="auto"/>
          <w:szCs w:val="21"/>
          <w:highlight w:val="none"/>
        </w:rPr>
        <w:t>行</w:t>
      </w:r>
      <w:r>
        <w:rPr>
          <w:rFonts w:ascii="宋体" w:hAnsi="宋体"/>
          <w:color w:val="auto"/>
          <w:szCs w:val="21"/>
          <w:highlight w:val="none"/>
        </w:rPr>
        <w:t>承担。</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（二） 开标程序：</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1.电子开标会由本中心主持</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2.本中心工作人员向各投标供应商发出电子加密投标文件【开始解密】通知，由供应商按招标文件规定的时间内自行进行投标文件解密。</w:t>
      </w:r>
      <w:r>
        <w:rPr>
          <w:rFonts w:hint="eastAsia" w:hAnsi="宋体"/>
          <w:snapToGrid w:val="0"/>
          <w:color w:val="auto"/>
          <w:highlight w:val="none"/>
        </w:rPr>
        <w:t>投标供应商未在规定时间内完成解密的，系统默认自动放弃。</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投标文件解密结束，开启</w:t>
      </w:r>
      <w:r>
        <w:rPr>
          <w:rFonts w:hint="eastAsia" w:hAnsi="宋体"/>
          <w:color w:val="auto"/>
          <w:highlight w:val="none"/>
        </w:rPr>
        <w:t>报价文件。投标供应商在线制作投标文件时填写的报价金额</w:t>
      </w:r>
      <w:r>
        <w:rPr>
          <w:rFonts w:hAnsi="宋体"/>
          <w:color w:val="auto"/>
          <w:highlight w:val="none"/>
        </w:rPr>
        <w:t>与解密后“电子加密投标文件”中《开标一览表》填写的金额不一致的，以解密后“电子加密投标文件”中《开标一览表》填写的金额为准，投标供应商拒绝接受此调整的，按无效投标处理。</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4.进入</w:t>
      </w:r>
      <w:r>
        <w:rPr>
          <w:rFonts w:hAnsi="宋体"/>
          <w:color w:val="auto"/>
          <w:highlight w:val="none"/>
        </w:rPr>
        <w:t>资格文件</w:t>
      </w:r>
      <w:r>
        <w:rPr>
          <w:rFonts w:hint="eastAsia" w:hAnsi="宋体"/>
          <w:color w:val="auto"/>
          <w:highlight w:val="none"/>
        </w:rPr>
        <w:t>审查环节</w:t>
      </w:r>
      <w:r>
        <w:rPr>
          <w:rFonts w:hAnsi="宋体"/>
          <w:color w:val="auto"/>
          <w:highlight w:val="none"/>
        </w:rPr>
        <w:t>，</w:t>
      </w:r>
      <w:r>
        <w:rPr>
          <w:rFonts w:hint="eastAsia" w:hAnsi="宋体"/>
          <w:color w:val="auto"/>
          <w:highlight w:val="none"/>
        </w:rPr>
        <w:t>本中心或者招标采购单位</w:t>
      </w:r>
      <w:r>
        <w:rPr>
          <w:rFonts w:hAnsi="宋体"/>
          <w:color w:val="auto"/>
          <w:highlight w:val="none"/>
        </w:rPr>
        <w:t>依法对投标供应商的资格进行审查。</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5.</w:t>
      </w:r>
      <w:r>
        <w:rPr>
          <w:rFonts w:hAnsi="宋体"/>
          <w:color w:val="auto"/>
          <w:highlight w:val="none"/>
        </w:rPr>
        <w:t>开启资格审查通过的投标供应商的商务技术文件进入符合性审查及商务技术评审</w:t>
      </w:r>
      <w:r>
        <w:rPr>
          <w:rFonts w:hint="eastAsia" w:hAnsi="宋体"/>
          <w:color w:val="auto"/>
          <w:highlight w:val="none"/>
        </w:rPr>
        <w:t>。</w:t>
      </w:r>
    </w:p>
    <w:p>
      <w:pPr>
        <w:pStyle w:val="47"/>
        <w:adjustRightInd w:val="0"/>
        <w:snapToGrid w:val="0"/>
        <w:spacing w:line="400" w:lineRule="exact"/>
        <w:ind w:firstLine="420"/>
        <w:rPr>
          <w:rFonts w:hAnsi="宋体"/>
          <w:color w:val="auto"/>
          <w:highlight w:val="none"/>
        </w:rPr>
      </w:pPr>
      <w:r>
        <w:rPr>
          <w:rFonts w:hint="eastAsia" w:hAnsi="宋体"/>
          <w:color w:val="auto"/>
          <w:highlight w:val="none"/>
        </w:rPr>
        <w:t>注：①当整个招标项目的投标人不足3家的不开标，本中心将按政府采购管理的有关规定处理。</w:t>
      </w:r>
    </w:p>
    <w:p>
      <w:pPr>
        <w:pStyle w:val="47"/>
        <w:adjustRightInd w:val="0"/>
        <w:snapToGrid w:val="0"/>
        <w:spacing w:line="400" w:lineRule="exact"/>
        <w:ind w:firstLine="840" w:firstLineChars="400"/>
        <w:rPr>
          <w:rFonts w:hAnsi="宋体"/>
          <w:color w:val="auto"/>
          <w:highlight w:val="none"/>
        </w:rPr>
      </w:pPr>
      <w:r>
        <w:rPr>
          <w:rFonts w:hint="eastAsia" w:hAnsi="宋体"/>
          <w:color w:val="auto"/>
          <w:highlight w:val="none"/>
        </w:rPr>
        <w:t>②开标后,某分标投标人不足3家的，本中心将按政府采购管理的有关规定处理。</w:t>
      </w:r>
    </w:p>
    <w:p>
      <w:pPr>
        <w:pStyle w:val="47"/>
        <w:adjustRightInd w:val="0"/>
        <w:snapToGrid w:val="0"/>
        <w:spacing w:line="400" w:lineRule="exact"/>
        <w:ind w:firstLine="420" w:firstLineChars="200"/>
        <w:rPr>
          <w:rFonts w:hAnsi="宋体"/>
          <w:color w:val="auto"/>
          <w:highlight w:val="none"/>
        </w:rPr>
      </w:pPr>
      <w:r>
        <w:rPr>
          <w:rFonts w:hAnsi="宋体"/>
          <w:b/>
          <w:bCs/>
          <w:color w:val="auto"/>
          <w:highlight w:val="none"/>
        </w:rPr>
        <w:t>特别说明：如遇“</w:t>
      </w:r>
      <w:r>
        <w:rPr>
          <w:rFonts w:hint="eastAsia" w:hAnsi="宋体"/>
          <w:b/>
          <w:bCs/>
          <w:color w:val="auto"/>
          <w:highlight w:val="none"/>
        </w:rPr>
        <w:t>广西政府采购云平台</w:t>
      </w:r>
      <w:r>
        <w:rPr>
          <w:rFonts w:hAnsi="宋体"/>
          <w:b/>
          <w:bCs/>
          <w:color w:val="auto"/>
          <w:highlight w:val="none"/>
        </w:rPr>
        <w:t>”电子化开标或评审程序调整的，按调整后程序执行。</w:t>
      </w:r>
    </w:p>
    <w:p>
      <w:pPr>
        <w:pStyle w:val="47"/>
        <w:adjustRightInd w:val="0"/>
        <w:snapToGrid w:val="0"/>
        <w:spacing w:line="400" w:lineRule="exact"/>
        <w:rPr>
          <w:rFonts w:hAnsi="宋体"/>
          <w:b/>
          <w:color w:val="auto"/>
          <w:highlight w:val="none"/>
        </w:rPr>
      </w:pPr>
      <w:bookmarkStart w:id="42" w:name="_Toc254970545"/>
      <w:bookmarkStart w:id="43" w:name="_Toc254970686"/>
      <w:r>
        <w:rPr>
          <w:rFonts w:hint="eastAsia" w:hAnsi="宋体"/>
          <w:b/>
          <w:color w:val="auto"/>
          <w:highlight w:val="none"/>
        </w:rPr>
        <w:t>五、资格审查</w:t>
      </w:r>
    </w:p>
    <w:p>
      <w:pPr>
        <w:pStyle w:val="47"/>
        <w:adjustRightInd w:val="0"/>
        <w:snapToGrid w:val="0"/>
        <w:spacing w:line="400" w:lineRule="exact"/>
        <w:ind w:firstLine="567" w:firstLineChars="270"/>
        <w:rPr>
          <w:rFonts w:hAnsi="宋体"/>
          <w:color w:val="auto"/>
          <w:highlight w:val="none"/>
        </w:rPr>
      </w:pPr>
      <w:r>
        <w:rPr>
          <w:rFonts w:hint="eastAsia" w:hAnsi="宋体" w:cs="宋体"/>
          <w:color w:val="auto"/>
          <w:highlight w:val="none"/>
        </w:rPr>
        <w:t>采购人</w:t>
      </w:r>
      <w:r>
        <w:rPr>
          <w:rFonts w:hint="eastAsia" w:hAnsi="宋体" w:cs="宋体"/>
          <w:color w:val="auto"/>
          <w:spacing w:val="-4"/>
          <w:highlight w:val="none"/>
        </w:rPr>
        <w:t>或本中心工作人员</w:t>
      </w:r>
      <w:r>
        <w:rPr>
          <w:rFonts w:hint="eastAsia" w:hAnsi="宋体" w:cs="宋体"/>
          <w:color w:val="auto"/>
          <w:highlight w:val="none"/>
        </w:rPr>
        <w:t>依法对投标人的资格进行审查。合格投标人不足3家的，不得评标。</w:t>
      </w:r>
    </w:p>
    <w:p>
      <w:pPr>
        <w:pStyle w:val="47"/>
        <w:adjustRightInd w:val="0"/>
        <w:snapToGrid w:val="0"/>
        <w:spacing w:line="400" w:lineRule="exact"/>
        <w:rPr>
          <w:rFonts w:hAnsi="宋体"/>
          <w:b/>
          <w:color w:val="auto"/>
          <w:highlight w:val="none"/>
        </w:rPr>
      </w:pPr>
      <w:r>
        <w:rPr>
          <w:rFonts w:hint="eastAsia" w:hAnsi="宋体"/>
          <w:b/>
          <w:color w:val="auto"/>
          <w:highlight w:val="none"/>
        </w:rPr>
        <w:t>六、评标</w:t>
      </w:r>
      <w:bookmarkEnd w:id="42"/>
      <w:bookmarkEnd w:id="43"/>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（一）组建评标委员会</w:t>
      </w:r>
    </w:p>
    <w:p>
      <w:pPr>
        <w:pStyle w:val="47"/>
        <w:adjustRightInd w:val="0"/>
        <w:snapToGrid w:val="0"/>
        <w:spacing w:line="400" w:lineRule="exact"/>
        <w:ind w:firstLine="420" w:firstLineChars="200"/>
        <w:rPr>
          <w:rFonts w:hAnsi="宋体"/>
          <w:color w:val="auto"/>
          <w:highlight w:val="none"/>
        </w:rPr>
      </w:pPr>
      <w:r>
        <w:rPr>
          <w:rFonts w:hint="eastAsia" w:hAnsi="宋体"/>
          <w:bCs/>
          <w:color w:val="auto"/>
          <w:highlight w:val="none"/>
        </w:rPr>
        <w:t>本招标采购项目的</w:t>
      </w:r>
      <w:r>
        <w:rPr>
          <w:rFonts w:hAnsi="宋体"/>
          <w:color w:val="auto"/>
          <w:spacing w:val="-4"/>
          <w:highlight w:val="none"/>
        </w:rPr>
        <w:t>评标委员会由采购人代表和评审专家组成，成员人数应当为5人以上单数，其中评审专家不得少于成员总数的三分之二。</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（二）评标的方式</w:t>
      </w:r>
    </w:p>
    <w:p>
      <w:pPr>
        <w:pStyle w:val="47"/>
        <w:adjustRightInd w:val="0"/>
        <w:snapToGrid w:val="0"/>
        <w:spacing w:line="400" w:lineRule="exact"/>
        <w:ind w:left="688" w:leftChars="228" w:hanging="210" w:hangingChars="100"/>
        <w:rPr>
          <w:rFonts w:hAnsi="宋体"/>
          <w:b/>
          <w:color w:val="auto"/>
          <w:highlight w:val="none"/>
        </w:rPr>
      </w:pPr>
      <w:r>
        <w:rPr>
          <w:rFonts w:hint="eastAsia" w:hAnsi="宋体"/>
          <w:b/>
          <w:color w:val="auto"/>
          <w:highlight w:val="none"/>
        </w:rPr>
        <w:t>本项目采用不公开方式评标，评标的依据为招标文件和投标文件。</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（三）评标程序</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（1）评标委员会审查、评价投标文件是否符合招标文件的商务、技术等实质性要求。</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（5）评标委员会完成评标后,由政采云系统对各部分得分汇总,计算出本项目最终得分、评标价等。评标委员会按推荐原则推荐中标候选人同时形成评标报告。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（四）澄清问题的形式</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（五）错误修正</w:t>
      </w:r>
    </w:p>
    <w:p>
      <w:pPr>
        <w:pStyle w:val="47"/>
        <w:adjustRightInd w:val="0"/>
        <w:snapToGrid w:val="0"/>
        <w:spacing w:line="400" w:lineRule="exact"/>
        <w:ind w:left="688" w:leftChars="228" w:hanging="210" w:hangingChars="100"/>
        <w:rPr>
          <w:rFonts w:hAnsi="宋体"/>
          <w:color w:val="auto"/>
          <w:highlight w:val="none"/>
        </w:rPr>
      </w:pPr>
      <w:r>
        <w:rPr>
          <w:rFonts w:hint="eastAsia" w:hAnsi="宋体"/>
          <w:color w:val="auto"/>
          <w:highlight w:val="none"/>
        </w:rPr>
        <w:t>投标文件如果出现计算或表达上的错误，修正错误的原则如下：</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1.投标文件中开标一览表（报价表）内容与投标文件中相应内容不一致的，以开标一览表（报价表）为准；</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2.大写金额和小写金额不一致的，以大写金额为准；</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3.单价金额小数点或者百分比有明显错位的，以开标一览表的总价为准，并修改单价；</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5.对不同文字文本投标文件的解释发生异议的，以中文文本为准。</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同时出现两种以上不一致的，按照前款规定的顺序修正。</w:t>
      </w:r>
    </w:p>
    <w:p>
      <w:pPr>
        <w:pStyle w:val="47"/>
        <w:adjustRightInd w:val="0"/>
        <w:snapToGrid w:val="0"/>
        <w:spacing w:line="400" w:lineRule="exact"/>
        <w:ind w:firstLine="420" w:firstLineChars="200"/>
        <w:rPr>
          <w:rFonts w:hAnsi="宋体"/>
          <w:b/>
          <w:bCs/>
          <w:color w:val="auto"/>
          <w:highlight w:val="none"/>
        </w:rPr>
      </w:pPr>
      <w:r>
        <w:rPr>
          <w:rFonts w:hint="eastAsia" w:hAnsi="宋体"/>
          <w:b/>
          <w:bCs/>
          <w:color w:val="auto"/>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（六）评标原则和评标办法</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2.评标办法。本项目评标办法是</w:t>
      </w:r>
      <w:r>
        <w:rPr>
          <w:rFonts w:hint="eastAsia" w:hAnsi="宋体"/>
          <w:b/>
          <w:color w:val="auto"/>
          <w:highlight w:val="none"/>
          <w:u w:val="single"/>
        </w:rPr>
        <w:t>综合评分法</w:t>
      </w:r>
      <w:r>
        <w:rPr>
          <w:rFonts w:hint="eastAsia" w:hAnsi="宋体"/>
          <w:color w:val="auto"/>
          <w:highlight w:val="none"/>
        </w:rPr>
        <w:t>，具体评标内容及评分标准等详见第四章：评标办法及评分标准。</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（七）评标过程的监控</w:t>
      </w:r>
    </w:p>
    <w:p>
      <w:pPr>
        <w:pStyle w:val="47"/>
        <w:adjustRightInd w:val="0"/>
        <w:snapToGrid w:val="0"/>
        <w:spacing w:line="400" w:lineRule="exact"/>
        <w:ind w:firstLine="420" w:firstLineChars="200"/>
        <w:rPr>
          <w:rFonts w:hAnsi="宋体"/>
          <w:color w:val="auto"/>
          <w:highlight w:val="none"/>
        </w:rPr>
      </w:pPr>
      <w:r>
        <w:rPr>
          <w:rFonts w:hint="eastAsia" w:hAnsi="宋体"/>
          <w:color w:val="auto"/>
          <w:highlight w:val="none"/>
        </w:rPr>
        <w:t>本项目评标过程实行全程录音、录像监控，投标人在评标过程中所进行的试图影响评标结果的不公正活动，可能导致其投标被拒绝。</w:t>
      </w:r>
    </w:p>
    <w:p>
      <w:pPr>
        <w:pStyle w:val="47"/>
        <w:adjustRightInd w:val="0"/>
        <w:snapToGrid w:val="0"/>
        <w:spacing w:line="400" w:lineRule="exact"/>
        <w:rPr>
          <w:rFonts w:hAnsi="宋体"/>
          <w:b/>
          <w:color w:val="auto"/>
          <w:highlight w:val="none"/>
        </w:rPr>
      </w:pPr>
      <w:bookmarkStart w:id="44" w:name="_Toc254970546"/>
      <w:bookmarkStart w:id="45" w:name="_Toc254970687"/>
      <w:r>
        <w:rPr>
          <w:rFonts w:hint="eastAsia" w:hAnsi="宋体"/>
          <w:b/>
          <w:color w:val="auto"/>
          <w:highlight w:val="none"/>
        </w:rPr>
        <w:t>七、评标结果</w:t>
      </w:r>
      <w:bookmarkEnd w:id="44"/>
      <w:bookmarkEnd w:id="45"/>
    </w:p>
    <w:p>
      <w:pPr>
        <w:pStyle w:val="47"/>
        <w:adjustRightInd w:val="0"/>
        <w:snapToGrid w:val="0"/>
        <w:spacing w:line="400" w:lineRule="exact"/>
        <w:ind w:firstLine="420"/>
        <w:rPr>
          <w:rFonts w:hAnsi="宋体"/>
          <w:color w:val="auto"/>
          <w:highlight w:val="none"/>
        </w:rPr>
      </w:pPr>
      <w:r>
        <w:rPr>
          <w:rFonts w:hint="eastAsia" w:hAnsi="宋体"/>
          <w:color w:val="auto"/>
          <w:highlight w:val="none"/>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47"/>
        <w:adjustRightInd w:val="0"/>
        <w:snapToGrid w:val="0"/>
        <w:spacing w:line="400" w:lineRule="exact"/>
        <w:ind w:firstLine="420"/>
        <w:rPr>
          <w:rFonts w:hAnsi="宋体"/>
          <w:color w:val="auto"/>
          <w:highlight w:val="none"/>
        </w:rPr>
      </w:pPr>
      <w:r>
        <w:rPr>
          <w:rFonts w:hint="eastAsia" w:hAnsi="宋体"/>
          <w:color w:val="auto"/>
          <w:highlight w:val="none"/>
        </w:rPr>
        <w:t>（二）中标供应商确定后，本中心在中国政府采购网、广西政府采购网、广西壮族自治区政府采购中心网站发布中标公告。</w:t>
      </w:r>
    </w:p>
    <w:p>
      <w:pPr>
        <w:pStyle w:val="47"/>
        <w:adjustRightInd w:val="0"/>
        <w:snapToGrid w:val="0"/>
        <w:spacing w:line="400" w:lineRule="exact"/>
        <w:ind w:firstLine="420"/>
        <w:rPr>
          <w:rFonts w:hAnsi="宋体"/>
          <w:color w:val="auto"/>
          <w:highlight w:val="none"/>
        </w:rPr>
      </w:pPr>
      <w:r>
        <w:rPr>
          <w:rFonts w:hint="eastAsia" w:hAnsi="宋体"/>
          <w:color w:val="auto"/>
          <w:highlight w:val="none"/>
        </w:rPr>
        <w:t>（三）在发布中标公告的同时，本中心向中标供应商发出中标通知书。</w:t>
      </w:r>
    </w:p>
    <w:p>
      <w:pPr>
        <w:pStyle w:val="47"/>
        <w:adjustRightInd w:val="0"/>
        <w:snapToGrid w:val="0"/>
        <w:spacing w:line="400" w:lineRule="exact"/>
        <w:rPr>
          <w:rFonts w:hAnsi="宋体"/>
          <w:b/>
          <w:color w:val="auto"/>
          <w:highlight w:val="none"/>
        </w:rPr>
      </w:pPr>
      <w:r>
        <w:rPr>
          <w:rFonts w:hint="eastAsia" w:hAnsi="宋体"/>
          <w:b/>
          <w:color w:val="auto"/>
          <w:highlight w:val="none"/>
        </w:rPr>
        <w:t>八、签订合同</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（一）合同授予标准</w:t>
      </w:r>
    </w:p>
    <w:p>
      <w:pPr>
        <w:pStyle w:val="47"/>
        <w:adjustRightInd w:val="0"/>
        <w:snapToGrid w:val="0"/>
        <w:spacing w:line="400" w:lineRule="exact"/>
        <w:ind w:firstLine="420"/>
        <w:rPr>
          <w:rFonts w:hAnsi="宋体"/>
          <w:color w:val="auto"/>
          <w:highlight w:val="none"/>
        </w:rPr>
      </w:pPr>
      <w:r>
        <w:rPr>
          <w:rFonts w:hint="eastAsia" w:hAnsi="宋体"/>
          <w:color w:val="auto"/>
          <w:highlight w:val="none"/>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（二）签订合同</w:t>
      </w:r>
    </w:p>
    <w:p>
      <w:pPr>
        <w:pStyle w:val="47"/>
        <w:adjustRightInd w:val="0"/>
        <w:snapToGrid w:val="0"/>
        <w:spacing w:line="400" w:lineRule="exact"/>
        <w:ind w:firstLine="420"/>
        <w:rPr>
          <w:rFonts w:hAnsi="宋体"/>
          <w:color w:val="auto"/>
          <w:highlight w:val="none"/>
        </w:rPr>
      </w:pPr>
      <w:r>
        <w:rPr>
          <w:rFonts w:hint="eastAsia" w:hAnsi="宋体"/>
          <w:color w:val="auto"/>
          <w:highlight w:val="none"/>
        </w:rPr>
        <w:t>（1）投标人接到中标通知书后，应按中标通知书规定的时间、地点与采购人签订合同。中标人无正当理由不得放弃中标。</w:t>
      </w:r>
    </w:p>
    <w:p>
      <w:pPr>
        <w:pStyle w:val="47"/>
        <w:adjustRightInd w:val="0"/>
        <w:snapToGrid w:val="0"/>
        <w:spacing w:line="400" w:lineRule="exact"/>
        <w:ind w:firstLine="420"/>
        <w:rPr>
          <w:rFonts w:hAnsi="宋体"/>
          <w:color w:val="auto"/>
          <w:highlight w:val="none"/>
        </w:rPr>
      </w:pPr>
      <w:r>
        <w:rPr>
          <w:rFonts w:hint="eastAsia" w:hAnsi="宋体"/>
          <w:color w:val="auto"/>
          <w:highlight w:val="none"/>
        </w:rPr>
        <w:t>（2）如中标供应商不按中标通知书的规定签订合同，则按中标供应商违约处理，本中心将没收中标供应商投标的全部投标保证金。</w:t>
      </w:r>
    </w:p>
    <w:p>
      <w:pPr>
        <w:pStyle w:val="47"/>
        <w:adjustRightInd w:val="0"/>
        <w:snapToGrid w:val="0"/>
        <w:spacing w:line="400" w:lineRule="exact"/>
        <w:ind w:firstLine="420" w:firstLineChars="200"/>
        <w:rPr>
          <w:rFonts w:hAnsi="宋体"/>
          <w:b/>
          <w:color w:val="auto"/>
          <w:highlight w:val="none"/>
        </w:rPr>
      </w:pPr>
      <w:r>
        <w:rPr>
          <w:rFonts w:hint="eastAsia" w:hAnsi="宋体"/>
          <w:color w:val="auto"/>
          <w:highlight w:val="none"/>
        </w:rPr>
        <w:t>（3）中标供应商</w:t>
      </w:r>
      <w:r>
        <w:rPr>
          <w:rFonts w:hint="eastAsia" w:hAnsi="宋体"/>
          <w:b/>
          <w:color w:val="auto"/>
          <w:highlight w:val="none"/>
        </w:rPr>
        <w:t>拒绝与采购人签订合同或</w:t>
      </w:r>
      <w:r>
        <w:rPr>
          <w:rFonts w:hint="eastAsia" w:hAnsi="宋体"/>
          <w:color w:val="auto"/>
          <w:highlight w:val="none"/>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47"/>
        <w:adjustRightInd w:val="0"/>
        <w:snapToGrid w:val="0"/>
        <w:spacing w:line="400" w:lineRule="exact"/>
        <w:rPr>
          <w:rFonts w:hAnsi="宋体"/>
          <w:b/>
          <w:color w:val="auto"/>
          <w:highlight w:val="none"/>
        </w:rPr>
      </w:pPr>
      <w:r>
        <w:rPr>
          <w:rFonts w:hint="eastAsia" w:hAnsi="宋体"/>
          <w:b/>
          <w:color w:val="auto"/>
          <w:highlight w:val="none"/>
        </w:rPr>
        <w:t>九、其他事项</w:t>
      </w:r>
    </w:p>
    <w:p>
      <w:pPr>
        <w:pStyle w:val="47"/>
        <w:adjustRightInd w:val="0"/>
        <w:snapToGrid w:val="0"/>
        <w:spacing w:line="400" w:lineRule="exact"/>
        <w:ind w:left="688" w:leftChars="228" w:hanging="210" w:hangingChars="100"/>
        <w:rPr>
          <w:rFonts w:hAnsi="宋体"/>
          <w:color w:val="auto"/>
          <w:highlight w:val="none"/>
        </w:rPr>
      </w:pPr>
      <w:r>
        <w:rPr>
          <w:rFonts w:hint="eastAsia" w:hAnsi="宋体"/>
          <w:color w:val="auto"/>
          <w:highlight w:val="none"/>
        </w:rPr>
        <w:t>（一）解释权：本招标文件解释权属本中心。</w:t>
      </w:r>
    </w:p>
    <w:p>
      <w:pPr>
        <w:pStyle w:val="47"/>
        <w:adjustRightInd w:val="0"/>
        <w:snapToGrid w:val="0"/>
        <w:spacing w:line="400" w:lineRule="exact"/>
        <w:ind w:left="688" w:leftChars="228" w:hanging="210" w:hangingChars="100"/>
        <w:rPr>
          <w:rFonts w:hAnsi="宋体"/>
          <w:color w:val="auto"/>
          <w:highlight w:val="none"/>
        </w:rPr>
      </w:pPr>
      <w:r>
        <w:rPr>
          <w:rFonts w:hint="eastAsia" w:hAnsi="宋体"/>
          <w:color w:val="auto"/>
          <w:highlight w:val="none"/>
        </w:rPr>
        <w:t>（二）有关事宜</w:t>
      </w:r>
    </w:p>
    <w:p>
      <w:pPr>
        <w:pStyle w:val="47"/>
        <w:adjustRightInd w:val="0"/>
        <w:snapToGrid w:val="0"/>
        <w:spacing w:line="400" w:lineRule="exact"/>
        <w:ind w:firstLine="728" w:firstLineChars="347"/>
        <w:rPr>
          <w:rFonts w:hAnsi="宋体"/>
          <w:color w:val="auto"/>
          <w:highlight w:val="none"/>
        </w:rPr>
      </w:pPr>
      <w:r>
        <w:rPr>
          <w:rFonts w:hint="eastAsia" w:hAnsi="宋体"/>
          <w:color w:val="auto"/>
          <w:highlight w:val="none"/>
        </w:rPr>
        <w:t>所有与本招标文件有关的函件请按下列通讯地址联系：</w:t>
      </w:r>
    </w:p>
    <w:p>
      <w:pPr>
        <w:pStyle w:val="47"/>
        <w:adjustRightInd w:val="0"/>
        <w:snapToGrid w:val="0"/>
        <w:spacing w:line="400" w:lineRule="exact"/>
        <w:ind w:firstLine="840"/>
        <w:rPr>
          <w:rFonts w:hAnsi="宋体"/>
          <w:color w:val="auto"/>
          <w:highlight w:val="none"/>
        </w:rPr>
      </w:pPr>
      <w:r>
        <w:rPr>
          <w:rFonts w:hint="eastAsia" w:hAnsi="宋体"/>
          <w:color w:val="auto"/>
          <w:highlight w:val="none"/>
        </w:rPr>
        <w:t>广西壮族自治区政府采购中心</w:t>
      </w:r>
    </w:p>
    <w:p>
      <w:pPr>
        <w:pStyle w:val="47"/>
        <w:tabs>
          <w:tab w:val="left" w:pos="1990"/>
        </w:tabs>
        <w:adjustRightInd w:val="0"/>
        <w:snapToGrid w:val="0"/>
        <w:spacing w:line="400" w:lineRule="exact"/>
        <w:ind w:firstLine="824"/>
        <w:rPr>
          <w:rFonts w:hAnsi="宋体"/>
          <w:color w:val="auto"/>
          <w:highlight w:val="none"/>
          <w:u w:val="single"/>
        </w:rPr>
      </w:pPr>
      <w:r>
        <w:rPr>
          <w:rFonts w:hint="eastAsia" w:hAnsi="宋体"/>
          <w:color w:val="auto"/>
          <w:highlight w:val="none"/>
        </w:rPr>
        <w:t>邮政编码：530011</w:t>
      </w:r>
    </w:p>
    <w:p>
      <w:pPr>
        <w:pStyle w:val="47"/>
        <w:tabs>
          <w:tab w:val="left" w:pos="1990"/>
        </w:tabs>
        <w:adjustRightInd w:val="0"/>
        <w:snapToGrid w:val="0"/>
        <w:spacing w:line="400" w:lineRule="exact"/>
        <w:ind w:firstLine="824"/>
        <w:rPr>
          <w:rFonts w:hAnsi="宋体"/>
          <w:color w:val="auto"/>
          <w:spacing w:val="-4"/>
          <w:highlight w:val="none"/>
        </w:rPr>
      </w:pPr>
      <w:r>
        <w:rPr>
          <w:rFonts w:hint="eastAsia" w:hAnsi="宋体"/>
          <w:color w:val="auto"/>
          <w:highlight w:val="none"/>
        </w:rPr>
        <w:t>通讯地址：</w:t>
      </w:r>
      <w:r>
        <w:rPr>
          <w:rFonts w:hint="eastAsia" w:hAnsi="宋体"/>
          <w:color w:val="auto"/>
          <w:spacing w:val="-4"/>
          <w:highlight w:val="none"/>
        </w:rPr>
        <w:t>广西南宁市星湖路22号</w:t>
      </w:r>
    </w:p>
    <w:p>
      <w:pPr>
        <w:pStyle w:val="47"/>
        <w:tabs>
          <w:tab w:val="left" w:pos="1990"/>
        </w:tabs>
        <w:adjustRightInd w:val="0"/>
        <w:snapToGrid w:val="0"/>
        <w:spacing w:line="400" w:lineRule="exact"/>
        <w:ind w:firstLine="824"/>
        <w:rPr>
          <w:rFonts w:hAnsi="宋体"/>
          <w:color w:val="auto"/>
          <w:spacing w:val="-4"/>
          <w:highlight w:val="none"/>
        </w:rPr>
      </w:pPr>
      <w:r>
        <w:rPr>
          <w:rFonts w:hint="eastAsia" w:hAnsi="宋体"/>
          <w:color w:val="auto"/>
          <w:spacing w:val="-4"/>
          <w:highlight w:val="none"/>
        </w:rPr>
        <w:t>电</w:t>
      </w:r>
      <w:r>
        <w:rPr>
          <w:rFonts w:hAnsi="宋体"/>
          <w:color w:val="auto"/>
          <w:spacing w:val="-4"/>
          <w:highlight w:val="none"/>
        </w:rPr>
        <w:t xml:space="preserve">    </w:t>
      </w:r>
      <w:r>
        <w:rPr>
          <w:rFonts w:hint="eastAsia" w:hAnsi="宋体"/>
          <w:color w:val="auto"/>
          <w:spacing w:val="-4"/>
          <w:highlight w:val="none"/>
        </w:rPr>
        <w:t>话：</w:t>
      </w:r>
      <w:r>
        <w:rPr>
          <w:rFonts w:hAnsi="宋体"/>
          <w:color w:val="auto"/>
          <w:spacing w:val="-4"/>
          <w:highlight w:val="none"/>
          <w:lang w:val="en"/>
        </w:rPr>
        <w:t>0771-8600</w:t>
      </w:r>
      <w:r>
        <w:rPr>
          <w:rFonts w:hint="default" w:hAnsi="宋体"/>
          <w:color w:val="auto"/>
          <w:spacing w:val="-4"/>
          <w:highlight w:val="none"/>
          <w:lang w:val="en"/>
        </w:rPr>
        <w:t>431</w:t>
      </w:r>
      <w:r>
        <w:rPr>
          <w:rFonts w:hAnsi="宋体"/>
          <w:color w:val="auto"/>
          <w:spacing w:val="-4"/>
          <w:highlight w:val="none"/>
        </w:rPr>
        <w:t xml:space="preserve">           </w:t>
      </w:r>
    </w:p>
    <w:bookmarkEnd w:id="8"/>
    <w:bookmarkEnd w:id="9"/>
    <w:p>
      <w:pPr>
        <w:pStyle w:val="47"/>
        <w:snapToGrid w:val="0"/>
        <w:spacing w:before="120" w:after="120"/>
        <w:jc w:val="center"/>
        <w:outlineLvl w:val="0"/>
        <w:rPr>
          <w:rFonts w:hAnsi="宋体"/>
          <w:b/>
          <w:color w:val="auto"/>
          <w:sz w:val="44"/>
          <w:szCs w:val="44"/>
          <w:highlight w:val="none"/>
        </w:rPr>
      </w:pPr>
      <w:bookmarkStart w:id="46" w:name="_Toc254970690"/>
      <w:bookmarkStart w:id="47" w:name="_Toc254970549"/>
    </w:p>
    <w:p>
      <w:pPr>
        <w:pStyle w:val="47"/>
        <w:pageBreakBefore/>
        <w:snapToGrid w:val="0"/>
        <w:spacing w:before="120" w:after="120"/>
        <w:jc w:val="center"/>
        <w:outlineLvl w:val="0"/>
        <w:rPr>
          <w:rFonts w:hAnsi="宋体"/>
          <w:b/>
          <w:color w:val="auto"/>
          <w:sz w:val="44"/>
          <w:szCs w:val="44"/>
          <w:highlight w:val="none"/>
        </w:rPr>
      </w:pPr>
    </w:p>
    <w:p>
      <w:pPr>
        <w:pStyle w:val="47"/>
        <w:snapToGrid w:val="0"/>
        <w:spacing w:before="120" w:after="120"/>
        <w:jc w:val="center"/>
        <w:outlineLvl w:val="0"/>
        <w:rPr>
          <w:rFonts w:hAnsi="宋体"/>
          <w:b/>
          <w:color w:val="auto"/>
          <w:sz w:val="44"/>
          <w:szCs w:val="44"/>
          <w:highlight w:val="none"/>
        </w:rPr>
      </w:pPr>
    </w:p>
    <w:p>
      <w:pPr>
        <w:pStyle w:val="47"/>
        <w:snapToGrid w:val="0"/>
        <w:spacing w:before="120" w:after="120"/>
        <w:jc w:val="center"/>
        <w:outlineLvl w:val="0"/>
        <w:rPr>
          <w:rFonts w:hAnsi="宋体"/>
          <w:b/>
          <w:color w:val="auto"/>
          <w:sz w:val="44"/>
          <w:szCs w:val="44"/>
          <w:highlight w:val="none"/>
        </w:rPr>
      </w:pPr>
    </w:p>
    <w:p>
      <w:pPr>
        <w:pStyle w:val="47"/>
        <w:snapToGrid w:val="0"/>
        <w:spacing w:before="120" w:after="120"/>
        <w:jc w:val="center"/>
        <w:outlineLvl w:val="0"/>
        <w:rPr>
          <w:rFonts w:hAnsi="宋体"/>
          <w:b/>
          <w:color w:val="auto"/>
          <w:sz w:val="44"/>
          <w:szCs w:val="44"/>
          <w:highlight w:val="none"/>
        </w:rPr>
      </w:pPr>
    </w:p>
    <w:p>
      <w:pPr>
        <w:pStyle w:val="47"/>
        <w:snapToGrid w:val="0"/>
        <w:spacing w:before="120" w:after="120"/>
        <w:jc w:val="center"/>
        <w:outlineLvl w:val="0"/>
        <w:rPr>
          <w:rFonts w:hAnsi="宋体"/>
          <w:b/>
          <w:color w:val="auto"/>
          <w:sz w:val="44"/>
          <w:szCs w:val="44"/>
          <w:highlight w:val="none"/>
        </w:rPr>
      </w:pPr>
    </w:p>
    <w:p>
      <w:pPr>
        <w:pStyle w:val="47"/>
        <w:snapToGrid w:val="0"/>
        <w:spacing w:before="120" w:after="120"/>
        <w:jc w:val="center"/>
        <w:outlineLvl w:val="0"/>
        <w:rPr>
          <w:rFonts w:hAnsi="宋体"/>
          <w:b/>
          <w:color w:val="auto"/>
          <w:sz w:val="44"/>
          <w:szCs w:val="44"/>
          <w:highlight w:val="none"/>
        </w:rPr>
      </w:pPr>
    </w:p>
    <w:p>
      <w:pPr>
        <w:pStyle w:val="47"/>
        <w:snapToGrid w:val="0"/>
        <w:spacing w:before="120" w:after="120"/>
        <w:jc w:val="center"/>
        <w:outlineLvl w:val="0"/>
        <w:rPr>
          <w:rFonts w:hAnsi="宋体"/>
          <w:b/>
          <w:color w:val="auto"/>
          <w:sz w:val="44"/>
          <w:szCs w:val="44"/>
          <w:highlight w:val="none"/>
        </w:rPr>
      </w:pPr>
    </w:p>
    <w:p>
      <w:pPr>
        <w:pStyle w:val="47"/>
        <w:snapToGrid w:val="0"/>
        <w:spacing w:before="120" w:after="120"/>
        <w:jc w:val="center"/>
        <w:outlineLvl w:val="0"/>
        <w:rPr>
          <w:rFonts w:hAnsi="宋体"/>
          <w:b/>
          <w:color w:val="auto"/>
          <w:sz w:val="44"/>
          <w:szCs w:val="44"/>
          <w:highlight w:val="none"/>
        </w:rPr>
      </w:pPr>
    </w:p>
    <w:bookmarkEnd w:id="46"/>
    <w:bookmarkEnd w:id="47"/>
    <w:p>
      <w:pPr>
        <w:pStyle w:val="4"/>
        <w:jc w:val="center"/>
        <w:rPr>
          <w:color w:val="auto"/>
          <w:highlight w:val="none"/>
        </w:rPr>
      </w:pPr>
      <w:bookmarkStart w:id="48" w:name="_Toc1211477353"/>
      <w:r>
        <w:rPr>
          <w:rFonts w:hint="eastAsia"/>
          <w:color w:val="auto"/>
          <w:highlight w:val="none"/>
        </w:rPr>
        <w:t xml:space="preserve">第四章  </w:t>
      </w:r>
      <w:bookmarkEnd w:id="48"/>
      <w:r>
        <w:rPr>
          <w:rFonts w:hint="eastAsia"/>
          <w:color w:val="auto"/>
          <w:highlight w:val="none"/>
        </w:rPr>
        <w:t>评标方法及评分标准</w:t>
      </w:r>
    </w:p>
    <w:p>
      <w:pPr>
        <w:pStyle w:val="408"/>
        <w:adjustRightInd w:val="0"/>
        <w:snapToGrid w:val="0"/>
        <w:spacing w:line="400" w:lineRule="exact"/>
        <w:ind w:firstLine="42"/>
        <w:rPr>
          <w:b/>
          <w:bCs/>
          <w:color w:val="auto"/>
          <w:highlight w:val="none"/>
        </w:rPr>
      </w:pPr>
    </w:p>
    <w:p>
      <w:pPr>
        <w:pStyle w:val="408"/>
        <w:adjustRightInd w:val="0"/>
        <w:snapToGrid w:val="0"/>
        <w:spacing w:line="400" w:lineRule="exact"/>
        <w:ind w:firstLine="42"/>
        <w:rPr>
          <w:b/>
          <w:bCs/>
          <w:color w:val="auto"/>
          <w:highlight w:val="none"/>
        </w:rPr>
      </w:pPr>
    </w:p>
    <w:p>
      <w:pPr>
        <w:pStyle w:val="408"/>
        <w:adjustRightInd w:val="0"/>
        <w:snapToGrid w:val="0"/>
        <w:spacing w:line="400" w:lineRule="exact"/>
        <w:ind w:firstLine="42"/>
        <w:rPr>
          <w:b/>
          <w:bCs/>
          <w:color w:val="auto"/>
          <w:highlight w:val="none"/>
        </w:rPr>
      </w:pPr>
    </w:p>
    <w:p>
      <w:pPr>
        <w:pStyle w:val="408"/>
        <w:adjustRightInd w:val="0"/>
        <w:snapToGrid w:val="0"/>
        <w:spacing w:line="400" w:lineRule="exact"/>
        <w:ind w:firstLine="42"/>
        <w:rPr>
          <w:b/>
          <w:bCs/>
          <w:color w:val="auto"/>
          <w:highlight w:val="none"/>
        </w:rPr>
      </w:pPr>
    </w:p>
    <w:p>
      <w:pPr>
        <w:pStyle w:val="408"/>
        <w:adjustRightInd w:val="0"/>
        <w:snapToGrid w:val="0"/>
        <w:spacing w:line="400" w:lineRule="exact"/>
        <w:ind w:firstLine="42"/>
        <w:rPr>
          <w:b/>
          <w:bCs/>
          <w:color w:val="auto"/>
          <w:highlight w:val="none"/>
        </w:rPr>
      </w:pPr>
    </w:p>
    <w:p>
      <w:pPr>
        <w:pStyle w:val="408"/>
        <w:adjustRightInd w:val="0"/>
        <w:snapToGrid w:val="0"/>
        <w:spacing w:line="400" w:lineRule="exact"/>
        <w:ind w:firstLine="42"/>
        <w:rPr>
          <w:b/>
          <w:bCs/>
          <w:color w:val="auto"/>
          <w:highlight w:val="none"/>
        </w:rPr>
      </w:pPr>
    </w:p>
    <w:p>
      <w:pPr>
        <w:pStyle w:val="408"/>
        <w:adjustRightInd w:val="0"/>
        <w:snapToGrid w:val="0"/>
        <w:spacing w:line="400" w:lineRule="exact"/>
        <w:ind w:firstLine="42"/>
        <w:rPr>
          <w:b/>
          <w:bCs/>
          <w:color w:val="auto"/>
          <w:highlight w:val="none"/>
        </w:rPr>
      </w:pPr>
    </w:p>
    <w:p>
      <w:pPr>
        <w:pageBreakBefore/>
        <w:spacing w:line="380" w:lineRule="exact"/>
        <w:ind w:firstLine="640" w:firstLineChars="200"/>
        <w:jc w:val="center"/>
        <w:rPr>
          <w:rFonts w:ascii="仿宋_GB2312" w:hAnsi="宋体" w:eastAsia="仿宋_GB2312" w:cs="Courier New"/>
          <w:b/>
          <w:color w:val="auto"/>
          <w:sz w:val="32"/>
          <w:szCs w:val="32"/>
          <w:highlight w:val="none"/>
        </w:rPr>
      </w:pPr>
      <w:bookmarkStart w:id="49" w:name="_Hlk191377172"/>
      <w:r>
        <w:rPr>
          <w:rFonts w:hint="eastAsia" w:ascii="仿宋_GB2312" w:hAnsi="宋体" w:eastAsia="仿宋_GB2312" w:cs="Courier New"/>
          <w:b/>
          <w:color w:val="auto"/>
          <w:sz w:val="32"/>
          <w:szCs w:val="32"/>
          <w:highlight w:val="none"/>
          <w:lang w:eastAsia="zh-CN"/>
        </w:rPr>
        <w:t>评</w:t>
      </w:r>
      <w:r>
        <w:rPr>
          <w:rFonts w:hint="eastAsia" w:ascii="仿宋_GB2312" w:hAnsi="宋体" w:eastAsia="仿宋_GB2312" w:cs="Courier New"/>
          <w:b/>
          <w:color w:val="auto"/>
          <w:sz w:val="32"/>
          <w:szCs w:val="32"/>
          <w:highlight w:val="none"/>
        </w:rPr>
        <w:t>标方法及</w:t>
      </w:r>
      <w:r>
        <w:rPr>
          <w:rFonts w:hint="eastAsia" w:ascii="仿宋_GB2312" w:hAnsi="宋体" w:eastAsia="仿宋_GB2312" w:cs="Courier New"/>
          <w:b/>
          <w:color w:val="auto"/>
          <w:sz w:val="32"/>
          <w:szCs w:val="32"/>
          <w:highlight w:val="none"/>
          <w:lang w:eastAsia="zh-CN"/>
        </w:rPr>
        <w:t>评分</w:t>
      </w:r>
      <w:r>
        <w:rPr>
          <w:rFonts w:hint="eastAsia" w:ascii="仿宋_GB2312" w:hAnsi="宋体" w:eastAsia="仿宋_GB2312" w:cs="Courier New"/>
          <w:b/>
          <w:color w:val="auto"/>
          <w:sz w:val="32"/>
          <w:szCs w:val="32"/>
          <w:highlight w:val="none"/>
        </w:rPr>
        <w:t>标准</w:t>
      </w:r>
    </w:p>
    <w:p>
      <w:pPr>
        <w:widowControl/>
        <w:adjustRightInd/>
        <w:snapToGrid/>
        <w:spacing w:line="360" w:lineRule="auto"/>
        <w:ind w:firstLine="420" w:firstLineChars="200"/>
        <w:contextualSpacing/>
        <w:jc w:val="left"/>
        <w:rPr>
          <w:rFonts w:hint="eastAsia" w:ascii="宋体" w:hAnsi="宋体" w:cs="Times New Roman"/>
          <w:b w:val="0"/>
          <w:bCs/>
          <w:color w:val="auto"/>
          <w:kern w:val="2"/>
          <w:highlight w:val="none"/>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
          <w:bCs w:val="0"/>
          <w:color w:val="auto"/>
          <w:kern w:val="2"/>
          <w:highlight w:val="none"/>
        </w:rPr>
      </w:pPr>
      <w:r>
        <w:rPr>
          <w:rFonts w:hint="eastAsia" w:ascii="宋体" w:hAnsi="宋体" w:cs="Times New Roman"/>
          <w:b/>
          <w:bCs w:val="0"/>
          <w:color w:val="auto"/>
          <w:kern w:val="2"/>
          <w:highlight w:val="none"/>
        </w:rPr>
        <w:t>一、评标原则</w:t>
      </w:r>
    </w:p>
    <w:p>
      <w:pPr>
        <w:keepNext w:val="0"/>
        <w:keepLines w:val="0"/>
        <w:pageBreakBefore w:val="0"/>
        <w:widowControl/>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Cs/>
          <w:color w:val="auto"/>
          <w:kern w:val="2"/>
          <w:highlight w:val="none"/>
        </w:rPr>
      </w:pPr>
      <w:r>
        <w:rPr>
          <w:rFonts w:hint="eastAsia" w:ascii="宋体" w:hAnsi="宋体" w:cs="Times New Roman"/>
          <w:bCs/>
          <w:color w:val="auto"/>
          <w:kern w:val="2"/>
          <w:highlight w:val="none"/>
        </w:rPr>
        <w:t>(一) 评委构成：本招标采购项目的评标委员会由采购人代表和有关技术、经济等方面的专家组成，成员人数应当为五人以上单数。其中，技术、经济等方面的专家不得少于成员总数的三分之二。</w:t>
      </w:r>
    </w:p>
    <w:p>
      <w:pPr>
        <w:keepNext w:val="0"/>
        <w:keepLines w:val="0"/>
        <w:pageBreakBefore w:val="0"/>
        <w:widowControl/>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Cs/>
          <w:color w:val="auto"/>
          <w:kern w:val="2"/>
          <w:highlight w:val="none"/>
        </w:rPr>
      </w:pPr>
      <w:r>
        <w:rPr>
          <w:rFonts w:hint="eastAsia" w:ascii="宋体" w:hAnsi="宋体" w:cs="Times New Roman"/>
          <w:bCs/>
          <w:color w:val="auto"/>
          <w:kern w:val="2"/>
          <w:highlight w:val="none"/>
        </w:rPr>
        <w:t>(二) 评标依据：评委将以招投标文件为评标依据，对投标人的内容按百分制打分。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Cs/>
          <w:color w:val="auto"/>
          <w:highlight w:val="none"/>
        </w:rPr>
      </w:pPr>
      <w:r>
        <w:rPr>
          <w:rFonts w:hint="eastAsia" w:ascii="宋体" w:hAnsi="宋体" w:cs="Times New Roman"/>
          <w:bCs/>
          <w:color w:val="auto"/>
          <w:kern w:val="2"/>
          <w:highlight w:val="none"/>
        </w:rPr>
        <w:t xml:space="preserve">(三) </w:t>
      </w:r>
      <w:r>
        <w:rPr>
          <w:rFonts w:hint="eastAsia" w:ascii="宋体" w:hAnsi="宋体" w:cs="Times New Roman"/>
          <w:bCs/>
          <w:color w:val="auto"/>
          <w:highlight w:val="none"/>
        </w:rPr>
        <w:t>评标方式：以封闭方式进行。</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
          <w:bCs w:val="0"/>
          <w:color w:val="auto"/>
          <w:highlight w:val="none"/>
        </w:rPr>
      </w:pPr>
      <w:r>
        <w:rPr>
          <w:rFonts w:hint="eastAsia" w:ascii="宋体" w:hAnsi="宋体" w:cs="Times New Roman"/>
          <w:b/>
          <w:bCs w:val="0"/>
          <w:color w:val="auto"/>
          <w:highlight w:val="none"/>
        </w:rPr>
        <w:t>二、评标方法</w:t>
      </w:r>
    </w:p>
    <w:p>
      <w:pPr>
        <w:keepNext w:val="0"/>
        <w:keepLines w:val="0"/>
        <w:pageBreakBefore w:val="0"/>
        <w:widowControl/>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Cs/>
          <w:color w:val="auto"/>
          <w:kern w:val="2"/>
          <w:highlight w:val="none"/>
        </w:rPr>
      </w:pPr>
      <w:r>
        <w:rPr>
          <w:rFonts w:hint="eastAsia" w:ascii="宋体" w:hAnsi="宋体" w:cs="Times New Roman"/>
          <w:bCs/>
          <w:color w:val="auto"/>
          <w:kern w:val="2"/>
          <w:highlight w:val="none"/>
        </w:rPr>
        <w:t>（一）对进入详评的，采用百分制综合评分法。</w:t>
      </w:r>
    </w:p>
    <w:p>
      <w:pPr>
        <w:keepNext w:val="0"/>
        <w:keepLines w:val="0"/>
        <w:pageBreakBefore w:val="0"/>
        <w:widowControl/>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Cs/>
          <w:color w:val="auto"/>
          <w:kern w:val="2"/>
          <w:highlight w:val="none"/>
        </w:rPr>
      </w:pPr>
      <w:r>
        <w:rPr>
          <w:rFonts w:hint="eastAsia" w:ascii="宋体" w:hAnsi="宋体" w:cs="Times New Roman"/>
          <w:bCs/>
          <w:color w:val="auto"/>
          <w:kern w:val="2"/>
          <w:highlight w:val="none"/>
        </w:rPr>
        <w:t>（二）计分办法（按四舍五入取至百分位）：</w:t>
      </w:r>
    </w:p>
    <w:p>
      <w:pPr>
        <w:keepNext w:val="0"/>
        <w:keepLines w:val="0"/>
        <w:pageBreakBefore w:val="0"/>
        <w:kinsoku/>
        <w:wordWrap/>
        <w:overflowPunct/>
        <w:topLinePunct w:val="0"/>
        <w:autoSpaceDE/>
        <w:autoSpaceDN/>
        <w:bidi w:val="0"/>
        <w:adjustRightInd/>
        <w:snapToGrid/>
        <w:spacing w:line="360" w:lineRule="exact"/>
        <w:contextualSpacing/>
        <w:jc w:val="left"/>
        <w:textAlignment w:val="auto"/>
        <w:rPr>
          <w:rFonts w:hint="eastAsia" w:ascii="宋体" w:hAnsi="宋体" w:cs="Times New Roman"/>
          <w:b/>
          <w:bCs w:val="0"/>
          <w:color w:val="auto"/>
          <w:szCs w:val="24"/>
          <w:highlight w:val="none"/>
        </w:rPr>
      </w:pPr>
      <w:r>
        <w:rPr>
          <w:rFonts w:hint="eastAsia" w:ascii="宋体" w:hAnsi="宋体" w:cs="Times New Roman"/>
          <w:b/>
          <w:bCs w:val="0"/>
          <w:color w:val="auto"/>
          <w:szCs w:val="24"/>
          <w:highlight w:val="none"/>
          <w:lang w:val="en-US" w:eastAsia="zh-CN"/>
        </w:rPr>
        <w:t xml:space="preserve">    </w:t>
      </w:r>
      <w:r>
        <w:rPr>
          <w:rFonts w:hint="eastAsia" w:ascii="宋体" w:hAnsi="宋体" w:cs="Times New Roman"/>
          <w:b/>
          <w:bCs w:val="0"/>
          <w:color w:val="auto"/>
          <w:szCs w:val="24"/>
          <w:highlight w:val="none"/>
        </w:rPr>
        <w:t>1</w:t>
      </w:r>
      <w:r>
        <w:rPr>
          <w:rFonts w:hint="eastAsia" w:ascii="宋体" w:hAnsi="宋体" w:cs="Times New Roman"/>
          <w:b/>
          <w:bCs w:val="0"/>
          <w:color w:val="auto"/>
          <w:szCs w:val="24"/>
          <w:highlight w:val="none"/>
          <w:lang w:val="en"/>
        </w:rPr>
        <w:t>.</w:t>
      </w:r>
      <w:r>
        <w:rPr>
          <w:rFonts w:hint="eastAsia" w:ascii="宋体" w:hAnsi="宋体" w:cs="Times New Roman"/>
          <w:b/>
          <w:bCs w:val="0"/>
          <w:color w:val="auto"/>
          <w:szCs w:val="24"/>
          <w:highlight w:val="none"/>
        </w:rPr>
        <w:t>报价分…………………………………………</w:t>
      </w:r>
      <w:bookmarkStart w:id="58" w:name="_GoBack"/>
      <w:bookmarkEnd w:id="58"/>
      <w:r>
        <w:rPr>
          <w:rFonts w:hint="eastAsia" w:ascii="宋体" w:hAnsi="宋体" w:cs="Times New Roman"/>
          <w:b/>
          <w:bCs w:val="0"/>
          <w:color w:val="auto"/>
          <w:szCs w:val="24"/>
          <w:highlight w:val="none"/>
        </w:rPr>
        <w:t>……………………………………</w:t>
      </w:r>
      <w:r>
        <w:rPr>
          <w:rFonts w:hint="eastAsia" w:ascii="宋体" w:hAnsi="宋体" w:cs="Times New Roman"/>
          <w:b/>
          <w:bCs w:val="0"/>
          <w:color w:val="auto"/>
          <w:szCs w:val="24"/>
          <w:highlight w:val="none"/>
          <w:lang w:val="en-US" w:eastAsia="zh-CN"/>
        </w:rPr>
        <w:t>2</w:t>
      </w:r>
      <w:r>
        <w:rPr>
          <w:rFonts w:hint="eastAsia" w:ascii="宋体" w:hAnsi="宋体" w:cs="Times New Roman"/>
          <w:b/>
          <w:bCs w:val="0"/>
          <w:color w:val="auto"/>
          <w:szCs w:val="24"/>
          <w:highlight w:val="none"/>
        </w:rPr>
        <w:t>0分</w:t>
      </w:r>
    </w:p>
    <w:p>
      <w:pPr>
        <w:keepNext w:val="0"/>
        <w:keepLines w:val="0"/>
        <w:pageBreakBefore w:val="0"/>
        <w:kinsoku/>
        <w:wordWrap/>
        <w:overflowPunct/>
        <w:topLinePunct w:val="0"/>
        <w:autoSpaceDE/>
        <w:autoSpaceDN/>
        <w:bidi w:val="0"/>
        <w:adjustRightInd/>
        <w:snapToGrid/>
        <w:spacing w:line="360" w:lineRule="exact"/>
        <w:contextualSpacing/>
        <w:jc w:val="left"/>
        <w:textAlignment w:val="auto"/>
        <w:rPr>
          <w:rFonts w:hint="eastAsia" w:ascii="宋体" w:hAnsi="宋体" w:cs="Times New Roman"/>
          <w:bCs/>
          <w:color w:val="auto"/>
          <w:szCs w:val="24"/>
          <w:highlight w:val="none"/>
        </w:rPr>
      </w:pPr>
      <w:r>
        <w:rPr>
          <w:rFonts w:hint="eastAsia" w:ascii="宋体" w:hAnsi="宋体" w:cs="Times New Roman"/>
          <w:bCs/>
          <w:color w:val="auto"/>
          <w:szCs w:val="24"/>
          <w:highlight w:val="none"/>
          <w:lang w:val="en-US" w:eastAsia="zh-CN"/>
        </w:rPr>
        <w:t xml:space="preserve">   </w:t>
      </w:r>
      <w:r>
        <w:rPr>
          <w:rFonts w:hint="eastAsia" w:ascii="宋体" w:hAnsi="宋体" w:cs="Times New Roman"/>
          <w:bCs/>
          <w:color w:val="auto"/>
          <w:szCs w:val="24"/>
          <w:highlight w:val="none"/>
        </w:rPr>
        <w:t>（1）符合《政府采购促进中小企业发展管理办法》（财库〔2020〕46号）的规定条件且按该办法中规定的格式提供了《中小企业声明函》的小型和微型企业，对投标价给予</w:t>
      </w:r>
      <w:r>
        <w:rPr>
          <w:rFonts w:hint="eastAsia" w:ascii="宋体" w:hAnsi="宋体" w:cs="Times New Roman"/>
          <w:bCs/>
          <w:color w:val="auto"/>
          <w:szCs w:val="24"/>
          <w:highlight w:val="none"/>
          <w:lang w:val="en"/>
        </w:rPr>
        <w:t>1</w:t>
      </w:r>
      <w:r>
        <w:rPr>
          <w:rFonts w:hint="eastAsia" w:ascii="宋体" w:hAnsi="宋体" w:cs="Times New Roman"/>
          <w:bCs/>
          <w:color w:val="auto"/>
          <w:szCs w:val="24"/>
          <w:highlight w:val="none"/>
        </w:rPr>
        <w:t>0%的扣除，扣除后的价格为评标价，即评标价=投标价×（1-</w:t>
      </w:r>
      <w:r>
        <w:rPr>
          <w:rFonts w:hint="eastAsia" w:ascii="宋体" w:hAnsi="宋体" w:cs="Times New Roman"/>
          <w:bCs/>
          <w:color w:val="auto"/>
          <w:szCs w:val="24"/>
          <w:highlight w:val="none"/>
          <w:lang w:val="en"/>
        </w:rPr>
        <w:t>1</w:t>
      </w:r>
      <w:r>
        <w:rPr>
          <w:rFonts w:hint="eastAsia" w:ascii="宋体" w:hAnsi="宋体" w:cs="Times New Roman"/>
          <w:bCs/>
          <w:color w:val="auto"/>
          <w:szCs w:val="24"/>
          <w:highlight w:val="none"/>
        </w:rPr>
        <w:t>0%）。除上述情况外，评标价=投标价。</w:t>
      </w:r>
    </w:p>
    <w:p>
      <w:pPr>
        <w:keepNext w:val="0"/>
        <w:keepLines w:val="0"/>
        <w:pageBreakBefore w:val="0"/>
        <w:kinsoku/>
        <w:wordWrap/>
        <w:overflowPunct/>
        <w:topLinePunct w:val="0"/>
        <w:autoSpaceDE/>
        <w:autoSpaceDN/>
        <w:bidi w:val="0"/>
        <w:adjustRightInd/>
        <w:snapToGrid/>
        <w:spacing w:line="360" w:lineRule="exact"/>
        <w:contextualSpacing/>
        <w:jc w:val="left"/>
        <w:textAlignment w:val="auto"/>
        <w:rPr>
          <w:rFonts w:hint="eastAsia" w:ascii="宋体" w:hAnsi="宋体" w:cs="Times New Roman"/>
          <w:bCs/>
          <w:color w:val="auto"/>
          <w:szCs w:val="24"/>
          <w:highlight w:val="none"/>
        </w:rPr>
      </w:pPr>
      <w:r>
        <w:rPr>
          <w:rFonts w:hint="eastAsia" w:ascii="宋体" w:hAnsi="宋体" w:cs="Times New Roman"/>
          <w:bCs/>
          <w:color w:val="auto"/>
          <w:szCs w:val="24"/>
          <w:highlight w:val="none"/>
        </w:rPr>
        <w:t>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keepNext w:val="0"/>
        <w:keepLines w:val="0"/>
        <w:pageBreakBefore w:val="0"/>
        <w:kinsoku/>
        <w:wordWrap/>
        <w:overflowPunct/>
        <w:topLinePunct w:val="0"/>
        <w:autoSpaceDE/>
        <w:autoSpaceDN/>
        <w:bidi w:val="0"/>
        <w:adjustRightInd/>
        <w:snapToGrid/>
        <w:spacing w:line="360" w:lineRule="exact"/>
        <w:contextualSpacing/>
        <w:jc w:val="left"/>
        <w:textAlignment w:val="auto"/>
        <w:rPr>
          <w:rFonts w:hint="eastAsia" w:ascii="宋体" w:hAnsi="宋体" w:cs="Times New Roman"/>
          <w:bCs/>
          <w:color w:val="auto"/>
          <w:szCs w:val="24"/>
          <w:highlight w:val="none"/>
        </w:rPr>
      </w:pPr>
      <w:r>
        <w:rPr>
          <w:rFonts w:hint="eastAsia" w:ascii="宋体" w:hAnsi="宋体" w:cs="Times New Roman"/>
          <w:bCs/>
          <w:color w:val="auto"/>
          <w:szCs w:val="24"/>
          <w:highlight w:val="none"/>
          <w:lang w:val="en-US" w:eastAsia="zh-CN"/>
        </w:rPr>
        <w:t xml:space="preserve">    </w:t>
      </w:r>
      <w:r>
        <w:rPr>
          <w:rFonts w:hint="eastAsia" w:ascii="宋体" w:hAnsi="宋体" w:cs="Times New Roman"/>
          <w:bCs/>
          <w:color w:val="auto"/>
          <w:szCs w:val="24"/>
          <w:highlight w:val="none"/>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pPr>
        <w:keepNext w:val="0"/>
        <w:keepLines w:val="0"/>
        <w:pageBreakBefore w:val="0"/>
        <w:kinsoku/>
        <w:wordWrap/>
        <w:overflowPunct/>
        <w:topLinePunct w:val="0"/>
        <w:autoSpaceDE/>
        <w:autoSpaceDN/>
        <w:bidi w:val="0"/>
        <w:adjustRightInd/>
        <w:snapToGrid/>
        <w:spacing w:line="360" w:lineRule="exact"/>
        <w:ind w:firstLine="422"/>
        <w:contextualSpacing/>
        <w:jc w:val="left"/>
        <w:textAlignment w:val="auto"/>
        <w:rPr>
          <w:rFonts w:hint="eastAsia" w:ascii="宋体" w:hAnsi="宋体" w:cs="Times New Roman"/>
          <w:bCs/>
          <w:color w:val="auto"/>
          <w:szCs w:val="24"/>
          <w:highlight w:val="none"/>
        </w:rPr>
      </w:pPr>
      <w:r>
        <w:rPr>
          <w:rFonts w:hint="eastAsia" w:ascii="宋体" w:hAnsi="宋体" w:cs="Times New Roman"/>
          <w:bCs/>
          <w:color w:val="auto"/>
          <w:szCs w:val="24"/>
          <w:highlight w:val="none"/>
        </w:rPr>
        <w:t>（2）以满足采购文件要求的最低评标价为</w:t>
      </w:r>
      <w:r>
        <w:rPr>
          <w:rFonts w:hint="eastAsia" w:ascii="宋体" w:hAnsi="宋体" w:cs="Times New Roman"/>
          <w:bCs/>
          <w:color w:val="auto"/>
          <w:szCs w:val="24"/>
          <w:highlight w:val="none"/>
          <w:lang w:val="en-US" w:eastAsia="zh-CN"/>
        </w:rPr>
        <w:t>20</w:t>
      </w:r>
      <w:r>
        <w:rPr>
          <w:rFonts w:hint="eastAsia" w:ascii="宋体" w:hAnsi="宋体" w:cs="Times New Roman"/>
          <w:bCs/>
          <w:color w:val="auto"/>
          <w:szCs w:val="24"/>
          <w:highlight w:val="none"/>
        </w:rPr>
        <w:t>分。</w:t>
      </w:r>
    </w:p>
    <w:p>
      <w:pPr>
        <w:keepNext w:val="0"/>
        <w:keepLines w:val="0"/>
        <w:pageBreakBefore w:val="0"/>
        <w:kinsoku/>
        <w:wordWrap/>
        <w:overflowPunct/>
        <w:topLinePunct w:val="0"/>
        <w:autoSpaceDE/>
        <w:autoSpaceDN/>
        <w:bidi w:val="0"/>
        <w:adjustRightInd/>
        <w:snapToGrid/>
        <w:spacing w:line="360" w:lineRule="exact"/>
        <w:ind w:firstLine="422"/>
        <w:contextualSpacing/>
        <w:jc w:val="left"/>
        <w:textAlignment w:val="auto"/>
        <w:rPr>
          <w:rFonts w:hint="eastAsia" w:ascii="宋体" w:hAnsi="宋体" w:cs="Times New Roman"/>
          <w:b w:val="0"/>
          <w:bCs/>
          <w:color w:val="auto"/>
          <w:szCs w:val="24"/>
          <w:highlight w:val="none"/>
        </w:rPr>
      </w:pPr>
      <w:r>
        <w:rPr>
          <w:rFonts w:hint="eastAsia" w:ascii="宋体" w:hAnsi="宋体" w:cs="Times New Roman"/>
          <w:bCs/>
          <w:color w:val="auto"/>
          <w:szCs w:val="24"/>
          <w:highlight w:val="none"/>
        </w:rPr>
        <w:t>（3）某</w:t>
      </w:r>
      <w:r>
        <w:rPr>
          <w:rFonts w:hint="eastAsia" w:ascii="宋体" w:hAnsi="宋体"/>
          <w:bCs/>
          <w:color w:val="auto"/>
          <w:highlight w:val="none"/>
        </w:rPr>
        <w:t>投标人</w:t>
      </w:r>
      <w:r>
        <w:rPr>
          <w:rFonts w:hint="eastAsia" w:ascii="宋体" w:hAnsi="宋体" w:cs="Times New Roman"/>
          <w:bCs/>
          <w:color w:val="auto"/>
          <w:szCs w:val="24"/>
          <w:highlight w:val="none"/>
        </w:rPr>
        <w:t xml:space="preserve">报价分 = </w:t>
      </w:r>
      <w:r>
        <w:rPr>
          <w:rFonts w:hint="eastAsia" w:ascii="宋体" w:hAnsi="宋体"/>
          <w:bCs/>
          <w:color w:val="auto"/>
          <w:highlight w:val="none"/>
        </w:rPr>
        <w:t>投标人</w:t>
      </w:r>
      <w:r>
        <w:rPr>
          <w:rFonts w:hint="eastAsia" w:ascii="宋体" w:hAnsi="宋体" w:cs="Times New Roman"/>
          <w:bCs/>
          <w:color w:val="auto"/>
          <w:szCs w:val="24"/>
          <w:highlight w:val="none"/>
        </w:rPr>
        <w:t>最低评标价（金额）/某</w:t>
      </w:r>
      <w:r>
        <w:rPr>
          <w:rFonts w:hint="eastAsia" w:ascii="宋体" w:hAnsi="宋体"/>
          <w:bCs/>
          <w:color w:val="auto"/>
          <w:highlight w:val="none"/>
        </w:rPr>
        <w:t>投标人</w:t>
      </w:r>
      <w:r>
        <w:rPr>
          <w:rFonts w:hint="eastAsia" w:ascii="宋体" w:hAnsi="宋体" w:cs="Times New Roman"/>
          <w:bCs/>
          <w:color w:val="auto"/>
          <w:szCs w:val="24"/>
          <w:highlight w:val="none"/>
        </w:rPr>
        <w:t>评标价（金额）×</w:t>
      </w:r>
      <w:r>
        <w:rPr>
          <w:rFonts w:hint="eastAsia" w:ascii="宋体" w:hAnsi="宋体" w:cs="Times New Roman"/>
          <w:bCs/>
          <w:color w:val="auto"/>
          <w:szCs w:val="24"/>
          <w:highlight w:val="none"/>
          <w:lang w:val="en-US" w:eastAsia="zh-CN"/>
        </w:rPr>
        <w:t>20</w:t>
      </w:r>
      <w:r>
        <w:rPr>
          <w:rFonts w:hint="eastAsia" w:ascii="宋体" w:hAnsi="宋体" w:cs="Times New Roman"/>
          <w:bCs/>
          <w:color w:val="auto"/>
          <w:szCs w:val="24"/>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default" w:ascii="宋体" w:hAnsi="宋体" w:eastAsia="宋体"/>
          <w:b w:val="0"/>
          <w:bCs/>
          <w:strike w:val="0"/>
          <w:dstrike w:val="0"/>
          <w:color w:val="auto"/>
          <w:highlight w:val="none"/>
          <w:lang w:val="en-US" w:eastAsia="zh-CN"/>
        </w:rPr>
      </w:pPr>
      <w:r>
        <w:rPr>
          <w:rFonts w:hint="eastAsia" w:ascii="宋体" w:hAnsi="宋体"/>
          <w:b/>
          <w:bCs w:val="0"/>
          <w:color w:val="auto"/>
          <w:highlight w:val="none"/>
        </w:rPr>
        <w:t>2、技术分</w:t>
      </w:r>
      <w:r>
        <w:rPr>
          <w:rFonts w:hint="eastAsia" w:ascii="宋体" w:hAnsi="宋体"/>
          <w:b/>
          <w:bCs w:val="0"/>
          <w:color w:val="auto"/>
          <w:kern w:val="2"/>
          <w:highlight w:val="none"/>
        </w:rPr>
        <w:t>………………………………………………………………………</w:t>
      </w:r>
      <w:r>
        <w:rPr>
          <w:rFonts w:hint="eastAsia" w:ascii="宋体" w:hAnsi="宋体"/>
          <w:b/>
          <w:bCs w:val="0"/>
          <w:strike w:val="0"/>
          <w:dstrike w:val="0"/>
          <w:color w:val="auto"/>
          <w:highlight w:val="none"/>
          <w:lang w:val="en-US" w:eastAsia="zh-CN"/>
        </w:rPr>
        <w:t>51分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b/>
          <w:bCs w:val="0"/>
          <w:color w:val="auto"/>
          <w:highlight w:val="none"/>
        </w:rPr>
      </w:pPr>
      <w:r>
        <w:rPr>
          <w:rFonts w:hint="eastAsia" w:ascii="宋体" w:hAnsi="宋体"/>
          <w:b/>
          <w:bCs w:val="0"/>
          <w:color w:val="auto"/>
          <w:highlight w:val="none"/>
        </w:rPr>
        <w:t xml:space="preserve">（1）总体服务方案分（满分 </w:t>
      </w:r>
      <w:r>
        <w:rPr>
          <w:rFonts w:hint="eastAsia" w:ascii="宋体" w:hAnsi="宋体"/>
          <w:b/>
          <w:bCs w:val="0"/>
          <w:color w:val="auto"/>
          <w:highlight w:val="none"/>
          <w:lang w:val="en-US" w:eastAsia="zh-CN"/>
        </w:rPr>
        <w:t>7</w:t>
      </w:r>
      <w:r>
        <w:rPr>
          <w:rFonts w:hint="eastAsia" w:ascii="宋体" w:hAnsi="宋体"/>
          <w:b/>
          <w:bCs w:val="0"/>
          <w:color w:val="auto"/>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bCs/>
          <w:color w:val="auto"/>
          <w:highlight w:val="none"/>
          <w:lang w:eastAsia="zh-CN"/>
        </w:rPr>
      </w:pPr>
      <w:r>
        <w:rPr>
          <w:rFonts w:hint="default" w:ascii="宋体" w:hAnsi="宋体"/>
          <w:bCs/>
          <w:color w:val="auto"/>
          <w:highlight w:val="none"/>
        </w:rPr>
        <w:t>不满足最低进档要求不得分</w:t>
      </w:r>
      <w:r>
        <w:rPr>
          <w:rFonts w:hint="eastAsia" w:ascii="宋体" w:hAnsi="宋体"/>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default" w:ascii="宋体" w:hAnsi="宋体"/>
          <w:bCs/>
          <w:color w:val="auto"/>
          <w:highlight w:val="none"/>
        </w:rPr>
      </w:pPr>
      <w:r>
        <w:rPr>
          <w:rFonts w:hint="default" w:ascii="宋体" w:hAnsi="宋体"/>
          <w:bCs/>
          <w:color w:val="auto"/>
          <w:highlight w:val="none"/>
          <w:lang w:val="en-US" w:eastAsia="zh-CN"/>
        </w:rPr>
        <w:t xml:space="preserve">    </w:t>
      </w:r>
      <w:r>
        <w:rPr>
          <w:rFonts w:hint="default" w:ascii="宋体" w:hAnsi="宋体"/>
          <w:bCs/>
          <w:color w:val="auto"/>
          <w:highlight w:val="none"/>
        </w:rPr>
        <w:t>一档（</w:t>
      </w:r>
      <w:r>
        <w:rPr>
          <w:rFonts w:hint="eastAsia" w:ascii="宋体" w:hAnsi="宋体"/>
          <w:bCs/>
          <w:color w:val="auto"/>
          <w:highlight w:val="none"/>
          <w:lang w:val="en-US" w:eastAsia="zh-CN"/>
        </w:rPr>
        <w:t>1</w:t>
      </w:r>
      <w:r>
        <w:rPr>
          <w:rFonts w:hint="default" w:ascii="宋体" w:hAnsi="宋体"/>
          <w:bCs/>
          <w:color w:val="auto"/>
          <w:highlight w:val="none"/>
        </w:rPr>
        <w:t>分）：有服务方案，并基本适用本项目用户需求；</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default" w:ascii="宋体" w:hAnsi="宋体"/>
          <w:bCs/>
          <w:color w:val="auto"/>
          <w:highlight w:val="none"/>
        </w:rPr>
      </w:pPr>
      <w:r>
        <w:rPr>
          <w:rFonts w:hint="default" w:ascii="宋体" w:hAnsi="宋体"/>
          <w:bCs/>
          <w:color w:val="auto"/>
          <w:highlight w:val="none"/>
          <w:lang w:val="en-US" w:eastAsia="zh-CN"/>
        </w:rPr>
        <w:t xml:space="preserve">    </w:t>
      </w:r>
      <w:r>
        <w:rPr>
          <w:rFonts w:hint="default" w:ascii="宋体" w:hAnsi="宋体"/>
          <w:bCs/>
          <w:color w:val="auto"/>
          <w:highlight w:val="none"/>
        </w:rPr>
        <w:t>二档（</w:t>
      </w:r>
      <w:r>
        <w:rPr>
          <w:rFonts w:hint="eastAsia" w:ascii="宋体" w:hAnsi="宋体"/>
          <w:bCs/>
          <w:color w:val="auto"/>
          <w:highlight w:val="none"/>
          <w:lang w:val="en-US" w:eastAsia="zh-CN"/>
        </w:rPr>
        <w:t>3</w:t>
      </w:r>
      <w:r>
        <w:rPr>
          <w:rFonts w:hint="default" w:ascii="宋体" w:hAnsi="宋体"/>
          <w:bCs/>
          <w:color w:val="auto"/>
          <w:highlight w:val="none"/>
        </w:rPr>
        <w:t>分）：有详细的服务方案和承诺，有保障、可行，并适用于本项目用户需求；</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default" w:ascii="宋体" w:hAnsi="宋体"/>
          <w:bCs/>
          <w:color w:val="auto"/>
          <w:highlight w:val="none"/>
        </w:rPr>
      </w:pPr>
      <w:r>
        <w:rPr>
          <w:rFonts w:hint="default" w:ascii="宋体" w:hAnsi="宋体"/>
          <w:bCs/>
          <w:color w:val="auto"/>
          <w:highlight w:val="none"/>
          <w:lang w:val="en-US" w:eastAsia="zh-CN"/>
        </w:rPr>
        <w:t xml:space="preserve">    </w:t>
      </w:r>
      <w:r>
        <w:rPr>
          <w:rFonts w:hint="default" w:ascii="宋体" w:hAnsi="宋体"/>
          <w:bCs/>
          <w:color w:val="auto"/>
          <w:highlight w:val="none"/>
        </w:rPr>
        <w:t>三档（</w:t>
      </w:r>
      <w:r>
        <w:rPr>
          <w:rFonts w:hint="eastAsia" w:ascii="宋体" w:hAnsi="宋体"/>
          <w:bCs/>
          <w:color w:val="auto"/>
          <w:highlight w:val="none"/>
          <w:lang w:val="en-US" w:eastAsia="zh-CN"/>
        </w:rPr>
        <w:t>5</w:t>
      </w:r>
      <w:r>
        <w:rPr>
          <w:rFonts w:hint="default" w:ascii="宋体" w:hAnsi="宋体"/>
          <w:bCs/>
          <w:color w:val="auto"/>
          <w:highlight w:val="none"/>
        </w:rPr>
        <w:t>分）：在二档基础上，有可靠保障措施，方案可行、有针对性，完全满足本项目用户需求且切合现场实际情况；</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ascii="宋体" w:hAnsi="宋体"/>
          <w:bCs/>
          <w:color w:val="auto"/>
          <w:highlight w:val="none"/>
        </w:rPr>
      </w:pPr>
      <w:r>
        <w:rPr>
          <w:rFonts w:hint="default" w:ascii="宋体" w:hAnsi="宋体"/>
          <w:bCs/>
          <w:color w:val="auto"/>
          <w:highlight w:val="none"/>
        </w:rPr>
        <w:t>四档（</w:t>
      </w:r>
      <w:r>
        <w:rPr>
          <w:rFonts w:hint="eastAsia" w:ascii="宋体" w:hAnsi="宋体"/>
          <w:bCs/>
          <w:color w:val="auto"/>
          <w:highlight w:val="none"/>
          <w:lang w:val="en-US" w:eastAsia="zh-CN"/>
        </w:rPr>
        <w:t>7</w:t>
      </w:r>
      <w:r>
        <w:rPr>
          <w:rFonts w:hint="default" w:ascii="宋体" w:hAnsi="宋体"/>
          <w:bCs/>
          <w:color w:val="auto"/>
          <w:highlight w:val="none"/>
        </w:rPr>
        <w:t>分）：在三档基础上，投标人具备良好的信息化、智能化管理手段，切实提高管理水平，内部管理使用人事管理、OA管理等物业管理软件；方案体现投标人积极应用计算机技术，具备智能化设备</w:t>
      </w:r>
      <w:r>
        <w:rPr>
          <w:rFonts w:hint="default" w:ascii="宋体" w:hAnsi="宋体"/>
          <w:bCs/>
          <w:color w:val="auto"/>
          <w:highlight w:val="none"/>
          <w:lang w:eastAsia="zh-CN"/>
        </w:rPr>
        <w:t>、智能软件等</w:t>
      </w:r>
      <w:r>
        <w:rPr>
          <w:rFonts w:hint="default" w:ascii="宋体" w:hAnsi="宋体"/>
          <w:bCs/>
          <w:color w:val="auto"/>
          <w:highlight w:val="none"/>
        </w:rPr>
        <w:t>现代化人员管理手段服务到物业中。</w:t>
      </w:r>
      <w:r>
        <w:rPr>
          <w:rFonts w:ascii="宋体" w:hAnsi="宋体"/>
          <w:bCs/>
          <w:color w:val="auto"/>
          <w:highlight w:val="none"/>
        </w:rPr>
        <w:t xml:space="preserve"> </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b/>
          <w:bCs w:val="0"/>
          <w:color w:val="auto"/>
          <w:highlight w:val="none"/>
        </w:rPr>
      </w:pPr>
      <w:r>
        <w:rPr>
          <w:rFonts w:hint="eastAsia" w:ascii="宋体" w:hAnsi="宋体"/>
          <w:b/>
          <w:bCs w:val="0"/>
          <w:color w:val="auto"/>
          <w:highlight w:val="none"/>
        </w:rPr>
        <w:t>（2）工作计划、项目管理规章制度及档案管理方案（满分</w:t>
      </w:r>
      <w:r>
        <w:rPr>
          <w:rFonts w:hint="eastAsia" w:ascii="宋体" w:hAnsi="宋体"/>
          <w:b/>
          <w:bCs w:val="0"/>
          <w:color w:val="auto"/>
          <w:highlight w:val="none"/>
          <w:lang w:val="en-US" w:eastAsia="zh-CN"/>
        </w:rPr>
        <w:t>7</w:t>
      </w:r>
      <w:r>
        <w:rPr>
          <w:rFonts w:hint="eastAsia" w:ascii="宋体" w:hAnsi="宋体"/>
          <w:b/>
          <w:bCs w:val="0"/>
          <w:color w:val="auto"/>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bCs/>
          <w:color w:val="auto"/>
          <w:highlight w:val="none"/>
          <w:lang w:eastAsia="zh-CN"/>
        </w:rPr>
      </w:pPr>
      <w:r>
        <w:rPr>
          <w:rFonts w:hint="default" w:ascii="宋体" w:hAnsi="宋体"/>
          <w:bCs/>
          <w:color w:val="auto"/>
          <w:highlight w:val="none"/>
        </w:rPr>
        <w:t>不满足最低进档要求不得分</w:t>
      </w:r>
      <w:r>
        <w:rPr>
          <w:rFonts w:hint="eastAsia" w:ascii="宋体" w:hAnsi="宋体"/>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default" w:ascii="宋体" w:hAnsi="宋体"/>
          <w:bCs/>
          <w:color w:val="auto"/>
          <w:highlight w:val="none"/>
        </w:rPr>
      </w:pPr>
      <w:r>
        <w:rPr>
          <w:rFonts w:hint="default" w:ascii="宋体" w:hAnsi="宋体"/>
          <w:bCs/>
          <w:color w:val="auto"/>
          <w:highlight w:val="none"/>
          <w:lang w:val="en-US" w:eastAsia="zh-CN"/>
        </w:rPr>
        <w:t xml:space="preserve">    </w:t>
      </w:r>
      <w:r>
        <w:rPr>
          <w:rFonts w:hint="default" w:ascii="宋体" w:hAnsi="宋体"/>
          <w:bCs/>
          <w:color w:val="auto"/>
          <w:highlight w:val="none"/>
        </w:rPr>
        <w:t>一档</w:t>
      </w:r>
      <w:r>
        <w:rPr>
          <w:rFonts w:hint="eastAsia" w:ascii="宋体" w:hAnsi="宋体"/>
          <w:bCs/>
          <w:color w:val="auto"/>
          <w:highlight w:val="none"/>
          <w:lang w:eastAsia="zh-CN"/>
        </w:rPr>
        <w:t>（</w:t>
      </w:r>
      <w:r>
        <w:rPr>
          <w:rFonts w:hint="eastAsia" w:ascii="宋体" w:hAnsi="宋体"/>
          <w:bCs/>
          <w:color w:val="auto"/>
          <w:highlight w:val="none"/>
          <w:lang w:val="en-US" w:eastAsia="zh-CN"/>
        </w:rPr>
        <w:t>1分</w:t>
      </w:r>
      <w:r>
        <w:rPr>
          <w:rFonts w:hint="eastAsia" w:ascii="宋体" w:hAnsi="宋体"/>
          <w:bCs/>
          <w:color w:val="auto"/>
          <w:highlight w:val="none"/>
          <w:lang w:eastAsia="zh-CN"/>
        </w:rPr>
        <w:t>）</w:t>
      </w:r>
      <w:r>
        <w:rPr>
          <w:rFonts w:hint="default" w:ascii="宋体" w:hAnsi="宋体"/>
          <w:bCs/>
          <w:color w:val="auto"/>
          <w:highlight w:val="none"/>
        </w:rPr>
        <w:t>：为本项目建立有工作计划，有简略的规章管理制度与档案管理制度，内容粗略，无针对性；</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default" w:ascii="宋体" w:hAnsi="宋体"/>
          <w:bCs/>
          <w:color w:val="auto"/>
          <w:highlight w:val="none"/>
        </w:rPr>
      </w:pPr>
      <w:r>
        <w:rPr>
          <w:rFonts w:hint="default" w:ascii="宋体" w:hAnsi="宋体"/>
          <w:bCs/>
          <w:color w:val="auto"/>
          <w:highlight w:val="none"/>
          <w:lang w:val="en-US" w:eastAsia="zh-CN"/>
        </w:rPr>
        <w:t xml:space="preserve">    </w:t>
      </w:r>
      <w:r>
        <w:rPr>
          <w:rFonts w:hint="default" w:ascii="宋体" w:hAnsi="宋体"/>
          <w:bCs/>
          <w:color w:val="auto"/>
          <w:highlight w:val="none"/>
        </w:rPr>
        <w:t>二档（</w:t>
      </w:r>
      <w:r>
        <w:rPr>
          <w:rFonts w:hint="eastAsia" w:ascii="宋体" w:hAnsi="宋体"/>
          <w:bCs/>
          <w:color w:val="auto"/>
          <w:highlight w:val="none"/>
          <w:lang w:val="en-US" w:eastAsia="zh-CN"/>
        </w:rPr>
        <w:t>3</w:t>
      </w:r>
      <w:r>
        <w:rPr>
          <w:rFonts w:hint="default" w:ascii="宋体" w:hAnsi="宋体"/>
          <w:bCs/>
          <w:color w:val="auto"/>
          <w:highlight w:val="none"/>
        </w:rPr>
        <w:t>分）：为本项目建立有工作计划、规章管理制度与档案管理制度，内容详细，有针对性；</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default" w:ascii="宋体" w:hAnsi="宋体"/>
          <w:bCs/>
          <w:color w:val="auto"/>
          <w:highlight w:val="none"/>
          <w:lang w:eastAsia="zh-CN"/>
        </w:rPr>
      </w:pPr>
      <w:r>
        <w:rPr>
          <w:rFonts w:hint="default" w:ascii="宋体" w:hAnsi="宋体"/>
          <w:bCs/>
          <w:color w:val="auto"/>
          <w:highlight w:val="none"/>
          <w:lang w:val="en-US" w:eastAsia="zh-CN"/>
        </w:rPr>
        <w:t xml:space="preserve">    </w:t>
      </w:r>
      <w:r>
        <w:rPr>
          <w:rFonts w:hint="default" w:ascii="宋体" w:hAnsi="宋体"/>
          <w:bCs/>
          <w:color w:val="auto"/>
          <w:highlight w:val="none"/>
        </w:rPr>
        <w:t>三档（</w:t>
      </w:r>
      <w:r>
        <w:rPr>
          <w:rFonts w:hint="eastAsia" w:ascii="宋体" w:hAnsi="宋体"/>
          <w:bCs/>
          <w:color w:val="auto"/>
          <w:highlight w:val="none"/>
          <w:lang w:val="en-US" w:eastAsia="zh-CN"/>
        </w:rPr>
        <w:t>5</w:t>
      </w:r>
      <w:r>
        <w:rPr>
          <w:rFonts w:hint="default" w:ascii="宋体" w:hAnsi="宋体"/>
          <w:bCs/>
          <w:color w:val="auto"/>
          <w:highlight w:val="none"/>
        </w:rPr>
        <w:t>分）：能结合采购人的实际情况，为本项目建立有工作计划、规章管理制度与档案管理制度，内容详细</w:t>
      </w:r>
      <w:r>
        <w:rPr>
          <w:rFonts w:hint="default" w:ascii="宋体" w:hAnsi="宋体"/>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ascii="宋体" w:hAnsi="宋体"/>
          <w:bCs/>
          <w:color w:val="auto"/>
          <w:highlight w:val="none"/>
        </w:rPr>
      </w:pPr>
      <w:r>
        <w:rPr>
          <w:rFonts w:hint="default" w:ascii="宋体" w:hAnsi="宋体"/>
          <w:bCs/>
          <w:color w:val="auto"/>
          <w:highlight w:val="none"/>
          <w:lang w:val="en-US" w:eastAsia="zh-CN"/>
        </w:rPr>
        <w:t xml:space="preserve">    </w:t>
      </w:r>
      <w:r>
        <w:rPr>
          <w:rFonts w:hint="default" w:ascii="宋体" w:hAnsi="宋体"/>
          <w:bCs/>
          <w:color w:val="auto"/>
          <w:highlight w:val="none"/>
        </w:rPr>
        <w:t>四档（</w:t>
      </w:r>
      <w:r>
        <w:rPr>
          <w:rFonts w:hint="eastAsia" w:ascii="宋体" w:hAnsi="宋体"/>
          <w:bCs/>
          <w:color w:val="auto"/>
          <w:highlight w:val="none"/>
          <w:lang w:val="en-US" w:eastAsia="zh-CN"/>
        </w:rPr>
        <w:t>7</w:t>
      </w:r>
      <w:r>
        <w:rPr>
          <w:rFonts w:hint="default" w:ascii="宋体" w:hAnsi="宋体"/>
          <w:bCs/>
          <w:color w:val="auto"/>
          <w:highlight w:val="none"/>
        </w:rPr>
        <w:t>分）：在三档的基础上，结合采购人的实际情况，为本项目建立有详细的工作计划、规章管理制度与档案管理制度，内容详细完整、合理，完全满足本项目用户需求，具有详细的操作性和针对性。</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b w:val="0"/>
          <w:bCs/>
          <w:color w:val="auto"/>
          <w:highlight w:val="none"/>
        </w:rPr>
      </w:pPr>
      <w:r>
        <w:rPr>
          <w:rFonts w:hint="eastAsia" w:ascii="宋体" w:hAnsi="宋体"/>
          <w:b/>
          <w:bCs w:val="0"/>
          <w:color w:val="auto"/>
          <w:highlight w:val="none"/>
        </w:rPr>
        <w:t>（3）人员、物资配置方案分（满分</w:t>
      </w:r>
      <w:r>
        <w:rPr>
          <w:rFonts w:hint="eastAsia" w:ascii="宋体" w:hAnsi="宋体"/>
          <w:b/>
          <w:bCs w:val="0"/>
          <w:color w:val="auto"/>
          <w:highlight w:val="none"/>
          <w:lang w:val="en-US" w:eastAsia="zh-CN"/>
        </w:rPr>
        <w:t>7</w:t>
      </w:r>
      <w:r>
        <w:rPr>
          <w:rFonts w:hint="eastAsia" w:ascii="宋体" w:hAnsi="宋体"/>
          <w:b/>
          <w:bCs w:val="0"/>
          <w:color w:val="auto"/>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bCs/>
          <w:color w:val="auto"/>
          <w:highlight w:val="none"/>
          <w:lang w:eastAsia="zh-CN"/>
        </w:rPr>
      </w:pPr>
      <w:r>
        <w:rPr>
          <w:rFonts w:hint="eastAsia" w:ascii="宋体" w:hAnsi="宋体"/>
          <w:bCs/>
          <w:color w:val="auto"/>
          <w:highlight w:val="none"/>
          <w:lang w:val="en-US" w:eastAsia="zh-CN"/>
        </w:rPr>
        <w:t xml:space="preserve"> </w:t>
      </w:r>
      <w:r>
        <w:rPr>
          <w:rFonts w:hint="eastAsia" w:ascii="宋体" w:hAnsi="宋体"/>
          <w:bCs/>
          <w:color w:val="auto"/>
          <w:highlight w:val="none"/>
        </w:rPr>
        <w:t>包括：①管理人员的配备（包括：主要管理人员简历、工作经历证明、各类人员数量、文化素质和专业素质、各岗人员的配置）；②管理人员的培训；③管理人员的管理（包括：录用及考核、淘汰机制、协调关系、服务意识）；④物资装备情况（包括：器械、交通工具以及通讯、安全防范装备以及办公用品等）等。</w:t>
      </w:r>
      <w:r>
        <w:rPr>
          <w:rFonts w:hint="eastAsia" w:ascii="宋体" w:hAnsi="宋体"/>
          <w:bCs/>
          <w:color w:val="auto"/>
          <w:highlight w:val="none"/>
        </w:rPr>
        <w:cr/>
      </w:r>
      <w:r>
        <w:rPr>
          <w:rFonts w:hint="eastAsia" w:ascii="宋体" w:hAnsi="宋体"/>
          <w:bCs/>
          <w:color w:val="auto"/>
          <w:highlight w:val="none"/>
        </w:rPr>
        <w:t xml:space="preserve">    不满足最低进档要求不得分</w:t>
      </w:r>
      <w:r>
        <w:rPr>
          <w:rFonts w:hint="eastAsia" w:ascii="宋体" w:hAnsi="宋体"/>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bCs/>
          <w:color w:val="auto"/>
          <w:highlight w:val="none"/>
        </w:rPr>
      </w:pPr>
      <w:r>
        <w:rPr>
          <w:rFonts w:hint="eastAsia" w:ascii="宋体" w:hAnsi="宋体"/>
          <w:bCs/>
          <w:color w:val="auto"/>
          <w:highlight w:val="none"/>
          <w:lang w:val="en-US" w:eastAsia="zh-CN"/>
        </w:rPr>
        <w:t xml:space="preserve">    </w:t>
      </w:r>
      <w:r>
        <w:rPr>
          <w:rFonts w:hint="eastAsia" w:ascii="宋体" w:hAnsi="宋体"/>
          <w:bCs/>
          <w:color w:val="auto"/>
          <w:highlight w:val="none"/>
        </w:rPr>
        <w:t>一档（</w:t>
      </w:r>
      <w:r>
        <w:rPr>
          <w:rFonts w:hint="eastAsia" w:ascii="宋体" w:hAnsi="宋体"/>
          <w:bCs/>
          <w:color w:val="auto"/>
          <w:highlight w:val="none"/>
          <w:lang w:val="en-US" w:eastAsia="zh-CN"/>
        </w:rPr>
        <w:t>1</w:t>
      </w:r>
      <w:r>
        <w:rPr>
          <w:rFonts w:hint="eastAsia" w:ascii="宋体" w:hAnsi="宋体"/>
          <w:bCs/>
          <w:color w:val="auto"/>
          <w:highlight w:val="none"/>
        </w:rPr>
        <w:t>分）：为本项目制订的人员、物资配置方案粗略，人员、物资配置基本满足项目服务需求；</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bCs/>
          <w:color w:val="auto"/>
          <w:highlight w:val="none"/>
        </w:rPr>
      </w:pPr>
      <w:r>
        <w:rPr>
          <w:rFonts w:hint="eastAsia" w:ascii="宋体" w:hAnsi="宋体"/>
          <w:bCs/>
          <w:color w:val="auto"/>
          <w:highlight w:val="none"/>
          <w:lang w:val="en-US" w:eastAsia="zh-CN"/>
        </w:rPr>
        <w:t xml:space="preserve">    </w:t>
      </w:r>
      <w:r>
        <w:rPr>
          <w:rFonts w:hint="eastAsia" w:ascii="宋体" w:hAnsi="宋体"/>
          <w:bCs/>
          <w:color w:val="auto"/>
          <w:highlight w:val="none"/>
        </w:rPr>
        <w:t>二档（</w:t>
      </w:r>
      <w:r>
        <w:rPr>
          <w:rFonts w:hint="eastAsia" w:ascii="宋体" w:hAnsi="宋体"/>
          <w:bCs/>
          <w:color w:val="auto"/>
          <w:highlight w:val="none"/>
          <w:lang w:val="en-US" w:eastAsia="zh-CN"/>
        </w:rPr>
        <w:t>3</w:t>
      </w:r>
      <w:r>
        <w:rPr>
          <w:rFonts w:hint="eastAsia" w:ascii="宋体" w:hAnsi="宋体"/>
          <w:bCs/>
          <w:color w:val="auto"/>
          <w:highlight w:val="none"/>
        </w:rPr>
        <w:t>分）：为本项目制订的人员、物资配置方案详细，有针对性和可操作性；方案存在优于采购方的需求内容；</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bCs/>
          <w:color w:val="auto"/>
          <w:highlight w:val="none"/>
        </w:rPr>
      </w:pPr>
      <w:r>
        <w:rPr>
          <w:rFonts w:hint="eastAsia" w:ascii="宋体" w:hAnsi="宋体"/>
          <w:bCs/>
          <w:color w:val="auto"/>
          <w:highlight w:val="none"/>
          <w:lang w:val="en-US" w:eastAsia="zh-CN"/>
        </w:rPr>
        <w:t xml:space="preserve">    </w:t>
      </w:r>
      <w:r>
        <w:rPr>
          <w:rFonts w:hint="eastAsia" w:ascii="宋体" w:hAnsi="宋体"/>
          <w:bCs/>
          <w:color w:val="auto"/>
          <w:highlight w:val="none"/>
        </w:rPr>
        <w:t>三档（</w:t>
      </w:r>
      <w:r>
        <w:rPr>
          <w:rFonts w:hint="eastAsia" w:ascii="宋体" w:hAnsi="宋体"/>
          <w:bCs/>
          <w:color w:val="auto"/>
          <w:highlight w:val="none"/>
          <w:lang w:val="en-US" w:eastAsia="zh-CN"/>
        </w:rPr>
        <w:t>5</w:t>
      </w:r>
      <w:r>
        <w:rPr>
          <w:rFonts w:hint="eastAsia" w:ascii="宋体" w:hAnsi="宋体"/>
          <w:bCs/>
          <w:color w:val="auto"/>
          <w:highlight w:val="none"/>
        </w:rPr>
        <w:t>分）：提供的人员、物资配置方案中人员整体专业素质较高，与采购需求实际工作匹配度高，有具体的人员稳定性和可靠性的保障措施；</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bCs/>
          <w:color w:val="auto"/>
          <w:highlight w:val="none"/>
        </w:rPr>
      </w:pPr>
      <w:r>
        <w:rPr>
          <w:rFonts w:hint="eastAsia" w:ascii="宋体" w:hAnsi="宋体"/>
          <w:bCs/>
          <w:color w:val="auto"/>
          <w:highlight w:val="none"/>
          <w:lang w:val="en-US" w:eastAsia="zh-CN"/>
        </w:rPr>
        <w:t xml:space="preserve">    </w:t>
      </w:r>
      <w:r>
        <w:rPr>
          <w:rFonts w:hint="eastAsia" w:ascii="宋体" w:hAnsi="宋体"/>
          <w:bCs/>
          <w:color w:val="auto"/>
          <w:highlight w:val="none"/>
        </w:rPr>
        <w:t>四档（</w:t>
      </w:r>
      <w:r>
        <w:rPr>
          <w:rFonts w:hint="eastAsia" w:ascii="宋体" w:hAnsi="宋体"/>
          <w:bCs/>
          <w:color w:val="auto"/>
          <w:highlight w:val="none"/>
          <w:lang w:val="en-US" w:eastAsia="zh-CN"/>
        </w:rPr>
        <w:t>7</w:t>
      </w:r>
      <w:r>
        <w:rPr>
          <w:rFonts w:hint="eastAsia" w:ascii="宋体" w:hAnsi="宋体"/>
          <w:bCs/>
          <w:color w:val="auto"/>
          <w:highlight w:val="none"/>
        </w:rPr>
        <w:t>分）：在三档基础上，提供的人员、物资配置方案中，人员整体专业素质高，有创新及奖惩考评机制、有淘汰机制，与采购需求实际工作匹配度高，具有人员稳定性和可靠性的保障措施；管理人员培训方案内容详细，科学合理、</w:t>
      </w:r>
      <w:r>
        <w:rPr>
          <w:rFonts w:hint="eastAsia" w:ascii="宋体" w:hAnsi="宋体"/>
          <w:bCs/>
          <w:color w:val="auto"/>
          <w:highlight w:val="none"/>
          <w:lang w:eastAsia="zh-CN"/>
        </w:rPr>
        <w:t>有</w:t>
      </w:r>
      <w:r>
        <w:rPr>
          <w:rFonts w:hint="eastAsia" w:ascii="宋体" w:hAnsi="宋体"/>
          <w:bCs/>
          <w:color w:val="auto"/>
          <w:highlight w:val="none"/>
        </w:rPr>
        <w:t>针对性、操作性、可行性完全满足，有利于采购人项目实施的内容和完善服务的其它措施或建议。</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b/>
          <w:bCs w:val="0"/>
          <w:color w:val="auto"/>
          <w:highlight w:val="none"/>
        </w:rPr>
      </w:pPr>
      <w:r>
        <w:rPr>
          <w:rFonts w:hint="eastAsia" w:ascii="宋体" w:hAnsi="宋体"/>
          <w:b/>
          <w:bCs w:val="0"/>
          <w:color w:val="auto"/>
          <w:highlight w:val="none"/>
        </w:rPr>
        <w:t>（4）环境卫生保洁及教职工公寓管理方案分（满分</w:t>
      </w:r>
      <w:r>
        <w:rPr>
          <w:rFonts w:hint="eastAsia" w:ascii="宋体" w:hAnsi="宋体"/>
          <w:b/>
          <w:bCs w:val="0"/>
          <w:color w:val="auto"/>
          <w:highlight w:val="none"/>
          <w:lang w:val="en-US" w:eastAsia="zh-CN"/>
        </w:rPr>
        <w:t>6</w:t>
      </w:r>
      <w:r>
        <w:rPr>
          <w:rFonts w:hint="eastAsia" w:ascii="宋体" w:hAnsi="宋体"/>
          <w:b/>
          <w:bCs w:val="0"/>
          <w:color w:val="auto"/>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cs="Times New Roman"/>
          <w:bCs/>
          <w:color w:val="auto"/>
          <w:highlight w:val="none"/>
          <w:lang w:eastAsia="zh-CN"/>
        </w:rPr>
      </w:pPr>
      <w:r>
        <w:rPr>
          <w:rFonts w:hint="eastAsia" w:ascii="宋体" w:hAnsi="宋体" w:cs="Times New Roman"/>
          <w:bCs/>
          <w:color w:val="auto"/>
          <w:highlight w:val="none"/>
          <w:lang w:val="en-US" w:eastAsia="zh-CN"/>
        </w:rPr>
        <w:t xml:space="preserve"> </w:t>
      </w:r>
      <w:r>
        <w:rPr>
          <w:rFonts w:hint="eastAsia" w:ascii="宋体" w:hAnsi="宋体" w:cs="Times New Roman"/>
          <w:bCs/>
          <w:color w:val="auto"/>
          <w:highlight w:val="none"/>
        </w:rPr>
        <w:t>不满足最低进档要求不得分</w:t>
      </w:r>
      <w:r>
        <w:rPr>
          <w:rFonts w:hint="eastAsia" w:ascii="宋体" w:hAnsi="宋体" w:cs="Times New Roman"/>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cs="Times New Roman"/>
          <w:bCs/>
          <w:color w:val="auto"/>
          <w:highlight w:val="none"/>
        </w:rPr>
      </w:pPr>
      <w:r>
        <w:rPr>
          <w:rFonts w:hint="eastAsia" w:ascii="宋体" w:hAnsi="宋体" w:cs="Times New Roman"/>
          <w:bCs/>
          <w:color w:val="auto"/>
          <w:highlight w:val="none"/>
          <w:lang w:val="en-US" w:eastAsia="zh-CN"/>
        </w:rPr>
        <w:t xml:space="preserve">    </w:t>
      </w:r>
      <w:r>
        <w:rPr>
          <w:rFonts w:hint="eastAsia" w:ascii="宋体" w:hAnsi="宋体" w:cs="Times New Roman"/>
          <w:bCs/>
          <w:color w:val="auto"/>
          <w:highlight w:val="none"/>
        </w:rPr>
        <w:t>一档（</w:t>
      </w:r>
      <w:r>
        <w:rPr>
          <w:rFonts w:hint="eastAsia" w:ascii="宋体" w:hAnsi="宋体" w:cs="Times New Roman"/>
          <w:bCs/>
          <w:color w:val="auto"/>
          <w:highlight w:val="none"/>
          <w:lang w:val="en"/>
        </w:rPr>
        <w:t>1</w:t>
      </w:r>
      <w:r>
        <w:rPr>
          <w:rFonts w:hint="eastAsia" w:ascii="宋体" w:hAnsi="宋体" w:cs="Times New Roman"/>
          <w:bCs/>
          <w:color w:val="auto"/>
          <w:highlight w:val="none"/>
        </w:rPr>
        <w:t>分）：有相关服务方案，基本满足用户需求，方案粗略，无针对性；</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cs="Times New Roman"/>
          <w:bCs/>
          <w:color w:val="auto"/>
          <w:highlight w:val="none"/>
          <w:lang w:eastAsia="zh-CN"/>
        </w:rPr>
      </w:pPr>
      <w:r>
        <w:rPr>
          <w:rFonts w:hint="eastAsia" w:ascii="宋体" w:hAnsi="宋体" w:cs="Times New Roman"/>
          <w:bCs/>
          <w:color w:val="auto"/>
          <w:highlight w:val="none"/>
          <w:lang w:val="en-US" w:eastAsia="zh-CN"/>
        </w:rPr>
        <w:t xml:space="preserve">    </w:t>
      </w:r>
      <w:r>
        <w:rPr>
          <w:rFonts w:hint="eastAsia" w:ascii="宋体" w:hAnsi="宋体" w:cs="Times New Roman"/>
          <w:bCs/>
          <w:color w:val="auto"/>
          <w:highlight w:val="none"/>
        </w:rPr>
        <w:t>二档（</w:t>
      </w:r>
      <w:r>
        <w:rPr>
          <w:rFonts w:hint="eastAsia" w:ascii="宋体" w:hAnsi="宋体" w:cs="Times New Roman"/>
          <w:bCs/>
          <w:color w:val="auto"/>
          <w:highlight w:val="none"/>
          <w:lang w:val="en-US" w:eastAsia="zh-CN"/>
        </w:rPr>
        <w:t>2</w:t>
      </w:r>
      <w:r>
        <w:rPr>
          <w:rFonts w:hint="eastAsia" w:ascii="宋体" w:hAnsi="宋体" w:cs="Times New Roman"/>
          <w:bCs/>
          <w:color w:val="auto"/>
          <w:highlight w:val="none"/>
        </w:rPr>
        <w:t>分）：有相关服务方案，基本满足用户需求，方案完整详细，有针对性</w:t>
      </w:r>
      <w:r>
        <w:rPr>
          <w:rFonts w:hint="eastAsia" w:ascii="宋体" w:hAnsi="宋体" w:cs="Times New Roman"/>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cs="Times New Roman"/>
          <w:bCs/>
          <w:color w:val="auto"/>
          <w:highlight w:val="none"/>
          <w:lang w:eastAsia="zh-CN"/>
        </w:rPr>
      </w:pPr>
      <w:r>
        <w:rPr>
          <w:rFonts w:hint="eastAsia" w:ascii="宋体" w:hAnsi="宋体" w:cs="Times New Roman"/>
          <w:bCs/>
          <w:color w:val="auto"/>
          <w:highlight w:val="none"/>
          <w:lang w:val="en-US" w:eastAsia="zh-CN"/>
        </w:rPr>
        <w:t xml:space="preserve">    </w:t>
      </w:r>
      <w:r>
        <w:rPr>
          <w:rFonts w:hint="eastAsia" w:ascii="宋体" w:hAnsi="宋体" w:cs="Times New Roman"/>
          <w:bCs/>
          <w:color w:val="auto"/>
          <w:highlight w:val="none"/>
        </w:rPr>
        <w:t>三档（</w:t>
      </w:r>
      <w:r>
        <w:rPr>
          <w:rFonts w:hint="eastAsia" w:ascii="宋体" w:hAnsi="宋体" w:cs="Times New Roman"/>
          <w:bCs/>
          <w:color w:val="auto"/>
          <w:highlight w:val="none"/>
          <w:lang w:val="en-US" w:eastAsia="zh-CN"/>
        </w:rPr>
        <w:t>4</w:t>
      </w:r>
      <w:r>
        <w:rPr>
          <w:rFonts w:hint="eastAsia" w:ascii="宋体" w:hAnsi="宋体" w:cs="Times New Roman"/>
          <w:bCs/>
          <w:color w:val="auto"/>
          <w:highlight w:val="none"/>
        </w:rPr>
        <w:t>分）：能够结合采购需求提供有可行性的办公用房区域、公共卫生消毒、教职工公寓管理等内容服务方案，方案契合项目实际情况可操作性</w:t>
      </w:r>
      <w:r>
        <w:rPr>
          <w:rFonts w:hint="eastAsia" w:ascii="宋体" w:hAnsi="宋体" w:cs="Times New Roman"/>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ascii="宋体" w:hAnsi="宋体"/>
          <w:bCs/>
          <w:color w:val="auto"/>
          <w:highlight w:val="none"/>
        </w:rPr>
      </w:pPr>
      <w:r>
        <w:rPr>
          <w:rFonts w:hint="eastAsia" w:ascii="宋体" w:hAnsi="宋体" w:cs="Times New Roman"/>
          <w:bCs/>
          <w:color w:val="auto"/>
          <w:highlight w:val="none"/>
          <w:lang w:val="en-US" w:eastAsia="zh-CN"/>
        </w:rPr>
        <w:t xml:space="preserve">    </w:t>
      </w:r>
      <w:r>
        <w:rPr>
          <w:rFonts w:hint="eastAsia" w:ascii="宋体" w:hAnsi="宋体" w:cs="Times New Roman"/>
          <w:bCs/>
          <w:color w:val="auto"/>
          <w:highlight w:val="none"/>
        </w:rPr>
        <w:t>四档（</w:t>
      </w:r>
      <w:r>
        <w:rPr>
          <w:rFonts w:hint="eastAsia" w:ascii="宋体" w:hAnsi="宋体" w:cs="Times New Roman"/>
          <w:bCs/>
          <w:color w:val="auto"/>
          <w:highlight w:val="none"/>
          <w:lang w:val="en-US" w:eastAsia="zh-CN"/>
        </w:rPr>
        <w:t>6</w:t>
      </w:r>
      <w:r>
        <w:rPr>
          <w:rFonts w:hint="eastAsia" w:ascii="宋体" w:hAnsi="宋体" w:cs="Times New Roman"/>
          <w:bCs/>
          <w:color w:val="auto"/>
          <w:highlight w:val="none"/>
        </w:rPr>
        <w:t>分）：在三档基础上，能够结合采购需求和采购人环境提供有针对性的办公用房区域、公共卫生消毒、教职工公寓管理等内容服务方案，方案更能契合项目实际情况；有详细的执行和考核标准，具有详细的操作性和针对性。</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b/>
          <w:bCs w:val="0"/>
          <w:color w:val="auto"/>
          <w:highlight w:val="none"/>
        </w:rPr>
      </w:pPr>
      <w:r>
        <w:rPr>
          <w:rFonts w:hint="eastAsia" w:ascii="宋体" w:hAnsi="宋体" w:cs="Times New Roman"/>
          <w:b/>
          <w:bCs w:val="0"/>
          <w:color w:val="auto"/>
          <w:highlight w:val="none"/>
        </w:rPr>
        <w:t>（5）园林绿化养护服务方案分（满分</w:t>
      </w:r>
      <w:r>
        <w:rPr>
          <w:rFonts w:hint="eastAsia" w:ascii="宋体" w:hAnsi="宋体" w:cs="Times New Roman"/>
          <w:b/>
          <w:bCs w:val="0"/>
          <w:color w:val="auto"/>
          <w:highlight w:val="none"/>
          <w:lang w:val="en-US" w:eastAsia="zh-CN"/>
        </w:rPr>
        <w:t>6</w:t>
      </w:r>
      <w:r>
        <w:rPr>
          <w:rFonts w:hint="eastAsia" w:ascii="宋体" w:hAnsi="宋体" w:cs="Times New Roman"/>
          <w:b/>
          <w:bCs w:val="0"/>
          <w:color w:val="auto"/>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b w:val="0"/>
          <w:bCs/>
          <w:color w:val="auto"/>
          <w:highlight w:val="none"/>
          <w:lang w:eastAsia="zh-CN"/>
        </w:rPr>
      </w:pPr>
      <w:r>
        <w:rPr>
          <w:rFonts w:hint="eastAsia" w:ascii="宋体" w:hAnsi="宋体"/>
          <w:b w:val="0"/>
          <w:bCs/>
          <w:color w:val="auto"/>
          <w:highlight w:val="none"/>
        </w:rPr>
        <w:t>不满足最低进档要求不得分</w:t>
      </w:r>
      <w:r>
        <w:rPr>
          <w:rFonts w:hint="eastAsia" w:ascii="宋体" w:hAnsi="宋体"/>
          <w:b w:val="0"/>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b w:val="0"/>
          <w:bCs/>
          <w:color w:val="auto"/>
          <w:highlight w:val="none"/>
        </w:rPr>
      </w:pPr>
      <w:r>
        <w:rPr>
          <w:rFonts w:hint="eastAsia" w:ascii="宋体" w:hAnsi="宋体"/>
          <w:b w:val="0"/>
          <w:bCs/>
          <w:color w:val="auto"/>
          <w:highlight w:val="none"/>
        </w:rPr>
        <w:t xml:space="preserve">    一档（1分）：有相关服务方案，基本满足用户需求，方案粗略，无针对性；</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b w:val="0"/>
          <w:bCs/>
          <w:color w:val="auto"/>
          <w:highlight w:val="none"/>
        </w:rPr>
      </w:pPr>
      <w:r>
        <w:rPr>
          <w:rFonts w:hint="eastAsia" w:ascii="宋体" w:hAnsi="宋体"/>
          <w:b w:val="0"/>
          <w:bCs/>
          <w:color w:val="auto"/>
          <w:highlight w:val="none"/>
        </w:rPr>
        <w:t xml:space="preserve">    二档（</w:t>
      </w:r>
      <w:r>
        <w:rPr>
          <w:rFonts w:hint="eastAsia" w:ascii="宋体" w:hAnsi="宋体"/>
          <w:b w:val="0"/>
          <w:bCs/>
          <w:color w:val="auto"/>
          <w:highlight w:val="none"/>
          <w:lang w:val="en-US" w:eastAsia="zh-CN"/>
        </w:rPr>
        <w:t>2</w:t>
      </w:r>
      <w:r>
        <w:rPr>
          <w:rFonts w:hint="eastAsia" w:ascii="宋体" w:hAnsi="宋体"/>
          <w:b w:val="0"/>
          <w:bCs/>
          <w:color w:val="auto"/>
          <w:highlight w:val="none"/>
        </w:rPr>
        <w:t>分）：有相关服务方案，基本满足用户需求，方案完整详细，有针对性；</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b w:val="0"/>
          <w:bCs/>
          <w:color w:val="auto"/>
          <w:highlight w:val="none"/>
          <w:lang w:eastAsia="zh-CN"/>
        </w:rPr>
      </w:pPr>
      <w:r>
        <w:rPr>
          <w:rFonts w:hint="eastAsia" w:ascii="宋体" w:hAnsi="宋体"/>
          <w:b w:val="0"/>
          <w:bCs/>
          <w:color w:val="auto"/>
          <w:highlight w:val="none"/>
        </w:rPr>
        <w:t>三档（</w:t>
      </w:r>
      <w:r>
        <w:rPr>
          <w:rFonts w:hint="eastAsia" w:ascii="宋体" w:hAnsi="宋体"/>
          <w:b w:val="0"/>
          <w:bCs/>
          <w:color w:val="auto"/>
          <w:highlight w:val="none"/>
          <w:lang w:val="en-US" w:eastAsia="zh-CN"/>
        </w:rPr>
        <w:t>4</w:t>
      </w:r>
      <w:r>
        <w:rPr>
          <w:rFonts w:hint="eastAsia" w:ascii="宋体" w:hAnsi="宋体"/>
          <w:b w:val="0"/>
          <w:bCs/>
          <w:color w:val="auto"/>
          <w:highlight w:val="none"/>
        </w:rPr>
        <w:t>分）：在第二档的基础上，在绿化养护方案、防病抗害管理具体措施、绿化服务质量保证措施方面，存在2项优于采购需求内容，方案契合项目实际情况；有详细的执行和考核标准，具有详细的操作性和针对性</w:t>
      </w:r>
      <w:r>
        <w:rPr>
          <w:rFonts w:hint="eastAsia" w:ascii="宋体" w:hAnsi="宋体"/>
          <w:b w:val="0"/>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b w:val="0"/>
          <w:bCs/>
          <w:color w:val="auto"/>
          <w:highlight w:val="none"/>
        </w:rPr>
      </w:pPr>
      <w:r>
        <w:rPr>
          <w:rFonts w:hint="eastAsia" w:ascii="宋体" w:hAnsi="宋体"/>
          <w:b w:val="0"/>
          <w:bCs/>
          <w:color w:val="auto"/>
          <w:highlight w:val="none"/>
        </w:rPr>
        <w:t xml:space="preserve">    四档（</w:t>
      </w:r>
      <w:r>
        <w:rPr>
          <w:rFonts w:hint="eastAsia" w:ascii="宋体" w:hAnsi="宋体"/>
          <w:b w:val="0"/>
          <w:bCs/>
          <w:color w:val="auto"/>
          <w:highlight w:val="none"/>
          <w:lang w:val="en-US" w:eastAsia="zh-CN"/>
        </w:rPr>
        <w:t>6</w:t>
      </w:r>
      <w:r>
        <w:rPr>
          <w:rFonts w:hint="eastAsia" w:ascii="宋体" w:hAnsi="宋体"/>
          <w:b w:val="0"/>
          <w:bCs/>
          <w:color w:val="auto"/>
          <w:highlight w:val="none"/>
        </w:rPr>
        <w:t>分）：在第三档的基础上，在绿化养护方案、防病抗害管理具体措施、绿化服务质量保证措施方面，存在3项或以上优于采购需求内容。能够根据采购单位的特点制定服务计划、落实措施及服务质量考核办法。</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b/>
          <w:bCs w:val="0"/>
          <w:color w:val="auto"/>
          <w:kern w:val="2"/>
          <w:highlight w:val="none"/>
        </w:rPr>
      </w:pPr>
      <w:r>
        <w:rPr>
          <w:rFonts w:hint="eastAsia" w:ascii="宋体" w:hAnsi="宋体"/>
          <w:b/>
          <w:bCs w:val="0"/>
          <w:color w:val="auto"/>
          <w:highlight w:val="none"/>
        </w:rPr>
        <w:t>（6）体育中心服务方案分（满分6分）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bCs/>
          <w:color w:val="auto"/>
          <w:highlight w:val="none"/>
          <w:lang w:eastAsia="zh-CN"/>
        </w:rPr>
      </w:pPr>
      <w:r>
        <w:rPr>
          <w:rFonts w:hint="eastAsia" w:ascii="宋体" w:hAnsi="宋体"/>
          <w:bCs/>
          <w:color w:val="auto"/>
          <w:highlight w:val="none"/>
        </w:rPr>
        <w:t>不满足最低进档要求不得分</w:t>
      </w:r>
      <w:r>
        <w:rPr>
          <w:rFonts w:hint="eastAsia" w:ascii="宋体" w:hAnsi="宋体"/>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bCs/>
          <w:color w:val="auto"/>
          <w:highlight w:val="none"/>
        </w:rPr>
      </w:pPr>
      <w:r>
        <w:rPr>
          <w:rFonts w:hint="eastAsia" w:ascii="宋体" w:hAnsi="宋体"/>
          <w:bCs/>
          <w:color w:val="auto"/>
          <w:highlight w:val="none"/>
        </w:rPr>
        <w:t xml:space="preserve">    一档（1分）：有针对体育中心需求的服务方案，方案粗略，无针对性；</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bCs/>
          <w:color w:val="auto"/>
          <w:highlight w:val="none"/>
        </w:rPr>
      </w:pPr>
      <w:r>
        <w:rPr>
          <w:rFonts w:hint="eastAsia" w:ascii="宋体" w:hAnsi="宋体"/>
          <w:bCs/>
          <w:color w:val="auto"/>
          <w:highlight w:val="none"/>
        </w:rPr>
        <w:t xml:space="preserve">    二档（2分）：有适合于本项目体育中心需求的服务方案，详细全面，有针对性；</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bCs/>
          <w:color w:val="auto"/>
          <w:highlight w:val="none"/>
        </w:rPr>
      </w:pPr>
      <w:r>
        <w:rPr>
          <w:rFonts w:hint="eastAsia" w:ascii="宋体" w:hAnsi="宋体"/>
          <w:bCs/>
          <w:color w:val="auto"/>
          <w:highlight w:val="none"/>
        </w:rPr>
        <w:t xml:space="preserve">    三档（4分）：提供的服务方案，能够结合采购需求，能够体现出体育馆/中心管理服务的特点，考虑问题周全；</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ascii="宋体" w:hAnsi="宋体"/>
          <w:bCs/>
          <w:color w:val="auto"/>
          <w:highlight w:val="none"/>
        </w:rPr>
      </w:pPr>
      <w:r>
        <w:rPr>
          <w:rFonts w:hint="eastAsia" w:ascii="宋体" w:hAnsi="宋体"/>
          <w:bCs/>
          <w:color w:val="auto"/>
          <w:highlight w:val="none"/>
        </w:rPr>
        <w:t xml:space="preserve">    四档（6分）：在三档基础上，提供的体育中心服务方案，能够结合采购需求，能够体现出体育馆/中心管理服务的特点，考虑到体育中心的特殊性和安全性，具有详细的操作性和针对性。</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b/>
          <w:bCs w:val="0"/>
          <w:color w:val="auto"/>
          <w:highlight w:val="none"/>
        </w:rPr>
      </w:pPr>
      <w:r>
        <w:rPr>
          <w:rFonts w:hint="eastAsia" w:ascii="宋体" w:hAnsi="宋体"/>
          <w:b/>
          <w:bCs w:val="0"/>
          <w:color w:val="auto"/>
          <w:highlight w:val="none"/>
        </w:rPr>
        <w:t>（7）安全防护及应急服务方案分（满分</w:t>
      </w:r>
      <w:r>
        <w:rPr>
          <w:rFonts w:hint="eastAsia" w:ascii="宋体" w:hAnsi="宋体"/>
          <w:b/>
          <w:bCs w:val="0"/>
          <w:color w:val="auto"/>
          <w:highlight w:val="none"/>
          <w:lang w:val="en-US" w:eastAsia="zh-CN"/>
        </w:rPr>
        <w:t>6</w:t>
      </w:r>
      <w:r>
        <w:rPr>
          <w:rFonts w:hint="eastAsia" w:ascii="宋体" w:hAnsi="宋体"/>
          <w:b/>
          <w:bCs w:val="0"/>
          <w:color w:val="auto"/>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cs="Times New Roman"/>
          <w:bCs/>
          <w:color w:val="auto"/>
          <w:highlight w:val="none"/>
          <w:lang w:eastAsia="zh-CN"/>
        </w:rPr>
      </w:pPr>
      <w:r>
        <w:rPr>
          <w:rFonts w:hint="eastAsia" w:ascii="宋体" w:hAnsi="宋体" w:cs="Times New Roman"/>
          <w:bCs/>
          <w:color w:val="auto"/>
          <w:highlight w:val="none"/>
        </w:rPr>
        <w:t xml:space="preserve"> 不符合最低进档要求的得0分</w:t>
      </w:r>
      <w:r>
        <w:rPr>
          <w:rFonts w:hint="eastAsia" w:ascii="宋体" w:hAnsi="宋体" w:cs="Times New Roman"/>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cs="Times New Roman"/>
          <w:bCs/>
          <w:color w:val="auto"/>
          <w:highlight w:val="none"/>
        </w:rPr>
      </w:pPr>
      <w:r>
        <w:rPr>
          <w:rFonts w:hint="eastAsia" w:ascii="宋体" w:hAnsi="宋体" w:cs="Times New Roman"/>
          <w:bCs/>
          <w:color w:val="auto"/>
          <w:highlight w:val="none"/>
        </w:rPr>
        <w:t xml:space="preserve">    一档（1分）：安全防护及应急预案基本满足采购需求，内容粗略； </w:t>
      </w:r>
    </w:p>
    <w:p>
      <w:pPr>
        <w:keepNext w:val="0"/>
        <w:keepLines w:val="0"/>
        <w:pageBreakBefore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cs="Times New Roman"/>
          <w:bCs/>
          <w:color w:val="auto"/>
          <w:highlight w:val="none"/>
        </w:rPr>
      </w:pPr>
      <w:r>
        <w:rPr>
          <w:rFonts w:hint="eastAsia" w:ascii="宋体" w:hAnsi="宋体" w:cs="Times New Roman"/>
          <w:bCs/>
          <w:color w:val="auto"/>
          <w:highlight w:val="none"/>
        </w:rPr>
        <w:t xml:space="preserve">    二档（</w:t>
      </w:r>
      <w:r>
        <w:rPr>
          <w:rFonts w:hint="eastAsia" w:ascii="宋体" w:hAnsi="宋体" w:cs="Times New Roman"/>
          <w:bCs/>
          <w:color w:val="auto"/>
          <w:highlight w:val="none"/>
          <w:lang w:val="en-US" w:eastAsia="zh-CN"/>
        </w:rPr>
        <w:t>2</w:t>
      </w:r>
      <w:r>
        <w:rPr>
          <w:rFonts w:hint="eastAsia" w:ascii="宋体" w:hAnsi="宋体" w:cs="Times New Roman"/>
          <w:bCs/>
          <w:color w:val="auto"/>
          <w:highlight w:val="none"/>
        </w:rPr>
        <w:t>分）：安全防护及应急预案适用本项目用户需求，方案内容基本完整，应急人员安排合理，有针对重大活动、节假日、突发事件的应急方案 ；</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Cs/>
          <w:color w:val="auto"/>
          <w:highlight w:val="none"/>
        </w:rPr>
      </w:pPr>
      <w:r>
        <w:rPr>
          <w:rFonts w:hint="eastAsia" w:ascii="宋体" w:hAnsi="宋体" w:cs="Times New Roman"/>
          <w:bCs/>
          <w:color w:val="auto"/>
          <w:highlight w:val="none"/>
        </w:rPr>
        <w:t>三档（</w:t>
      </w:r>
      <w:r>
        <w:rPr>
          <w:rFonts w:hint="eastAsia" w:ascii="宋体" w:hAnsi="宋体" w:cs="Times New Roman"/>
          <w:bCs/>
          <w:color w:val="auto"/>
          <w:highlight w:val="none"/>
          <w:lang w:val="en-US" w:eastAsia="zh-CN"/>
        </w:rPr>
        <w:t>4</w:t>
      </w:r>
      <w:r>
        <w:rPr>
          <w:rFonts w:hint="eastAsia" w:ascii="宋体" w:hAnsi="宋体" w:cs="Times New Roman"/>
          <w:bCs/>
          <w:color w:val="auto"/>
          <w:highlight w:val="none"/>
        </w:rPr>
        <w:t>分）：在满足二档的基础上，结合所属区域的实际情况，在防盗、防破坏、防事故等安全工作，消防巡检，突发事件应急处理方面，存在2项优于采购需求内容。人员、物资应急措施、响应时间30分钟内等方面能高效高质的应对突发事件；有定期应急演练、消防知识的培训及宣传等计划；</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Cs/>
          <w:color w:val="auto"/>
          <w:highlight w:val="none"/>
        </w:rPr>
      </w:pPr>
      <w:r>
        <w:rPr>
          <w:rFonts w:hint="eastAsia" w:ascii="宋体" w:hAnsi="宋体" w:cs="Times New Roman"/>
          <w:bCs/>
          <w:color w:val="auto"/>
          <w:highlight w:val="none"/>
        </w:rPr>
        <w:t>四档（</w:t>
      </w:r>
      <w:r>
        <w:rPr>
          <w:rFonts w:hint="eastAsia" w:ascii="宋体" w:hAnsi="宋体" w:cs="Times New Roman"/>
          <w:bCs/>
          <w:color w:val="auto"/>
          <w:highlight w:val="none"/>
          <w:lang w:val="en-US" w:eastAsia="zh-CN"/>
        </w:rPr>
        <w:t>6</w:t>
      </w:r>
      <w:r>
        <w:rPr>
          <w:rFonts w:hint="eastAsia" w:ascii="宋体" w:hAnsi="宋体" w:cs="Times New Roman"/>
          <w:bCs/>
          <w:color w:val="auto"/>
          <w:highlight w:val="none"/>
        </w:rPr>
        <w:t>分）：在满足三档的基础上，结合所属区域的实际情况，在防盗防破坏防事故等安全工作、消防巡检、突发事件应急处理等方面，存在3项或以上优于采购需求内容。人员、物资应急措施、响应时间10分钟内等方面能高效高质的应对突发事件；有定期应急演练、消防知识的培训及宣传等详细计划，具有详细的操作性和针对性。</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 w:val="0"/>
          <w:bCs/>
          <w:color w:val="auto"/>
          <w:highlight w:val="none"/>
        </w:rPr>
      </w:pPr>
      <w:r>
        <w:rPr>
          <w:rFonts w:hint="eastAsia" w:ascii="宋体" w:hAnsi="宋体" w:cs="Times New Roman"/>
          <w:b/>
          <w:bCs w:val="0"/>
          <w:color w:val="auto"/>
          <w:highlight w:val="none"/>
        </w:rPr>
        <w:t>（8）服务成本合理性分（满分6分）</w:t>
      </w:r>
      <w:r>
        <w:rPr>
          <w:rFonts w:hint="eastAsia" w:ascii="宋体" w:hAnsi="宋体" w:cs="Times New Roman"/>
          <w:b w:val="0"/>
          <w:bCs/>
          <w:color w:val="auto"/>
          <w:highlight w:val="none"/>
        </w:rPr>
        <w:t xml:space="preserve"> </w:t>
      </w:r>
    </w:p>
    <w:p>
      <w:pPr>
        <w:keepNext w:val="0"/>
        <w:keepLines w:val="0"/>
        <w:pageBreakBefore w:val="0"/>
        <w:kinsoku/>
        <w:wordWrap/>
        <w:overflowPunct/>
        <w:topLinePunct w:val="0"/>
        <w:autoSpaceDE/>
        <w:autoSpaceDN/>
        <w:bidi w:val="0"/>
        <w:adjustRightInd/>
        <w:snapToGrid/>
        <w:spacing w:line="360" w:lineRule="exact"/>
        <w:contextualSpacing/>
        <w:jc w:val="left"/>
        <w:textAlignment w:val="auto"/>
        <w:rPr>
          <w:rFonts w:hint="eastAsia" w:ascii="宋体" w:hAnsi="宋体"/>
          <w:bCs/>
          <w:color w:val="auto"/>
          <w:szCs w:val="24"/>
          <w:highlight w:val="none"/>
          <w:lang w:val="en-US" w:eastAsia="zh-CN"/>
        </w:rPr>
      </w:pPr>
      <w:r>
        <w:rPr>
          <w:rFonts w:hint="eastAsia" w:ascii="宋体" w:hAnsi="宋体"/>
          <w:bCs/>
          <w:color w:val="auto"/>
          <w:szCs w:val="24"/>
          <w:highlight w:val="none"/>
          <w:lang w:val="en-US" w:eastAsia="zh-CN"/>
        </w:rPr>
        <w:t xml:space="preserve">     由评委依据各投标人项目经费测算表中的各项经费测算的合理性、可行性、科学性以及和方案的对应性等方面综合评定。</w:t>
      </w:r>
    </w:p>
    <w:p>
      <w:pPr>
        <w:keepNext w:val="0"/>
        <w:keepLines w:val="0"/>
        <w:pageBreakBefore w:val="0"/>
        <w:kinsoku/>
        <w:wordWrap/>
        <w:overflowPunct/>
        <w:topLinePunct w:val="0"/>
        <w:autoSpaceDE/>
        <w:autoSpaceDN/>
        <w:bidi w:val="0"/>
        <w:adjustRightInd/>
        <w:snapToGrid/>
        <w:spacing w:line="360" w:lineRule="exact"/>
        <w:ind w:left="0" w:leftChars="0" w:firstLine="420" w:firstLineChars="200"/>
        <w:contextualSpacing/>
        <w:jc w:val="left"/>
        <w:textAlignment w:val="auto"/>
        <w:rPr>
          <w:rFonts w:hint="eastAsia" w:ascii="宋体" w:hAnsi="宋体"/>
          <w:bCs/>
          <w:color w:val="auto"/>
          <w:szCs w:val="24"/>
          <w:highlight w:val="none"/>
          <w:lang w:val="en-US" w:eastAsia="zh-CN"/>
        </w:rPr>
      </w:pPr>
      <w:r>
        <w:rPr>
          <w:rFonts w:hint="eastAsia" w:ascii="宋体" w:hAnsi="宋体"/>
          <w:bCs/>
          <w:color w:val="auto"/>
          <w:szCs w:val="24"/>
          <w:highlight w:val="none"/>
          <w:lang w:val="en-US" w:eastAsia="zh-CN"/>
        </w:rPr>
        <w:t>不满足最低进档要求不得分；</w:t>
      </w:r>
    </w:p>
    <w:p>
      <w:pPr>
        <w:keepNext w:val="0"/>
        <w:keepLines w:val="0"/>
        <w:pageBreakBefore w:val="0"/>
        <w:kinsoku/>
        <w:wordWrap/>
        <w:overflowPunct/>
        <w:topLinePunct w:val="0"/>
        <w:autoSpaceDE/>
        <w:autoSpaceDN/>
        <w:bidi w:val="0"/>
        <w:adjustRightInd/>
        <w:snapToGrid/>
        <w:spacing w:line="360" w:lineRule="exact"/>
        <w:contextualSpacing/>
        <w:jc w:val="left"/>
        <w:textAlignment w:val="auto"/>
        <w:rPr>
          <w:rFonts w:hint="eastAsia" w:ascii="宋体" w:hAnsi="宋体"/>
          <w:bCs/>
          <w:color w:val="auto"/>
          <w:szCs w:val="24"/>
          <w:highlight w:val="none"/>
          <w:lang w:val="en-US" w:eastAsia="zh-CN"/>
        </w:rPr>
      </w:pPr>
      <w:r>
        <w:rPr>
          <w:rFonts w:hint="eastAsia" w:ascii="宋体" w:hAnsi="宋体"/>
          <w:bCs/>
          <w:color w:val="auto"/>
          <w:szCs w:val="24"/>
          <w:highlight w:val="none"/>
          <w:lang w:val="en-US" w:eastAsia="zh-CN"/>
        </w:rPr>
        <w:t xml:space="preserve">    一档（1分）：项目经费测算中无明显低于国家及行业相关规定内容或无明显缺漏，但分类不够明细，合理性与可行性有欠缺；</w:t>
      </w:r>
    </w:p>
    <w:p>
      <w:pPr>
        <w:keepNext w:val="0"/>
        <w:keepLines w:val="0"/>
        <w:pageBreakBefore w:val="0"/>
        <w:kinsoku/>
        <w:wordWrap/>
        <w:overflowPunct/>
        <w:topLinePunct w:val="0"/>
        <w:autoSpaceDE/>
        <w:autoSpaceDN/>
        <w:bidi w:val="0"/>
        <w:adjustRightInd/>
        <w:snapToGrid/>
        <w:spacing w:line="360" w:lineRule="exact"/>
        <w:contextualSpacing/>
        <w:jc w:val="left"/>
        <w:textAlignment w:val="auto"/>
        <w:rPr>
          <w:rFonts w:hint="eastAsia" w:ascii="宋体" w:hAnsi="宋体"/>
          <w:bCs/>
          <w:color w:val="auto"/>
          <w:szCs w:val="24"/>
          <w:highlight w:val="none"/>
          <w:lang w:val="en-US" w:eastAsia="zh-CN"/>
        </w:rPr>
      </w:pPr>
      <w:r>
        <w:rPr>
          <w:rFonts w:hint="eastAsia" w:ascii="宋体" w:hAnsi="宋体"/>
          <w:bCs/>
          <w:color w:val="auto"/>
          <w:szCs w:val="24"/>
          <w:highlight w:val="none"/>
          <w:lang w:val="en-US" w:eastAsia="zh-CN"/>
        </w:rPr>
        <w:t xml:space="preserve">    二档（2分）：项目经费测算符合国家及行业相关规定，且分类明细，能够涵盖人员基本工资、社会统筹保险、节假日加班费、物资费用、劳保费用、管理费用、税费等，考虑周全；</w:t>
      </w:r>
    </w:p>
    <w:p>
      <w:pPr>
        <w:keepNext w:val="0"/>
        <w:keepLines w:val="0"/>
        <w:pageBreakBefore w:val="0"/>
        <w:kinsoku/>
        <w:wordWrap/>
        <w:overflowPunct/>
        <w:topLinePunct w:val="0"/>
        <w:autoSpaceDE/>
        <w:autoSpaceDN/>
        <w:bidi w:val="0"/>
        <w:adjustRightInd/>
        <w:snapToGrid/>
        <w:spacing w:line="360" w:lineRule="exact"/>
        <w:contextualSpacing/>
        <w:jc w:val="left"/>
        <w:textAlignment w:val="auto"/>
        <w:rPr>
          <w:rFonts w:hint="eastAsia" w:ascii="宋体" w:hAnsi="宋体"/>
          <w:bCs/>
          <w:color w:val="auto"/>
          <w:szCs w:val="24"/>
          <w:highlight w:val="none"/>
          <w:lang w:val="en-US" w:eastAsia="zh-CN"/>
        </w:rPr>
      </w:pPr>
      <w:r>
        <w:rPr>
          <w:rFonts w:hint="eastAsia" w:ascii="宋体" w:hAnsi="宋体"/>
          <w:bCs/>
          <w:color w:val="auto"/>
          <w:szCs w:val="24"/>
          <w:highlight w:val="none"/>
          <w:lang w:val="en-US" w:eastAsia="zh-CN"/>
        </w:rPr>
        <w:t xml:space="preserve">    三档（4分）：投标人的各项服务成本支出与项目实际需求契合度高，项目经费测算能够考虑到服务期间人力和相关物价波动，有灵活性；</w:t>
      </w:r>
    </w:p>
    <w:p>
      <w:pPr>
        <w:keepNext w:val="0"/>
        <w:keepLines w:val="0"/>
        <w:pageBreakBefore w:val="0"/>
        <w:kinsoku/>
        <w:wordWrap/>
        <w:overflowPunct/>
        <w:topLinePunct w:val="0"/>
        <w:autoSpaceDE/>
        <w:autoSpaceDN/>
        <w:bidi w:val="0"/>
        <w:adjustRightInd/>
        <w:snapToGrid/>
        <w:spacing w:line="360" w:lineRule="exact"/>
        <w:contextualSpacing/>
        <w:jc w:val="left"/>
        <w:textAlignment w:val="auto"/>
        <w:rPr>
          <w:rFonts w:hint="eastAsia" w:ascii="宋体" w:hAnsi="宋体"/>
          <w:b w:val="0"/>
          <w:bCs/>
          <w:color w:val="auto"/>
          <w:szCs w:val="24"/>
          <w:highlight w:val="none"/>
        </w:rPr>
      </w:pPr>
      <w:r>
        <w:rPr>
          <w:rFonts w:hint="eastAsia" w:ascii="宋体" w:hAnsi="宋体"/>
          <w:bCs/>
          <w:color w:val="auto"/>
          <w:szCs w:val="24"/>
          <w:highlight w:val="none"/>
          <w:lang w:val="en-US" w:eastAsia="zh-CN"/>
        </w:rPr>
        <w:t xml:space="preserve">    四档（6分）：在三档基础上投标人的各项服务成本支出与项目实际需求契合度高，项目经费测算能够考虑到服务期间人力和相关物价波动，有灵活性；提供的成本测算表、运营成本支出可操作性。</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b w:val="0"/>
          <w:bCs/>
          <w:color w:val="auto"/>
          <w:highlight w:val="none"/>
        </w:rPr>
      </w:pPr>
      <w:r>
        <w:rPr>
          <w:rFonts w:hint="eastAsia" w:ascii="宋体" w:hAnsi="宋体"/>
          <w:b/>
          <w:bCs w:val="0"/>
          <w:color w:val="auto"/>
          <w:highlight w:val="none"/>
        </w:rPr>
        <w:t>3</w:t>
      </w:r>
      <w:r>
        <w:rPr>
          <w:rFonts w:hint="eastAsia" w:ascii="宋体" w:hAnsi="宋体"/>
          <w:b/>
          <w:bCs w:val="0"/>
          <w:color w:val="auto"/>
          <w:highlight w:val="none"/>
          <w:lang w:val="en"/>
        </w:rPr>
        <w:t>、业绩及管理经验分</w:t>
      </w:r>
      <w:r>
        <w:rPr>
          <w:rFonts w:hint="eastAsia" w:ascii="宋体" w:hAnsi="宋体"/>
          <w:b/>
          <w:bCs w:val="0"/>
          <w:color w:val="auto"/>
          <w:kern w:val="2"/>
          <w:highlight w:val="none"/>
        </w:rPr>
        <w:t>………………………………………………………………………</w:t>
      </w:r>
      <w:r>
        <w:rPr>
          <w:rFonts w:hint="eastAsia" w:ascii="宋体" w:hAnsi="宋体"/>
          <w:b/>
          <w:bCs w:val="0"/>
          <w:color w:val="auto"/>
          <w:highlight w:val="none"/>
        </w:rPr>
        <w:t>8分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Cs/>
          <w:color w:val="auto"/>
          <w:kern w:val="2"/>
          <w:highlight w:val="none"/>
        </w:rPr>
      </w:pPr>
      <w:r>
        <w:rPr>
          <w:rFonts w:hint="eastAsia" w:ascii="宋体" w:hAnsi="宋体" w:cs="Times New Roman"/>
          <w:bCs/>
          <w:color w:val="auto"/>
          <w:kern w:val="2"/>
          <w:highlight w:val="none"/>
        </w:rPr>
        <w:t xml:space="preserve"> 投标人考核期内承接的同类物业项目（同类项目指非住宅类项目，服务内容至少包含保洁、安保、绿化、体育馆服务中的3项内容）。每有一个得1分，满分8分。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cs="Times New Roman"/>
          <w:bCs/>
          <w:color w:val="auto"/>
          <w:kern w:val="2"/>
          <w:highlight w:val="none"/>
        </w:rPr>
      </w:pPr>
      <w:r>
        <w:rPr>
          <w:rFonts w:hint="eastAsia" w:ascii="宋体" w:hAnsi="宋体" w:cs="Times New Roman"/>
          <w:bCs/>
          <w:color w:val="auto"/>
          <w:kern w:val="2"/>
          <w:highlight w:val="none"/>
        </w:rPr>
        <w:t>[备注：1.考核期为2023 年1月1日起至今，提供合同或中标（成交）通知书，原件备查；2.同一项目续签的只算一个项目。]</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b w:val="0"/>
          <w:bCs/>
          <w:color w:val="auto"/>
          <w:highlight w:val="none"/>
          <w:lang w:eastAsia="zh-CN"/>
        </w:rPr>
      </w:pPr>
      <w:r>
        <w:rPr>
          <w:rFonts w:hint="eastAsia" w:ascii="宋体" w:hAnsi="宋体"/>
          <w:b/>
          <w:bCs w:val="0"/>
          <w:color w:val="auto"/>
          <w:highlight w:val="none"/>
          <w:lang w:val="en"/>
        </w:rPr>
        <w:t>4、服务团队分</w:t>
      </w:r>
      <w:r>
        <w:rPr>
          <w:rFonts w:hint="eastAsia" w:ascii="宋体" w:hAnsi="宋体"/>
          <w:b/>
          <w:bCs w:val="0"/>
          <w:color w:val="auto"/>
          <w:kern w:val="2"/>
          <w:highlight w:val="none"/>
        </w:rPr>
        <w:t>…………………………………………………………………………</w:t>
      </w:r>
      <w:r>
        <w:rPr>
          <w:rFonts w:hint="eastAsia" w:ascii="宋体" w:hAnsi="宋体"/>
          <w:b/>
          <w:bCs w:val="0"/>
          <w:color w:val="auto"/>
          <w:highlight w:val="none"/>
          <w:lang w:val="en-US" w:eastAsia="zh-CN"/>
        </w:rPr>
        <w:t>16分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
          <w:bCs w:val="0"/>
          <w:color w:val="auto"/>
          <w:szCs w:val="24"/>
          <w:highlight w:val="none"/>
        </w:rPr>
      </w:pPr>
      <w:r>
        <w:rPr>
          <w:rFonts w:hint="eastAsia" w:ascii="宋体" w:hAnsi="宋体"/>
          <w:b/>
          <w:bCs w:val="0"/>
          <w:color w:val="auto"/>
          <w:szCs w:val="24"/>
          <w:highlight w:val="none"/>
        </w:rPr>
        <w:t>（1）服务中心人员（满分</w:t>
      </w:r>
      <w:r>
        <w:rPr>
          <w:rFonts w:hint="eastAsia" w:ascii="宋体" w:hAnsi="宋体"/>
          <w:b/>
          <w:bCs w:val="0"/>
          <w:strike w:val="0"/>
          <w:dstrike w:val="0"/>
          <w:color w:val="auto"/>
          <w:szCs w:val="24"/>
          <w:highlight w:val="none"/>
          <w:lang w:val="en-US" w:eastAsia="zh-CN"/>
        </w:rPr>
        <w:t>6</w:t>
      </w:r>
      <w:r>
        <w:rPr>
          <w:rFonts w:hint="eastAsia" w:ascii="宋体" w:hAnsi="宋体"/>
          <w:b/>
          <w:bCs w:val="0"/>
          <w:color w:val="auto"/>
          <w:szCs w:val="24"/>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 xml:space="preserve">  </w:t>
      </w:r>
      <w:r>
        <w:rPr>
          <w:rFonts w:hint="eastAsia" w:ascii="汉仪书宋二S" w:hAnsi="汉仪书宋二S" w:eastAsia="汉仪书宋二S" w:cs="汉仪书宋二S"/>
          <w:bCs/>
          <w:color w:val="auto"/>
          <w:szCs w:val="24"/>
          <w:highlight w:val="none"/>
        </w:rPr>
        <w:t>①</w:t>
      </w:r>
      <w:r>
        <w:rPr>
          <w:rFonts w:hint="eastAsia" w:ascii="宋体" w:hAnsi="宋体"/>
          <w:bCs/>
          <w:color w:val="auto"/>
          <w:szCs w:val="24"/>
          <w:highlight w:val="none"/>
        </w:rPr>
        <w:t>投入本项目的项目经理</w:t>
      </w:r>
      <w:r>
        <w:rPr>
          <w:rFonts w:hint="eastAsia" w:ascii="宋体" w:hAnsi="宋体"/>
          <w:bCs/>
          <w:color w:val="auto"/>
          <w:szCs w:val="24"/>
          <w:highlight w:val="none"/>
          <w:lang w:eastAsia="zh-CN"/>
        </w:rPr>
        <w:t>：</w:t>
      </w:r>
      <w:r>
        <w:rPr>
          <w:rFonts w:hint="eastAsia" w:ascii="宋体" w:hAnsi="宋体"/>
          <w:bCs/>
          <w:color w:val="auto"/>
          <w:szCs w:val="24"/>
          <w:highlight w:val="none"/>
        </w:rPr>
        <w:t>具有本科或以上学历，得</w:t>
      </w:r>
      <w:r>
        <w:rPr>
          <w:rFonts w:hint="eastAsia" w:ascii="宋体" w:hAnsi="宋体"/>
          <w:bCs/>
          <w:strike w:val="0"/>
          <w:dstrike w:val="0"/>
          <w:color w:val="auto"/>
          <w:szCs w:val="24"/>
          <w:highlight w:val="none"/>
          <w:lang w:val="en-US" w:eastAsia="zh-CN"/>
        </w:rPr>
        <w:t>1</w:t>
      </w:r>
      <w:r>
        <w:rPr>
          <w:rFonts w:hint="eastAsia" w:ascii="宋体" w:hAnsi="宋体"/>
          <w:bCs/>
          <w:color w:val="auto"/>
          <w:szCs w:val="24"/>
          <w:highlight w:val="none"/>
        </w:rPr>
        <w:t>分；具有人力资源和社会保障部门颁发的中级或以上职称的，得</w:t>
      </w:r>
      <w:r>
        <w:rPr>
          <w:rFonts w:hint="eastAsia" w:ascii="宋体" w:hAnsi="宋体"/>
          <w:bCs/>
          <w:strike w:val="0"/>
          <w:dstrike w:val="0"/>
          <w:color w:val="auto"/>
          <w:szCs w:val="24"/>
          <w:highlight w:val="none"/>
          <w:lang w:val="en-US" w:eastAsia="zh-CN"/>
        </w:rPr>
        <w:t>0.5</w:t>
      </w:r>
      <w:r>
        <w:rPr>
          <w:rFonts w:hint="eastAsia" w:ascii="宋体" w:hAnsi="宋体"/>
          <w:bCs/>
          <w:color w:val="auto"/>
          <w:szCs w:val="24"/>
          <w:highlight w:val="none"/>
        </w:rPr>
        <w:t>分；具有物业管理师职业技能等级证书三级/高级工（或以上）的，得</w:t>
      </w:r>
      <w:r>
        <w:rPr>
          <w:rFonts w:hint="eastAsia" w:ascii="宋体" w:hAnsi="宋体"/>
          <w:bCs/>
          <w:strike w:val="0"/>
          <w:dstrike w:val="0"/>
          <w:color w:val="auto"/>
          <w:szCs w:val="24"/>
          <w:highlight w:val="none"/>
          <w:lang w:val="en-US" w:eastAsia="zh-CN"/>
        </w:rPr>
        <w:t>0.5</w:t>
      </w:r>
      <w:r>
        <w:rPr>
          <w:rFonts w:hint="eastAsia" w:ascii="宋体" w:hAnsi="宋体"/>
          <w:bCs/>
          <w:color w:val="auto"/>
          <w:szCs w:val="24"/>
          <w:highlight w:val="none"/>
        </w:rPr>
        <w:t>分；具有国家保密部门颁发的保密教育培训证书的，得0.5分。本项满分</w:t>
      </w:r>
      <w:r>
        <w:rPr>
          <w:rFonts w:hint="eastAsia" w:ascii="宋体" w:hAnsi="宋体"/>
          <w:bCs/>
          <w:strike w:val="0"/>
          <w:dstrike w:val="0"/>
          <w:color w:val="auto"/>
          <w:szCs w:val="24"/>
          <w:highlight w:val="none"/>
          <w:lang w:val="en-US" w:eastAsia="zh-CN"/>
        </w:rPr>
        <w:t>2.5</w:t>
      </w:r>
      <w:r>
        <w:rPr>
          <w:rFonts w:hint="eastAsia" w:ascii="宋体" w:hAnsi="宋体"/>
          <w:bCs/>
          <w:color w:val="auto"/>
          <w:szCs w:val="24"/>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 xml:space="preserve">  </w:t>
      </w:r>
      <w:r>
        <w:rPr>
          <w:rFonts w:hint="eastAsia" w:ascii="汉仪书宋二S" w:hAnsi="汉仪书宋二S" w:eastAsia="汉仪书宋二S" w:cs="汉仪书宋二S"/>
          <w:bCs/>
          <w:color w:val="auto"/>
          <w:szCs w:val="24"/>
          <w:highlight w:val="none"/>
        </w:rPr>
        <w:t>②</w:t>
      </w:r>
      <w:r>
        <w:rPr>
          <w:rFonts w:hint="eastAsia" w:ascii="宋体" w:hAnsi="宋体"/>
          <w:bCs/>
          <w:color w:val="auto"/>
          <w:szCs w:val="24"/>
          <w:highlight w:val="none"/>
        </w:rPr>
        <w:t>投入本项目的项目副经理</w:t>
      </w:r>
      <w:r>
        <w:rPr>
          <w:rFonts w:hint="eastAsia" w:ascii="宋体" w:hAnsi="宋体"/>
          <w:bCs/>
          <w:color w:val="auto"/>
          <w:szCs w:val="24"/>
          <w:highlight w:val="none"/>
          <w:lang w:eastAsia="zh-CN"/>
        </w:rPr>
        <w:t>：</w:t>
      </w:r>
      <w:r>
        <w:rPr>
          <w:rFonts w:hint="eastAsia" w:ascii="宋体" w:hAnsi="宋体"/>
          <w:bCs/>
          <w:color w:val="auto"/>
          <w:szCs w:val="24"/>
          <w:highlight w:val="none"/>
        </w:rPr>
        <w:t>具有本科或以上学历，得1分；具有人力资源和社会保障部门颁发的中级或以上职称的，得</w:t>
      </w:r>
      <w:r>
        <w:rPr>
          <w:rFonts w:hint="eastAsia" w:ascii="宋体" w:hAnsi="宋体"/>
          <w:bCs/>
          <w:strike w:val="0"/>
          <w:dstrike w:val="0"/>
          <w:color w:val="auto"/>
          <w:szCs w:val="24"/>
          <w:highlight w:val="none"/>
          <w:lang w:val="en-US" w:eastAsia="zh-CN"/>
        </w:rPr>
        <w:t>0.5</w:t>
      </w:r>
      <w:r>
        <w:rPr>
          <w:rFonts w:hint="eastAsia" w:ascii="宋体" w:hAnsi="宋体"/>
          <w:bCs/>
          <w:color w:val="auto"/>
          <w:szCs w:val="24"/>
          <w:highlight w:val="none"/>
        </w:rPr>
        <w:t>分；具有物业管理师职业技能等级证书三级/高级工（或以上）的得</w:t>
      </w:r>
      <w:r>
        <w:rPr>
          <w:rFonts w:hint="eastAsia" w:ascii="宋体" w:hAnsi="宋体"/>
          <w:bCs/>
          <w:strike w:val="0"/>
          <w:dstrike w:val="0"/>
          <w:color w:val="auto"/>
          <w:szCs w:val="24"/>
          <w:highlight w:val="none"/>
          <w:lang w:val="en-US" w:eastAsia="zh-CN"/>
        </w:rPr>
        <w:t>0.5</w:t>
      </w:r>
      <w:r>
        <w:rPr>
          <w:rFonts w:hint="eastAsia" w:ascii="宋体" w:hAnsi="宋体"/>
          <w:bCs/>
          <w:color w:val="auto"/>
          <w:szCs w:val="24"/>
          <w:highlight w:val="none"/>
        </w:rPr>
        <w:t>分，具有国家保密部门颁发的保密教育培训证书的，得0.5分</w:t>
      </w:r>
      <w:r>
        <w:rPr>
          <w:rFonts w:hint="eastAsia" w:ascii="宋体" w:hAnsi="宋体"/>
          <w:bCs/>
          <w:color w:val="auto"/>
          <w:szCs w:val="24"/>
          <w:highlight w:val="none"/>
          <w:lang w:eastAsia="zh-CN"/>
        </w:rPr>
        <w:t>。</w:t>
      </w:r>
      <w:r>
        <w:rPr>
          <w:rFonts w:hint="eastAsia" w:ascii="宋体" w:hAnsi="宋体"/>
          <w:bCs/>
          <w:color w:val="auto"/>
          <w:szCs w:val="24"/>
          <w:highlight w:val="none"/>
        </w:rPr>
        <w:t>本项满分</w:t>
      </w:r>
      <w:r>
        <w:rPr>
          <w:rFonts w:hint="eastAsia" w:ascii="宋体" w:hAnsi="宋体"/>
          <w:bCs/>
          <w:strike w:val="0"/>
          <w:dstrike w:val="0"/>
          <w:color w:val="auto"/>
          <w:szCs w:val="24"/>
          <w:highlight w:val="none"/>
          <w:lang w:val="en-US" w:eastAsia="zh-CN"/>
        </w:rPr>
        <w:t>2.5</w:t>
      </w:r>
      <w:r>
        <w:rPr>
          <w:rFonts w:hint="eastAsia" w:ascii="宋体" w:hAnsi="宋体"/>
          <w:bCs/>
          <w:color w:val="auto"/>
          <w:szCs w:val="24"/>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 xml:space="preserve"> </w:t>
      </w:r>
      <w:r>
        <w:rPr>
          <w:rFonts w:hint="eastAsia" w:ascii="汉仪书宋二S" w:hAnsi="汉仪书宋二S" w:eastAsia="汉仪书宋二S" w:cs="汉仪书宋二S"/>
          <w:bCs/>
          <w:color w:val="auto"/>
          <w:szCs w:val="24"/>
          <w:highlight w:val="none"/>
        </w:rPr>
        <w:t>③</w:t>
      </w:r>
      <w:r>
        <w:rPr>
          <w:rFonts w:hint="eastAsia" w:ascii="宋体" w:hAnsi="宋体"/>
          <w:bCs/>
          <w:color w:val="auto"/>
          <w:szCs w:val="24"/>
          <w:highlight w:val="none"/>
        </w:rPr>
        <w:t>投入本项目的客服管理员</w:t>
      </w:r>
      <w:r>
        <w:rPr>
          <w:rFonts w:hint="eastAsia" w:ascii="宋体" w:hAnsi="宋体"/>
          <w:bCs/>
          <w:color w:val="auto"/>
          <w:szCs w:val="24"/>
          <w:highlight w:val="none"/>
          <w:lang w:eastAsia="zh-CN"/>
        </w:rPr>
        <w:t>：</w:t>
      </w:r>
      <w:r>
        <w:rPr>
          <w:rFonts w:hint="eastAsia" w:ascii="宋体" w:hAnsi="宋体"/>
          <w:bCs/>
          <w:color w:val="auto"/>
          <w:szCs w:val="24"/>
          <w:highlight w:val="none"/>
        </w:rPr>
        <w:t>具有国家保密部门颁发的保密教育培训证书的，每有1人得0.5分</w:t>
      </w:r>
      <w:r>
        <w:rPr>
          <w:rFonts w:hint="eastAsia" w:ascii="宋体" w:hAnsi="宋体"/>
          <w:bCs/>
          <w:color w:val="auto"/>
          <w:szCs w:val="24"/>
          <w:highlight w:val="none"/>
          <w:lang w:eastAsia="zh-CN"/>
        </w:rPr>
        <w:t>。</w:t>
      </w:r>
      <w:r>
        <w:rPr>
          <w:rFonts w:hint="eastAsia" w:ascii="宋体" w:hAnsi="宋体"/>
          <w:bCs/>
          <w:color w:val="auto"/>
          <w:szCs w:val="24"/>
          <w:highlight w:val="none"/>
        </w:rPr>
        <w:t>本项满分1分。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
          <w:bCs w:val="0"/>
          <w:color w:val="auto"/>
          <w:szCs w:val="24"/>
          <w:highlight w:val="none"/>
        </w:rPr>
      </w:pPr>
      <w:r>
        <w:rPr>
          <w:rFonts w:hint="eastAsia" w:ascii="宋体" w:hAnsi="宋体"/>
          <w:b/>
          <w:bCs w:val="0"/>
          <w:color w:val="auto"/>
          <w:szCs w:val="24"/>
          <w:highlight w:val="none"/>
        </w:rPr>
        <w:t>（2）环境卫生保洁人员（满分1.5分）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 xml:space="preserve"> 投入本项目的保洁主管</w:t>
      </w:r>
      <w:r>
        <w:rPr>
          <w:rFonts w:hint="eastAsia" w:ascii="宋体" w:hAnsi="宋体"/>
          <w:bCs/>
          <w:color w:val="auto"/>
          <w:szCs w:val="24"/>
          <w:highlight w:val="none"/>
          <w:lang w:eastAsia="zh-CN"/>
        </w:rPr>
        <w:t>：</w:t>
      </w:r>
      <w:r>
        <w:rPr>
          <w:rFonts w:hint="eastAsia" w:ascii="宋体" w:hAnsi="宋体"/>
          <w:bCs/>
          <w:color w:val="auto"/>
          <w:szCs w:val="24"/>
          <w:highlight w:val="none"/>
        </w:rPr>
        <w:t>具有本科或以上学历，得1分；具有国家保密部门颁发的保密教育培训证书的，得0.5分。本项满分1.5分。</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bCs/>
          <w:color w:val="auto"/>
          <w:szCs w:val="24"/>
          <w:highlight w:val="none"/>
        </w:rPr>
      </w:pPr>
      <w:r>
        <w:rPr>
          <w:rFonts w:hint="eastAsia" w:ascii="宋体" w:hAnsi="宋体"/>
          <w:bCs/>
          <w:color w:val="auto"/>
          <w:szCs w:val="24"/>
          <w:highlight w:val="none"/>
          <w:lang w:val="en-US" w:eastAsia="zh-CN"/>
        </w:rPr>
        <w:t xml:space="preserve">  </w:t>
      </w:r>
      <w:r>
        <w:rPr>
          <w:rFonts w:hint="eastAsia" w:ascii="宋体" w:hAnsi="宋体"/>
          <w:bCs/>
          <w:color w:val="auto"/>
          <w:szCs w:val="24"/>
          <w:highlight w:val="none"/>
        </w:rPr>
        <w:t xml:space="preserve"> </w:t>
      </w:r>
      <w:r>
        <w:rPr>
          <w:rFonts w:hint="eastAsia" w:ascii="宋体" w:hAnsi="宋体"/>
          <w:bCs/>
          <w:color w:val="auto"/>
          <w:szCs w:val="24"/>
          <w:highlight w:val="none"/>
          <w:lang w:val="en-US" w:eastAsia="zh-CN"/>
        </w:rPr>
        <w:t xml:space="preserve"> </w:t>
      </w:r>
      <w:r>
        <w:rPr>
          <w:rFonts w:hint="eastAsia" w:ascii="宋体" w:hAnsi="宋体"/>
          <w:b/>
          <w:bCs w:val="0"/>
          <w:color w:val="auto"/>
          <w:szCs w:val="24"/>
          <w:highlight w:val="none"/>
        </w:rPr>
        <w:t>（</w:t>
      </w:r>
      <w:r>
        <w:rPr>
          <w:rFonts w:hint="eastAsia" w:ascii="宋体" w:hAnsi="宋体"/>
          <w:b/>
          <w:bCs w:val="0"/>
          <w:color w:val="auto"/>
          <w:szCs w:val="24"/>
          <w:highlight w:val="none"/>
          <w:lang w:val="en-US" w:eastAsia="zh-CN"/>
        </w:rPr>
        <w:t>3</w:t>
      </w:r>
      <w:r>
        <w:rPr>
          <w:rFonts w:hint="eastAsia" w:ascii="宋体" w:hAnsi="宋体"/>
          <w:b/>
          <w:bCs w:val="0"/>
          <w:color w:val="auto"/>
          <w:szCs w:val="24"/>
          <w:highlight w:val="none"/>
        </w:rPr>
        <w:t>）安全保卫和消防安全人员（满分3.5分）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 xml:space="preserve"> </w:t>
      </w:r>
      <w:r>
        <w:rPr>
          <w:rFonts w:hint="eastAsia" w:ascii="汉仪书宋二S" w:hAnsi="汉仪书宋二S" w:eastAsia="汉仪书宋二S" w:cs="汉仪书宋二S"/>
          <w:bCs/>
          <w:color w:val="auto"/>
          <w:szCs w:val="24"/>
          <w:highlight w:val="none"/>
        </w:rPr>
        <w:t>①</w:t>
      </w:r>
      <w:r>
        <w:rPr>
          <w:rFonts w:hint="eastAsia" w:ascii="宋体" w:hAnsi="宋体"/>
          <w:bCs/>
          <w:color w:val="auto"/>
          <w:szCs w:val="24"/>
          <w:highlight w:val="none"/>
        </w:rPr>
        <w:t>投入本项目的保安主管</w:t>
      </w:r>
      <w:r>
        <w:rPr>
          <w:rFonts w:hint="eastAsia" w:ascii="宋体" w:hAnsi="宋体"/>
          <w:bCs/>
          <w:color w:val="auto"/>
          <w:szCs w:val="24"/>
          <w:highlight w:val="none"/>
          <w:lang w:eastAsia="zh-CN"/>
        </w:rPr>
        <w:t>：</w:t>
      </w:r>
      <w:r>
        <w:rPr>
          <w:rFonts w:hint="eastAsia" w:ascii="宋体" w:hAnsi="宋体"/>
          <w:bCs/>
          <w:color w:val="auto"/>
          <w:szCs w:val="24"/>
          <w:highlight w:val="none"/>
        </w:rPr>
        <w:t>具有大专或以上学历，得1分；持《红十字救护员证》或CPR+AED心肺复苏培训证书，得0.5分；具有国家保密部门颁发的保密教育培训证书的，得0.5分；具有中级(四级或以上)消防设施操作员证书，得0.5分。本项满分2.5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 xml:space="preserve"> </w:t>
      </w:r>
      <w:r>
        <w:rPr>
          <w:rFonts w:hint="eastAsia" w:ascii="汉仪书宋二S" w:hAnsi="汉仪书宋二S" w:eastAsia="汉仪书宋二S" w:cs="汉仪书宋二S"/>
          <w:bCs/>
          <w:color w:val="auto"/>
          <w:szCs w:val="24"/>
          <w:highlight w:val="none"/>
        </w:rPr>
        <w:t>②</w:t>
      </w:r>
      <w:r>
        <w:rPr>
          <w:rFonts w:hint="eastAsia" w:ascii="宋体" w:hAnsi="宋体"/>
          <w:bCs/>
          <w:color w:val="auto"/>
          <w:szCs w:val="24"/>
          <w:highlight w:val="none"/>
        </w:rPr>
        <w:t>投入本项目的保安班长</w:t>
      </w:r>
      <w:r>
        <w:rPr>
          <w:rFonts w:hint="eastAsia" w:ascii="宋体" w:hAnsi="宋体"/>
          <w:bCs/>
          <w:color w:val="auto"/>
          <w:szCs w:val="24"/>
          <w:highlight w:val="none"/>
          <w:lang w:eastAsia="zh-CN"/>
        </w:rPr>
        <w:t>：</w:t>
      </w:r>
      <w:r>
        <w:rPr>
          <w:rFonts w:hint="eastAsia" w:ascii="宋体" w:hAnsi="宋体"/>
          <w:bCs/>
          <w:color w:val="auto"/>
          <w:szCs w:val="24"/>
          <w:highlight w:val="none"/>
        </w:rPr>
        <w:t>持《红十字救护员证》或CPR+AED心肺复苏培训证书的，得0.5分；具有国家保密部门颁发的保密教育培训证书的，得0.5分。本项满分1分。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
          <w:bCs w:val="0"/>
          <w:color w:val="auto"/>
          <w:szCs w:val="24"/>
          <w:highlight w:val="none"/>
        </w:rPr>
      </w:pPr>
      <w:r>
        <w:rPr>
          <w:rFonts w:hint="eastAsia" w:ascii="宋体" w:hAnsi="宋体"/>
          <w:b/>
          <w:bCs w:val="0"/>
          <w:color w:val="auto"/>
          <w:szCs w:val="24"/>
          <w:highlight w:val="none"/>
        </w:rPr>
        <w:t>（</w:t>
      </w:r>
      <w:r>
        <w:rPr>
          <w:rFonts w:hint="eastAsia" w:ascii="宋体" w:hAnsi="宋体"/>
          <w:b/>
          <w:bCs w:val="0"/>
          <w:color w:val="auto"/>
          <w:szCs w:val="24"/>
          <w:highlight w:val="none"/>
          <w:lang w:val="en-US" w:eastAsia="zh-CN"/>
        </w:rPr>
        <w:t>4</w:t>
      </w:r>
      <w:r>
        <w:rPr>
          <w:rFonts w:hint="eastAsia" w:ascii="宋体" w:hAnsi="宋体"/>
          <w:b/>
          <w:bCs w:val="0"/>
          <w:color w:val="auto"/>
          <w:szCs w:val="24"/>
          <w:highlight w:val="none"/>
        </w:rPr>
        <w:t>）园林绿化养护人员（满分</w:t>
      </w:r>
      <w:r>
        <w:rPr>
          <w:rFonts w:hint="eastAsia" w:ascii="宋体" w:hAnsi="宋体"/>
          <w:b/>
          <w:bCs w:val="0"/>
          <w:color w:val="auto"/>
          <w:szCs w:val="24"/>
          <w:highlight w:val="none"/>
          <w:lang w:val="en-US" w:eastAsia="zh-CN"/>
        </w:rPr>
        <w:t>2.5</w:t>
      </w:r>
      <w:r>
        <w:rPr>
          <w:rFonts w:hint="eastAsia" w:ascii="宋体" w:hAnsi="宋体"/>
          <w:b/>
          <w:bCs w:val="0"/>
          <w:color w:val="auto"/>
          <w:szCs w:val="24"/>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 xml:space="preserve"> </w:t>
      </w:r>
      <w:r>
        <w:rPr>
          <w:rFonts w:hint="eastAsia" w:ascii="汉仪书宋二S" w:hAnsi="汉仪书宋二S" w:eastAsia="汉仪书宋二S" w:cs="汉仪书宋二S"/>
          <w:bCs/>
          <w:color w:val="auto"/>
          <w:szCs w:val="24"/>
          <w:highlight w:val="none"/>
        </w:rPr>
        <w:t>①</w:t>
      </w:r>
      <w:r>
        <w:rPr>
          <w:rFonts w:hint="eastAsia" w:ascii="宋体" w:hAnsi="宋体"/>
          <w:bCs/>
          <w:color w:val="auto"/>
          <w:szCs w:val="24"/>
          <w:highlight w:val="none"/>
        </w:rPr>
        <w:t>投入本项目的绿化主管</w:t>
      </w:r>
      <w:r>
        <w:rPr>
          <w:rFonts w:hint="eastAsia" w:ascii="宋体" w:hAnsi="宋体"/>
          <w:bCs/>
          <w:color w:val="auto"/>
          <w:szCs w:val="24"/>
          <w:highlight w:val="none"/>
          <w:lang w:eastAsia="zh-CN"/>
        </w:rPr>
        <w:t>：</w:t>
      </w:r>
      <w:r>
        <w:rPr>
          <w:rFonts w:hint="eastAsia" w:ascii="宋体" w:hAnsi="宋体"/>
          <w:bCs/>
          <w:color w:val="auto"/>
          <w:szCs w:val="24"/>
          <w:highlight w:val="none"/>
        </w:rPr>
        <w:t>园林绿化类相关专业本科或以上学历的，得1分；具有人力资源和社会保障部门颁发的中级园林绿化类工程师（或以上）职称的，得</w:t>
      </w:r>
      <w:r>
        <w:rPr>
          <w:rFonts w:hint="eastAsia" w:ascii="宋体" w:hAnsi="宋体"/>
          <w:bCs/>
          <w:strike w:val="0"/>
          <w:dstrike w:val="0"/>
          <w:color w:val="auto"/>
          <w:szCs w:val="24"/>
          <w:highlight w:val="none"/>
          <w:lang w:val="en-US" w:eastAsia="zh-CN"/>
        </w:rPr>
        <w:t>0.5</w:t>
      </w:r>
      <w:r>
        <w:rPr>
          <w:rFonts w:hint="eastAsia" w:ascii="宋体" w:hAnsi="宋体"/>
          <w:bCs/>
          <w:color w:val="auto"/>
          <w:szCs w:val="24"/>
          <w:highlight w:val="none"/>
        </w:rPr>
        <w:t>分；具有5年（含）以上绿化养护工作经验的，得</w:t>
      </w:r>
      <w:r>
        <w:rPr>
          <w:rFonts w:hint="eastAsia" w:ascii="宋体" w:hAnsi="宋体"/>
          <w:bCs/>
          <w:strike w:val="0"/>
          <w:dstrike w:val="0"/>
          <w:color w:val="auto"/>
          <w:szCs w:val="24"/>
          <w:highlight w:val="none"/>
          <w:lang w:val="en-US" w:eastAsia="zh-CN"/>
        </w:rPr>
        <w:t>0.5</w:t>
      </w:r>
      <w:r>
        <w:rPr>
          <w:rFonts w:hint="eastAsia" w:ascii="宋体" w:hAnsi="宋体"/>
          <w:bCs/>
          <w:color w:val="auto"/>
          <w:szCs w:val="24"/>
          <w:highlight w:val="none"/>
        </w:rPr>
        <w:t>分。本项满分</w:t>
      </w:r>
      <w:r>
        <w:rPr>
          <w:rFonts w:hint="eastAsia" w:ascii="宋体" w:hAnsi="宋体"/>
          <w:bCs/>
          <w:strike w:val="0"/>
          <w:dstrike w:val="0"/>
          <w:color w:val="auto"/>
          <w:szCs w:val="24"/>
          <w:highlight w:val="none"/>
          <w:lang w:val="en-US" w:eastAsia="zh-CN"/>
        </w:rPr>
        <w:t>2</w:t>
      </w:r>
      <w:r>
        <w:rPr>
          <w:rFonts w:hint="eastAsia" w:ascii="宋体" w:hAnsi="宋体"/>
          <w:bCs/>
          <w:color w:val="auto"/>
          <w:szCs w:val="24"/>
          <w:highlight w:val="none"/>
        </w:rPr>
        <w:t xml:space="preserve">分。  </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 xml:space="preserve"> </w:t>
      </w:r>
      <w:r>
        <w:rPr>
          <w:rFonts w:hint="eastAsia" w:ascii="汉仪书宋二S" w:hAnsi="汉仪书宋二S" w:eastAsia="汉仪书宋二S" w:cs="汉仪书宋二S"/>
          <w:bCs/>
          <w:color w:val="auto"/>
          <w:szCs w:val="24"/>
          <w:highlight w:val="none"/>
        </w:rPr>
        <w:t>②</w:t>
      </w:r>
      <w:r>
        <w:rPr>
          <w:rFonts w:hint="eastAsia" w:ascii="宋体" w:hAnsi="宋体"/>
          <w:bCs/>
          <w:color w:val="auto"/>
          <w:szCs w:val="24"/>
          <w:highlight w:val="none"/>
        </w:rPr>
        <w:t>投入本项目的专职园艺或园林绿化工程师</w:t>
      </w:r>
      <w:r>
        <w:rPr>
          <w:rFonts w:hint="eastAsia" w:ascii="宋体" w:hAnsi="宋体"/>
          <w:bCs/>
          <w:color w:val="auto"/>
          <w:szCs w:val="24"/>
          <w:highlight w:val="none"/>
          <w:lang w:eastAsia="zh-CN"/>
        </w:rPr>
        <w:t>：</w:t>
      </w:r>
      <w:r>
        <w:rPr>
          <w:rFonts w:hint="eastAsia" w:ascii="宋体" w:hAnsi="宋体"/>
          <w:bCs/>
          <w:color w:val="auto"/>
          <w:szCs w:val="24"/>
          <w:highlight w:val="none"/>
        </w:rPr>
        <w:t>具有人力资源和社会保障部门颁发的中级园林绿化类工程师（或以上）职称的，得</w:t>
      </w:r>
      <w:r>
        <w:rPr>
          <w:rFonts w:hint="eastAsia" w:ascii="宋体" w:hAnsi="宋体"/>
          <w:bCs/>
          <w:strike w:val="0"/>
          <w:dstrike w:val="0"/>
          <w:color w:val="auto"/>
          <w:szCs w:val="24"/>
          <w:highlight w:val="none"/>
          <w:lang w:val="en-US" w:eastAsia="zh-CN"/>
        </w:rPr>
        <w:t>0.5</w:t>
      </w:r>
      <w:r>
        <w:rPr>
          <w:rFonts w:hint="eastAsia" w:ascii="宋体" w:hAnsi="宋体"/>
          <w:bCs/>
          <w:color w:val="auto"/>
          <w:szCs w:val="24"/>
          <w:highlight w:val="none"/>
        </w:rPr>
        <w:t>分。本项满分</w:t>
      </w:r>
      <w:r>
        <w:rPr>
          <w:rFonts w:hint="eastAsia" w:ascii="宋体" w:hAnsi="宋体"/>
          <w:bCs/>
          <w:strike w:val="0"/>
          <w:dstrike w:val="0"/>
          <w:color w:val="auto"/>
          <w:szCs w:val="24"/>
          <w:highlight w:val="none"/>
          <w:lang w:val="en-US" w:eastAsia="zh-CN"/>
        </w:rPr>
        <w:t>0.5</w:t>
      </w:r>
      <w:r>
        <w:rPr>
          <w:rFonts w:hint="eastAsia" w:ascii="宋体" w:hAnsi="宋体"/>
          <w:bCs/>
          <w:color w:val="auto"/>
          <w:szCs w:val="24"/>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
          <w:bCs w:val="0"/>
          <w:color w:val="auto"/>
          <w:szCs w:val="24"/>
          <w:highlight w:val="none"/>
        </w:rPr>
      </w:pPr>
      <w:r>
        <w:rPr>
          <w:rFonts w:hint="eastAsia" w:ascii="宋体" w:hAnsi="宋体"/>
          <w:b/>
          <w:bCs w:val="0"/>
          <w:color w:val="auto"/>
          <w:szCs w:val="24"/>
          <w:highlight w:val="none"/>
        </w:rPr>
        <w:t>（</w:t>
      </w:r>
      <w:r>
        <w:rPr>
          <w:rFonts w:hint="eastAsia" w:ascii="宋体" w:hAnsi="宋体"/>
          <w:b/>
          <w:bCs w:val="0"/>
          <w:color w:val="auto"/>
          <w:szCs w:val="24"/>
          <w:highlight w:val="none"/>
          <w:lang w:val="en-US" w:eastAsia="zh-CN"/>
        </w:rPr>
        <w:t>5</w:t>
      </w:r>
      <w:r>
        <w:rPr>
          <w:rFonts w:hint="eastAsia" w:ascii="宋体" w:hAnsi="宋体"/>
          <w:b/>
          <w:bCs w:val="0"/>
          <w:color w:val="auto"/>
          <w:szCs w:val="24"/>
          <w:highlight w:val="none"/>
        </w:rPr>
        <w:t>）体育中心管理人员（满分</w:t>
      </w:r>
      <w:r>
        <w:rPr>
          <w:rFonts w:hint="eastAsia" w:ascii="宋体" w:hAnsi="宋体"/>
          <w:b/>
          <w:bCs w:val="0"/>
          <w:strike w:val="0"/>
          <w:dstrike w:val="0"/>
          <w:color w:val="auto"/>
          <w:szCs w:val="24"/>
          <w:highlight w:val="none"/>
          <w:lang w:val="en-US" w:eastAsia="zh-CN"/>
        </w:rPr>
        <w:t>2.5</w:t>
      </w:r>
      <w:r>
        <w:rPr>
          <w:rFonts w:hint="eastAsia" w:ascii="宋体" w:hAnsi="宋体"/>
          <w:b/>
          <w:bCs w:val="0"/>
          <w:color w:val="auto"/>
          <w:szCs w:val="24"/>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 xml:space="preserve"> </w:t>
      </w:r>
      <w:r>
        <w:rPr>
          <w:rFonts w:hint="eastAsia" w:ascii="汉仪书宋二S" w:hAnsi="汉仪书宋二S" w:eastAsia="汉仪书宋二S" w:cs="汉仪书宋二S"/>
          <w:bCs/>
          <w:color w:val="auto"/>
          <w:szCs w:val="24"/>
          <w:highlight w:val="none"/>
        </w:rPr>
        <w:t>①</w:t>
      </w:r>
      <w:r>
        <w:rPr>
          <w:rFonts w:hint="eastAsia" w:ascii="宋体" w:hAnsi="宋体"/>
          <w:bCs/>
          <w:color w:val="auto"/>
          <w:szCs w:val="24"/>
          <w:highlight w:val="none"/>
        </w:rPr>
        <w:t>投入本项目的体育中心主管</w:t>
      </w:r>
      <w:r>
        <w:rPr>
          <w:rFonts w:hint="eastAsia" w:ascii="宋体" w:hAnsi="宋体"/>
          <w:bCs/>
          <w:color w:val="auto"/>
          <w:szCs w:val="24"/>
          <w:highlight w:val="none"/>
          <w:lang w:eastAsia="zh-CN"/>
        </w:rPr>
        <w:t>：</w:t>
      </w:r>
      <w:r>
        <w:rPr>
          <w:rFonts w:hint="eastAsia" w:ascii="宋体" w:hAnsi="宋体"/>
          <w:bCs/>
          <w:color w:val="auto"/>
          <w:szCs w:val="24"/>
          <w:highlight w:val="none"/>
        </w:rPr>
        <w:t>具有人力资源和社会保障部门颁发的中级或以上职称的，得1分；具有物业管理师职业技能等级证书三级/高级工（或以上）的，得</w:t>
      </w:r>
      <w:r>
        <w:rPr>
          <w:rFonts w:hint="eastAsia" w:ascii="宋体" w:hAnsi="宋体"/>
          <w:bCs/>
          <w:strike w:val="0"/>
          <w:dstrike w:val="0"/>
          <w:color w:val="auto"/>
          <w:szCs w:val="24"/>
          <w:highlight w:val="none"/>
          <w:lang w:val="en-US" w:eastAsia="zh-CN"/>
        </w:rPr>
        <w:t>0.5</w:t>
      </w:r>
      <w:r>
        <w:rPr>
          <w:rFonts w:hint="eastAsia" w:ascii="宋体" w:hAnsi="宋体"/>
          <w:bCs/>
          <w:color w:val="auto"/>
          <w:szCs w:val="24"/>
          <w:highlight w:val="none"/>
        </w:rPr>
        <w:t>分；有红十字救护员证或CPR+AED心肺复苏培训证书的，得0.5分。本项满分</w:t>
      </w:r>
      <w:r>
        <w:rPr>
          <w:rFonts w:hint="eastAsia" w:ascii="宋体" w:hAnsi="宋体"/>
          <w:bCs/>
          <w:strike w:val="0"/>
          <w:dstrike w:val="0"/>
          <w:color w:val="auto"/>
          <w:szCs w:val="24"/>
          <w:highlight w:val="none"/>
          <w:lang w:val="en-US" w:eastAsia="zh-CN"/>
        </w:rPr>
        <w:t xml:space="preserve"> 2 </w:t>
      </w:r>
      <w:r>
        <w:rPr>
          <w:rFonts w:hint="eastAsia" w:ascii="宋体" w:hAnsi="宋体"/>
          <w:bCs/>
          <w:color w:val="auto"/>
          <w:szCs w:val="24"/>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 xml:space="preserve"> </w:t>
      </w:r>
      <w:r>
        <w:rPr>
          <w:rFonts w:hint="eastAsia" w:ascii="汉仪书宋二S" w:hAnsi="汉仪书宋二S" w:eastAsia="汉仪书宋二S" w:cs="汉仪书宋二S"/>
          <w:bCs/>
          <w:color w:val="auto"/>
          <w:szCs w:val="24"/>
          <w:highlight w:val="none"/>
        </w:rPr>
        <w:t>②</w:t>
      </w:r>
      <w:r>
        <w:rPr>
          <w:rFonts w:hint="eastAsia" w:ascii="宋体" w:hAnsi="宋体"/>
          <w:bCs/>
          <w:color w:val="auto"/>
          <w:szCs w:val="24"/>
          <w:highlight w:val="none"/>
        </w:rPr>
        <w:t>投入本项目的救生员（安全员）</w:t>
      </w:r>
      <w:r>
        <w:rPr>
          <w:rFonts w:hint="eastAsia" w:ascii="宋体" w:hAnsi="宋体"/>
          <w:bCs/>
          <w:color w:val="auto"/>
          <w:szCs w:val="24"/>
          <w:highlight w:val="none"/>
          <w:lang w:eastAsia="zh-CN"/>
        </w:rPr>
        <w:t>：</w:t>
      </w:r>
      <w:r>
        <w:rPr>
          <w:rFonts w:hint="eastAsia" w:ascii="宋体" w:hAnsi="宋体"/>
          <w:bCs/>
          <w:color w:val="auto"/>
          <w:szCs w:val="24"/>
          <w:highlight w:val="none"/>
        </w:rPr>
        <w:t>具有红十字救护证或 CPR+AED心肺复苏培训证书的，得0.5分。本项满分0.5分。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注：</w:t>
      </w:r>
      <w:r>
        <w:rPr>
          <w:rFonts w:hint="eastAsia" w:ascii="宋体" w:hAnsi="宋体"/>
          <w:bCs/>
          <w:color w:val="auto"/>
          <w:szCs w:val="24"/>
          <w:highlight w:val="none"/>
          <w:lang w:val="en-US" w:eastAsia="zh-CN"/>
        </w:rPr>
        <w:t>a、</w:t>
      </w:r>
      <w:r>
        <w:rPr>
          <w:rFonts w:hint="eastAsia" w:ascii="宋体" w:hAnsi="宋体"/>
          <w:bCs/>
          <w:color w:val="auto"/>
          <w:szCs w:val="24"/>
          <w:highlight w:val="none"/>
        </w:rPr>
        <w:t>以上人员须提供证书复印件或扫描件，并提供投标截止之日前三个月内任意一个月供应商为相关人员依法缴纳社保的证明或供应商与其签订的劳动合同或拟聘用协议复印件，原件备查；</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szCs w:val="24"/>
          <w:highlight w:val="none"/>
        </w:rPr>
      </w:pPr>
      <w:r>
        <w:rPr>
          <w:rFonts w:hint="eastAsia" w:ascii="宋体" w:hAnsi="宋体"/>
          <w:bCs/>
          <w:color w:val="auto"/>
          <w:szCs w:val="24"/>
          <w:highlight w:val="none"/>
        </w:rPr>
        <w:t xml:space="preserve"> </w:t>
      </w:r>
      <w:r>
        <w:rPr>
          <w:rFonts w:hint="eastAsia" w:ascii="宋体" w:hAnsi="宋体"/>
          <w:bCs/>
          <w:color w:val="auto"/>
          <w:szCs w:val="24"/>
          <w:highlight w:val="none"/>
          <w:lang w:val="en-US" w:eastAsia="zh-CN"/>
        </w:rPr>
        <w:t>b、</w:t>
      </w:r>
      <w:r>
        <w:rPr>
          <w:rFonts w:hint="eastAsia" w:ascii="宋体" w:hAnsi="宋体"/>
          <w:bCs/>
          <w:color w:val="auto"/>
          <w:szCs w:val="24"/>
          <w:highlight w:val="none"/>
        </w:rPr>
        <w:t>工作经验需提供业主（或曾工作）单位出具的工作经验证明或劳动合同证明复印件</w:t>
      </w:r>
      <w:r>
        <w:rPr>
          <w:rFonts w:hint="eastAsia" w:ascii="宋体" w:hAnsi="宋体"/>
          <w:bCs/>
          <w:color w:val="auto"/>
          <w:szCs w:val="24"/>
          <w:highlight w:val="none"/>
          <w:lang w:eastAsia="zh-CN"/>
        </w:rPr>
        <w:t>，</w:t>
      </w:r>
      <w:r>
        <w:rPr>
          <w:rFonts w:hint="eastAsia" w:ascii="宋体" w:hAnsi="宋体"/>
          <w:bCs/>
          <w:color w:val="auto"/>
          <w:szCs w:val="24"/>
          <w:highlight w:val="none"/>
        </w:rPr>
        <w:t>原件备查。</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b/>
          <w:bCs w:val="0"/>
          <w:color w:val="auto"/>
          <w:highlight w:val="none"/>
        </w:rPr>
      </w:pPr>
      <w:r>
        <w:rPr>
          <w:rFonts w:hint="eastAsia" w:ascii="宋体" w:hAnsi="宋体"/>
          <w:b/>
          <w:bCs w:val="0"/>
          <w:color w:val="auto"/>
          <w:highlight w:val="none"/>
          <w:lang w:val="en-US" w:eastAsia="zh-CN"/>
        </w:rPr>
        <w:t>5</w:t>
      </w:r>
      <w:r>
        <w:rPr>
          <w:rFonts w:hint="eastAsia" w:ascii="宋体" w:hAnsi="宋体"/>
          <w:b/>
          <w:bCs w:val="0"/>
          <w:color w:val="auto"/>
          <w:highlight w:val="none"/>
          <w:lang w:val="en"/>
        </w:rPr>
        <w:t>、</w:t>
      </w:r>
      <w:r>
        <w:rPr>
          <w:rFonts w:hint="eastAsia" w:ascii="宋体" w:hAnsi="宋体" w:eastAsia="宋体" w:cs="宋体"/>
          <w:b/>
          <w:color w:val="auto"/>
          <w:sz w:val="21"/>
          <w:szCs w:val="21"/>
          <w:highlight w:val="none"/>
        </w:rPr>
        <w:t>信誉及综合实力分</w:t>
      </w:r>
      <w:r>
        <w:rPr>
          <w:rFonts w:hint="eastAsia" w:ascii="宋体" w:hAnsi="宋体"/>
          <w:b/>
          <w:bCs w:val="0"/>
          <w:color w:val="auto"/>
          <w:kern w:val="2"/>
          <w:highlight w:val="none"/>
        </w:rPr>
        <w:t>…………………………………………………………………………</w:t>
      </w:r>
      <w:r>
        <w:rPr>
          <w:rFonts w:hint="eastAsia" w:ascii="宋体" w:hAnsi="宋体"/>
          <w:b/>
          <w:bCs w:val="0"/>
          <w:color w:val="auto"/>
          <w:highlight w:val="none"/>
          <w:lang w:val="en-US" w:eastAsia="zh-CN"/>
        </w:rPr>
        <w:t>5</w:t>
      </w:r>
      <w:r>
        <w:rPr>
          <w:rFonts w:hint="eastAsia" w:ascii="宋体" w:hAnsi="宋体"/>
          <w:b/>
          <w:bCs w:val="0"/>
          <w:color w:val="auto"/>
          <w:highlight w:val="none"/>
        </w:rPr>
        <w:t>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bCs/>
          <w:color w:val="auto"/>
          <w:szCs w:val="24"/>
          <w:highlight w:val="none"/>
        </w:rPr>
      </w:pPr>
      <w:r>
        <w:rPr>
          <w:rFonts w:hint="eastAsia" w:ascii="宋体" w:hAnsi="宋体"/>
          <w:bCs/>
          <w:color w:val="auto"/>
          <w:szCs w:val="24"/>
          <w:highlight w:val="none"/>
        </w:rPr>
        <w:t>（1）投标人通过ISO9001质量体系认证、通过ISO14001环境管理体系认证、通过ISO45001职业健康安全管理体系认证，每有一项得1分，满分3分（投标文件中提供相关证明材料复印件且需在证书有效期内，原件备查，不提供或未在有效期内不得分）。</w:t>
      </w:r>
    </w:p>
    <w:p>
      <w:pPr>
        <w:keepNext w:val="0"/>
        <w:keepLines w:val="0"/>
        <w:pageBreakBefore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bCs/>
          <w:color w:val="auto"/>
          <w:szCs w:val="24"/>
          <w:highlight w:val="none"/>
        </w:rPr>
      </w:pPr>
      <w:r>
        <w:rPr>
          <w:rFonts w:hint="eastAsia" w:ascii="宋体" w:hAnsi="宋体"/>
          <w:bCs/>
          <w:color w:val="auto"/>
          <w:szCs w:val="24"/>
          <w:highlight w:val="none"/>
        </w:rPr>
        <w:t>（2）投标人近一年评价年度：纳税信用评级为A级或M级，或因成立年限不足3年而评级为B级，得2分；除以上情况评级为B级的得1分；其他不得分。（提供税务部门颁发的相关证书或其他有效证明复印件，原件备查）。</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
          <w:bCs/>
          <w:color w:val="auto"/>
          <w:kern w:val="0"/>
          <w:highlight w:val="none"/>
          <w:lang w:val="en-US" w:eastAsia="zh-CN"/>
        </w:rPr>
      </w:pPr>
      <w:r>
        <w:rPr>
          <w:rFonts w:hint="eastAsia" w:ascii="宋体" w:hAnsi="宋体" w:cs="宋体"/>
          <w:b/>
          <w:color w:val="auto"/>
          <w:kern w:val="0"/>
          <w:highlight w:val="none"/>
        </w:rPr>
        <w:t>（三）总得分 = 1 + 2 + 3 + 4</w:t>
      </w:r>
      <w:r>
        <w:rPr>
          <w:rFonts w:hint="eastAsia" w:ascii="宋体" w:hAnsi="宋体" w:cs="宋体"/>
          <w:b/>
          <w:color w:val="auto"/>
          <w:kern w:val="0"/>
          <w:highlight w:val="none"/>
          <w:lang w:val="en-US" w:eastAsia="zh-CN"/>
        </w:rPr>
        <w:t xml:space="preserve"> + 5。</w:t>
      </w:r>
    </w:p>
    <w:p>
      <w:pPr>
        <w:outlineLvl w:val="3"/>
        <w:rPr>
          <w:rFonts w:ascii="宋体" w:hAnsi="宋体" w:cs="宋体"/>
          <w:b/>
          <w:bCs/>
          <w:color w:val="auto"/>
          <w:szCs w:val="21"/>
          <w:highlight w:val="none"/>
        </w:rPr>
      </w:pPr>
    </w:p>
    <w:p>
      <w:pPr>
        <w:ind w:firstLine="420" w:firstLineChars="200"/>
        <w:outlineLvl w:val="3"/>
        <w:rPr>
          <w:rFonts w:ascii="宋体" w:hAnsi="宋体" w:cs="宋体"/>
          <w:b/>
          <w:bCs/>
          <w:color w:val="auto"/>
          <w:szCs w:val="21"/>
          <w:highlight w:val="none"/>
        </w:rPr>
      </w:pPr>
      <w:r>
        <w:rPr>
          <w:rFonts w:hint="eastAsia" w:ascii="宋体" w:hAnsi="宋体" w:cs="宋体"/>
          <w:b/>
          <w:bCs/>
          <w:color w:val="auto"/>
          <w:szCs w:val="21"/>
          <w:highlight w:val="none"/>
        </w:rPr>
        <w:t>三、中标候选人推荐原则</w:t>
      </w:r>
    </w:p>
    <w:p>
      <w:pP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（1）评标委员会将根据得分由高到低排列次序（</w:t>
      </w:r>
      <w:r>
        <w:rPr>
          <w:rFonts w:hint="eastAsia" w:ascii="宋体" w:hAnsi="宋体" w:cs="宋体"/>
          <w:b/>
          <w:color w:val="auto"/>
          <w:highlight w:val="none"/>
        </w:rPr>
        <w:t>得分相同时，以投标报价由低到高顺序排列；得分相同且投标报价相同的，按服务方案优劣顺序排列</w:t>
      </w:r>
      <w:r>
        <w:rPr>
          <w:rFonts w:hint="eastAsia" w:ascii="宋体" w:hAnsi="宋体" w:cs="宋体"/>
          <w:color w:val="auto"/>
          <w:highlight w:val="none"/>
        </w:rPr>
        <w:t>）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pStyle w:val="47"/>
        <w:adjustRightInd w:val="0"/>
        <w:snapToGrid w:val="0"/>
        <w:spacing w:line="420" w:lineRule="exact"/>
        <w:ind w:firstLine="420" w:firstLineChars="200"/>
        <w:rPr>
          <w:rFonts w:hAnsi="宋体"/>
          <w:color w:val="auto"/>
          <w:highlight w:val="none"/>
        </w:rPr>
      </w:pPr>
      <w:r>
        <w:rPr>
          <w:rFonts w:hint="eastAsia" w:ascii="宋体" w:hAnsi="宋体" w:cs="宋体"/>
          <w:color w:val="auto"/>
          <w:highlight w:val="none"/>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20" w:lineRule="exact"/>
        <w:ind w:firstLine="315" w:firstLineChars="150"/>
        <w:rPr>
          <w:bCs/>
          <w:color w:val="auto"/>
          <w:highlight w:val="none"/>
        </w:rPr>
      </w:pPr>
      <w:r>
        <w:rPr>
          <w:rFonts w:hint="eastAsia" w:ascii="宋体" w:hAnsi="宋体"/>
          <w:bCs/>
          <w:color w:val="auto"/>
          <w:szCs w:val="21"/>
          <w:highlight w:val="none"/>
        </w:rPr>
        <w:t>（二）</w:t>
      </w:r>
      <w:r>
        <w:rPr>
          <w:rFonts w:hint="eastAsia"/>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color w:val="auto"/>
          <w:highlight w:val="none"/>
        </w:rPr>
      </w:pPr>
    </w:p>
    <w:bookmarkEnd w:id="49"/>
    <w:p>
      <w:pPr>
        <w:rPr>
          <w:color w:val="auto"/>
          <w:highlight w:val="none"/>
        </w:rPr>
      </w:pPr>
    </w:p>
    <w:p>
      <w:pPr>
        <w:rPr>
          <w:rFonts w:ascii="宋体" w:hAnsi="宋体" w:cs="宋体"/>
          <w:b/>
          <w:color w:val="auto"/>
          <w:szCs w:val="21"/>
          <w:highlight w:val="none"/>
        </w:rPr>
      </w:pPr>
    </w:p>
    <w:p>
      <w:pPr>
        <w:autoSpaceDE w:val="0"/>
        <w:autoSpaceDN w:val="0"/>
        <w:adjustRightInd w:val="0"/>
        <w:snapToGrid w:val="0"/>
        <w:spacing w:line="400" w:lineRule="exact"/>
        <w:ind w:firstLine="315" w:firstLineChars="150"/>
        <w:jc w:val="center"/>
        <w:rPr>
          <w:rFonts w:ascii="仿宋_GB2312" w:hAnsi="宋体" w:eastAsia="仿宋_GB2312"/>
          <w:b/>
          <w:color w:val="auto"/>
          <w:sz w:val="44"/>
          <w:szCs w:val="44"/>
          <w:highlight w:val="none"/>
        </w:rPr>
      </w:pPr>
      <w:r>
        <w:rPr>
          <w:bCs/>
          <w:color w:val="auto"/>
          <w:highlight w:val="none"/>
        </w:rPr>
        <w:br w:type="page"/>
      </w:r>
    </w:p>
    <w:p>
      <w:pPr>
        <w:pStyle w:val="47"/>
        <w:snapToGrid w:val="0"/>
        <w:spacing w:before="120" w:after="120"/>
        <w:jc w:val="center"/>
        <w:outlineLvl w:val="0"/>
        <w:rPr>
          <w:rFonts w:ascii="仿宋_GB2312" w:hAnsi="宋体" w:eastAsia="仿宋_GB2312"/>
          <w:b/>
          <w:color w:val="auto"/>
          <w:sz w:val="44"/>
          <w:szCs w:val="44"/>
          <w:highlight w:val="none"/>
        </w:rPr>
      </w:pPr>
    </w:p>
    <w:p>
      <w:pPr>
        <w:pStyle w:val="47"/>
        <w:snapToGrid w:val="0"/>
        <w:spacing w:before="120" w:after="120"/>
        <w:jc w:val="center"/>
        <w:outlineLvl w:val="0"/>
        <w:rPr>
          <w:rFonts w:ascii="仿宋_GB2312" w:hAnsi="宋体" w:eastAsia="仿宋_GB2312"/>
          <w:b/>
          <w:color w:val="auto"/>
          <w:sz w:val="44"/>
          <w:szCs w:val="44"/>
          <w:highlight w:val="none"/>
        </w:rPr>
      </w:pPr>
    </w:p>
    <w:p>
      <w:pPr>
        <w:pStyle w:val="47"/>
        <w:snapToGrid w:val="0"/>
        <w:spacing w:before="120" w:after="120"/>
        <w:jc w:val="center"/>
        <w:outlineLvl w:val="0"/>
        <w:rPr>
          <w:rFonts w:ascii="仿宋_GB2312" w:hAnsi="宋体" w:eastAsia="仿宋_GB2312"/>
          <w:b/>
          <w:color w:val="auto"/>
          <w:sz w:val="44"/>
          <w:szCs w:val="44"/>
          <w:highlight w:val="none"/>
        </w:rPr>
      </w:pPr>
    </w:p>
    <w:p>
      <w:pPr>
        <w:pStyle w:val="47"/>
        <w:snapToGrid w:val="0"/>
        <w:spacing w:before="120" w:after="120"/>
        <w:jc w:val="center"/>
        <w:outlineLvl w:val="0"/>
        <w:rPr>
          <w:rFonts w:ascii="仿宋_GB2312" w:hAnsi="宋体" w:eastAsia="仿宋_GB2312"/>
          <w:b/>
          <w:color w:val="auto"/>
          <w:sz w:val="44"/>
          <w:szCs w:val="44"/>
          <w:highlight w:val="none"/>
        </w:rPr>
      </w:pPr>
    </w:p>
    <w:p>
      <w:pPr>
        <w:pStyle w:val="47"/>
        <w:snapToGrid w:val="0"/>
        <w:spacing w:before="120" w:after="120"/>
        <w:jc w:val="center"/>
        <w:outlineLvl w:val="0"/>
        <w:rPr>
          <w:rFonts w:ascii="仿宋_GB2312" w:hAnsi="宋体" w:eastAsia="仿宋_GB2312"/>
          <w:b/>
          <w:color w:val="auto"/>
          <w:sz w:val="44"/>
          <w:szCs w:val="44"/>
          <w:highlight w:val="none"/>
        </w:rPr>
      </w:pPr>
    </w:p>
    <w:p>
      <w:pPr>
        <w:pStyle w:val="47"/>
        <w:snapToGrid w:val="0"/>
        <w:spacing w:before="120" w:after="120"/>
        <w:jc w:val="center"/>
        <w:outlineLvl w:val="0"/>
        <w:rPr>
          <w:rFonts w:ascii="仿宋_GB2312" w:hAnsi="宋体" w:eastAsia="仿宋_GB2312"/>
          <w:b/>
          <w:color w:val="auto"/>
          <w:sz w:val="44"/>
          <w:szCs w:val="44"/>
          <w:highlight w:val="none"/>
        </w:rPr>
      </w:pPr>
    </w:p>
    <w:p>
      <w:pPr>
        <w:pStyle w:val="47"/>
        <w:snapToGrid w:val="0"/>
        <w:spacing w:before="120" w:after="120"/>
        <w:jc w:val="center"/>
        <w:outlineLvl w:val="0"/>
        <w:rPr>
          <w:rFonts w:ascii="仿宋_GB2312" w:hAnsi="宋体" w:eastAsia="仿宋_GB2312"/>
          <w:b/>
          <w:color w:val="auto"/>
          <w:sz w:val="44"/>
          <w:szCs w:val="44"/>
          <w:highlight w:val="none"/>
        </w:rPr>
      </w:pPr>
    </w:p>
    <w:p>
      <w:pPr>
        <w:pStyle w:val="4"/>
        <w:jc w:val="center"/>
        <w:rPr>
          <w:color w:val="auto"/>
          <w:highlight w:val="none"/>
        </w:rPr>
      </w:pPr>
      <w:bookmarkStart w:id="50" w:name="_Toc1413232859"/>
      <w:r>
        <w:rPr>
          <w:rFonts w:hint="eastAsia"/>
          <w:color w:val="auto"/>
          <w:highlight w:val="none"/>
        </w:rPr>
        <w:t>第五章  政府采购合同主要条款</w:t>
      </w:r>
      <w:bookmarkEnd w:id="50"/>
    </w:p>
    <w:p>
      <w:pPr>
        <w:pStyle w:val="47"/>
        <w:jc w:val="center"/>
        <w:rPr>
          <w:rFonts w:ascii="黑体" w:hAnsi="宋体" w:eastAsia="黑体"/>
          <w:b/>
          <w:color w:val="auto"/>
          <w:sz w:val="44"/>
          <w:szCs w:val="44"/>
          <w:highlight w:val="none"/>
        </w:rPr>
      </w:pPr>
    </w:p>
    <w:p>
      <w:pPr>
        <w:pStyle w:val="47"/>
        <w:jc w:val="center"/>
        <w:rPr>
          <w:rFonts w:ascii="黑体" w:hAnsi="宋体" w:eastAsia="黑体"/>
          <w:b/>
          <w:color w:val="auto"/>
          <w:sz w:val="44"/>
          <w:szCs w:val="44"/>
          <w:highlight w:val="none"/>
        </w:rPr>
      </w:pPr>
    </w:p>
    <w:p>
      <w:pPr>
        <w:pStyle w:val="47"/>
        <w:jc w:val="center"/>
        <w:rPr>
          <w:rFonts w:ascii="黑体" w:hAnsi="宋体" w:eastAsia="黑体"/>
          <w:b/>
          <w:color w:val="auto"/>
          <w:sz w:val="44"/>
          <w:szCs w:val="44"/>
          <w:highlight w:val="none"/>
        </w:rPr>
      </w:pPr>
    </w:p>
    <w:p>
      <w:pPr>
        <w:pStyle w:val="47"/>
        <w:jc w:val="center"/>
        <w:rPr>
          <w:rFonts w:ascii="黑体" w:hAnsi="宋体" w:eastAsia="黑体"/>
          <w:b/>
          <w:color w:val="auto"/>
          <w:sz w:val="44"/>
          <w:szCs w:val="44"/>
          <w:highlight w:val="none"/>
        </w:rPr>
      </w:pPr>
    </w:p>
    <w:p>
      <w:pPr>
        <w:pStyle w:val="47"/>
        <w:pageBreakBefore/>
        <w:jc w:val="center"/>
        <w:rPr>
          <w:rFonts w:ascii="黑体" w:hAnsi="宋体" w:eastAsia="黑体"/>
          <w:b/>
          <w:color w:val="auto"/>
          <w:sz w:val="44"/>
          <w:szCs w:val="44"/>
          <w:highlight w:val="none"/>
        </w:rPr>
      </w:pPr>
    </w:p>
    <w:p>
      <w:pPr>
        <w:pStyle w:val="47"/>
        <w:jc w:val="center"/>
        <w:rPr>
          <w:rFonts w:ascii="黑体" w:hAnsi="宋体" w:eastAsia="黑体"/>
          <w:b/>
          <w:color w:val="auto"/>
          <w:sz w:val="44"/>
          <w:szCs w:val="44"/>
          <w:highlight w:val="none"/>
        </w:rPr>
      </w:pPr>
    </w:p>
    <w:p>
      <w:pPr>
        <w:pStyle w:val="47"/>
        <w:jc w:val="center"/>
        <w:rPr>
          <w:rFonts w:hAnsi="宋体"/>
          <w:b/>
          <w:color w:val="auto"/>
          <w:sz w:val="52"/>
          <w:szCs w:val="52"/>
          <w:highlight w:val="none"/>
        </w:rPr>
      </w:pPr>
      <w:r>
        <w:rPr>
          <w:rFonts w:hint="eastAsia" w:hAnsi="宋体"/>
          <w:b/>
          <w:color w:val="auto"/>
          <w:sz w:val="52"/>
          <w:szCs w:val="52"/>
          <w:highlight w:val="none"/>
        </w:rPr>
        <w:t>广西壮族自治区政府采购合同</w:t>
      </w:r>
    </w:p>
    <w:p>
      <w:pPr>
        <w:pStyle w:val="47"/>
        <w:rPr>
          <w:rFonts w:hAnsi="宋体"/>
          <w:color w:val="auto"/>
          <w:highlight w:val="none"/>
        </w:rPr>
      </w:pPr>
    </w:p>
    <w:p>
      <w:pPr>
        <w:pStyle w:val="47"/>
        <w:rPr>
          <w:rFonts w:hAnsi="宋体"/>
          <w:color w:val="auto"/>
          <w:highlight w:val="none"/>
        </w:rPr>
      </w:pPr>
    </w:p>
    <w:p>
      <w:pPr>
        <w:pStyle w:val="47"/>
        <w:ind w:firstLine="1584" w:firstLineChars="495"/>
        <w:rPr>
          <w:rFonts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pPr>
        <w:pStyle w:val="47"/>
        <w:ind w:firstLine="1584" w:firstLineChars="495"/>
        <w:rPr>
          <w:rFonts w:hAnsi="宋体"/>
          <w:b/>
          <w:color w:val="auto"/>
          <w:sz w:val="32"/>
          <w:szCs w:val="32"/>
          <w:highlight w:val="none"/>
        </w:rPr>
      </w:pPr>
    </w:p>
    <w:p>
      <w:pPr>
        <w:pStyle w:val="47"/>
        <w:ind w:firstLine="1584" w:firstLineChars="495"/>
        <w:rPr>
          <w:rFonts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pPr>
        <w:pStyle w:val="47"/>
        <w:jc w:val="center"/>
        <w:rPr>
          <w:rFonts w:hAnsi="宋体"/>
          <w:color w:val="auto"/>
          <w:highlight w:val="none"/>
        </w:rPr>
      </w:pPr>
    </w:p>
    <w:p>
      <w:pPr>
        <w:pStyle w:val="47"/>
        <w:jc w:val="center"/>
        <w:rPr>
          <w:rFonts w:hAnsi="宋体"/>
          <w:color w:val="auto"/>
          <w:highlight w:val="none"/>
        </w:rPr>
      </w:pPr>
    </w:p>
    <w:p>
      <w:pPr>
        <w:pStyle w:val="47"/>
        <w:jc w:val="center"/>
        <w:rPr>
          <w:rFonts w:hAnsi="宋体"/>
          <w:color w:val="auto"/>
          <w:highlight w:val="none"/>
        </w:rPr>
      </w:pPr>
    </w:p>
    <w:p>
      <w:pPr>
        <w:pStyle w:val="47"/>
        <w:spacing w:after="156" w:afterLines="50" w:line="340" w:lineRule="exact"/>
        <w:ind w:firstLine="1584"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hint="eastAsia" w:hAnsi="宋体"/>
          <w:b/>
          <w:color w:val="auto"/>
          <w:sz w:val="32"/>
          <w:szCs w:val="32"/>
          <w:highlight w:val="none"/>
          <w:u w:val="single"/>
        </w:rPr>
        <w:t xml:space="preserve">                     </w:t>
      </w:r>
    </w:p>
    <w:p>
      <w:pPr>
        <w:pStyle w:val="47"/>
        <w:spacing w:line="340" w:lineRule="exact"/>
        <w:ind w:firstLine="1584" w:firstLineChars="495"/>
        <w:rPr>
          <w:rFonts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47"/>
        <w:spacing w:line="340" w:lineRule="exact"/>
        <w:ind w:firstLine="1584" w:firstLineChars="495"/>
        <w:rPr>
          <w:rFonts w:hAnsi="宋体"/>
          <w:b/>
          <w:color w:val="auto"/>
          <w:sz w:val="32"/>
          <w:szCs w:val="32"/>
          <w:highlight w:val="none"/>
        </w:rPr>
      </w:pPr>
    </w:p>
    <w:p>
      <w:pPr>
        <w:pStyle w:val="47"/>
        <w:spacing w:line="340" w:lineRule="exact"/>
        <w:ind w:firstLine="1584" w:firstLineChars="495"/>
        <w:rPr>
          <w:rFonts w:hAnsi="宋体"/>
          <w:b/>
          <w:color w:val="auto"/>
          <w:sz w:val="32"/>
          <w:szCs w:val="32"/>
          <w:highlight w:val="none"/>
        </w:rPr>
      </w:pPr>
    </w:p>
    <w:p>
      <w:pPr>
        <w:pStyle w:val="47"/>
        <w:spacing w:after="156" w:afterLines="50" w:line="340" w:lineRule="exact"/>
        <w:ind w:firstLine="1584" w:firstLineChars="495"/>
        <w:rPr>
          <w:rFonts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pPr>
        <w:pStyle w:val="47"/>
        <w:spacing w:line="340" w:lineRule="exact"/>
        <w:ind w:firstLine="1584" w:firstLineChars="495"/>
        <w:rPr>
          <w:rFonts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47"/>
        <w:spacing w:line="340" w:lineRule="exact"/>
        <w:ind w:firstLine="1584" w:firstLineChars="495"/>
        <w:rPr>
          <w:rFonts w:hAnsi="宋体"/>
          <w:b/>
          <w:color w:val="auto"/>
          <w:sz w:val="32"/>
          <w:szCs w:val="32"/>
          <w:highlight w:val="none"/>
        </w:rPr>
      </w:pPr>
    </w:p>
    <w:p>
      <w:pPr>
        <w:pStyle w:val="47"/>
        <w:jc w:val="center"/>
        <w:rPr>
          <w:rFonts w:hAnsi="宋体"/>
          <w:color w:val="auto"/>
          <w:highlight w:val="none"/>
        </w:rPr>
      </w:pPr>
      <w:r>
        <w:rPr>
          <w:rFonts w:hint="eastAsia" w:hAnsi="宋体"/>
          <w:color w:val="auto"/>
          <w:highlight w:val="none"/>
        </w:rPr>
        <w:t xml:space="preserve"> </w:t>
      </w:r>
    </w:p>
    <w:p>
      <w:pPr>
        <w:pStyle w:val="47"/>
        <w:jc w:val="center"/>
        <w:rPr>
          <w:rFonts w:hAnsi="宋体"/>
          <w:color w:val="auto"/>
          <w:highlight w:val="none"/>
        </w:rPr>
      </w:pPr>
    </w:p>
    <w:p>
      <w:pPr>
        <w:pStyle w:val="47"/>
        <w:ind w:firstLine="1584" w:firstLineChars="495"/>
        <w:rPr>
          <w:rFonts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pPr>
        <w:pStyle w:val="47"/>
        <w:ind w:firstLine="1584" w:firstLineChars="495"/>
        <w:rPr>
          <w:rFonts w:hAnsi="宋体"/>
          <w:b/>
          <w:color w:val="auto"/>
          <w:sz w:val="32"/>
          <w:szCs w:val="32"/>
          <w:highlight w:val="none"/>
        </w:rPr>
      </w:pPr>
    </w:p>
    <w:p>
      <w:pPr>
        <w:pStyle w:val="47"/>
        <w:ind w:firstLine="1584" w:firstLineChars="495"/>
        <w:rPr>
          <w:rFonts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pPr>
        <w:pStyle w:val="47"/>
        <w:jc w:val="center"/>
        <w:rPr>
          <w:rFonts w:hAnsi="宋体"/>
          <w:color w:val="auto"/>
          <w:highlight w:val="none"/>
        </w:rPr>
      </w:pPr>
    </w:p>
    <w:p>
      <w:pPr>
        <w:pStyle w:val="47"/>
        <w:jc w:val="center"/>
        <w:rPr>
          <w:rFonts w:hAnsi="宋体"/>
          <w:color w:val="auto"/>
          <w:highlight w:val="none"/>
        </w:rPr>
      </w:pPr>
      <w:r>
        <w:rPr>
          <w:rFonts w:hint="eastAsia" w:hAnsi="宋体"/>
          <w:color w:val="auto"/>
          <w:highlight w:val="none"/>
        </w:rPr>
        <w:t xml:space="preserve">  </w:t>
      </w:r>
    </w:p>
    <w:p>
      <w:pPr>
        <w:pStyle w:val="47"/>
        <w:jc w:val="center"/>
        <w:rPr>
          <w:rFonts w:hAnsi="宋体"/>
          <w:color w:val="auto"/>
          <w:highlight w:val="none"/>
        </w:rPr>
      </w:pPr>
    </w:p>
    <w:p>
      <w:pPr>
        <w:pStyle w:val="47"/>
        <w:jc w:val="center"/>
        <w:rPr>
          <w:rFonts w:hAnsi="宋体"/>
          <w:color w:val="auto"/>
          <w:highlight w:val="none"/>
        </w:rPr>
      </w:pPr>
    </w:p>
    <w:p>
      <w:pPr>
        <w:pStyle w:val="47"/>
        <w:jc w:val="center"/>
        <w:rPr>
          <w:rFonts w:hAnsi="宋体"/>
          <w:color w:val="auto"/>
          <w:highlight w:val="none"/>
        </w:rPr>
      </w:pPr>
    </w:p>
    <w:p>
      <w:pPr>
        <w:pStyle w:val="47"/>
        <w:jc w:val="center"/>
        <w:rPr>
          <w:rFonts w:hAnsi="宋体"/>
          <w:color w:val="auto"/>
          <w:highlight w:val="none"/>
        </w:rPr>
      </w:pPr>
    </w:p>
    <w:p>
      <w:pPr>
        <w:pStyle w:val="47"/>
        <w:spacing w:line="420" w:lineRule="exact"/>
        <w:jc w:val="center"/>
        <w:rPr>
          <w:rFonts w:hAnsi="宋体"/>
          <w:color w:val="auto"/>
          <w:highlight w:val="none"/>
        </w:rPr>
      </w:pPr>
      <w:r>
        <w:rPr>
          <w:rFonts w:hint="eastAsia" w:hAnsi="宋体"/>
          <w:color w:val="auto"/>
          <w:highlight w:val="none"/>
        </w:rPr>
        <w:t>合同使用说明：根据《中华人民共和国政府采购法》、《中华人民共和国民法典》等法律、法规规定，</w:t>
      </w:r>
    </w:p>
    <w:p>
      <w:pPr>
        <w:pStyle w:val="47"/>
        <w:spacing w:line="420" w:lineRule="exact"/>
        <w:ind w:firstLine="1470" w:firstLineChars="700"/>
        <w:rPr>
          <w:rFonts w:hAnsi="宋体"/>
          <w:color w:val="auto"/>
          <w:highlight w:val="none"/>
        </w:rPr>
      </w:pPr>
      <w:r>
        <w:rPr>
          <w:rFonts w:hint="eastAsia" w:hAnsi="宋体"/>
          <w:color w:val="auto"/>
          <w:highlight w:val="none"/>
        </w:rPr>
        <w:t>按照招标文件规定条款和中标供应商投标文件及其承诺，甲乙双方签订本合同。</w:t>
      </w:r>
    </w:p>
    <w:p>
      <w:pPr>
        <w:pageBreakBefore/>
        <w:spacing w:line="400" w:lineRule="exact"/>
        <w:ind w:left="420" w:hanging="420"/>
        <w:jc w:val="center"/>
        <w:rPr>
          <w:rFonts w:hint="eastAsia" w:ascii="宋体" w:hAnsi="宋体"/>
          <w:b/>
          <w:color w:val="auto"/>
          <w:sz w:val="36"/>
          <w:szCs w:val="36"/>
          <w:highlight w:val="none"/>
        </w:rPr>
      </w:pPr>
      <w:bookmarkStart w:id="51" w:name="_Ref450290713"/>
      <w:bookmarkStart w:id="52" w:name="_Toc58146566"/>
      <w:r>
        <w:rPr>
          <w:rFonts w:hint="eastAsia" w:ascii="宋体" w:hAnsi="宋体"/>
          <w:b/>
          <w:color w:val="auto"/>
          <w:sz w:val="36"/>
          <w:szCs w:val="36"/>
          <w:highlight w:val="none"/>
        </w:rPr>
        <w:t>合 同 书</w:t>
      </w:r>
      <w:bookmarkEnd w:id="51"/>
      <w:r>
        <w:rPr>
          <w:rFonts w:hint="eastAsia" w:ascii="宋体" w:hAnsi="宋体"/>
          <w:b/>
          <w:color w:val="auto"/>
          <w:sz w:val="36"/>
          <w:szCs w:val="36"/>
          <w:highlight w:val="none"/>
        </w:rPr>
        <w:t>（格式）</w:t>
      </w:r>
    </w:p>
    <w:p>
      <w:pPr>
        <w:widowControl/>
        <w:adjustRightInd w:val="0"/>
        <w:snapToGrid w:val="0"/>
        <w:spacing w:line="400" w:lineRule="exact"/>
        <w:ind w:firstLine="420" w:firstLineChars="200"/>
        <w:jc w:val="left"/>
        <w:rPr>
          <w:rFonts w:ascii="宋体" w:hAnsi="宋体" w:cs="宋体"/>
          <w:color w:val="auto"/>
          <w:kern w:val="0"/>
          <w:highlight w:val="none"/>
        </w:rPr>
      </w:pPr>
      <w:r>
        <w:rPr>
          <w:rFonts w:hint="eastAsia" w:ascii="宋体" w:hAnsi="宋体" w:cs="宋体"/>
          <w:b/>
          <w:bCs/>
          <w:color w:val="auto"/>
          <w:kern w:val="0"/>
          <w:highlight w:val="none"/>
        </w:rPr>
        <w:t>甲方：</w:t>
      </w:r>
      <w:r>
        <w:rPr>
          <w:rFonts w:hint="eastAsia" w:ascii="宋体" w:hAnsi="宋体" w:cs="宋体"/>
          <w:color w:val="auto"/>
          <w:kern w:val="0"/>
          <w:highlight w:val="none"/>
          <w:u w:val="single"/>
        </w:rPr>
        <w:t xml:space="preserve">                           </w:t>
      </w:r>
    </w:p>
    <w:p>
      <w:pPr>
        <w:widowControl/>
        <w:adjustRightInd w:val="0"/>
        <w:snapToGrid w:val="0"/>
        <w:spacing w:line="400" w:lineRule="exact"/>
        <w:jc w:val="left"/>
        <w:rPr>
          <w:rFonts w:ascii="宋体" w:hAnsi="宋体" w:cs="宋体"/>
          <w:color w:val="auto"/>
          <w:kern w:val="0"/>
          <w:highlight w:val="none"/>
          <w:u w:val="single"/>
        </w:rPr>
      </w:pPr>
      <w:r>
        <w:rPr>
          <w:rFonts w:hint="eastAsia" w:ascii="宋体" w:hAnsi="宋体" w:cs="宋体"/>
          <w:b/>
          <w:bCs/>
          <w:color w:val="auto"/>
          <w:kern w:val="0"/>
          <w:highlight w:val="none"/>
        </w:rPr>
        <w:t> </w:t>
      </w:r>
      <w:r>
        <w:rPr>
          <w:rFonts w:ascii="宋体" w:hAnsi="宋体" w:cs="宋体"/>
          <w:b/>
          <w:bCs/>
          <w:color w:val="auto"/>
          <w:kern w:val="0"/>
          <w:highlight w:val="none"/>
          <w:lang w:val="en"/>
        </w:rPr>
        <w:t xml:space="preserve">  </w:t>
      </w:r>
      <w:r>
        <w:rPr>
          <w:rFonts w:hint="eastAsia" w:ascii="宋体" w:hAnsi="宋体" w:cs="宋体"/>
          <w:b/>
          <w:bCs/>
          <w:color w:val="auto"/>
          <w:kern w:val="0"/>
          <w:highlight w:val="none"/>
        </w:rPr>
        <w:t>乙方：</w:t>
      </w:r>
      <w:r>
        <w:rPr>
          <w:rFonts w:hint="eastAsia" w:ascii="宋体" w:hAnsi="宋体" w:cs="宋体"/>
          <w:b/>
          <w:bCs/>
          <w:color w:val="auto"/>
          <w:kern w:val="0"/>
          <w:highlight w:val="none"/>
          <w:u w:val="single"/>
        </w:rPr>
        <w:t xml:space="preserve">                           </w:t>
      </w:r>
    </w:p>
    <w:p>
      <w:pPr>
        <w:widowControl/>
        <w:adjustRightInd w:val="0"/>
        <w:snapToGrid w:val="0"/>
        <w:spacing w:line="400" w:lineRule="exact"/>
        <w:ind w:firstLine="420"/>
        <w:jc w:val="left"/>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color w:val="auto"/>
          <w:kern w:val="0"/>
          <w:highlight w:val="none"/>
        </w:rPr>
        <w:t>具体管理范围及构成细目见本项目</w:t>
      </w:r>
      <w:r>
        <w:rPr>
          <w:rFonts w:hint="eastAsia" w:ascii="宋体" w:hAnsi="宋体" w:cs="宋体"/>
          <w:color w:val="auto"/>
          <w:kern w:val="0"/>
          <w:highlight w:val="none"/>
          <w:lang w:eastAsia="zh-CN"/>
        </w:rPr>
        <w:t>竞争性磋商文件</w:t>
      </w:r>
      <w:r>
        <w:rPr>
          <w:rFonts w:hint="eastAsia" w:ascii="宋体" w:hAnsi="宋体" w:cs="宋体"/>
          <w:color w:val="auto"/>
          <w:kern w:val="0"/>
          <w:highlight w:val="none"/>
        </w:rPr>
        <w:t>中第二章《采购需求》的相关内容。</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widowControl/>
        <w:adjustRightInd w:val="0"/>
        <w:snapToGrid w:val="0"/>
        <w:spacing w:line="400" w:lineRule="exact"/>
        <w:ind w:firstLine="422" w:firstLineChars="201"/>
        <w:jc w:val="left"/>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w:t>
      </w:r>
      <w:r>
        <w:rPr>
          <w:rFonts w:hint="eastAsia" w:ascii="宋体" w:hAnsi="宋体" w:cs="宋体"/>
          <w:color w:val="auto"/>
          <w:kern w:val="0"/>
          <w:highlight w:val="none"/>
          <w:u w:val="single"/>
          <w:lang w:eastAsia="zh-CN"/>
        </w:rPr>
        <w:t>竞争性磋商文件</w:t>
      </w:r>
      <w:r>
        <w:rPr>
          <w:rFonts w:hint="eastAsia" w:ascii="宋体" w:hAnsi="宋体" w:cs="宋体"/>
          <w:color w:val="auto"/>
          <w:kern w:val="0"/>
          <w:highlight w:val="none"/>
          <w:u w:val="single"/>
        </w:rPr>
        <w:t>的《采购需求》、磋商文件的《服务方案》和乙方的所有承诺服务内容；</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w:t>
      </w:r>
      <w:r>
        <w:rPr>
          <w:rFonts w:hint="eastAsia" w:ascii="宋体" w:hAnsi="宋体" w:cs="宋体"/>
          <w:color w:val="auto"/>
          <w:kern w:val="0"/>
          <w:highlight w:val="none"/>
          <w:lang w:eastAsia="zh-CN"/>
        </w:rPr>
        <w:t>竞争性磋商文件</w:t>
      </w:r>
      <w:r>
        <w:rPr>
          <w:rFonts w:hint="eastAsia" w:ascii="宋体" w:hAnsi="宋体" w:cs="宋体"/>
          <w:color w:val="auto"/>
          <w:kern w:val="0"/>
          <w:highlight w:val="none"/>
        </w:rPr>
        <w:t>中的承诺执行。</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color w:val="auto"/>
          <w:kern w:val="0"/>
          <w:highlight w:val="none"/>
        </w:rPr>
        <w:t>本合同约定的服务质量要求见本项目</w:t>
      </w:r>
      <w:r>
        <w:rPr>
          <w:rFonts w:hint="eastAsia" w:ascii="宋体" w:hAnsi="宋体" w:cs="宋体"/>
          <w:color w:val="auto"/>
          <w:kern w:val="0"/>
          <w:highlight w:val="none"/>
          <w:lang w:eastAsia="zh-CN"/>
        </w:rPr>
        <w:t>竞争性磋商文件</w:t>
      </w:r>
      <w:r>
        <w:rPr>
          <w:rFonts w:hint="eastAsia" w:ascii="宋体" w:hAnsi="宋体" w:cs="宋体"/>
          <w:color w:val="auto"/>
          <w:kern w:val="0"/>
          <w:highlight w:val="none"/>
        </w:rPr>
        <w:t>中《采购需求》。</w:t>
      </w:r>
    </w:p>
    <w:p>
      <w:pPr>
        <w:widowControl/>
        <w:adjustRightInd w:val="0"/>
        <w:snapToGrid w:val="0"/>
        <w:spacing w:line="400" w:lineRule="exact"/>
        <w:ind w:firstLine="422" w:firstLineChars="201"/>
        <w:jc w:val="left"/>
        <w:rPr>
          <w:rFonts w:ascii="宋体" w:hAnsi="宋体" w:cs="宋体"/>
          <w:b/>
          <w:bCs/>
          <w:color w:val="auto"/>
          <w:kern w:val="0"/>
          <w:highlight w:val="none"/>
          <w:u w:val="single"/>
        </w:rPr>
      </w:pPr>
      <w:r>
        <w:rPr>
          <w:rFonts w:hint="eastAsia" w:ascii="宋体" w:hAnsi="宋体" w:cs="宋体"/>
          <w:b/>
          <w:bCs/>
          <w:color w:val="auto"/>
          <w:kern w:val="0"/>
          <w:highlight w:val="none"/>
        </w:rPr>
        <w:t xml:space="preserve">第五条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，服务期：</w:t>
      </w:r>
      <w:r>
        <w:rPr>
          <w:rFonts w:hint="eastAsia" w:ascii="宋体" w:hAnsi="宋体" w:cs="宋体"/>
          <w:color w:val="auto"/>
          <w:kern w:val="0"/>
          <w:highlight w:val="none"/>
          <w:u w:val="single"/>
        </w:rPr>
        <w:t xml:space="preserve">              。</w:t>
      </w:r>
    </w:p>
    <w:p>
      <w:pPr>
        <w:widowControl/>
        <w:adjustRightInd w:val="0"/>
        <w:snapToGrid w:val="0"/>
        <w:spacing w:line="400" w:lineRule="exact"/>
        <w:ind w:firstLine="422" w:firstLineChars="201"/>
        <w:jc w:val="left"/>
        <w:rPr>
          <w:rFonts w:hint="eastAsia" w:ascii="宋体" w:hAnsi="宋体" w:cs="宋体"/>
          <w:color w:val="auto"/>
          <w:kern w:val="0"/>
          <w:highlight w:val="none"/>
          <w:u w:val="single"/>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rPr>
        <w:t xml:space="preserve">                                                                                   </w:t>
      </w:r>
    </w:p>
    <w:p>
      <w:pPr>
        <w:widowControl/>
        <w:adjustRightInd w:val="0"/>
        <w:snapToGrid w:val="0"/>
        <w:spacing w:line="400" w:lineRule="exact"/>
        <w:ind w:firstLine="422" w:firstLineChars="201"/>
        <w:jc w:val="left"/>
        <w:rPr>
          <w:rFonts w:hint="eastAsia" w:ascii="宋体" w:hAnsi="宋体" w:cs="宋体"/>
          <w:color w:val="auto"/>
          <w:kern w:val="0"/>
          <w:highlight w:val="none"/>
          <w:u w:val="single"/>
        </w:rPr>
      </w:pPr>
      <w:r>
        <w:rPr>
          <w:rFonts w:hint="eastAsia" w:ascii="宋体" w:hAnsi="宋体" w:cs="宋体"/>
          <w:color w:val="auto"/>
          <w:kern w:val="0"/>
          <w:highlight w:val="none"/>
          <w:u w:val="single"/>
        </w:rPr>
        <w:t xml:space="preserve">                                                                          。</w:t>
      </w:r>
    </w:p>
    <w:p>
      <w:pPr>
        <w:widowControl/>
        <w:adjustRightInd w:val="0"/>
        <w:snapToGrid w:val="0"/>
        <w:spacing w:line="400" w:lineRule="exact"/>
        <w:ind w:firstLine="422" w:firstLineChars="201"/>
        <w:jc w:val="left"/>
        <w:rPr>
          <w:rFonts w:ascii="宋体" w:hAnsi="宋体" w:cs="宋体"/>
          <w:color w:val="auto"/>
          <w:kern w:val="0"/>
          <w:highlight w:val="none"/>
          <w:u w:val="single"/>
        </w:rPr>
      </w:pPr>
      <w:r>
        <w:rPr>
          <w:rFonts w:hint="eastAsia" w:ascii="宋体" w:hAnsi="宋体" w:cs="宋体"/>
          <w:b/>
          <w:bCs/>
          <w:color w:val="auto"/>
          <w:kern w:val="0"/>
          <w:highlight w:val="none"/>
          <w:u w:val="single"/>
        </w:rPr>
        <w:t xml:space="preserve">第六条  </w:t>
      </w:r>
      <w:r>
        <w:rPr>
          <w:rFonts w:hint="eastAsia" w:ascii="宋体" w:hAnsi="宋体" w:cs="宋体"/>
          <w:color w:val="auto"/>
          <w:kern w:val="0"/>
          <w:highlight w:val="none"/>
          <w:u w:val="single"/>
        </w:rPr>
        <w:t>甲方权利义务</w:t>
      </w:r>
    </w:p>
    <w:p>
      <w:pPr>
        <w:widowControl/>
        <w:adjustRightInd w:val="0"/>
        <w:snapToGrid w:val="0"/>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pPr>
        <w:widowControl/>
        <w:adjustRightInd w:val="0"/>
        <w:snapToGrid w:val="0"/>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b/>
          <w:bCs/>
          <w:color w:val="auto"/>
          <w:kern w:val="0"/>
          <w:highlight w:val="none"/>
        </w:rPr>
        <w:t xml:space="preserve">第七条  </w:t>
      </w:r>
      <w:r>
        <w:rPr>
          <w:rFonts w:hint="eastAsia" w:ascii="宋体" w:hAnsi="宋体" w:cs="宋体"/>
          <w:color w:val="auto"/>
          <w:kern w:val="0"/>
          <w:highlight w:val="none"/>
        </w:rPr>
        <w:t>乙方权利义务</w:t>
      </w:r>
    </w:p>
    <w:p>
      <w:pPr>
        <w:widowControl/>
        <w:adjustRightInd w:val="0"/>
        <w:snapToGrid w:val="0"/>
        <w:spacing w:line="400" w:lineRule="exact"/>
        <w:ind w:firstLine="424" w:firstLineChars="202"/>
        <w:jc w:val="left"/>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w:t>
      </w:r>
      <w:r>
        <w:rPr>
          <w:rFonts w:hint="eastAsia" w:ascii="宋体" w:hAnsi="宋体" w:cs="宋体"/>
          <w:color w:val="auto"/>
          <w:kern w:val="0"/>
          <w:highlight w:val="none"/>
          <w:lang w:eastAsia="zh-CN"/>
        </w:rPr>
        <w:t>竞争性磋商文件</w:t>
      </w:r>
      <w:r>
        <w:rPr>
          <w:rFonts w:hint="eastAsia" w:ascii="宋体" w:hAnsi="宋体" w:cs="宋体"/>
          <w:color w:val="auto"/>
          <w:kern w:val="0"/>
          <w:highlight w:val="none"/>
        </w:rPr>
        <w:t>中规定的成交人应履行的义务和乙方在投标文件承诺的所有内容，每月向甲方通报一次物业管理服务实施情况；</w:t>
      </w:r>
    </w:p>
    <w:p>
      <w:pPr>
        <w:widowControl/>
        <w:adjustRightInd w:val="0"/>
        <w:snapToGrid w:val="0"/>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违约责任</w:t>
      </w:r>
    </w:p>
    <w:p>
      <w:pPr>
        <w:widowControl/>
        <w:adjustRightInd w:val="0"/>
        <w:snapToGrid w:val="0"/>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（一）乙方未尽管理责任导致损坏、损失的，应按责任比例相应承担费用；除</w:t>
      </w:r>
      <w:r>
        <w:rPr>
          <w:rFonts w:hint="eastAsia" w:ascii="宋体" w:hAnsi="宋体" w:cs="宋体"/>
          <w:color w:val="auto"/>
          <w:kern w:val="0"/>
          <w:highlight w:val="none"/>
          <w:lang w:eastAsia="zh-CN"/>
        </w:rPr>
        <w:t>竞争性磋商文件</w:t>
      </w:r>
      <w:r>
        <w:rPr>
          <w:rFonts w:hint="eastAsia" w:ascii="宋体" w:hAnsi="宋体" w:cs="宋体"/>
          <w:color w:val="auto"/>
          <w:kern w:val="0"/>
          <w:highlight w:val="none"/>
        </w:rPr>
        <w:t>中《采购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w:t>
      </w:r>
    </w:p>
    <w:p>
      <w:pPr>
        <w:widowControl/>
        <w:adjustRightInd w:val="0"/>
        <w:snapToGrid w:val="0"/>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w:t>
      </w:r>
      <w:r>
        <w:rPr>
          <w:rFonts w:hint="eastAsia" w:ascii="宋体" w:hAnsi="宋体" w:cs="宋体"/>
          <w:color w:val="auto"/>
          <w:kern w:val="0"/>
          <w:highlight w:val="none"/>
          <w:lang w:eastAsia="zh-CN"/>
        </w:rPr>
        <w:t>竞争性磋商文件</w:t>
      </w:r>
      <w:r>
        <w:rPr>
          <w:rFonts w:hint="eastAsia" w:ascii="宋体" w:hAnsi="宋体" w:cs="宋体"/>
          <w:color w:val="auto"/>
          <w:kern w:val="0"/>
          <w:highlight w:val="none"/>
        </w:rPr>
        <w:t>的规定和本合同约定、投标承诺和约定服务的，甲方有权根据本合同和本项目</w:t>
      </w:r>
      <w:r>
        <w:rPr>
          <w:rFonts w:hint="eastAsia" w:ascii="宋体" w:hAnsi="宋体" w:cs="宋体"/>
          <w:color w:val="auto"/>
          <w:kern w:val="0"/>
          <w:highlight w:val="none"/>
          <w:lang w:eastAsia="zh-CN"/>
        </w:rPr>
        <w:t>竞争性磋商文件</w:t>
      </w:r>
      <w:r>
        <w:rPr>
          <w:rFonts w:hint="eastAsia" w:ascii="宋体" w:hAnsi="宋体" w:cs="宋体"/>
          <w:color w:val="auto"/>
          <w:kern w:val="0"/>
          <w:highlight w:val="none"/>
        </w:rPr>
        <w:t>中的规定要求乙方承担相应责任、解除或终止本合同。</w:t>
      </w:r>
    </w:p>
    <w:p>
      <w:pPr>
        <w:widowControl/>
        <w:adjustRightInd w:val="0"/>
        <w:snapToGrid w:val="0"/>
        <w:spacing w:line="400" w:lineRule="exact"/>
        <w:ind w:firstLine="283" w:firstLineChars="135"/>
        <w:jc w:val="left"/>
        <w:rPr>
          <w:rFonts w:hint="eastAsia" w:ascii="宋体" w:hAnsi="宋体" w:cs="宋体"/>
          <w:color w:val="auto"/>
          <w:kern w:val="0"/>
          <w:highlight w:val="none"/>
        </w:rPr>
      </w:pPr>
      <w:r>
        <w:rPr>
          <w:rFonts w:hint="eastAsia" w:ascii="宋体" w:hAnsi="宋体" w:cs="宋体"/>
          <w:color w:val="auto"/>
          <w:kern w:val="0"/>
          <w:highlight w:val="none"/>
        </w:rPr>
        <w:t>（三）任何一方违约解除合同或因违约被解除合同的，应向对方支付共为三个月的物业管理费总和的违约金；</w:t>
      </w:r>
    </w:p>
    <w:p>
      <w:pPr>
        <w:widowControl/>
        <w:adjustRightInd w:val="0"/>
        <w:snapToGrid w:val="0"/>
        <w:spacing w:line="400" w:lineRule="exact"/>
        <w:ind w:firstLine="283" w:firstLineChars="135"/>
        <w:jc w:val="left"/>
        <w:rPr>
          <w:rFonts w:hint="eastAsia" w:ascii="宋体" w:hAnsi="宋体" w:cs="宋体"/>
          <w:color w:val="auto"/>
          <w:kern w:val="0"/>
          <w:highlight w:val="none"/>
        </w:rPr>
      </w:pPr>
      <w:r>
        <w:rPr>
          <w:rFonts w:hint="eastAsia" w:ascii="宋体" w:hAnsi="宋体" w:cs="宋体"/>
          <w:color w:val="auto"/>
          <w:kern w:val="0"/>
          <w:highlight w:val="none"/>
        </w:rPr>
        <w:t>（四）守约方在履行本合同过程中向违约方主张权利的，因此产生的诉讼费、律师费等费用由违约方承担。</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pPr>
        <w:pStyle w:val="47"/>
        <w:adjustRightInd w:val="0"/>
        <w:snapToGrid w:val="0"/>
        <w:spacing w:line="400" w:lineRule="exact"/>
        <w:ind w:firstLine="422" w:firstLineChars="201"/>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pPr>
        <w:pStyle w:val="47"/>
        <w:adjustRightInd w:val="0"/>
        <w:snapToGrid w:val="0"/>
        <w:spacing w:line="400" w:lineRule="exact"/>
        <w:ind w:firstLine="422" w:firstLineChars="201"/>
        <w:rPr>
          <w:rFonts w:hAnsi="宋体"/>
          <w:color w:val="auto"/>
          <w:highlight w:val="none"/>
        </w:rPr>
      </w:pPr>
      <w:r>
        <w:rPr>
          <w:rFonts w:hint="eastAsia" w:hAnsi="宋体"/>
          <w:color w:val="auto"/>
          <w:highlight w:val="none"/>
        </w:rPr>
        <w:t>不可抗力事件发生后，应立即通知对方，并提供有关权威机构出具的证明。</w:t>
      </w:r>
    </w:p>
    <w:p>
      <w:pPr>
        <w:pStyle w:val="47"/>
        <w:adjustRightInd w:val="0"/>
        <w:snapToGrid w:val="0"/>
        <w:spacing w:line="400" w:lineRule="exact"/>
        <w:ind w:firstLine="422" w:firstLineChars="201"/>
        <w:rPr>
          <w:rFonts w:hAnsi="宋体"/>
          <w:color w:val="auto"/>
          <w:highlight w:val="none"/>
        </w:rPr>
      </w:pPr>
      <w:r>
        <w:rPr>
          <w:rFonts w:hint="eastAsia" w:hAnsi="宋体"/>
          <w:color w:val="auto"/>
          <w:highlight w:val="none"/>
        </w:rPr>
        <w:t>不可抗力事件延续120天以上，双方应通过友好协商，确定是否继续履行合同。</w:t>
      </w:r>
    </w:p>
    <w:p>
      <w:pPr>
        <w:pStyle w:val="47"/>
        <w:adjustRightInd w:val="0"/>
        <w:snapToGrid w:val="0"/>
        <w:spacing w:line="400" w:lineRule="exact"/>
        <w:ind w:firstLine="422" w:firstLineChars="201"/>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pPr>
        <w:pStyle w:val="47"/>
        <w:adjustRightInd w:val="0"/>
        <w:snapToGrid w:val="0"/>
        <w:spacing w:line="400" w:lineRule="exact"/>
        <w:ind w:firstLine="422" w:firstLineChars="201"/>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pPr>
        <w:widowControl/>
        <w:adjustRightInd w:val="0"/>
        <w:snapToGrid w:val="0"/>
        <w:spacing w:line="400" w:lineRule="exact"/>
        <w:ind w:firstLine="422" w:firstLineChars="201"/>
        <w:jc w:val="left"/>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b/>
          <w:bCs/>
          <w:color w:val="auto"/>
          <w:kern w:val="0"/>
          <w:highlight w:val="none"/>
        </w:rPr>
        <w:t xml:space="preserve">第十三条  </w:t>
      </w:r>
      <w:r>
        <w:rPr>
          <w:rFonts w:hint="eastAsia" w:ascii="宋体" w:hAnsi="宋体" w:cs="宋体"/>
          <w:color w:val="auto"/>
          <w:highlight w:val="none"/>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（一）任何一方通讯地址和联系方式需要变更的，应提前五个工作日向合同其他方或司法机关送交书面变更告知书（若争议已经进入司法程序解决）。</w:t>
      </w:r>
    </w:p>
    <w:p>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（二）合同各方均承诺：上述确认的通讯地址和联系方式真实有效，如有错误，导致的商业信函和诉讼文书送达不能的法律后果由自己承担。</w:t>
      </w:r>
    </w:p>
    <w:p>
      <w:pPr>
        <w:widowControl/>
        <w:adjustRightInd w:val="0"/>
        <w:snapToGrid w:val="0"/>
        <w:spacing w:line="400" w:lineRule="exact"/>
        <w:ind w:firstLine="422" w:firstLineChars="201"/>
        <w:jc w:val="left"/>
        <w:rPr>
          <w:rFonts w:ascii="宋体" w:hAnsi="宋体" w:cs="宋体"/>
          <w:color w:val="auto"/>
          <w:kern w:val="0"/>
          <w:highlight w:val="none"/>
        </w:rPr>
      </w:pPr>
      <w:r>
        <w:rPr>
          <w:rFonts w:hint="eastAsia" w:ascii="宋体" w:hAnsi="宋体" w:cs="宋体"/>
          <w:color w:val="auto"/>
          <w:highlight w:val="none"/>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pPr>
        <w:adjustRightInd w:val="0"/>
        <w:snapToGrid w:val="0"/>
        <w:spacing w:line="400" w:lineRule="exact"/>
        <w:ind w:firstLine="422" w:firstLineChars="201"/>
        <w:rPr>
          <w:rFonts w:hint="eastAsia" w:ascii="宋体" w:hAnsi="宋体"/>
          <w:color w:val="auto"/>
          <w:highlight w:val="none"/>
        </w:rPr>
      </w:pPr>
      <w:r>
        <w:rPr>
          <w:rFonts w:hint="eastAsia" w:ascii="宋体" w:hAnsi="宋体" w:cs="宋体"/>
          <w:b/>
          <w:bCs/>
          <w:color w:val="auto"/>
          <w:kern w:val="0"/>
          <w:highlight w:val="none"/>
        </w:rPr>
        <w:t xml:space="preserve">第十四条  </w:t>
      </w:r>
      <w:r>
        <w:rPr>
          <w:rFonts w:hint="eastAsia" w:ascii="宋体" w:hAnsi="宋体"/>
          <w:color w:val="auto"/>
          <w:highlight w:val="none"/>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p>
      <w:pPr>
        <w:pStyle w:val="65"/>
        <w:ind w:firstLine="422"/>
        <w:rPr>
          <w:rFonts w:hint="eastAsia" w:hAnsi="宋体"/>
          <w:color w:val="auto"/>
          <w:highlight w:val="none"/>
        </w:rPr>
      </w:pPr>
    </w:p>
    <w:p>
      <w:pPr>
        <w:rPr>
          <w:rFonts w:hint="eastAsia" w:ascii="宋体" w:hAnsi="宋体"/>
          <w:color w:val="auto"/>
          <w:highlight w:val="none"/>
        </w:rPr>
      </w:pPr>
    </w:p>
    <w:p>
      <w:pPr>
        <w:pStyle w:val="65"/>
        <w:ind w:firstLine="422"/>
        <w:rPr>
          <w:rFonts w:hint="eastAsia"/>
          <w:color w:val="auto"/>
          <w:highlight w:val="none"/>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 xml:space="preserve">甲方（章）           </w:t>
            </w:r>
          </w:p>
          <w:p>
            <w:pPr>
              <w:snapToGrid w:val="0"/>
              <w:spacing w:line="360" w:lineRule="exact"/>
              <w:rPr>
                <w:rFonts w:ascii="宋体" w:hAnsi="宋体"/>
                <w:color w:val="auto"/>
                <w:highlight w:val="none"/>
              </w:rPr>
            </w:pPr>
          </w:p>
          <w:p>
            <w:pPr>
              <w:snapToGrid w:val="0"/>
              <w:spacing w:line="36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 xml:space="preserve">乙方（章）              </w:t>
            </w:r>
          </w:p>
          <w:p>
            <w:pPr>
              <w:snapToGrid w:val="0"/>
              <w:spacing w:line="360" w:lineRule="exact"/>
              <w:rPr>
                <w:rFonts w:ascii="宋体" w:hAnsi="宋体"/>
                <w:color w:val="auto"/>
                <w:highlight w:val="none"/>
              </w:rPr>
            </w:pPr>
          </w:p>
          <w:p>
            <w:pPr>
              <w:snapToGrid w:val="0"/>
              <w:spacing w:line="360" w:lineRule="exact"/>
              <w:jc w:val="right"/>
              <w:rPr>
                <w:rFonts w:ascii="宋体" w:hAnsi="宋体"/>
                <w:color w:val="auto"/>
                <w:highlight w:val="none"/>
              </w:rPr>
            </w:pPr>
            <w:r>
              <w:rPr>
                <w:rFonts w:hint="eastAsia" w:ascii="宋体" w:hAnsi="宋体"/>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通讯地址：</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法定代表人：</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委托代理人：</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电话：</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电子邮箱：</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开户银行：</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账号：</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邮政编码：</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color w:val="auto"/>
                <w:highlight w:val="none"/>
              </w:rPr>
            </w:pPr>
            <w:r>
              <w:rPr>
                <w:rFonts w:hint="eastAsia" w:ascii="宋体" w:hAnsi="宋体"/>
                <w:color w:val="auto"/>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897"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hint="eastAsia" w:ascii="宋体" w:hAnsi="宋体"/>
                <w:color w:val="auto"/>
                <w:highlight w:val="none"/>
              </w:rPr>
            </w:pPr>
            <w:r>
              <w:rPr>
                <w:rFonts w:hint="eastAsia" w:ascii="宋体" w:hAnsi="宋体"/>
                <w:color w:val="auto"/>
                <w:highlight w:val="none"/>
              </w:rPr>
              <w:t>经办人：</w:t>
            </w:r>
          </w:p>
          <w:p>
            <w:pPr>
              <w:pStyle w:val="34"/>
              <w:rPr>
                <w:rFonts w:hint="eastAsia" w:ascii="宋体" w:hAnsi="宋体"/>
                <w:color w:val="auto"/>
                <w:highlight w:val="none"/>
              </w:rPr>
            </w:pPr>
          </w:p>
          <w:p>
            <w:pPr>
              <w:pStyle w:val="34"/>
              <w:rPr>
                <w:rFonts w:hint="eastAsia" w:ascii="宋体" w:hAnsi="宋体"/>
                <w:color w:val="auto"/>
                <w:highlight w:val="none"/>
              </w:rPr>
            </w:pPr>
          </w:p>
          <w:p>
            <w:pPr>
              <w:pStyle w:val="34"/>
              <w:rPr>
                <w:rFonts w:hint="eastAsia" w:ascii="宋体" w:hAnsi="宋体"/>
                <w:color w:val="auto"/>
                <w:highlight w:val="none"/>
              </w:rPr>
            </w:pPr>
          </w:p>
          <w:p>
            <w:pPr>
              <w:pStyle w:val="34"/>
              <w:rPr>
                <w:rFonts w:hint="eastAsia" w:ascii="宋体" w:hAnsi="宋体"/>
                <w:color w:val="auto"/>
                <w:highlight w:val="none"/>
              </w:rPr>
            </w:pPr>
          </w:p>
          <w:p>
            <w:pPr>
              <w:pStyle w:val="34"/>
              <w:rPr>
                <w:rFonts w:hint="eastAsia" w:ascii="宋体" w:hAnsi="宋体"/>
                <w:color w:val="auto"/>
                <w:highlight w:val="none"/>
              </w:rPr>
            </w:pPr>
          </w:p>
          <w:p>
            <w:pPr>
              <w:pStyle w:val="34"/>
              <w:rPr>
                <w:rFonts w:hint="eastAsia" w:ascii="宋体" w:hAnsi="宋体"/>
                <w:color w:val="auto"/>
                <w:highlight w:val="none"/>
              </w:rPr>
            </w:pPr>
          </w:p>
          <w:p>
            <w:pPr>
              <w:snapToGrid w:val="0"/>
              <w:spacing w:line="360" w:lineRule="exact"/>
              <w:ind w:firstLine="630" w:firstLineChars="300"/>
              <w:jc w:val="right"/>
              <w:rPr>
                <w:rFonts w:ascii="宋体" w:hAnsi="宋体"/>
                <w:color w:val="auto"/>
                <w:highlight w:val="none"/>
              </w:rPr>
            </w:pPr>
            <w:r>
              <w:rPr>
                <w:rFonts w:hint="eastAsia" w:ascii="宋体" w:hAnsi="宋体"/>
                <w:color w:val="auto"/>
                <w:highlight w:val="none"/>
              </w:rPr>
              <w:t>年    月    日</w:t>
            </w:r>
          </w:p>
        </w:tc>
      </w:tr>
      <w:bookmarkEnd w:id="52"/>
    </w:tbl>
    <w:p>
      <w:pPr>
        <w:pageBreakBefore/>
        <w:spacing w:line="300" w:lineRule="atLeast"/>
        <w:ind w:firstLine="680"/>
        <w:jc w:val="center"/>
        <w:rPr>
          <w:rFonts w:ascii="黑体" w:hAnsi="宋体" w:eastAsia="黑体"/>
          <w:b/>
          <w:color w:val="auto"/>
          <w:sz w:val="44"/>
          <w:szCs w:val="44"/>
          <w:highlight w:val="none"/>
        </w:rPr>
      </w:pPr>
    </w:p>
    <w:p>
      <w:pPr>
        <w:pStyle w:val="47"/>
        <w:snapToGrid w:val="0"/>
        <w:spacing w:before="120" w:after="120"/>
        <w:jc w:val="center"/>
        <w:outlineLvl w:val="0"/>
        <w:rPr>
          <w:rFonts w:ascii="黑体" w:hAnsi="宋体" w:eastAsia="黑体"/>
          <w:b/>
          <w:color w:val="auto"/>
          <w:sz w:val="44"/>
          <w:szCs w:val="44"/>
          <w:highlight w:val="none"/>
        </w:rPr>
      </w:pPr>
    </w:p>
    <w:p>
      <w:pPr>
        <w:pStyle w:val="47"/>
        <w:snapToGrid w:val="0"/>
        <w:spacing w:before="120" w:after="120"/>
        <w:jc w:val="center"/>
        <w:outlineLvl w:val="0"/>
        <w:rPr>
          <w:rFonts w:ascii="黑体" w:hAnsi="宋体" w:eastAsia="黑体"/>
          <w:b/>
          <w:color w:val="auto"/>
          <w:sz w:val="44"/>
          <w:szCs w:val="44"/>
          <w:highlight w:val="none"/>
        </w:rPr>
      </w:pPr>
    </w:p>
    <w:p>
      <w:pPr>
        <w:pStyle w:val="47"/>
        <w:snapToGrid w:val="0"/>
        <w:spacing w:before="120" w:after="120"/>
        <w:jc w:val="center"/>
        <w:outlineLvl w:val="0"/>
        <w:rPr>
          <w:rFonts w:ascii="黑体" w:hAnsi="宋体" w:eastAsia="黑体"/>
          <w:b/>
          <w:color w:val="auto"/>
          <w:sz w:val="44"/>
          <w:szCs w:val="44"/>
          <w:highlight w:val="none"/>
        </w:rPr>
      </w:pPr>
    </w:p>
    <w:p>
      <w:pPr>
        <w:pStyle w:val="47"/>
        <w:snapToGrid w:val="0"/>
        <w:spacing w:before="120" w:after="120"/>
        <w:jc w:val="center"/>
        <w:outlineLvl w:val="0"/>
        <w:rPr>
          <w:rFonts w:ascii="黑体" w:hAnsi="宋体" w:eastAsia="黑体"/>
          <w:b/>
          <w:color w:val="auto"/>
          <w:sz w:val="44"/>
          <w:szCs w:val="44"/>
          <w:highlight w:val="none"/>
        </w:rPr>
      </w:pPr>
    </w:p>
    <w:p>
      <w:pPr>
        <w:pStyle w:val="47"/>
        <w:snapToGrid w:val="0"/>
        <w:spacing w:before="120" w:after="120"/>
        <w:jc w:val="center"/>
        <w:outlineLvl w:val="0"/>
        <w:rPr>
          <w:rFonts w:ascii="黑体" w:hAnsi="宋体" w:eastAsia="黑体"/>
          <w:b/>
          <w:color w:val="auto"/>
          <w:sz w:val="44"/>
          <w:szCs w:val="44"/>
          <w:highlight w:val="none"/>
        </w:rPr>
      </w:pPr>
    </w:p>
    <w:p>
      <w:pPr>
        <w:pStyle w:val="47"/>
        <w:snapToGrid w:val="0"/>
        <w:spacing w:before="120" w:after="120"/>
        <w:jc w:val="center"/>
        <w:outlineLvl w:val="0"/>
        <w:rPr>
          <w:rFonts w:ascii="黑体" w:hAnsi="宋体" w:eastAsia="黑体"/>
          <w:b/>
          <w:color w:val="auto"/>
          <w:sz w:val="44"/>
          <w:szCs w:val="44"/>
          <w:highlight w:val="none"/>
        </w:rPr>
      </w:pPr>
    </w:p>
    <w:p>
      <w:pPr>
        <w:pStyle w:val="47"/>
        <w:snapToGrid w:val="0"/>
        <w:spacing w:before="120" w:after="120"/>
        <w:jc w:val="center"/>
        <w:outlineLvl w:val="0"/>
        <w:rPr>
          <w:rFonts w:ascii="黑体" w:hAnsi="宋体" w:eastAsia="黑体"/>
          <w:b/>
          <w:color w:val="auto"/>
          <w:sz w:val="44"/>
          <w:szCs w:val="44"/>
          <w:highlight w:val="none"/>
        </w:rPr>
      </w:pPr>
    </w:p>
    <w:p>
      <w:pPr>
        <w:pStyle w:val="4"/>
        <w:jc w:val="center"/>
        <w:rPr>
          <w:color w:val="auto"/>
          <w:highlight w:val="none"/>
        </w:rPr>
      </w:pPr>
      <w:bookmarkStart w:id="53" w:name="_Toc1303339480"/>
      <w:r>
        <w:rPr>
          <w:rFonts w:hint="eastAsia"/>
          <w:color w:val="auto"/>
          <w:highlight w:val="none"/>
        </w:rPr>
        <w:t>第六章　投标文件格式</w:t>
      </w:r>
      <w:bookmarkEnd w:id="53"/>
    </w:p>
    <w:p>
      <w:pPr>
        <w:snapToGrid w:val="0"/>
        <w:spacing w:before="50" w:after="50"/>
        <w:outlineLvl w:val="1"/>
        <w:rPr>
          <w:rFonts w:ascii="仿宋_GB2312" w:hAnsi="宋体" w:eastAsia="仿宋_GB2312"/>
          <w:color w:val="auto"/>
          <w:sz w:val="32"/>
          <w:szCs w:val="20"/>
          <w:highlight w:val="none"/>
        </w:rPr>
      </w:pPr>
    </w:p>
    <w:p>
      <w:pPr>
        <w:snapToGrid w:val="0"/>
        <w:spacing w:before="156" w:beforeLines="50" w:after="50" w:line="360" w:lineRule="exact"/>
        <w:jc w:val="center"/>
        <w:outlineLvl w:val="1"/>
        <w:rPr>
          <w:rFonts w:ascii="宋体" w:hAnsi="宋体"/>
          <w:b/>
          <w:bCs/>
          <w:color w:val="auto"/>
          <w:szCs w:val="21"/>
          <w:highlight w:val="none"/>
        </w:rPr>
      </w:pPr>
      <w:bookmarkStart w:id="54" w:name="_Toc254970697"/>
      <w:bookmarkStart w:id="55" w:name="_Toc254970556"/>
    </w:p>
    <w:bookmarkEnd w:id="54"/>
    <w:bookmarkEnd w:id="55"/>
    <w:p>
      <w:pPr>
        <w:snapToGrid w:val="0"/>
        <w:spacing w:before="156" w:beforeLines="50" w:after="50" w:line="360" w:lineRule="exact"/>
        <w:jc w:val="center"/>
        <w:outlineLvl w:val="1"/>
        <w:rPr>
          <w:rFonts w:ascii="宋体" w:hAnsi="宋体"/>
          <w:b/>
          <w:bCs/>
          <w:color w:val="auto"/>
          <w:szCs w:val="21"/>
          <w:highlight w:val="none"/>
        </w:rPr>
      </w:pPr>
    </w:p>
    <w:p>
      <w:pPr>
        <w:snapToGrid w:val="0"/>
        <w:spacing w:before="156" w:beforeLines="50" w:after="50" w:line="360" w:lineRule="exact"/>
        <w:jc w:val="center"/>
        <w:outlineLvl w:val="1"/>
        <w:rPr>
          <w:rFonts w:ascii="宋体" w:hAnsi="宋体"/>
          <w:b/>
          <w:bCs/>
          <w:color w:val="auto"/>
          <w:szCs w:val="21"/>
          <w:highlight w:val="none"/>
        </w:rPr>
      </w:pPr>
    </w:p>
    <w:p>
      <w:pPr>
        <w:snapToGrid w:val="0"/>
        <w:spacing w:before="156" w:beforeLines="50" w:after="50" w:line="360" w:lineRule="exact"/>
        <w:jc w:val="center"/>
        <w:outlineLvl w:val="1"/>
        <w:rPr>
          <w:rFonts w:ascii="宋体" w:hAnsi="宋体"/>
          <w:b/>
          <w:bCs/>
          <w:color w:val="auto"/>
          <w:szCs w:val="21"/>
          <w:highlight w:val="none"/>
        </w:rPr>
      </w:pPr>
    </w:p>
    <w:p>
      <w:pPr>
        <w:snapToGrid w:val="0"/>
        <w:spacing w:before="156" w:beforeLines="50" w:after="50" w:line="360" w:lineRule="exact"/>
        <w:jc w:val="center"/>
        <w:outlineLvl w:val="1"/>
        <w:rPr>
          <w:rFonts w:ascii="宋体" w:hAnsi="宋体"/>
          <w:b/>
          <w:bCs/>
          <w:color w:val="auto"/>
          <w:szCs w:val="21"/>
          <w:highlight w:val="none"/>
        </w:rPr>
      </w:pPr>
    </w:p>
    <w:p>
      <w:pPr>
        <w:snapToGrid w:val="0"/>
        <w:spacing w:before="156" w:beforeLines="50" w:after="50" w:line="360" w:lineRule="exact"/>
        <w:jc w:val="center"/>
        <w:outlineLvl w:val="1"/>
        <w:rPr>
          <w:rFonts w:ascii="宋体" w:hAnsi="宋体"/>
          <w:b/>
          <w:bCs/>
          <w:color w:val="auto"/>
          <w:szCs w:val="21"/>
          <w:highlight w:val="none"/>
        </w:rPr>
      </w:pPr>
    </w:p>
    <w:p>
      <w:pPr>
        <w:snapToGrid w:val="0"/>
        <w:spacing w:before="156" w:beforeLines="50" w:after="50" w:line="360" w:lineRule="exact"/>
        <w:jc w:val="center"/>
        <w:outlineLvl w:val="1"/>
        <w:rPr>
          <w:rFonts w:ascii="宋体" w:hAnsi="宋体"/>
          <w:b/>
          <w:bCs/>
          <w:color w:val="auto"/>
          <w:szCs w:val="21"/>
          <w:highlight w:val="none"/>
        </w:rPr>
      </w:pPr>
    </w:p>
    <w:p>
      <w:pPr>
        <w:snapToGrid w:val="0"/>
        <w:spacing w:before="156" w:beforeLines="50" w:after="50" w:line="360" w:lineRule="exact"/>
        <w:jc w:val="center"/>
        <w:outlineLvl w:val="1"/>
        <w:rPr>
          <w:rFonts w:ascii="宋体" w:hAnsi="宋体"/>
          <w:b/>
          <w:color w:val="auto"/>
          <w:sz w:val="32"/>
          <w:szCs w:val="32"/>
          <w:highlight w:val="none"/>
        </w:rPr>
      </w:pPr>
      <w:bookmarkStart w:id="56" w:name="_Toc254970557"/>
      <w:bookmarkStart w:id="57" w:name="_Toc254970698"/>
    </w:p>
    <w:p>
      <w:pPr>
        <w:pageBreakBefore/>
        <w:jc w:val="center"/>
        <w:rPr>
          <w:b/>
          <w:color w:val="auto"/>
          <w:sz w:val="28"/>
          <w:szCs w:val="28"/>
          <w:highlight w:val="none"/>
        </w:rPr>
      </w:pPr>
      <w:r>
        <w:rPr>
          <w:rFonts w:hint="eastAsia"/>
          <w:b/>
          <w:color w:val="auto"/>
          <w:sz w:val="28"/>
          <w:szCs w:val="28"/>
          <w:highlight w:val="none"/>
        </w:rPr>
        <w:t>投标文件格式</w:t>
      </w:r>
    </w:p>
    <w:p>
      <w:pPr>
        <w:jc w:val="center"/>
        <w:rPr>
          <w:b/>
          <w:color w:val="auto"/>
          <w:highlight w:val="none"/>
        </w:rPr>
      </w:pPr>
      <w:r>
        <w:rPr>
          <w:rFonts w:hint="eastAsia"/>
          <w:b/>
          <w:color w:val="auto"/>
          <w:highlight w:val="none"/>
        </w:rPr>
        <w:t>一、投标文件封面格式</w:t>
      </w:r>
    </w:p>
    <w:p>
      <w:pPr>
        <w:snapToGrid w:val="0"/>
        <w:spacing w:before="156" w:beforeLines="50" w:after="50" w:line="360" w:lineRule="exact"/>
        <w:rPr>
          <w:rFonts w:ascii="宋体" w:hAnsi="宋体"/>
          <w:bCs/>
          <w:color w:val="auto"/>
          <w:sz w:val="24"/>
          <w:highlight w:val="none"/>
        </w:rPr>
      </w:pPr>
      <w:r>
        <w:rPr>
          <w:rFonts w:hint="eastAsia" w:ascii="宋体" w:hAnsi="宋体"/>
          <w:color w:val="auto"/>
          <w:sz w:val="24"/>
          <w:highlight w:val="none"/>
        </w:rPr>
        <w:t xml:space="preserve">                                                    </w:t>
      </w:r>
    </w:p>
    <w:p>
      <w:pPr>
        <w:snapToGrid w:val="0"/>
        <w:spacing w:before="156" w:beforeLines="50" w:after="50" w:line="3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投标文件</w:t>
      </w:r>
    </w:p>
    <w:p>
      <w:pPr>
        <w:snapToGrid w:val="0"/>
        <w:spacing w:before="156" w:beforeLines="50" w:after="50" w:line="360" w:lineRule="exact"/>
        <w:rPr>
          <w:rFonts w:ascii="宋体" w:hAnsi="宋体"/>
          <w:bCs/>
          <w:color w:val="auto"/>
          <w:sz w:val="24"/>
          <w:highlight w:val="none"/>
        </w:rPr>
      </w:pPr>
    </w:p>
    <w:p>
      <w:pPr>
        <w:snapToGrid w:val="0"/>
        <w:spacing w:before="156" w:beforeLines="50" w:after="50" w:line="360" w:lineRule="exact"/>
        <w:ind w:firstLine="630" w:firstLineChars="300"/>
        <w:rPr>
          <w:rFonts w:ascii="宋体" w:hAnsi="宋体"/>
          <w:bCs/>
          <w:color w:val="auto"/>
          <w:szCs w:val="21"/>
          <w:highlight w:val="none"/>
        </w:rPr>
      </w:pPr>
      <w:r>
        <w:rPr>
          <w:rFonts w:hint="eastAsia" w:ascii="宋体" w:hAnsi="宋体"/>
          <w:bCs/>
          <w:color w:val="auto"/>
          <w:szCs w:val="21"/>
          <w:highlight w:val="none"/>
        </w:rPr>
        <w:t xml:space="preserve">项目名称： </w:t>
      </w:r>
    </w:p>
    <w:p>
      <w:pPr>
        <w:snapToGrid w:val="0"/>
        <w:spacing w:before="156" w:beforeLines="50" w:after="50" w:line="360" w:lineRule="exact"/>
        <w:ind w:firstLine="630" w:firstLineChars="300"/>
        <w:rPr>
          <w:rFonts w:ascii="宋体" w:hAnsi="宋体"/>
          <w:bCs/>
          <w:color w:val="auto"/>
          <w:szCs w:val="21"/>
          <w:highlight w:val="none"/>
        </w:rPr>
      </w:pPr>
      <w:r>
        <w:rPr>
          <w:rFonts w:hint="eastAsia" w:ascii="宋体" w:hAnsi="宋体"/>
          <w:bCs/>
          <w:color w:val="auto"/>
          <w:szCs w:val="21"/>
          <w:highlight w:val="none"/>
        </w:rPr>
        <w:t xml:space="preserve">项目编号： </w:t>
      </w:r>
    </w:p>
    <w:p>
      <w:pPr>
        <w:snapToGrid w:val="0"/>
        <w:spacing w:before="156" w:beforeLines="50" w:after="50" w:line="360" w:lineRule="exact"/>
        <w:ind w:firstLine="630" w:firstLineChars="300"/>
        <w:rPr>
          <w:rFonts w:ascii="宋体" w:hAnsi="宋体"/>
          <w:bCs/>
          <w:color w:val="auto"/>
          <w:szCs w:val="21"/>
          <w:highlight w:val="none"/>
        </w:rPr>
      </w:pPr>
      <w:r>
        <w:rPr>
          <w:rFonts w:hint="eastAsia" w:ascii="宋体" w:hAnsi="宋体"/>
          <w:bCs/>
          <w:color w:val="auto"/>
          <w:szCs w:val="21"/>
          <w:highlight w:val="none"/>
        </w:rPr>
        <w:t>所投分标：</w:t>
      </w:r>
    </w:p>
    <w:p>
      <w:pPr>
        <w:snapToGrid w:val="0"/>
        <w:spacing w:before="156" w:beforeLines="50" w:after="50" w:line="360" w:lineRule="exact"/>
        <w:ind w:firstLine="630" w:firstLineChars="300"/>
        <w:rPr>
          <w:rFonts w:ascii="宋体" w:hAnsi="宋体"/>
          <w:bCs/>
          <w:color w:val="auto"/>
          <w:szCs w:val="21"/>
          <w:highlight w:val="none"/>
        </w:rPr>
      </w:pPr>
      <w:r>
        <w:rPr>
          <w:rFonts w:hint="eastAsia" w:ascii="宋体" w:hAnsi="宋体"/>
          <w:bCs/>
          <w:color w:val="auto"/>
          <w:szCs w:val="21"/>
          <w:highlight w:val="none"/>
        </w:rPr>
        <w:t>投标人名称：（盖章）</w:t>
      </w:r>
    </w:p>
    <w:p>
      <w:pPr>
        <w:snapToGrid w:val="0"/>
        <w:spacing w:before="156" w:beforeLines="50" w:after="50" w:line="360" w:lineRule="exact"/>
        <w:ind w:firstLine="630" w:firstLineChars="300"/>
        <w:rPr>
          <w:rFonts w:ascii="宋体" w:hAnsi="宋体"/>
          <w:bCs/>
          <w:color w:val="auto"/>
          <w:szCs w:val="21"/>
          <w:highlight w:val="none"/>
        </w:rPr>
      </w:pPr>
      <w:r>
        <w:rPr>
          <w:rFonts w:hint="eastAsia" w:ascii="宋体" w:hAnsi="宋体"/>
          <w:bCs/>
          <w:color w:val="auto"/>
          <w:szCs w:val="21"/>
          <w:highlight w:val="none"/>
        </w:rPr>
        <w:t>投标人地址：</w:t>
      </w:r>
    </w:p>
    <w:p>
      <w:pPr>
        <w:ind w:right="1556" w:rightChars="741"/>
        <w:jc w:val="right"/>
        <w:rPr>
          <w:color w:val="auto"/>
          <w:highlight w:val="none"/>
        </w:rPr>
      </w:pPr>
      <w:r>
        <w:rPr>
          <w:rFonts w:hint="eastAsia"/>
          <w:color w:val="auto"/>
          <w:highlight w:val="none"/>
        </w:rPr>
        <w:t>年  月  日</w:t>
      </w:r>
    </w:p>
    <w:p>
      <w:pPr>
        <w:snapToGrid w:val="0"/>
        <w:spacing w:before="156" w:beforeLines="50" w:after="50" w:line="400" w:lineRule="exact"/>
        <w:jc w:val="center"/>
        <w:outlineLvl w:val="1"/>
        <w:rPr>
          <w:rFonts w:ascii="宋体" w:hAnsi="宋体"/>
          <w:b/>
          <w:bCs/>
          <w:color w:val="auto"/>
          <w:szCs w:val="21"/>
          <w:highlight w:val="none"/>
        </w:rPr>
      </w:pPr>
    </w:p>
    <w:p>
      <w:pPr>
        <w:spacing w:line="400" w:lineRule="exact"/>
        <w:rPr>
          <w:b/>
          <w:color w:val="auto"/>
          <w:highlight w:val="none"/>
        </w:rPr>
      </w:pPr>
      <w:r>
        <w:rPr>
          <w:rFonts w:hint="eastAsia"/>
          <w:b/>
          <w:color w:val="auto"/>
          <w:highlight w:val="none"/>
        </w:rPr>
        <w:t>[注：投标文件由资格文件、商务技术文件、报价文件三部份组成</w:t>
      </w:r>
    </w:p>
    <w:p>
      <w:pPr>
        <w:snapToGrid w:val="0"/>
        <w:spacing w:before="156" w:beforeLines="50" w:after="50" w:line="360" w:lineRule="exact"/>
        <w:jc w:val="center"/>
        <w:outlineLvl w:val="0"/>
        <w:rPr>
          <w:rFonts w:ascii="宋体" w:hAnsi="宋体"/>
          <w:bCs/>
          <w:color w:val="auto"/>
          <w:sz w:val="24"/>
          <w:highlight w:val="none"/>
        </w:rPr>
      </w:pPr>
    </w:p>
    <w:p>
      <w:pPr>
        <w:snapToGrid w:val="0"/>
        <w:spacing w:before="156" w:beforeLines="50" w:after="50" w:line="360" w:lineRule="exact"/>
        <w:jc w:val="center"/>
        <w:outlineLvl w:val="0"/>
        <w:rPr>
          <w:rFonts w:ascii="宋体" w:hAnsi="宋体"/>
          <w:bCs/>
          <w:color w:val="auto"/>
          <w:sz w:val="24"/>
          <w:highlight w:val="none"/>
        </w:rPr>
      </w:pPr>
    </w:p>
    <w:p>
      <w:pPr>
        <w:snapToGrid w:val="0"/>
        <w:spacing w:before="156" w:beforeLines="50" w:after="50" w:line="360" w:lineRule="exact"/>
        <w:jc w:val="center"/>
        <w:outlineLvl w:val="0"/>
        <w:rPr>
          <w:rFonts w:ascii="宋体" w:hAnsi="宋体"/>
          <w:bCs/>
          <w:color w:val="auto"/>
          <w:sz w:val="24"/>
          <w:highlight w:val="none"/>
        </w:rPr>
      </w:pPr>
    </w:p>
    <w:p>
      <w:pPr>
        <w:snapToGrid w:val="0"/>
        <w:spacing w:before="156" w:beforeLines="50" w:after="50" w:line="360" w:lineRule="exact"/>
        <w:jc w:val="center"/>
        <w:outlineLvl w:val="0"/>
        <w:rPr>
          <w:rFonts w:ascii="宋体" w:hAnsi="宋体"/>
          <w:bCs/>
          <w:color w:val="auto"/>
          <w:sz w:val="24"/>
          <w:highlight w:val="none"/>
        </w:rPr>
      </w:pPr>
    </w:p>
    <w:p>
      <w:pPr>
        <w:snapToGrid w:val="0"/>
        <w:spacing w:before="156" w:beforeLines="50" w:after="50" w:line="360" w:lineRule="exact"/>
        <w:jc w:val="center"/>
        <w:outlineLvl w:val="0"/>
        <w:rPr>
          <w:rFonts w:ascii="宋体" w:hAnsi="宋体"/>
          <w:bCs/>
          <w:color w:val="auto"/>
          <w:sz w:val="24"/>
          <w:highlight w:val="none"/>
        </w:rPr>
      </w:pPr>
    </w:p>
    <w:p>
      <w:pPr>
        <w:snapToGrid w:val="0"/>
        <w:spacing w:before="156" w:beforeLines="50" w:after="50" w:line="360" w:lineRule="exact"/>
        <w:jc w:val="center"/>
        <w:outlineLvl w:val="0"/>
        <w:rPr>
          <w:rFonts w:ascii="宋体" w:hAnsi="宋体"/>
          <w:bCs/>
          <w:color w:val="auto"/>
          <w:sz w:val="24"/>
          <w:highlight w:val="none"/>
        </w:rPr>
      </w:pPr>
    </w:p>
    <w:p>
      <w:pPr>
        <w:snapToGrid w:val="0"/>
        <w:spacing w:before="156" w:beforeLines="50" w:after="50" w:line="360" w:lineRule="exact"/>
        <w:jc w:val="center"/>
        <w:outlineLvl w:val="0"/>
        <w:rPr>
          <w:rFonts w:ascii="宋体" w:hAnsi="宋体"/>
          <w:bCs/>
          <w:color w:val="auto"/>
          <w:sz w:val="24"/>
          <w:highlight w:val="none"/>
        </w:rPr>
      </w:pPr>
    </w:p>
    <w:p>
      <w:pPr>
        <w:snapToGrid w:val="0"/>
        <w:spacing w:before="156" w:beforeLines="50" w:after="50" w:line="360" w:lineRule="exact"/>
        <w:jc w:val="center"/>
        <w:outlineLvl w:val="0"/>
        <w:rPr>
          <w:rFonts w:ascii="宋体" w:hAnsi="宋体"/>
          <w:bCs/>
          <w:color w:val="auto"/>
          <w:sz w:val="24"/>
          <w:highlight w:val="none"/>
        </w:rPr>
      </w:pPr>
    </w:p>
    <w:p>
      <w:pPr>
        <w:snapToGrid w:val="0"/>
        <w:spacing w:before="156" w:beforeLines="50" w:after="50" w:line="360" w:lineRule="exact"/>
        <w:jc w:val="center"/>
        <w:outlineLvl w:val="0"/>
        <w:rPr>
          <w:rFonts w:ascii="宋体" w:hAnsi="宋体"/>
          <w:bCs/>
          <w:color w:val="auto"/>
          <w:sz w:val="24"/>
          <w:highlight w:val="none"/>
        </w:rPr>
      </w:pPr>
    </w:p>
    <w:p>
      <w:pPr>
        <w:snapToGrid w:val="0"/>
        <w:spacing w:before="156" w:beforeLines="50" w:after="50" w:line="360" w:lineRule="exact"/>
        <w:jc w:val="center"/>
        <w:outlineLvl w:val="0"/>
        <w:rPr>
          <w:rFonts w:ascii="宋体" w:hAnsi="宋体"/>
          <w:bCs/>
          <w:color w:val="auto"/>
          <w:sz w:val="24"/>
          <w:highlight w:val="none"/>
        </w:rPr>
      </w:pPr>
    </w:p>
    <w:p>
      <w:pPr>
        <w:snapToGrid w:val="0"/>
        <w:spacing w:before="156" w:beforeLines="50" w:after="50" w:line="360" w:lineRule="exact"/>
        <w:jc w:val="center"/>
        <w:outlineLvl w:val="0"/>
        <w:rPr>
          <w:rFonts w:ascii="宋体" w:hAnsi="宋体"/>
          <w:bCs/>
          <w:color w:val="auto"/>
          <w:sz w:val="24"/>
          <w:highlight w:val="none"/>
        </w:rPr>
      </w:pPr>
    </w:p>
    <w:p>
      <w:pPr>
        <w:snapToGrid w:val="0"/>
        <w:spacing w:before="156" w:beforeLines="50" w:after="50" w:line="360" w:lineRule="exact"/>
        <w:jc w:val="center"/>
        <w:outlineLvl w:val="0"/>
        <w:rPr>
          <w:rFonts w:ascii="宋体" w:hAnsi="宋体"/>
          <w:bCs/>
          <w:color w:val="auto"/>
          <w:sz w:val="24"/>
          <w:highlight w:val="none"/>
        </w:rPr>
      </w:pPr>
    </w:p>
    <w:p>
      <w:pPr>
        <w:pageBreakBefore/>
        <w:jc w:val="center"/>
        <w:rPr>
          <w:b/>
          <w:color w:val="auto"/>
          <w:sz w:val="28"/>
          <w:szCs w:val="28"/>
          <w:highlight w:val="none"/>
        </w:rPr>
      </w:pPr>
      <w:r>
        <w:rPr>
          <w:rFonts w:hint="eastAsia"/>
          <w:b/>
          <w:color w:val="auto"/>
          <w:sz w:val="28"/>
          <w:szCs w:val="28"/>
          <w:highlight w:val="none"/>
        </w:rPr>
        <w:t>二、投标文件目录</w:t>
      </w:r>
    </w:p>
    <w:p>
      <w:pPr>
        <w:adjustRightInd w:val="0"/>
        <w:snapToGrid w:val="0"/>
        <w:spacing w:line="440" w:lineRule="exact"/>
        <w:ind w:firstLine="411" w:firstLineChars="196"/>
        <w:jc w:val="left"/>
        <w:rPr>
          <w:rFonts w:ascii="宋体" w:hAnsi="宋体"/>
          <w:b/>
          <w:color w:val="auto"/>
          <w:szCs w:val="21"/>
          <w:highlight w:val="none"/>
        </w:rPr>
      </w:pPr>
      <w:r>
        <w:rPr>
          <w:rFonts w:hint="eastAsia" w:ascii="宋体" w:hAnsi="宋体"/>
          <w:b/>
          <w:color w:val="auto"/>
          <w:szCs w:val="21"/>
          <w:highlight w:val="none"/>
        </w:rPr>
        <w:t>1.资格文件：</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bCs/>
          <w:color w:val="auto"/>
          <w:szCs w:val="21"/>
          <w:highlight w:val="none"/>
        </w:rPr>
        <w:t>（1）有效</w:t>
      </w:r>
      <w:r>
        <w:rPr>
          <w:rFonts w:hint="eastAsia" w:ascii="宋体" w:hAnsi="宋体"/>
          <w:color w:val="auto"/>
          <w:szCs w:val="21"/>
          <w:highlight w:val="none"/>
        </w:rPr>
        <w:t>的营业执照等证明文件；</w:t>
      </w:r>
    </w:p>
    <w:p>
      <w:pPr>
        <w:pStyle w:val="47"/>
        <w:adjustRightInd w:val="0"/>
        <w:snapToGrid w:val="0"/>
        <w:spacing w:line="440" w:lineRule="exact"/>
        <w:ind w:firstLine="525" w:firstLineChars="250"/>
        <w:rPr>
          <w:rFonts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pStyle w:val="47"/>
        <w:adjustRightInd w:val="0"/>
        <w:snapToGrid w:val="0"/>
        <w:spacing w:line="440" w:lineRule="exact"/>
        <w:ind w:firstLine="525" w:firstLineChars="250"/>
        <w:rPr>
          <w:rFonts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color w:val="auto"/>
          <w:szCs w:val="21"/>
          <w:highlight w:val="none"/>
        </w:rPr>
      </w:pPr>
      <w:r>
        <w:rPr>
          <w:rFonts w:hint="eastAsia" w:ascii="宋体" w:hAnsi="宋体"/>
          <w:bCs/>
          <w:color w:val="auto"/>
          <w:szCs w:val="21"/>
          <w:highlight w:val="none"/>
        </w:rPr>
        <w:t>（2）</w:t>
      </w:r>
      <w:r>
        <w:rPr>
          <w:rFonts w:hint="eastAsia" w:ascii="宋体" w:hAnsi="宋体" w:cs="宋体"/>
          <w:bCs/>
          <w:color w:val="auto"/>
          <w:kern w:val="0"/>
          <w:szCs w:val="21"/>
          <w:highlight w:val="none"/>
        </w:rPr>
        <w:t>参加政</w:t>
      </w:r>
      <w:r>
        <w:rPr>
          <w:rFonts w:hint="eastAsia" w:ascii="宋体" w:hAnsi="宋体" w:cs="宋体"/>
          <w:color w:val="auto"/>
          <w:kern w:val="0"/>
          <w:szCs w:val="21"/>
          <w:highlight w:val="none"/>
        </w:rPr>
        <w:t>府采购活动前三年内在经营活动中没有</w:t>
      </w:r>
      <w:r>
        <w:rPr>
          <w:rFonts w:hint="eastAsia" w:ascii="宋体" w:hAnsi="宋体" w:cs="宋体"/>
          <w:b w:val="0"/>
          <w:bCs/>
          <w:color w:val="auto"/>
          <w:kern w:val="0"/>
          <w:szCs w:val="21"/>
          <w:highlight w:val="none"/>
        </w:rPr>
        <w:t>重大违法记录的书面声明</w:t>
      </w:r>
      <w:r>
        <w:rPr>
          <w:rFonts w:hint="eastAsia" w:ascii="宋体" w:hAnsi="宋体"/>
          <w:b w:val="0"/>
          <w:bCs/>
          <w:color w:val="auto"/>
          <w:szCs w:val="21"/>
          <w:highlight w:val="none"/>
        </w:rPr>
        <w:t>和信用记录查询方法；</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bCs/>
          <w:color w:val="auto"/>
          <w:szCs w:val="21"/>
          <w:highlight w:val="none"/>
        </w:rPr>
        <w:t>（格式自拟，必须提供）</w:t>
      </w:r>
      <w:r>
        <w:rPr>
          <w:rFonts w:hint="eastAsia" w:ascii="宋体" w:hAnsi="宋体"/>
          <w:color w:val="auto"/>
          <w:szCs w:val="21"/>
          <w:highlight w:val="none"/>
        </w:rPr>
        <w:t>；</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b/>
          <w:color w:val="auto"/>
          <w:szCs w:val="21"/>
          <w:highlight w:val="none"/>
        </w:rPr>
        <w:t>商务技术文件</w:t>
      </w:r>
      <w:r>
        <w:rPr>
          <w:rFonts w:hint="eastAsia" w:ascii="宋体" w:hAnsi="宋体"/>
          <w:b/>
          <w:color w:val="auto"/>
          <w:szCs w:val="21"/>
          <w:highlight w:val="none"/>
        </w:rPr>
        <w:t>：</w:t>
      </w:r>
    </w:p>
    <w:p>
      <w:pPr>
        <w:adjustRightInd w:val="0"/>
        <w:snapToGrid w:val="0"/>
        <w:spacing w:line="440" w:lineRule="exact"/>
        <w:ind w:firstLine="411" w:firstLineChars="196"/>
        <w:jc w:val="left"/>
        <w:rPr>
          <w:rFonts w:ascii="宋体" w:hAnsi="宋体"/>
          <w:b/>
          <w:color w:val="auto"/>
          <w:szCs w:val="21"/>
          <w:highlight w:val="none"/>
        </w:rPr>
      </w:pPr>
      <w:r>
        <w:rPr>
          <w:rFonts w:hint="eastAsia" w:ascii="宋体" w:hAnsi="宋体"/>
          <w:b/>
          <w:color w:val="auto"/>
          <w:szCs w:val="21"/>
          <w:highlight w:val="none"/>
        </w:rPr>
        <w:t>2.1商务文件：</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投标保证金的相关证明扫描件或其他电子文件</w:t>
      </w:r>
      <w:r>
        <w:rPr>
          <w:rFonts w:hint="eastAsia" w:ascii="宋体" w:hAnsi="宋体"/>
          <w:b/>
          <w:color w:val="auto"/>
          <w:szCs w:val="21"/>
          <w:highlight w:val="none"/>
        </w:rPr>
        <w:t>（必须提供）</w:t>
      </w:r>
      <w:r>
        <w:rPr>
          <w:rFonts w:hint="eastAsia" w:ascii="宋体" w:hAnsi="宋体"/>
          <w:color w:val="auto"/>
          <w:szCs w:val="21"/>
          <w:highlight w:val="none"/>
        </w:rPr>
        <w:t>；</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b/>
          <w:color w:val="auto"/>
          <w:szCs w:val="21"/>
          <w:highlight w:val="none"/>
        </w:rPr>
        <w:t>（2）</w:t>
      </w:r>
      <w:r>
        <w:rPr>
          <w:rFonts w:hint="eastAsia" w:ascii="宋体" w:hAnsi="宋体"/>
          <w:color w:val="auto"/>
          <w:szCs w:val="21"/>
          <w:highlight w:val="none"/>
        </w:rPr>
        <w:t>投标声明书 (格式见第六章)</w:t>
      </w:r>
      <w:r>
        <w:rPr>
          <w:rFonts w:hint="eastAsia" w:ascii="宋体" w:hAnsi="宋体"/>
          <w:b/>
          <w:color w:val="auto"/>
          <w:szCs w:val="21"/>
          <w:highlight w:val="none"/>
        </w:rPr>
        <w:t>（必须提供）</w:t>
      </w:r>
      <w:r>
        <w:rPr>
          <w:rFonts w:hint="eastAsia" w:ascii="宋体" w:hAnsi="宋体"/>
          <w:color w:val="auto"/>
          <w:szCs w:val="21"/>
          <w:highlight w:val="none"/>
        </w:rPr>
        <w:t>；</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法定代表人授权委托书和委托代理人身份证扫描件（格式见第六章)</w:t>
      </w:r>
      <w:r>
        <w:rPr>
          <w:rFonts w:hint="eastAsia" w:ascii="宋体" w:hAnsi="宋体"/>
          <w:b/>
          <w:color w:val="auto"/>
          <w:szCs w:val="21"/>
          <w:highlight w:val="none"/>
        </w:rPr>
        <w:t>（必须提供）</w:t>
      </w:r>
      <w:r>
        <w:rPr>
          <w:rFonts w:hint="eastAsia" w:ascii="宋体" w:hAnsi="宋体"/>
          <w:color w:val="auto"/>
          <w:szCs w:val="21"/>
          <w:highlight w:val="none"/>
        </w:rPr>
        <w:t>；当法定代表人参加投标时，</w:t>
      </w:r>
      <w:r>
        <w:rPr>
          <w:rFonts w:hint="eastAsia" w:ascii="宋体" w:hAnsi="宋体" w:cs="宋体"/>
          <w:color w:val="auto"/>
          <w:kern w:val="0"/>
          <w:szCs w:val="21"/>
          <w:highlight w:val="none"/>
        </w:rPr>
        <w:t>仅需提供法定代表人的身份证扫描件</w:t>
      </w:r>
      <w:r>
        <w:rPr>
          <w:rFonts w:hint="eastAsia" w:ascii="宋体" w:hAnsi="宋体"/>
          <w:color w:val="auto"/>
          <w:szCs w:val="21"/>
          <w:highlight w:val="none"/>
        </w:rPr>
        <w:t>；</w:t>
      </w:r>
    </w:p>
    <w:p>
      <w:pPr>
        <w:adjustRightInd w:val="0"/>
        <w:snapToGrid w:val="0"/>
        <w:spacing w:line="440" w:lineRule="exact"/>
        <w:ind w:firstLine="411" w:firstLineChars="196"/>
        <w:jc w:val="left"/>
        <w:rPr>
          <w:rFonts w:ascii="宋体" w:hAnsi="宋体"/>
          <w:b/>
          <w:color w:val="auto"/>
          <w:szCs w:val="21"/>
          <w:highlight w:val="none"/>
        </w:rPr>
      </w:pPr>
      <w:r>
        <w:rPr>
          <w:rFonts w:hint="eastAsia" w:ascii="宋体" w:hAnsi="宋体"/>
          <w:b/>
          <w:color w:val="auto"/>
          <w:szCs w:val="21"/>
          <w:highlight w:val="none"/>
        </w:rPr>
        <w:t>（4）</w:t>
      </w:r>
      <w:r>
        <w:rPr>
          <w:rFonts w:hint="eastAsia" w:ascii="宋体" w:hAnsi="宋体"/>
          <w:b w:val="0"/>
          <w:bCs/>
          <w:color w:val="auto"/>
          <w:szCs w:val="21"/>
          <w:highlight w:val="none"/>
        </w:rPr>
        <w:t>投标截止之日前半年内投标人连续三个月</w:t>
      </w:r>
      <w:r>
        <w:rPr>
          <w:rFonts w:hint="eastAsia" w:ascii="宋体" w:hAnsi="宋体"/>
          <w:color w:val="auto"/>
          <w:szCs w:val="21"/>
          <w:highlight w:val="none"/>
        </w:rPr>
        <w:t>依法纳税的依法缴纳税费或依法免缴税费的证明</w:t>
      </w:r>
      <w:r>
        <w:rPr>
          <w:rFonts w:hint="eastAsia" w:ascii="宋体" w:hAnsi="宋体"/>
          <w:b/>
          <w:color w:val="auto"/>
          <w:szCs w:val="21"/>
          <w:highlight w:val="none"/>
        </w:rPr>
        <w:t>（扫描件或其他电子文件，格式自拟</w:t>
      </w:r>
      <w:r>
        <w:rPr>
          <w:rFonts w:hint="eastAsia" w:ascii="宋体" w:hAnsi="宋体"/>
          <w:b/>
          <w:color w:val="auto"/>
          <w:szCs w:val="21"/>
          <w:highlight w:val="none"/>
          <w:lang w:eastAsia="zh-CN"/>
        </w:rPr>
        <w:t>，</w:t>
      </w:r>
      <w:r>
        <w:rPr>
          <w:rFonts w:hint="eastAsia" w:ascii="宋体" w:hAnsi="宋体"/>
          <w:b/>
          <w:color w:val="auto"/>
          <w:szCs w:val="21"/>
          <w:highlight w:val="none"/>
        </w:rPr>
        <w:t>必须提供）；</w:t>
      </w:r>
      <w:r>
        <w:rPr>
          <w:rFonts w:hint="eastAsia" w:ascii="宋体" w:hAnsi="宋体"/>
          <w:color w:val="auto"/>
          <w:szCs w:val="21"/>
          <w:highlight w:val="none"/>
        </w:rPr>
        <w:t>无纳税记录的，应提供由投标人所在地主管国税或地税部门出具的《依法纳税或依法免税证明》（格式自拟，扫描件或其他电子文件）</w:t>
      </w:r>
      <w:r>
        <w:rPr>
          <w:rFonts w:hint="eastAsia" w:ascii="宋体" w:hAnsi="宋体"/>
          <w:b/>
          <w:color w:val="auto"/>
          <w:szCs w:val="21"/>
          <w:highlight w:val="none"/>
        </w:rPr>
        <w:t>。</w:t>
      </w:r>
    </w:p>
    <w:p>
      <w:pPr>
        <w:adjustRightInd w:val="0"/>
        <w:snapToGrid w:val="0"/>
        <w:spacing w:line="440" w:lineRule="exact"/>
        <w:rPr>
          <w:rFonts w:ascii="宋体" w:hAnsi="宋体"/>
          <w:color w:val="auto"/>
          <w:szCs w:val="21"/>
          <w:highlight w:val="none"/>
        </w:rPr>
      </w:pPr>
      <w:r>
        <w:rPr>
          <w:rFonts w:hint="eastAsia" w:ascii="宋体" w:hAnsi="宋体"/>
          <w:b/>
          <w:color w:val="auto"/>
          <w:szCs w:val="21"/>
          <w:highlight w:val="none"/>
        </w:rPr>
        <w:t xml:space="preserve">    （5）</w:t>
      </w:r>
      <w:r>
        <w:rPr>
          <w:rFonts w:hint="eastAsia" w:ascii="宋体" w:hAnsi="宋体"/>
          <w:color w:val="auto"/>
          <w:szCs w:val="21"/>
          <w:highlight w:val="none"/>
        </w:rPr>
        <w:t>投标截止之日前半年内投标人连续三个月的依法缴纳社保费的缴费凭证（</w:t>
      </w:r>
      <w:r>
        <w:rPr>
          <w:rFonts w:hint="eastAsia" w:ascii="宋体" w:hAnsi="宋体"/>
          <w:b/>
          <w:color w:val="auto"/>
          <w:szCs w:val="21"/>
          <w:highlight w:val="none"/>
        </w:rPr>
        <w:t>扫描件或其他电子文件，原件备查，格式自拟</w:t>
      </w:r>
      <w:r>
        <w:rPr>
          <w:rFonts w:hint="eastAsia" w:ascii="宋体" w:hAnsi="宋体"/>
          <w:b/>
          <w:color w:val="auto"/>
          <w:szCs w:val="21"/>
          <w:highlight w:val="none"/>
          <w:lang w:eastAsia="zh-CN"/>
        </w:rPr>
        <w:t>，</w:t>
      </w:r>
      <w:r>
        <w:rPr>
          <w:rFonts w:hint="eastAsia" w:ascii="宋体" w:hAnsi="宋体"/>
          <w:b/>
          <w:color w:val="auto"/>
          <w:szCs w:val="21"/>
          <w:highlight w:val="none"/>
        </w:rPr>
        <w:t>必须提供）；</w:t>
      </w:r>
      <w:r>
        <w:rPr>
          <w:rFonts w:hint="eastAsia" w:ascii="宋体" w:hAnsi="宋体"/>
          <w:color w:val="auto"/>
          <w:szCs w:val="21"/>
          <w:highlight w:val="none"/>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color w:val="auto"/>
          <w:szCs w:val="21"/>
          <w:highlight w:val="none"/>
        </w:rPr>
      </w:pPr>
      <w:r>
        <w:rPr>
          <w:rFonts w:hint="eastAsia" w:ascii="宋体" w:hAnsi="宋体"/>
          <w:b/>
          <w:color w:val="auto"/>
          <w:szCs w:val="21"/>
          <w:highlight w:val="none"/>
        </w:rPr>
        <w:t xml:space="preserve">    （6）</w:t>
      </w:r>
      <w:r>
        <w:rPr>
          <w:rFonts w:hint="eastAsia" w:ascii="宋体" w:hAnsi="宋体"/>
          <w:color w:val="auto"/>
          <w:szCs w:val="21"/>
          <w:highlight w:val="none"/>
        </w:rPr>
        <w:t>财务状况报告</w:t>
      </w:r>
      <w:r>
        <w:rPr>
          <w:rFonts w:hint="eastAsia" w:ascii="宋体" w:hAnsi="宋体"/>
          <w:b/>
          <w:color w:val="auto"/>
          <w:szCs w:val="21"/>
          <w:highlight w:val="none"/>
        </w:rPr>
        <w:t>（格式自拟</w:t>
      </w:r>
      <w:r>
        <w:rPr>
          <w:rFonts w:hint="eastAsia" w:ascii="宋体" w:hAnsi="宋体"/>
          <w:b/>
          <w:color w:val="auto"/>
          <w:szCs w:val="21"/>
          <w:highlight w:val="none"/>
          <w:lang w:eastAsia="zh-CN"/>
        </w:rPr>
        <w:t>，</w:t>
      </w:r>
      <w:r>
        <w:rPr>
          <w:rFonts w:hint="eastAsia" w:ascii="宋体" w:hAnsi="宋体"/>
          <w:b/>
          <w:color w:val="auto"/>
          <w:szCs w:val="21"/>
          <w:highlight w:val="none"/>
        </w:rPr>
        <w:t>必须提供）；</w:t>
      </w:r>
    </w:p>
    <w:p>
      <w:pPr>
        <w:adjustRightInd w:val="0"/>
        <w:snapToGrid w:val="0"/>
        <w:spacing w:line="440" w:lineRule="exact"/>
        <w:ind w:firstLine="411" w:firstLineChars="196"/>
        <w:jc w:val="left"/>
        <w:rPr>
          <w:rFonts w:ascii="宋体" w:hAnsi="宋体" w:cs="宋体"/>
          <w:b/>
          <w:color w:val="auto"/>
          <w:kern w:val="0"/>
          <w:szCs w:val="21"/>
          <w:highlight w:val="none"/>
        </w:rPr>
      </w:pPr>
      <w:r>
        <w:rPr>
          <w:rFonts w:hint="eastAsia" w:ascii="宋体" w:hAnsi="宋体" w:cs="宋体"/>
          <w:b/>
          <w:color w:val="auto"/>
          <w:kern w:val="0"/>
          <w:szCs w:val="21"/>
          <w:highlight w:val="none"/>
        </w:rPr>
        <w:t>（7）</w:t>
      </w:r>
      <w:r>
        <w:rPr>
          <w:rFonts w:hint="eastAsia" w:ascii="宋体" w:hAnsi="宋体"/>
          <w:color w:val="auto"/>
          <w:szCs w:val="21"/>
          <w:highlight w:val="none"/>
        </w:rPr>
        <w:t>具备履行合同所必需的设备和专业技术能力的证明材料</w:t>
      </w:r>
      <w:r>
        <w:rPr>
          <w:rFonts w:hint="eastAsia" w:ascii="宋体" w:hAnsi="宋体"/>
          <w:b/>
          <w:color w:val="auto"/>
          <w:szCs w:val="21"/>
          <w:highlight w:val="none"/>
        </w:rPr>
        <w:t>（格式自拟,必须提供）</w:t>
      </w:r>
      <w:r>
        <w:rPr>
          <w:rFonts w:hint="eastAsia" w:ascii="宋体" w:hAnsi="宋体" w:cs="宋体"/>
          <w:b/>
          <w:color w:val="auto"/>
          <w:kern w:val="0"/>
          <w:szCs w:val="21"/>
          <w:highlight w:val="none"/>
        </w:rPr>
        <w:t>；</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cs="宋体"/>
          <w:color w:val="auto"/>
          <w:kern w:val="0"/>
          <w:szCs w:val="21"/>
          <w:highlight w:val="none"/>
        </w:rPr>
        <w:t>（8）税务登记证扫描件（如有）；</w:t>
      </w:r>
    </w:p>
    <w:p>
      <w:pPr>
        <w:adjustRightInd w:val="0"/>
        <w:snapToGrid w:val="0"/>
        <w:spacing w:line="440" w:lineRule="exact"/>
        <w:ind w:firstLine="411" w:firstLineChars="196"/>
        <w:jc w:val="left"/>
        <w:rPr>
          <w:rFonts w:ascii="宋体" w:hAnsi="宋体"/>
          <w:b/>
          <w:color w:val="auto"/>
          <w:szCs w:val="21"/>
          <w:highlight w:val="none"/>
        </w:rPr>
      </w:pPr>
      <w:r>
        <w:rPr>
          <w:rFonts w:hint="eastAsia" w:ascii="宋体" w:hAnsi="宋体"/>
          <w:color w:val="auto"/>
          <w:szCs w:val="21"/>
          <w:highlight w:val="none"/>
        </w:rPr>
        <w:t>（9）商务响应表（格式见第六章）</w:t>
      </w:r>
      <w:r>
        <w:rPr>
          <w:rFonts w:hint="eastAsia" w:ascii="宋体" w:hAnsi="宋体"/>
          <w:b/>
          <w:color w:val="auto"/>
          <w:szCs w:val="21"/>
          <w:highlight w:val="none"/>
        </w:rPr>
        <w:t>（必须提供）；</w:t>
      </w:r>
    </w:p>
    <w:p>
      <w:pPr>
        <w:adjustRightInd w:val="0"/>
        <w:snapToGrid w:val="0"/>
        <w:spacing w:line="440" w:lineRule="exact"/>
        <w:ind w:firstLine="411" w:firstLineChars="196"/>
        <w:jc w:val="left"/>
        <w:rPr>
          <w:rFonts w:ascii="宋体" w:hAnsi="宋体"/>
          <w:b/>
          <w:color w:val="auto"/>
          <w:szCs w:val="21"/>
          <w:highlight w:val="none"/>
        </w:rPr>
      </w:pPr>
      <w:r>
        <w:rPr>
          <w:rFonts w:hint="eastAsia" w:ascii="宋体" w:hAnsi="宋体"/>
          <w:color w:val="auto"/>
          <w:highlight w:val="none"/>
        </w:rPr>
        <w:t>▲</w:t>
      </w:r>
      <w:r>
        <w:rPr>
          <w:rFonts w:hint="eastAsia" w:ascii="宋体" w:hAnsi="宋体"/>
          <w:b/>
          <w:color w:val="auto"/>
          <w:szCs w:val="21"/>
          <w:highlight w:val="none"/>
        </w:rPr>
        <w:t>（10）招标项目采购需求中要求必须提供的材料等；</w:t>
      </w:r>
    </w:p>
    <w:p>
      <w:pPr>
        <w:adjustRightInd w:val="0"/>
        <w:snapToGrid w:val="0"/>
        <w:spacing w:line="440" w:lineRule="exact"/>
        <w:ind w:firstLine="411" w:firstLineChars="196"/>
        <w:jc w:val="left"/>
        <w:rPr>
          <w:rFonts w:ascii="宋体" w:hAnsi="宋体"/>
          <w:b/>
          <w:color w:val="auto"/>
          <w:szCs w:val="21"/>
          <w:highlight w:val="none"/>
        </w:rPr>
      </w:pPr>
      <w:r>
        <w:rPr>
          <w:rFonts w:hint="eastAsia" w:ascii="宋体" w:hAnsi="宋体"/>
          <w:color w:val="auto"/>
          <w:szCs w:val="21"/>
          <w:highlight w:val="none"/>
        </w:rPr>
        <w:t>（11）具备法律、行政法规规定的其他条件的证明材料</w:t>
      </w:r>
      <w:r>
        <w:rPr>
          <w:rFonts w:hint="eastAsia" w:ascii="宋体" w:hAnsi="宋体"/>
          <w:b/>
          <w:color w:val="auto"/>
          <w:szCs w:val="21"/>
          <w:highlight w:val="none"/>
        </w:rPr>
        <w:t>(如有规定,则必须提供)。</w:t>
      </w:r>
    </w:p>
    <w:p>
      <w:pPr>
        <w:adjustRightInd w:val="0"/>
        <w:snapToGrid w:val="0"/>
        <w:spacing w:line="440" w:lineRule="exact"/>
        <w:ind w:firstLine="411" w:firstLineChars="196"/>
        <w:jc w:val="left"/>
        <w:rPr>
          <w:rFonts w:ascii="宋体" w:hAnsi="宋体"/>
          <w:b/>
          <w:color w:val="auto"/>
          <w:szCs w:val="21"/>
          <w:highlight w:val="none"/>
        </w:rPr>
      </w:pPr>
      <w:r>
        <w:rPr>
          <w:rFonts w:hint="eastAsia" w:ascii="宋体" w:hAnsi="宋体"/>
          <w:b/>
          <w:bCs/>
          <w:color w:val="auto"/>
          <w:szCs w:val="21"/>
          <w:highlight w:val="none"/>
        </w:rPr>
        <w:t xml:space="preserve">可作为投标人资信评分的资质证明材料（可选）  </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（12）类似案例成功的业绩（投标人同类项目实施情况一览表、合同</w:t>
      </w:r>
      <w:r>
        <w:rPr>
          <w:rFonts w:hint="eastAsia" w:hAnsi="宋体"/>
          <w:color w:val="auto"/>
          <w:highlight w:val="none"/>
        </w:rPr>
        <w:t>扫描件</w:t>
      </w:r>
      <w:r>
        <w:rPr>
          <w:rFonts w:hint="eastAsia" w:ascii="宋体" w:hAnsi="宋体"/>
          <w:color w:val="auto"/>
          <w:szCs w:val="21"/>
          <w:highlight w:val="none"/>
        </w:rPr>
        <w:t>、用户验收报告、用户评价）；</w:t>
      </w:r>
    </w:p>
    <w:p>
      <w:pPr>
        <w:adjustRightInd w:val="0"/>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（13）其他特殊资质证书（如本地化服务能力等）；</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bCs/>
          <w:color w:val="auto"/>
          <w:szCs w:val="21"/>
          <w:highlight w:val="none"/>
        </w:rPr>
        <w:t>（14）投标</w:t>
      </w:r>
      <w:r>
        <w:rPr>
          <w:rFonts w:hint="eastAsia" w:ascii="宋体" w:hAnsi="宋体"/>
          <w:color w:val="auto"/>
          <w:szCs w:val="21"/>
          <w:highlight w:val="none"/>
        </w:rPr>
        <w:t>人质量管理和质量保证体系等方面的认证证书；</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（15）投标人认为可以证明其能力或业绩的其他材料；</w:t>
      </w:r>
    </w:p>
    <w:p>
      <w:pPr>
        <w:adjustRightInd w:val="0"/>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（16）投标人关于服务升级及本单位债务纠纷、违法违规记录等方面的情况（内容见投标声明书）；</w:t>
      </w:r>
    </w:p>
    <w:p>
      <w:pPr>
        <w:adjustRightInd w:val="0"/>
        <w:snapToGrid w:val="0"/>
        <w:spacing w:line="44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（17）投标人情况介绍。</w:t>
      </w:r>
    </w:p>
    <w:p>
      <w:pPr>
        <w:adjustRightInd w:val="0"/>
        <w:snapToGrid w:val="0"/>
        <w:spacing w:line="440" w:lineRule="exact"/>
        <w:ind w:firstLine="411" w:firstLineChars="196"/>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（18）中小企业声明函（如有，请提供）</w:t>
      </w:r>
    </w:p>
    <w:p>
      <w:pPr>
        <w:adjustRightInd w:val="0"/>
        <w:snapToGrid w:val="0"/>
        <w:spacing w:line="440" w:lineRule="exact"/>
        <w:ind w:firstLine="411" w:firstLineChars="196"/>
        <w:jc w:val="left"/>
        <w:rPr>
          <w:rFonts w:hint="eastAsia" w:ascii="宋体" w:hAnsi="宋体"/>
          <w:b/>
          <w:bCs/>
          <w:color w:val="auto"/>
          <w:szCs w:val="21"/>
          <w:highlight w:val="none"/>
        </w:rPr>
      </w:pPr>
      <w:r>
        <w:rPr>
          <w:rFonts w:hint="eastAsia" w:ascii="宋体" w:hAnsi="宋体"/>
          <w:b/>
          <w:bCs/>
          <w:color w:val="auto"/>
          <w:szCs w:val="21"/>
          <w:highlight w:val="none"/>
        </w:rPr>
        <w:t>2.2技术文件</w:t>
      </w:r>
    </w:p>
    <w:p>
      <w:pPr>
        <w:adjustRightInd w:val="0"/>
        <w:snapToGrid w:val="0"/>
        <w:spacing w:line="440" w:lineRule="exact"/>
        <w:ind w:firstLine="621" w:firstLineChars="296"/>
        <w:jc w:val="left"/>
        <w:rPr>
          <w:rFonts w:ascii="宋体" w:hAnsi="宋体"/>
          <w:b/>
          <w:bCs/>
          <w:color w:val="auto"/>
          <w:szCs w:val="21"/>
          <w:highlight w:val="none"/>
        </w:rPr>
      </w:pPr>
      <w:r>
        <w:rPr>
          <w:rFonts w:hint="eastAsia" w:ascii="宋体" w:hAnsi="宋体"/>
          <w:b/>
          <w:bCs/>
          <w:color w:val="auto"/>
          <w:szCs w:val="21"/>
          <w:highlight w:val="none"/>
        </w:rPr>
        <w:t>服务类项目的投标技术文件（服务方案）；</w:t>
      </w:r>
    </w:p>
    <w:p>
      <w:pPr>
        <w:adjustRightInd w:val="0"/>
        <w:snapToGrid w:val="0"/>
        <w:spacing w:line="440" w:lineRule="exact"/>
        <w:ind w:firstLine="420" w:firstLineChars="200"/>
        <w:jc w:val="left"/>
        <w:rPr>
          <w:rFonts w:ascii="宋体" w:hAnsi="宋体"/>
          <w:color w:val="auto"/>
          <w:szCs w:val="21"/>
          <w:highlight w:val="none"/>
        </w:rPr>
      </w:pPr>
      <w:r>
        <w:rPr>
          <w:rFonts w:hint="eastAsia" w:ascii="宋体" w:hAnsi="宋体"/>
          <w:color w:val="auto"/>
          <w:highlight w:val="none"/>
        </w:rPr>
        <w:t xml:space="preserve">  </w:t>
      </w:r>
      <w:r>
        <w:rPr>
          <w:rFonts w:hint="eastAsia" w:ascii="宋体" w:hAnsi="宋体"/>
          <w:b/>
          <w:bCs/>
          <w:color w:val="auto"/>
          <w:szCs w:val="21"/>
          <w:highlight w:val="none"/>
        </w:rPr>
        <w:t>服务类项目的投标技术文件(内容和格式见第六章要求)。</w:t>
      </w:r>
    </w:p>
    <w:p>
      <w:pPr>
        <w:adjustRightInd w:val="0"/>
        <w:snapToGrid w:val="0"/>
        <w:spacing w:line="440" w:lineRule="exact"/>
        <w:ind w:firstLine="411" w:firstLineChars="196"/>
        <w:jc w:val="left"/>
        <w:rPr>
          <w:rFonts w:ascii="宋体" w:hAnsi="宋体"/>
          <w:b/>
          <w:color w:val="auto"/>
          <w:szCs w:val="21"/>
          <w:highlight w:val="none"/>
        </w:rPr>
      </w:pPr>
      <w:r>
        <w:rPr>
          <w:rFonts w:hint="eastAsia" w:ascii="宋体" w:hAnsi="宋体"/>
          <w:b/>
          <w:color w:val="auto"/>
          <w:szCs w:val="21"/>
          <w:highlight w:val="none"/>
        </w:rPr>
        <w:t>3.报价文件：</w:t>
      </w:r>
    </w:p>
    <w:p>
      <w:pPr>
        <w:tabs>
          <w:tab w:val="left" w:pos="3870"/>
          <w:tab w:val="left" w:pos="4085"/>
        </w:tabs>
        <w:adjustRightInd w:val="0"/>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（1）投标函</w:t>
      </w:r>
      <w:r>
        <w:rPr>
          <w:rFonts w:hint="eastAsia" w:ascii="宋体" w:hAnsi="宋体"/>
          <w:b/>
          <w:bCs/>
          <w:color w:val="auto"/>
          <w:szCs w:val="21"/>
          <w:highlight w:val="none"/>
        </w:rPr>
        <w:t>（</w:t>
      </w:r>
      <w:r>
        <w:rPr>
          <w:rFonts w:hint="eastAsia" w:ascii="宋体" w:hAnsi="宋体"/>
          <w:b/>
          <w:bCs/>
          <w:color w:val="auto"/>
          <w:szCs w:val="21"/>
          <w:highlight w:val="none"/>
          <w:lang w:eastAsia="zh-CN"/>
        </w:rPr>
        <w:t>必须提供，</w:t>
      </w:r>
      <w:r>
        <w:rPr>
          <w:rFonts w:hint="eastAsia" w:ascii="宋体" w:hAnsi="宋体"/>
          <w:b/>
          <w:bCs/>
          <w:color w:val="auto"/>
          <w:szCs w:val="21"/>
          <w:highlight w:val="none"/>
        </w:rPr>
        <w:t>格式见第六章）</w:t>
      </w:r>
      <w:r>
        <w:rPr>
          <w:rFonts w:hint="eastAsia" w:ascii="宋体" w:hAnsi="宋体"/>
          <w:color w:val="auto"/>
          <w:szCs w:val="21"/>
          <w:highlight w:val="none"/>
        </w:rPr>
        <w:t xml:space="preserve">； </w:t>
      </w:r>
    </w:p>
    <w:p>
      <w:pPr>
        <w:tabs>
          <w:tab w:val="left" w:pos="3870"/>
          <w:tab w:val="left" w:pos="4085"/>
        </w:tabs>
        <w:adjustRightInd w:val="0"/>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（2）投标报价明细表</w:t>
      </w:r>
      <w:r>
        <w:rPr>
          <w:rFonts w:hint="eastAsia" w:ascii="宋体" w:hAnsi="宋体"/>
          <w:b/>
          <w:bCs/>
          <w:color w:val="auto"/>
          <w:szCs w:val="21"/>
          <w:highlight w:val="none"/>
        </w:rPr>
        <w:t>（</w:t>
      </w:r>
      <w:r>
        <w:rPr>
          <w:rFonts w:hint="eastAsia" w:ascii="宋体" w:hAnsi="宋体"/>
          <w:b/>
          <w:bCs/>
          <w:color w:val="auto"/>
          <w:szCs w:val="21"/>
          <w:highlight w:val="none"/>
          <w:lang w:eastAsia="zh-CN"/>
        </w:rPr>
        <w:t>必须提供，</w:t>
      </w:r>
      <w:r>
        <w:rPr>
          <w:rFonts w:hint="eastAsia" w:ascii="宋体" w:hAnsi="宋体"/>
          <w:b/>
          <w:bCs/>
          <w:color w:val="auto"/>
          <w:szCs w:val="21"/>
          <w:highlight w:val="none"/>
        </w:rPr>
        <w:t>格式见第六章）</w:t>
      </w:r>
      <w:r>
        <w:rPr>
          <w:rFonts w:hint="eastAsia" w:ascii="宋体" w:hAnsi="宋体"/>
          <w:color w:val="auto"/>
          <w:szCs w:val="21"/>
          <w:highlight w:val="none"/>
        </w:rPr>
        <w:t>；</w:t>
      </w:r>
    </w:p>
    <w:p>
      <w:pPr>
        <w:tabs>
          <w:tab w:val="left" w:pos="3870"/>
          <w:tab w:val="left" w:pos="4085"/>
        </w:tabs>
        <w:adjustRightInd w:val="0"/>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adjustRightInd w:val="0"/>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（4）开标一览表</w:t>
      </w:r>
      <w:r>
        <w:rPr>
          <w:rFonts w:hint="eastAsia" w:ascii="宋体" w:hAnsi="宋体"/>
          <w:b/>
          <w:bCs/>
          <w:color w:val="auto"/>
          <w:szCs w:val="21"/>
          <w:highlight w:val="none"/>
        </w:rPr>
        <w:t>（</w:t>
      </w:r>
      <w:r>
        <w:rPr>
          <w:rFonts w:hint="eastAsia" w:ascii="宋体" w:hAnsi="宋体"/>
          <w:b/>
          <w:bCs/>
          <w:color w:val="auto"/>
          <w:szCs w:val="21"/>
          <w:highlight w:val="none"/>
          <w:lang w:eastAsia="zh-CN"/>
        </w:rPr>
        <w:t>必须提供，</w:t>
      </w:r>
      <w:r>
        <w:rPr>
          <w:rFonts w:hint="eastAsia" w:ascii="宋体" w:hAnsi="宋体"/>
          <w:b/>
          <w:bCs/>
          <w:color w:val="auto"/>
          <w:szCs w:val="21"/>
          <w:highlight w:val="none"/>
        </w:rPr>
        <w:t>格式见第六章）</w:t>
      </w:r>
      <w:r>
        <w:rPr>
          <w:rFonts w:hint="eastAsia" w:ascii="宋体" w:hAnsi="宋体"/>
          <w:color w:val="auto"/>
          <w:szCs w:val="21"/>
          <w:highlight w:val="none"/>
        </w:rPr>
        <w:t>。</w:t>
      </w:r>
    </w:p>
    <w:p>
      <w:pPr>
        <w:pStyle w:val="78"/>
        <w:adjustRightInd w:val="0"/>
        <w:snapToGrid w:val="0"/>
        <w:spacing w:after="0"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注：法定代表人授权委托书、投标声明书、投标函、开标一览表必须招标文件格式要求签署和加盖单位公章。</w:t>
      </w:r>
    </w:p>
    <w:p>
      <w:pPr>
        <w:snapToGrid w:val="0"/>
        <w:spacing w:before="50" w:after="156" w:afterLines="50" w:line="360" w:lineRule="exact"/>
        <w:ind w:firstLine="3880" w:firstLineChars="1617"/>
        <w:jc w:val="left"/>
        <w:rPr>
          <w:rFonts w:ascii="宋体" w:hAnsi="宋体"/>
          <w:b/>
          <w:color w:val="auto"/>
          <w:sz w:val="24"/>
          <w:highlight w:val="none"/>
        </w:rPr>
      </w:pPr>
    </w:p>
    <w:p>
      <w:pPr>
        <w:snapToGrid w:val="0"/>
        <w:spacing w:before="50" w:after="156" w:afterLines="50" w:line="360" w:lineRule="exact"/>
        <w:ind w:firstLine="3880" w:firstLineChars="1617"/>
        <w:jc w:val="left"/>
        <w:rPr>
          <w:rFonts w:ascii="宋体" w:hAnsi="宋体"/>
          <w:b/>
          <w:color w:val="auto"/>
          <w:sz w:val="24"/>
          <w:highlight w:val="none"/>
        </w:rPr>
      </w:pPr>
    </w:p>
    <w:p>
      <w:pPr>
        <w:snapToGrid w:val="0"/>
        <w:spacing w:before="50" w:after="156" w:afterLines="50" w:line="360" w:lineRule="exact"/>
        <w:ind w:firstLine="3880" w:firstLineChars="1617"/>
        <w:jc w:val="left"/>
        <w:outlineLvl w:val="0"/>
        <w:rPr>
          <w:rFonts w:ascii="宋体" w:hAnsi="宋体"/>
          <w:b/>
          <w:color w:val="auto"/>
          <w:sz w:val="24"/>
          <w:highlight w:val="none"/>
        </w:rPr>
      </w:pPr>
    </w:p>
    <w:p>
      <w:pPr>
        <w:pageBreakBefore/>
        <w:jc w:val="center"/>
        <w:rPr>
          <w:b/>
          <w:color w:val="auto"/>
          <w:sz w:val="28"/>
          <w:szCs w:val="28"/>
          <w:highlight w:val="none"/>
        </w:rPr>
      </w:pPr>
      <w:r>
        <w:rPr>
          <w:rFonts w:hint="eastAsia"/>
          <w:b/>
          <w:color w:val="auto"/>
          <w:sz w:val="28"/>
          <w:szCs w:val="28"/>
          <w:highlight w:val="none"/>
        </w:rPr>
        <w:t>三、投标文件格式</w:t>
      </w:r>
    </w:p>
    <w:p>
      <w:pPr>
        <w:spacing w:line="360" w:lineRule="auto"/>
        <w:rPr>
          <w:b/>
          <w:color w:val="auto"/>
          <w:highlight w:val="none"/>
        </w:rPr>
      </w:pPr>
      <w:r>
        <w:rPr>
          <w:rFonts w:hint="eastAsia"/>
          <w:b/>
          <w:color w:val="auto"/>
          <w:highlight w:val="none"/>
        </w:rPr>
        <w:t>一）资格文件部分（格式）</w:t>
      </w:r>
    </w:p>
    <w:p>
      <w:pPr>
        <w:snapToGrid w:val="0"/>
        <w:spacing w:line="360" w:lineRule="auto"/>
        <w:ind w:firstLine="411" w:firstLineChars="196"/>
        <w:jc w:val="left"/>
        <w:rPr>
          <w:rFonts w:ascii="宋体" w:hAnsi="宋体"/>
          <w:color w:val="auto"/>
          <w:szCs w:val="21"/>
          <w:highlight w:val="none"/>
        </w:rPr>
      </w:pPr>
      <w:r>
        <w:rPr>
          <w:rFonts w:hint="eastAsia" w:ascii="宋体" w:hAnsi="宋体"/>
          <w:bCs w:val="0"/>
          <w:color w:val="auto"/>
          <w:szCs w:val="21"/>
          <w:highlight w:val="none"/>
        </w:rPr>
        <w:t>（1）有</w:t>
      </w:r>
      <w:r>
        <w:rPr>
          <w:rFonts w:hint="eastAsia" w:ascii="宋体" w:hAnsi="宋体"/>
          <w:color w:val="auto"/>
          <w:szCs w:val="21"/>
          <w:highlight w:val="none"/>
        </w:rPr>
        <w:t>效的营业执照等证明文件；</w:t>
      </w:r>
    </w:p>
    <w:p>
      <w:pPr>
        <w:snapToGrid w:val="0"/>
        <w:spacing w:line="360" w:lineRule="auto"/>
        <w:ind w:firstLine="411" w:firstLineChars="196"/>
        <w:jc w:val="left"/>
        <w:rPr>
          <w:rFonts w:hint="eastAsia" w:ascii="宋体" w:hAnsi="宋体"/>
          <w:b w:val="0"/>
          <w:color w:val="auto"/>
          <w:szCs w:val="21"/>
          <w:highlight w:val="none"/>
        </w:rPr>
      </w:pPr>
      <w:r>
        <w:rPr>
          <w:rFonts w:hint="eastAsia" w:ascii="宋体" w:hAnsi="宋体"/>
          <w:color w:val="auto"/>
          <w:szCs w:val="21"/>
          <w:highlight w:val="none"/>
        </w:rPr>
        <w:t>①投标人有效的营业执照等证明文件扫描件或其他电子文件，同时要加盖单位公章</w:t>
      </w:r>
      <w:r>
        <w:rPr>
          <w:rFonts w:hint="eastAsia" w:ascii="宋体" w:hAnsi="宋体"/>
          <w:b/>
          <w:bCs/>
          <w:color w:val="auto"/>
          <w:szCs w:val="21"/>
          <w:highlight w:val="none"/>
        </w:rPr>
        <w:t>（必须提供）</w:t>
      </w:r>
      <w:r>
        <w:rPr>
          <w:rFonts w:hint="eastAsia" w:ascii="宋体" w:hAnsi="宋体"/>
          <w:color w:val="auto"/>
          <w:szCs w:val="21"/>
          <w:highlight w:val="none"/>
        </w:rPr>
        <w:t>；</w:t>
      </w:r>
    </w:p>
    <w:p>
      <w:pPr>
        <w:snapToGrid w:val="0"/>
        <w:spacing w:line="360" w:lineRule="auto"/>
        <w:ind w:firstLine="411" w:firstLineChars="196"/>
        <w:jc w:val="left"/>
        <w:rPr>
          <w:rFonts w:hint="eastAsia" w:ascii="宋体" w:hAnsi="宋体"/>
          <w:b w:val="0"/>
          <w:color w:val="auto"/>
          <w:szCs w:val="21"/>
          <w:highlight w:val="none"/>
        </w:rPr>
      </w:pPr>
      <w:r>
        <w:rPr>
          <w:rFonts w:hint="eastAsia" w:ascii="宋体" w:hAnsi="宋体"/>
          <w:color w:val="auto"/>
          <w:szCs w:val="21"/>
          <w:highlight w:val="none"/>
        </w:rPr>
        <w:t>②对于有经营资质要求的，投标人必须提供有效的经营资质证书副本内页扫描件或其他电子文件，同时要加盖单位公章。</w:t>
      </w:r>
    </w:p>
    <w:p>
      <w:pPr>
        <w:snapToGrid w:val="0"/>
        <w:spacing w:line="360" w:lineRule="auto"/>
        <w:ind w:firstLine="411" w:firstLineChars="196"/>
        <w:jc w:val="left"/>
        <w:rPr>
          <w:rFonts w:hint="eastAsia" w:ascii="宋体" w:hAnsi="宋体"/>
          <w:b w:val="0"/>
          <w:color w:val="auto"/>
          <w:szCs w:val="21"/>
          <w:highlight w:val="none"/>
        </w:rPr>
      </w:pPr>
      <w:r>
        <w:rPr>
          <w:rFonts w:hint="eastAsia" w:ascii="宋体" w:hAnsi="宋体"/>
          <w:bCs w:val="0"/>
          <w:color w:val="auto"/>
          <w:szCs w:val="21"/>
          <w:highlight w:val="none"/>
        </w:rPr>
        <w:t>（2）</w:t>
      </w:r>
      <w:r>
        <w:rPr>
          <w:rFonts w:hint="eastAsia" w:ascii="宋体" w:hAnsi="宋体" w:cs="Times New Roman"/>
          <w:bCs w:val="0"/>
          <w:color w:val="auto"/>
          <w:kern w:val="2"/>
          <w:szCs w:val="21"/>
          <w:highlight w:val="none"/>
        </w:rPr>
        <w:t>参加</w:t>
      </w:r>
      <w:r>
        <w:rPr>
          <w:rFonts w:hint="eastAsia" w:ascii="宋体" w:hAnsi="宋体" w:cs="Times New Roman"/>
          <w:color w:val="auto"/>
          <w:kern w:val="2"/>
          <w:szCs w:val="21"/>
          <w:highlight w:val="none"/>
        </w:rPr>
        <w:t>政府采购活动前三年内在经营活动中没有</w:t>
      </w:r>
      <w:r>
        <w:rPr>
          <w:rFonts w:hint="eastAsia" w:ascii="宋体" w:hAnsi="宋体" w:cs="Times New Roman"/>
          <w:b w:val="0"/>
          <w:color w:val="auto"/>
          <w:kern w:val="2"/>
          <w:szCs w:val="21"/>
          <w:highlight w:val="none"/>
        </w:rPr>
        <w:t>重大违法记录的书面声明</w:t>
      </w:r>
      <w:r>
        <w:rPr>
          <w:rFonts w:hint="eastAsia" w:ascii="宋体" w:hAnsi="宋体"/>
          <w:b w:val="0"/>
          <w:color w:val="auto"/>
          <w:szCs w:val="21"/>
          <w:highlight w:val="none"/>
        </w:rPr>
        <w:t>和信用记录查询方法；</w:t>
      </w:r>
    </w:p>
    <w:p>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①</w:t>
      </w:r>
      <w:r>
        <w:rPr>
          <w:rFonts w:hint="eastAsia" w:ascii="宋体" w:hAnsi="宋体" w:cs="Times New Roman"/>
          <w:color w:val="auto"/>
          <w:kern w:val="2"/>
          <w:szCs w:val="21"/>
          <w:highlight w:val="none"/>
        </w:rPr>
        <w:t>参加政府采购活动前三</w:t>
      </w:r>
      <w:r>
        <w:rPr>
          <w:rFonts w:hint="eastAsia" w:ascii="宋体" w:hAnsi="宋体" w:cs="宋体"/>
          <w:color w:val="auto"/>
          <w:kern w:val="0"/>
          <w:szCs w:val="21"/>
          <w:highlight w:val="none"/>
        </w:rPr>
        <w:t>年内在经营活动中没有</w:t>
      </w:r>
      <w:r>
        <w:rPr>
          <w:rFonts w:hint="eastAsia" w:ascii="宋体" w:hAnsi="宋体" w:cs="宋体"/>
          <w:b/>
          <w:color w:val="auto"/>
          <w:kern w:val="0"/>
          <w:szCs w:val="21"/>
          <w:highlight w:val="none"/>
        </w:rPr>
        <w:t>重大违法记录的书面声明</w:t>
      </w:r>
      <w:r>
        <w:rPr>
          <w:rFonts w:hint="eastAsia" w:ascii="宋体" w:hAnsi="宋体"/>
          <w:b/>
          <w:bCs/>
          <w:color w:val="auto"/>
          <w:szCs w:val="21"/>
          <w:highlight w:val="none"/>
        </w:rPr>
        <w:t>（格式自拟，必须提供）</w:t>
      </w:r>
      <w:r>
        <w:rPr>
          <w:rFonts w:hint="eastAsia" w:ascii="宋体" w:hAnsi="宋体"/>
          <w:color w:val="auto"/>
          <w:szCs w:val="21"/>
          <w:highlight w:val="none"/>
        </w:rPr>
        <w:t>；</w:t>
      </w:r>
    </w:p>
    <w:p>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snapToGrid w:val="0"/>
        <w:spacing w:line="360" w:lineRule="auto"/>
        <w:ind w:firstLine="411" w:firstLineChars="196"/>
        <w:jc w:val="left"/>
        <w:rPr>
          <w:rFonts w:hAnsi="宋体"/>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auto"/>
        <w:ind w:firstLine="411" w:firstLineChars="196"/>
        <w:jc w:val="left"/>
        <w:rPr>
          <w:rFonts w:ascii="宋体" w:hAnsi="宋体"/>
          <w:b/>
          <w:bCs/>
          <w:color w:val="auto"/>
          <w:szCs w:val="21"/>
          <w:highlight w:val="none"/>
        </w:rPr>
      </w:pPr>
    </w:p>
    <w:p>
      <w:pPr>
        <w:snapToGrid w:val="0"/>
        <w:spacing w:line="360" w:lineRule="exact"/>
        <w:ind w:firstLine="411" w:firstLineChars="196"/>
        <w:jc w:val="left"/>
        <w:rPr>
          <w:rFonts w:ascii="宋体" w:hAnsi="宋体"/>
          <w:b/>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p>
    <w:p>
      <w:pPr>
        <w:snapToGrid w:val="0"/>
        <w:spacing w:line="360" w:lineRule="exact"/>
        <w:jc w:val="center"/>
        <w:rPr>
          <w:rFonts w:ascii="宋体" w:hAnsi="宋体" w:cs="宋体"/>
          <w:b/>
          <w:color w:val="auto"/>
          <w:kern w:val="0"/>
          <w:sz w:val="28"/>
          <w:szCs w:val="28"/>
          <w:highlight w:val="none"/>
        </w:rPr>
      </w:pPr>
      <w:r>
        <w:rPr>
          <w:rFonts w:hint="eastAsia" w:ascii="宋体" w:hAnsi="宋体" w:cs="宋体"/>
          <w:color w:val="auto"/>
          <w:kern w:val="0"/>
          <w:sz w:val="28"/>
          <w:szCs w:val="28"/>
          <w:highlight w:val="none"/>
        </w:rPr>
        <w:t>参加政府采购活动前三年内在经营活动中没有</w:t>
      </w:r>
      <w:r>
        <w:rPr>
          <w:rFonts w:hint="eastAsia" w:ascii="宋体" w:hAnsi="宋体" w:cs="宋体"/>
          <w:b/>
          <w:color w:val="auto"/>
          <w:kern w:val="0"/>
          <w:sz w:val="28"/>
          <w:szCs w:val="28"/>
          <w:highlight w:val="none"/>
        </w:rPr>
        <w:t>重大违法记录的书面声明</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（格式自拟，必须提供）</w:t>
      </w:r>
    </w:p>
    <w:p>
      <w:pPr>
        <w:snapToGrid w:val="0"/>
        <w:spacing w:line="360" w:lineRule="exact"/>
        <w:ind w:firstLine="411" w:firstLineChars="196"/>
        <w:jc w:val="center"/>
        <w:rPr>
          <w:rFonts w:ascii="宋体" w:hAnsi="宋体"/>
          <w:color w:val="auto"/>
          <w:szCs w:val="21"/>
          <w:highlight w:val="none"/>
        </w:rPr>
      </w:pPr>
    </w:p>
    <w:p>
      <w:pPr>
        <w:pStyle w:val="47"/>
        <w:tabs>
          <w:tab w:val="left" w:pos="5580"/>
        </w:tabs>
        <w:spacing w:line="360" w:lineRule="auto"/>
        <w:ind w:left="1079" w:leftChars="257" w:hanging="540"/>
        <w:rPr>
          <w:rFonts w:ascii="仿宋_GB2312" w:hAnsi="宋体" w:eastAsia="仿宋_GB2312"/>
          <w:color w:val="auto"/>
          <w:sz w:val="24"/>
          <w:highlight w:val="none"/>
        </w:rPr>
      </w:pPr>
    </w:p>
    <w:p>
      <w:pPr>
        <w:snapToGrid w:val="0"/>
        <w:spacing w:line="360" w:lineRule="exact"/>
        <w:ind w:firstLine="567" w:firstLineChars="270"/>
        <w:jc w:val="left"/>
        <w:rPr>
          <w:rFonts w:ascii="宋体" w:hAnsi="宋体" w:cs="宋体"/>
          <w:color w:val="auto"/>
          <w:kern w:val="0"/>
          <w:szCs w:val="21"/>
          <w:highlight w:val="none"/>
        </w:rPr>
      </w:pPr>
      <w:r>
        <w:rPr>
          <w:rFonts w:hint="eastAsia" w:ascii="宋体" w:hAnsi="宋体" w:cs="宋体"/>
          <w:color w:val="auto"/>
          <w:kern w:val="0"/>
          <w:szCs w:val="21"/>
          <w:highlight w:val="none"/>
        </w:rPr>
        <w:t>说明：1.投标人应按照相关法规规定如实做出声明。</w:t>
      </w:r>
    </w:p>
    <w:p>
      <w:pPr>
        <w:snapToGrid w:val="0"/>
        <w:spacing w:line="360" w:lineRule="exact"/>
        <w:ind w:firstLine="1134" w:firstLineChars="540"/>
        <w:jc w:val="left"/>
        <w:rPr>
          <w:rFonts w:ascii="宋体" w:hAnsi="宋体" w:cs="宋体"/>
          <w:color w:val="auto"/>
          <w:kern w:val="0"/>
          <w:szCs w:val="21"/>
          <w:highlight w:val="none"/>
        </w:rPr>
      </w:pPr>
      <w:r>
        <w:rPr>
          <w:rFonts w:hint="eastAsia" w:ascii="宋体" w:hAnsi="宋体" w:cs="宋体"/>
          <w:color w:val="auto"/>
          <w:kern w:val="0"/>
          <w:szCs w:val="21"/>
          <w:highlight w:val="none"/>
        </w:rPr>
        <w:t>2.按照采购文件的规定盖章（自然人投标的无需盖章，需要签字）。</w:t>
      </w:r>
    </w:p>
    <w:p>
      <w:pPr>
        <w:snapToGrid w:val="0"/>
        <w:spacing w:line="360" w:lineRule="exact"/>
        <w:ind w:firstLine="1134" w:firstLineChars="540"/>
        <w:jc w:val="left"/>
        <w:rPr>
          <w:rFonts w:ascii="宋体" w:hAnsi="宋体" w:cs="宋体"/>
          <w:color w:val="auto"/>
          <w:kern w:val="0"/>
          <w:szCs w:val="21"/>
          <w:highlight w:val="none"/>
        </w:rPr>
      </w:pPr>
      <w:r>
        <w:rPr>
          <w:rFonts w:hint="eastAsia" w:ascii="宋体" w:hAnsi="宋体" w:cs="宋体"/>
          <w:color w:val="auto"/>
          <w:kern w:val="0"/>
          <w:szCs w:val="21"/>
          <w:highlight w:val="none"/>
        </w:rPr>
        <w:t>3.如果是联合体投标，联合体各方均需提供上述声明。</w:t>
      </w:r>
    </w:p>
    <w:p>
      <w:pPr>
        <w:snapToGrid w:val="0"/>
        <w:spacing w:before="50" w:after="156" w:afterLines="50" w:line="360" w:lineRule="exact"/>
        <w:jc w:val="left"/>
        <w:outlineLvl w:val="0"/>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rFonts w:ascii="宋体" w:hAnsi="宋体"/>
          <w:b/>
          <w:color w:val="auto"/>
          <w:szCs w:val="21"/>
          <w:highlight w:val="none"/>
        </w:rPr>
      </w:pPr>
    </w:p>
    <w:p>
      <w:pPr>
        <w:pStyle w:val="65"/>
        <w:rPr>
          <w:rFonts w:hAnsi="宋体"/>
          <w:b w:val="0"/>
          <w:color w:val="auto"/>
          <w:szCs w:val="21"/>
          <w:highlight w:val="none"/>
        </w:rPr>
      </w:pPr>
    </w:p>
    <w:p>
      <w:pPr>
        <w:rPr>
          <w:color w:val="auto"/>
          <w:highlight w:val="none"/>
        </w:rPr>
      </w:pPr>
    </w:p>
    <w:p>
      <w:pPr>
        <w:snapToGrid w:val="0"/>
        <w:spacing w:line="360" w:lineRule="exact"/>
        <w:ind w:firstLine="411" w:firstLineChars="196"/>
        <w:jc w:val="left"/>
        <w:rPr>
          <w:rFonts w:hint="eastAsia" w:ascii="宋体" w:hAnsi="宋体"/>
          <w:color w:val="auto"/>
          <w:szCs w:val="21"/>
          <w:highlight w:val="none"/>
        </w:rPr>
      </w:pP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中小企业声明函：</w:t>
      </w:r>
    </w:p>
    <w:p>
      <w:pPr>
        <w:pStyle w:val="322"/>
        <w:spacing w:after="0"/>
        <w:rPr>
          <w:color w:val="auto"/>
          <w:highlight w:val="none"/>
        </w:rPr>
      </w:pPr>
      <w:r>
        <w:rPr>
          <w:color w:val="auto"/>
          <w:highlight w:val="none"/>
        </w:rPr>
        <w:t>中小企业声明函</w:t>
      </w:r>
    </w:p>
    <w:p>
      <w:pPr>
        <w:pStyle w:val="322"/>
        <w:spacing w:after="0"/>
        <w:rPr>
          <w:color w:val="auto"/>
          <w:highlight w:val="none"/>
        </w:rPr>
      </w:pPr>
    </w:p>
    <w:p>
      <w:pPr>
        <w:pStyle w:val="307"/>
        <w:spacing w:line="506" w:lineRule="exact"/>
        <w:ind w:firstLine="640"/>
        <w:jc w:val="both"/>
        <w:rPr>
          <w:color w:val="auto"/>
          <w:sz w:val="21"/>
          <w:szCs w:val="21"/>
          <w:highlight w:val="none"/>
        </w:rPr>
      </w:pPr>
      <w:r>
        <w:rPr>
          <w:color w:val="auto"/>
          <w:sz w:val="21"/>
          <w:szCs w:val="21"/>
          <w:highlight w:val="none"/>
        </w:rPr>
        <w:t>本公司</w:t>
      </w:r>
      <w:r>
        <w:rPr>
          <w:rFonts w:hint="eastAsia"/>
          <w:color w:val="auto"/>
          <w:sz w:val="21"/>
          <w:szCs w:val="21"/>
          <w:highlight w:val="none"/>
        </w:rPr>
        <w:t>（联合体）</w:t>
      </w:r>
      <w:r>
        <w:rPr>
          <w:color w:val="auto"/>
          <w:sz w:val="21"/>
          <w:szCs w:val="21"/>
          <w:highlight w:val="none"/>
        </w:rPr>
        <w:t>郑重声明，根据《政府采购促进中小企业发展管理办法》（财库〔2020 〕46号）的规定，本公司（联合体）参加</w:t>
      </w:r>
      <w:r>
        <w:rPr>
          <w:color w:val="auto"/>
          <w:sz w:val="21"/>
          <w:szCs w:val="21"/>
          <w:highlight w:val="none"/>
          <w:u w:val="single"/>
        </w:rPr>
        <w:t>（项目名称</w:t>
      </w:r>
      <w:r>
        <w:rPr>
          <w:rFonts w:hint="eastAsia"/>
          <w:color w:val="auto"/>
          <w:sz w:val="21"/>
          <w:szCs w:val="21"/>
          <w:highlight w:val="none"/>
          <w:u w:val="single"/>
        </w:rPr>
        <w:t>及项目编号</w:t>
      </w:r>
      <w:r>
        <w:rPr>
          <w:color w:val="auto"/>
          <w:sz w:val="21"/>
          <w:szCs w:val="21"/>
          <w:highlight w:val="none"/>
          <w:u w:val="single"/>
        </w:rPr>
        <w:t>）</w:t>
      </w:r>
      <w:r>
        <w:rPr>
          <w:rFonts w:hint="eastAsia"/>
          <w:color w:val="auto"/>
          <w:sz w:val="21"/>
          <w:szCs w:val="21"/>
          <w:highlight w:val="none"/>
        </w:rPr>
        <w:t>项目</w:t>
      </w:r>
      <w:r>
        <w:rPr>
          <w:color w:val="auto"/>
          <w:sz w:val="21"/>
          <w:szCs w:val="21"/>
          <w:highlight w:val="none"/>
        </w:rPr>
        <w:t>釆购活动,服务全部由符合政策要求的中小企业承接。相关企业（含联合体中的中小企业、签订分包意向协议的中小企业） 的具体情况如下</w:t>
      </w:r>
      <w:r>
        <w:rPr>
          <w:rFonts w:hint="eastAsia"/>
          <w:color w:val="auto"/>
          <w:sz w:val="21"/>
          <w:szCs w:val="21"/>
          <w:highlight w:val="none"/>
        </w:rPr>
        <w:t>：</w:t>
      </w:r>
    </w:p>
    <w:p>
      <w:pPr>
        <w:pStyle w:val="307"/>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307"/>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pPr>
        <w:pStyle w:val="307"/>
        <w:spacing w:line="506" w:lineRule="exact"/>
        <w:ind w:firstLine="640"/>
        <w:jc w:val="both"/>
        <w:rPr>
          <w:color w:val="auto"/>
          <w:sz w:val="21"/>
          <w:szCs w:val="21"/>
          <w:highlight w:val="none"/>
        </w:rPr>
      </w:pPr>
      <w:r>
        <w:rPr>
          <w:rFonts w:hint="eastAsia"/>
          <w:color w:val="auto"/>
          <w:sz w:val="21"/>
          <w:szCs w:val="21"/>
          <w:highlight w:val="none"/>
        </w:rPr>
        <w:t>......</w:t>
      </w:r>
    </w:p>
    <w:p>
      <w:pPr>
        <w:pStyle w:val="307"/>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307"/>
        <w:spacing w:after="40" w:line="499" w:lineRule="exact"/>
        <w:ind w:firstLine="640"/>
        <w:jc w:val="both"/>
        <w:rPr>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307"/>
        <w:spacing w:after="40" w:line="499" w:lineRule="exact"/>
        <w:ind w:firstLine="640"/>
        <w:jc w:val="both"/>
        <w:rPr>
          <w:color w:val="auto"/>
          <w:sz w:val="21"/>
          <w:szCs w:val="21"/>
          <w:highlight w:val="none"/>
        </w:rPr>
      </w:pPr>
    </w:p>
    <w:p>
      <w:pPr>
        <w:pStyle w:val="307"/>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307"/>
        <w:spacing w:line="506" w:lineRule="exact"/>
        <w:ind w:firstLine="640"/>
        <w:jc w:val="both"/>
        <w:rPr>
          <w:color w:val="auto"/>
          <w:sz w:val="21"/>
          <w:szCs w:val="21"/>
          <w:highlight w:val="none"/>
        </w:rPr>
      </w:pPr>
      <w:r>
        <w:rPr>
          <w:rFonts w:hint="eastAsia"/>
          <w:color w:val="auto"/>
          <w:sz w:val="21"/>
          <w:szCs w:val="21"/>
          <w:highlight w:val="none"/>
        </w:rPr>
        <w:t xml:space="preserve">                          日期：</w:t>
      </w:r>
    </w:p>
    <w:p>
      <w:pPr>
        <w:pStyle w:val="322"/>
        <w:spacing w:after="0"/>
        <w:rPr>
          <w:color w:val="auto"/>
          <w:highlight w:val="none"/>
        </w:rPr>
      </w:pPr>
    </w:p>
    <w:p>
      <w:pPr>
        <w:pStyle w:val="322"/>
        <w:adjustRightInd w:val="0"/>
        <w:snapToGrid w:val="0"/>
        <w:spacing w:after="0" w:line="360" w:lineRule="exact"/>
        <w:jc w:val="left"/>
        <w:rPr>
          <w:color w:val="auto"/>
          <w:sz w:val="21"/>
          <w:szCs w:val="21"/>
          <w:highlight w:val="none"/>
        </w:rPr>
      </w:pPr>
      <w:r>
        <w:rPr>
          <w:color w:val="auto"/>
          <w:sz w:val="21"/>
          <w:szCs w:val="21"/>
          <w:highlight w:val="none"/>
        </w:rPr>
        <w:t>备注：</w:t>
      </w:r>
    </w:p>
    <w:p>
      <w:pPr>
        <w:pStyle w:val="322"/>
        <w:adjustRightInd w:val="0"/>
        <w:snapToGrid w:val="0"/>
        <w:spacing w:after="0" w:line="360" w:lineRule="exact"/>
        <w:jc w:val="left"/>
        <w:rPr>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r>
        <w:rPr>
          <w:color w:val="auto"/>
          <w:sz w:val="21"/>
          <w:szCs w:val="21"/>
          <w:highlight w:val="none"/>
        </w:rPr>
        <w:t>。</w:t>
      </w:r>
    </w:p>
    <w:p>
      <w:pPr>
        <w:pStyle w:val="322"/>
        <w:spacing w:after="0"/>
        <w:jc w:val="left"/>
        <w:rPr>
          <w:color w:val="auto"/>
          <w:sz w:val="21"/>
          <w:szCs w:val="21"/>
          <w:highlight w:val="none"/>
        </w:rPr>
      </w:pPr>
      <w:r>
        <w:rPr>
          <w:rFonts w:hint="eastAsia"/>
          <w:color w:val="auto"/>
          <w:sz w:val="21"/>
          <w:szCs w:val="21"/>
          <w:highlight w:val="none"/>
        </w:rPr>
        <w:t>2、采购文件中明确的所属行业名称是根据《关于印发中小企业划型标准规定的通知》（工信部联企业[2011]300号）规定确定。</w:t>
      </w:r>
    </w:p>
    <w:p>
      <w:pPr>
        <w:snapToGrid w:val="0"/>
        <w:spacing w:line="360" w:lineRule="exact"/>
        <w:ind w:firstLine="283" w:firstLineChars="135"/>
        <w:jc w:val="left"/>
        <w:rPr>
          <w:rFonts w:ascii="宋体" w:hAnsi="宋体"/>
          <w:b/>
          <w:color w:val="auto"/>
          <w:szCs w:val="21"/>
          <w:highlight w:val="none"/>
        </w:rPr>
      </w:pPr>
    </w:p>
    <w:p>
      <w:pPr>
        <w:snapToGrid w:val="0"/>
        <w:spacing w:before="50" w:after="156" w:afterLines="50" w:line="360" w:lineRule="exact"/>
        <w:jc w:val="left"/>
        <w:outlineLvl w:val="0"/>
        <w:rPr>
          <w:rFonts w:ascii="宋体" w:hAnsi="宋体"/>
          <w:b/>
          <w:color w:val="auto"/>
          <w:szCs w:val="21"/>
          <w:highlight w:val="none"/>
        </w:rPr>
      </w:pPr>
    </w:p>
    <w:p>
      <w:pPr>
        <w:snapToGrid w:val="0"/>
        <w:spacing w:before="50" w:after="156" w:afterLines="50" w:line="360" w:lineRule="exact"/>
        <w:jc w:val="left"/>
        <w:outlineLvl w:val="0"/>
        <w:rPr>
          <w:rFonts w:ascii="宋体" w:hAnsi="宋体"/>
          <w:b/>
          <w:color w:val="auto"/>
          <w:szCs w:val="21"/>
          <w:highlight w:val="none"/>
        </w:rPr>
      </w:pPr>
    </w:p>
    <w:p>
      <w:pPr>
        <w:snapToGrid w:val="0"/>
        <w:spacing w:before="50" w:after="156" w:afterLines="50" w:line="360" w:lineRule="exact"/>
        <w:jc w:val="left"/>
        <w:outlineLvl w:val="0"/>
        <w:rPr>
          <w:rFonts w:ascii="宋体" w:hAnsi="宋体"/>
          <w:b/>
          <w:color w:val="auto"/>
          <w:szCs w:val="21"/>
          <w:highlight w:val="none"/>
        </w:rPr>
      </w:pPr>
    </w:p>
    <w:p>
      <w:pPr>
        <w:snapToGrid w:val="0"/>
        <w:spacing w:before="50" w:after="156" w:afterLines="50" w:line="360" w:lineRule="exact"/>
        <w:jc w:val="left"/>
        <w:outlineLvl w:val="0"/>
        <w:rPr>
          <w:rFonts w:ascii="宋体" w:hAnsi="宋体"/>
          <w:b/>
          <w:color w:val="auto"/>
          <w:szCs w:val="21"/>
          <w:highlight w:val="none"/>
        </w:rPr>
      </w:pPr>
    </w:p>
    <w:p>
      <w:pPr>
        <w:pageBreakBefore/>
        <w:rPr>
          <w:b/>
          <w:color w:val="auto"/>
          <w:highlight w:val="none"/>
        </w:rPr>
      </w:pPr>
      <w:r>
        <w:rPr>
          <w:rFonts w:hint="eastAsia"/>
          <w:b/>
          <w:color w:val="auto"/>
          <w:highlight w:val="none"/>
        </w:rPr>
        <w:t>二）商务技术文件部分（格式）</w:t>
      </w:r>
    </w:p>
    <w:p>
      <w:pPr>
        <w:snapToGrid w:val="0"/>
        <w:spacing w:before="50" w:after="156" w:afterLines="50" w:line="360" w:lineRule="exact"/>
        <w:ind w:firstLine="203" w:firstLineChars="97"/>
        <w:jc w:val="left"/>
        <w:rPr>
          <w:rFonts w:ascii="宋体" w:hAnsi="宋体"/>
          <w:b/>
          <w:bCs/>
          <w:color w:val="auto"/>
          <w:szCs w:val="21"/>
          <w:highlight w:val="none"/>
        </w:rPr>
      </w:pPr>
      <w:r>
        <w:rPr>
          <w:rFonts w:hint="eastAsia" w:ascii="宋体" w:hAnsi="宋体"/>
          <w:b/>
          <w:bCs/>
          <w:color w:val="auto"/>
          <w:szCs w:val="21"/>
          <w:highlight w:val="none"/>
        </w:rPr>
        <w:t>商务文件部分</w:t>
      </w:r>
      <w:r>
        <w:rPr>
          <w:rFonts w:hint="eastAsia"/>
          <w:b/>
          <w:color w:val="auto"/>
          <w:highlight w:val="none"/>
        </w:rPr>
        <w:t>（格式）</w:t>
      </w:r>
      <w:r>
        <w:rPr>
          <w:rFonts w:hint="eastAsia" w:ascii="宋体" w:hAnsi="宋体"/>
          <w:b/>
          <w:bCs/>
          <w:color w:val="auto"/>
          <w:szCs w:val="21"/>
          <w:highlight w:val="none"/>
        </w:rPr>
        <w:t>：</w:t>
      </w:r>
    </w:p>
    <w:p>
      <w:pPr>
        <w:snapToGrid w:val="0"/>
        <w:spacing w:before="50" w:after="156" w:afterLines="50" w:line="360" w:lineRule="exact"/>
        <w:ind w:firstLine="203" w:firstLineChars="97"/>
        <w:jc w:val="left"/>
        <w:rPr>
          <w:rFonts w:ascii="宋体" w:hAnsi="宋体"/>
          <w:b/>
          <w:color w:val="auto"/>
          <w:szCs w:val="21"/>
          <w:highlight w:val="none"/>
        </w:rPr>
      </w:pPr>
      <w:r>
        <w:rPr>
          <w:rFonts w:hint="eastAsia" w:ascii="宋体" w:hAnsi="宋体"/>
          <w:color w:val="auto"/>
          <w:szCs w:val="21"/>
          <w:highlight w:val="none"/>
        </w:rPr>
        <w:t>（1）投标保证金的相关证明扫描件或其他电子文件</w:t>
      </w:r>
    </w:p>
    <w:p>
      <w:pPr>
        <w:snapToGrid w:val="0"/>
        <w:spacing w:before="50" w:after="156" w:afterLines="50" w:line="360" w:lineRule="exact"/>
        <w:ind w:firstLine="203" w:firstLineChars="97"/>
        <w:jc w:val="left"/>
        <w:rPr>
          <w:rFonts w:ascii="宋体" w:hAnsi="宋体"/>
          <w:b w:val="0"/>
          <w:bCs/>
          <w:color w:val="auto"/>
          <w:szCs w:val="21"/>
          <w:highlight w:val="none"/>
        </w:rPr>
      </w:pPr>
      <w:r>
        <w:rPr>
          <w:rFonts w:hint="eastAsia" w:ascii="宋体" w:hAnsi="宋体"/>
          <w:b w:val="0"/>
          <w:bCs/>
          <w:color w:val="auto"/>
          <w:szCs w:val="21"/>
          <w:highlight w:val="none"/>
        </w:rPr>
        <w:t>（2）投标声明书格式：</w:t>
      </w:r>
    </w:p>
    <w:p>
      <w:pPr>
        <w:snapToGrid w:val="0"/>
        <w:spacing w:before="156" w:beforeLines="50" w:after="50" w:line="360" w:lineRule="exact"/>
        <w:jc w:val="center"/>
        <w:rPr>
          <w:rFonts w:ascii="宋体" w:hAnsi="宋体"/>
          <w:b/>
          <w:color w:val="auto"/>
          <w:sz w:val="30"/>
          <w:szCs w:val="30"/>
          <w:highlight w:val="none"/>
        </w:rPr>
      </w:pPr>
      <w:r>
        <w:rPr>
          <w:rFonts w:hint="eastAsia" w:ascii="宋体" w:hAnsi="宋体"/>
          <w:b/>
          <w:color w:val="auto"/>
          <w:sz w:val="30"/>
          <w:szCs w:val="30"/>
          <w:highlight w:val="none"/>
        </w:rPr>
        <w:t>投标声明书</w:t>
      </w:r>
    </w:p>
    <w:p>
      <w:pPr>
        <w:snapToGrid w:val="0"/>
        <w:spacing w:before="156" w:beforeLines="50" w:after="50" w:line="34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340" w:lineRule="exact"/>
        <w:ind w:firstLine="630" w:firstLineChars="3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before="156" w:beforeLines="50" w:after="50" w:line="340" w:lineRule="exact"/>
        <w:ind w:firstLine="645"/>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（投标人名称）的法定代表人(负责人)，我方愿意参加贵方组织的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项目的投标，为便于贵方公正、择优地确定中标人及其投标产品和服务，我方就本次投标有关事项郑重声明如下：</w:t>
      </w:r>
    </w:p>
    <w:p>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snapToGrid w:val="0"/>
        <w:spacing w:before="156"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pPr>
        <w:snapToGrid w:val="0"/>
        <w:spacing w:before="156"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w:t>
      </w:r>
    </w:p>
    <w:p>
      <w:pPr>
        <w:pStyle w:val="36"/>
        <w:snapToGrid w:val="0"/>
        <w:spacing w:line="340" w:lineRule="exact"/>
        <w:ind w:left="630" w:leftChars="200" w:hanging="210" w:hangingChars="100"/>
        <w:rPr>
          <w:rFonts w:ascii="宋体" w:hAnsi="宋体" w:eastAsia="宋体"/>
          <w:b/>
          <w:color w:val="auto"/>
          <w:sz w:val="21"/>
          <w:szCs w:val="21"/>
          <w:highlight w:val="none"/>
        </w:rPr>
      </w:pPr>
      <w:r>
        <w:rPr>
          <w:rFonts w:hint="eastAsia" w:ascii="宋体" w:hAnsi="宋体" w:eastAsia="宋体"/>
          <w:color w:val="auto"/>
          <w:sz w:val="21"/>
          <w:szCs w:val="21"/>
          <w:highlight w:val="none"/>
        </w:rPr>
        <w:t>4.我方参加政府采购活动前三年内在经营活动中重大违法记录和不良信用记录情况：</w:t>
      </w:r>
    </w:p>
    <w:p>
      <w:pPr>
        <w:snapToGrid w:val="0"/>
        <w:spacing w:before="156" w:beforeLines="50" w:line="340" w:lineRule="exact"/>
        <w:ind w:firstLine="420" w:firstLineChars="200"/>
        <w:rPr>
          <w:rFonts w:ascii="宋体" w:hAnsi="宋体"/>
          <w:color w:val="auto"/>
          <w:szCs w:val="21"/>
          <w:highlight w:val="none"/>
          <w:u w:val="single"/>
        </w:rPr>
      </w:pPr>
      <w:r>
        <w:rPr>
          <w:rFonts w:hint="eastAsia" w:ascii="宋体" w:hAnsi="宋体"/>
          <w:b/>
          <w:color w:val="auto"/>
          <w:szCs w:val="21"/>
          <w:highlight w:val="none"/>
          <w:u w:val="single"/>
        </w:rPr>
        <w:t>　　　　　　</w:t>
      </w:r>
      <w:r>
        <w:rPr>
          <w:rFonts w:hint="eastAsia" w:ascii="宋体" w:hAnsi="宋体"/>
          <w:color w:val="auto"/>
          <w:szCs w:val="21"/>
          <w:highlight w:val="none"/>
          <w:u w:val="single"/>
        </w:rPr>
        <w:t>　　　　　　　　　　　　　　　　　　　　　</w:t>
      </w:r>
    </w:p>
    <w:p>
      <w:pPr>
        <w:snapToGrid w:val="0"/>
        <w:spacing w:before="156"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5.以上事项如有虚假或隐瞒，我方愿意承担一切后果。</w:t>
      </w:r>
    </w:p>
    <w:p>
      <w:pPr>
        <w:snapToGrid w:val="0"/>
        <w:spacing w:before="156" w:beforeLines="50" w:line="340" w:lineRule="exact"/>
        <w:ind w:firstLine="3509" w:firstLineChars="1671"/>
        <w:rPr>
          <w:rFonts w:ascii="宋体" w:hAnsi="宋体"/>
          <w:color w:val="auto"/>
          <w:szCs w:val="21"/>
          <w:highlight w:val="none"/>
          <w:u w:val="single"/>
        </w:rPr>
      </w:pPr>
      <w:r>
        <w:rPr>
          <w:rFonts w:hint="eastAsia" w:ascii="宋体" w:hAnsi="宋体"/>
          <w:color w:val="auto"/>
          <w:szCs w:val="21"/>
          <w:highlight w:val="none"/>
        </w:rPr>
        <w:t>法定代表人(负责人)</w:t>
      </w:r>
      <w:r>
        <w:rPr>
          <w:rFonts w:hint="eastAsia" w:ascii="宋体" w:hAnsi="宋体"/>
          <w:color w:val="auto"/>
          <w:highlight w:val="none"/>
        </w:rPr>
        <w:t xml:space="preserve"> 或委托代理人</w:t>
      </w:r>
      <w:r>
        <w:rPr>
          <w:rFonts w:hint="eastAsia" w:ascii="宋体" w:hAnsi="宋体"/>
          <w:color w:val="auto"/>
          <w:szCs w:val="21"/>
          <w:highlight w:val="none"/>
        </w:rPr>
        <w:t>签字：</w:t>
      </w:r>
      <w:r>
        <w:rPr>
          <w:rFonts w:hint="eastAsia" w:ascii="宋体" w:hAnsi="宋体"/>
          <w:color w:val="auto"/>
          <w:szCs w:val="21"/>
          <w:highlight w:val="none"/>
          <w:u w:val="single"/>
        </w:rPr>
        <w:t xml:space="preserve">             </w:t>
      </w:r>
    </w:p>
    <w:p>
      <w:pPr>
        <w:snapToGrid w:val="0"/>
        <w:spacing w:before="156" w:beforeLines="50" w:after="50" w:line="340" w:lineRule="exact"/>
        <w:ind w:firstLine="3570" w:firstLineChars="1700"/>
        <w:rPr>
          <w:rFonts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34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                                          年    月    日</w:t>
      </w:r>
    </w:p>
    <w:p>
      <w:pPr>
        <w:widowControl/>
        <w:spacing w:before="100" w:beforeAutospacing="1" w:after="100" w:afterAutospacing="1" w:line="432" w:lineRule="auto"/>
        <w:jc w:val="left"/>
        <w:rPr>
          <w:rFonts w:ascii="宋体" w:hAnsi="宋体"/>
          <w:b/>
          <w:color w:val="auto"/>
          <w:szCs w:val="21"/>
          <w:highlight w:val="none"/>
        </w:rPr>
      </w:pPr>
      <w:r>
        <w:rPr>
          <w:rFonts w:hint="eastAsia" w:ascii="宋体" w:hAnsi="宋体"/>
          <w:b/>
          <w:color w:val="auto"/>
          <w:szCs w:val="21"/>
          <w:highlight w:val="none"/>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color w:val="auto"/>
          <w:szCs w:val="21"/>
          <w:highlight w:val="none"/>
        </w:rPr>
      </w:pPr>
    </w:p>
    <w:p>
      <w:pPr>
        <w:widowControl/>
        <w:spacing w:before="100" w:beforeAutospacing="1" w:after="100" w:afterAutospacing="1" w:line="432" w:lineRule="auto"/>
        <w:jc w:val="left"/>
        <w:rPr>
          <w:rFonts w:ascii="宋体" w:hAnsi="宋体"/>
          <w:b/>
          <w:color w:val="auto"/>
          <w:szCs w:val="21"/>
          <w:highlight w:val="none"/>
        </w:rPr>
      </w:pPr>
    </w:p>
    <w:p>
      <w:pPr>
        <w:pageBreakBefore/>
        <w:snapToGrid w:val="0"/>
        <w:spacing w:before="50" w:after="156" w:afterLines="50" w:line="340" w:lineRule="exact"/>
        <w:jc w:val="left"/>
        <w:rPr>
          <w:rFonts w:ascii="宋体" w:hAnsi="宋体"/>
          <w:b/>
          <w:color w:val="auto"/>
          <w:szCs w:val="21"/>
          <w:highlight w:val="none"/>
        </w:rPr>
      </w:pPr>
      <w:r>
        <w:rPr>
          <w:rFonts w:hint="eastAsia" w:ascii="宋体" w:hAnsi="宋体"/>
          <w:b/>
          <w:color w:val="auto"/>
          <w:szCs w:val="21"/>
          <w:highlight w:val="none"/>
        </w:rPr>
        <w:t>（3）法定代表人(负责人)授权委托书格式：</w:t>
      </w:r>
    </w:p>
    <w:p>
      <w:pPr>
        <w:snapToGrid w:val="0"/>
        <w:spacing w:before="50" w:after="156" w:afterLines="50" w:line="340" w:lineRule="exact"/>
        <w:jc w:val="left"/>
        <w:rPr>
          <w:rFonts w:ascii="宋体" w:hAnsi="宋体"/>
          <w:b/>
          <w:color w:val="auto"/>
          <w:szCs w:val="21"/>
          <w:highlight w:val="none"/>
        </w:rPr>
      </w:pPr>
    </w:p>
    <w:p>
      <w:pPr>
        <w:snapToGrid w:val="0"/>
        <w:spacing w:before="156" w:beforeLines="50" w:after="50" w:line="34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法定代表人(负责人)授权委托书</w:t>
      </w:r>
    </w:p>
    <w:p>
      <w:pPr>
        <w:snapToGrid w:val="0"/>
        <w:spacing w:before="156" w:beforeLines="50" w:after="50" w:line="340" w:lineRule="exact"/>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u w:val="single"/>
        </w:rPr>
        <w:t>广西壮族自治区政府采购中心</w:t>
      </w:r>
    </w:p>
    <w:p>
      <w:pPr>
        <w:snapToGrid w:val="0"/>
        <w:spacing w:before="156" w:beforeLines="50" w:after="50" w:line="340" w:lineRule="exact"/>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（投标人名称）的法定代表人(负责人)，现授权委托本单位在职职工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color w:val="auto"/>
          <w:szCs w:val="21"/>
          <w:highlight w:val="none"/>
        </w:rPr>
      </w:pPr>
      <w:r>
        <w:rPr>
          <w:rFonts w:hint="eastAsia" w:ascii="宋体" w:hAnsi="宋体"/>
          <w:color w:val="auto"/>
          <w:szCs w:val="21"/>
          <w:highlight w:val="none"/>
        </w:rPr>
        <w:t xml:space="preserve">    我方对被授权人的签字事项负全部责任。</w:t>
      </w:r>
    </w:p>
    <w:p>
      <w:pPr>
        <w:snapToGrid w:val="0"/>
        <w:spacing w:before="156" w:beforeLines="50" w:after="50" w:line="340" w:lineRule="exact"/>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340" w:lineRule="exact"/>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40" w:lineRule="exact"/>
        <w:rPr>
          <w:rFonts w:ascii="宋体" w:hAnsi="宋体"/>
          <w:color w:val="auto"/>
          <w:szCs w:val="21"/>
          <w:highlight w:val="none"/>
          <w:u w:val="single"/>
        </w:rPr>
      </w:pPr>
      <w:r>
        <w:rPr>
          <w:rFonts w:hint="eastAsia" w:ascii="宋体" w:hAnsi="宋体"/>
          <w:color w:val="auto"/>
          <w:szCs w:val="21"/>
          <w:highlight w:val="none"/>
        </w:rPr>
        <w:t>被授权人签字：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法定代表人(负责人)签字：</w:t>
      </w:r>
      <w:r>
        <w:rPr>
          <w:rFonts w:hint="eastAsia" w:ascii="宋体" w:hAnsi="宋体"/>
          <w:color w:val="auto"/>
          <w:szCs w:val="21"/>
          <w:highlight w:val="none"/>
          <w:u w:val="single"/>
        </w:rPr>
        <w:t xml:space="preserve">          </w:t>
      </w:r>
    </w:p>
    <w:p>
      <w:pPr>
        <w:snapToGrid w:val="0"/>
        <w:spacing w:before="156" w:beforeLines="50" w:after="50" w:line="340" w:lineRule="exact"/>
        <w:rPr>
          <w:rFonts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pPr>
        <w:snapToGrid w:val="0"/>
        <w:spacing w:before="156" w:beforeLines="50" w:after="50" w:line="340" w:lineRule="exact"/>
        <w:rPr>
          <w:rFonts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88"/>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color w:val="auto"/>
                <w:szCs w:val="21"/>
                <w:highlight w:val="none"/>
              </w:rPr>
            </w:pPr>
            <w:r>
              <w:rPr>
                <w:rFonts w:hint="eastAsia" w:ascii="宋体" w:hAnsi="宋体"/>
                <w:color w:val="auto"/>
                <w:szCs w:val="21"/>
                <w:highlight w:val="none"/>
              </w:rPr>
              <w:t>贴附“</w:t>
            </w:r>
            <w:r>
              <w:rPr>
                <w:rFonts w:hint="eastAsia" w:ascii="宋体" w:hAnsi="宋体"/>
                <w:color w:val="auto"/>
                <w:highlight w:val="none"/>
              </w:rPr>
              <w:t>委托代理人身份证</w:t>
            </w:r>
            <w:r>
              <w:rPr>
                <w:rFonts w:hint="eastAsia" w:hAnsi="宋体"/>
                <w:color w:val="auto"/>
                <w:highlight w:val="none"/>
              </w:rPr>
              <w:t>扫描件</w:t>
            </w:r>
            <w:r>
              <w:rPr>
                <w:rFonts w:hint="eastAsia" w:ascii="宋体" w:hAnsi="宋体"/>
                <w:color w:val="auto"/>
                <w:highlight w:val="none"/>
              </w:rPr>
              <w:t>”（正反两面）</w:t>
            </w:r>
          </w:p>
        </w:tc>
      </w:tr>
    </w:tbl>
    <w:p>
      <w:pPr>
        <w:snapToGrid w:val="0"/>
        <w:spacing w:before="156" w:beforeLines="50" w:after="50" w:line="340" w:lineRule="exact"/>
        <w:ind w:firstLine="4620" w:firstLineChars="2200"/>
        <w:rPr>
          <w:rFonts w:ascii="宋体" w:hAnsi="宋体"/>
          <w:color w:val="auto"/>
          <w:szCs w:val="21"/>
          <w:highlight w:val="none"/>
        </w:rPr>
      </w:pPr>
      <w:r>
        <w:rPr>
          <w:rFonts w:hint="eastAsia" w:ascii="宋体" w:hAnsi="宋体"/>
          <w:color w:val="auto"/>
          <w:szCs w:val="21"/>
          <w:highlight w:val="none"/>
        </w:rPr>
        <w:t xml:space="preserve">  投标人公章：</w:t>
      </w:r>
    </w:p>
    <w:p>
      <w:pPr>
        <w:snapToGrid w:val="0"/>
        <w:spacing w:before="156" w:beforeLines="50" w:after="50" w:line="340" w:lineRule="exact"/>
        <w:jc w:val="center"/>
        <w:rPr>
          <w:rFonts w:ascii="宋体" w:hAnsi="宋体"/>
          <w:color w:val="auto"/>
          <w:szCs w:val="21"/>
          <w:highlight w:val="none"/>
        </w:rPr>
      </w:pPr>
      <w:r>
        <w:rPr>
          <w:rFonts w:hint="eastAsia" w:ascii="宋体" w:hAnsi="宋体"/>
          <w:color w:val="auto"/>
          <w:szCs w:val="21"/>
          <w:highlight w:val="none"/>
        </w:rPr>
        <w:t xml:space="preserve">                                        年    月    日</w:t>
      </w:r>
    </w:p>
    <w:p>
      <w:pPr>
        <w:snapToGrid w:val="0"/>
        <w:spacing w:line="360" w:lineRule="exact"/>
        <w:jc w:val="left"/>
        <w:rPr>
          <w:rFonts w:ascii="宋体" w:hAnsi="宋体"/>
          <w:b/>
          <w:color w:val="auto"/>
          <w:szCs w:val="21"/>
          <w:highlight w:val="none"/>
        </w:rPr>
      </w:pPr>
    </w:p>
    <w:p>
      <w:pPr>
        <w:snapToGrid w:val="0"/>
        <w:spacing w:before="50" w:after="156" w:afterLines="50" w:line="360" w:lineRule="auto"/>
        <w:ind w:firstLine="203" w:firstLineChars="97"/>
        <w:jc w:val="left"/>
        <w:rPr>
          <w:rFonts w:ascii="宋体" w:hAnsi="宋体"/>
          <w:b/>
          <w:color w:val="auto"/>
          <w:szCs w:val="21"/>
          <w:highlight w:val="none"/>
        </w:rPr>
      </w:pPr>
      <w:r>
        <w:rPr>
          <w:rFonts w:hint="eastAsia" w:ascii="宋体" w:hAnsi="宋体"/>
          <w:b/>
          <w:color w:val="auto"/>
          <w:szCs w:val="21"/>
          <w:highlight w:val="none"/>
        </w:rPr>
        <w:t>（4）</w:t>
      </w:r>
      <w:r>
        <w:rPr>
          <w:rFonts w:hint="eastAsia" w:ascii="宋体" w:hAnsi="宋体"/>
          <w:b w:val="0"/>
          <w:bCs/>
          <w:color w:val="auto"/>
          <w:szCs w:val="21"/>
          <w:highlight w:val="none"/>
        </w:rPr>
        <w:t>投标截止之日前半年内投标人连续三个月</w:t>
      </w:r>
      <w:r>
        <w:rPr>
          <w:rFonts w:hint="eastAsia" w:ascii="宋体" w:hAnsi="宋体"/>
          <w:bCs/>
          <w:color w:val="auto"/>
          <w:szCs w:val="21"/>
          <w:highlight w:val="none"/>
        </w:rPr>
        <w:t>依</w:t>
      </w:r>
      <w:r>
        <w:rPr>
          <w:rFonts w:hint="eastAsia" w:ascii="宋体" w:hAnsi="宋体"/>
          <w:color w:val="auto"/>
          <w:szCs w:val="21"/>
          <w:highlight w:val="none"/>
        </w:rPr>
        <w:t>法纳税的依法缴纳税费或依法免缴税费的证明</w:t>
      </w:r>
      <w:r>
        <w:rPr>
          <w:rFonts w:hint="eastAsia" w:ascii="宋体" w:hAnsi="宋体"/>
          <w:b/>
          <w:color w:val="auto"/>
          <w:szCs w:val="21"/>
          <w:highlight w:val="none"/>
        </w:rPr>
        <w:t>（扫描件或其他电子文件，格式自拟）（必须提供）；</w:t>
      </w:r>
      <w:r>
        <w:rPr>
          <w:rFonts w:hint="eastAsia" w:ascii="宋体" w:hAnsi="宋体"/>
          <w:color w:val="auto"/>
          <w:szCs w:val="21"/>
          <w:highlight w:val="none"/>
        </w:rPr>
        <w:t>无纳税记录的，应提供由投标人所在地主管国税或地税部门出具的《依法纳税或依法免税证明》（格式自拟，扫描件或其他电子文件）</w:t>
      </w:r>
      <w:r>
        <w:rPr>
          <w:rFonts w:hint="eastAsia" w:ascii="宋体" w:hAnsi="宋体"/>
          <w:b/>
          <w:color w:val="auto"/>
          <w:szCs w:val="21"/>
          <w:highlight w:val="none"/>
        </w:rPr>
        <w:t>。</w:t>
      </w:r>
    </w:p>
    <w:p>
      <w:pPr>
        <w:snapToGrid w:val="0"/>
        <w:spacing w:before="50" w:after="156" w:afterLines="50" w:line="360" w:lineRule="auto"/>
        <w:ind w:firstLine="203" w:firstLineChars="97"/>
        <w:jc w:val="left"/>
        <w:rPr>
          <w:rFonts w:ascii="宋体" w:hAnsi="宋体"/>
          <w:color w:val="auto"/>
          <w:szCs w:val="21"/>
          <w:highlight w:val="none"/>
        </w:rPr>
      </w:pPr>
      <w:r>
        <w:rPr>
          <w:rFonts w:hint="eastAsia" w:ascii="宋体" w:hAnsi="宋体"/>
          <w:b/>
          <w:color w:val="auto"/>
          <w:szCs w:val="21"/>
          <w:highlight w:val="none"/>
        </w:rPr>
        <w:t>（5）</w:t>
      </w:r>
      <w:r>
        <w:rPr>
          <w:rFonts w:hint="eastAsia" w:ascii="宋体" w:hAnsi="宋体"/>
          <w:color w:val="auto"/>
          <w:szCs w:val="21"/>
          <w:highlight w:val="none"/>
        </w:rPr>
        <w:t>投标截止之日前半年内投标人连续三个月的依法缴纳社保费的缴费凭证（</w:t>
      </w:r>
      <w:r>
        <w:rPr>
          <w:rFonts w:hint="eastAsia" w:ascii="宋体" w:hAnsi="宋体"/>
          <w:b/>
          <w:color w:val="auto"/>
          <w:szCs w:val="21"/>
          <w:highlight w:val="none"/>
        </w:rPr>
        <w:t>扫描件或其他电子文件，格式自拟）（必须提供）；</w:t>
      </w:r>
      <w:r>
        <w:rPr>
          <w:rFonts w:hint="eastAsia" w:ascii="宋体" w:hAnsi="宋体"/>
          <w:color w:val="auto"/>
          <w:szCs w:val="21"/>
          <w:highlight w:val="none"/>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color w:val="auto"/>
          <w:szCs w:val="21"/>
          <w:highlight w:val="none"/>
        </w:rPr>
      </w:pPr>
      <w:r>
        <w:rPr>
          <w:rFonts w:hint="eastAsia" w:ascii="宋体" w:hAnsi="宋体"/>
          <w:b/>
          <w:color w:val="auto"/>
          <w:szCs w:val="21"/>
          <w:highlight w:val="none"/>
        </w:rPr>
        <w:t xml:space="preserve">  （6）</w:t>
      </w:r>
      <w:r>
        <w:rPr>
          <w:rFonts w:hint="eastAsia" w:ascii="宋体" w:hAnsi="宋体"/>
          <w:color w:val="auto"/>
          <w:szCs w:val="21"/>
          <w:highlight w:val="none"/>
        </w:rPr>
        <w:t>财务状况报告</w:t>
      </w:r>
      <w:r>
        <w:rPr>
          <w:rFonts w:hint="eastAsia" w:ascii="宋体" w:hAnsi="宋体"/>
          <w:b/>
          <w:color w:val="auto"/>
          <w:szCs w:val="21"/>
          <w:highlight w:val="none"/>
        </w:rPr>
        <w:t>（格式自拟</w:t>
      </w:r>
      <w:r>
        <w:rPr>
          <w:rFonts w:hint="eastAsia" w:ascii="宋体" w:hAnsi="宋体"/>
          <w:b/>
          <w:color w:val="auto"/>
          <w:szCs w:val="21"/>
          <w:highlight w:val="none"/>
          <w:lang w:eastAsia="zh-CN"/>
        </w:rPr>
        <w:t>，</w:t>
      </w:r>
      <w:r>
        <w:rPr>
          <w:rFonts w:hint="eastAsia" w:ascii="宋体" w:hAnsi="宋体"/>
          <w:b/>
          <w:color w:val="auto"/>
          <w:szCs w:val="21"/>
          <w:highlight w:val="none"/>
        </w:rPr>
        <w:t>必须提供）；</w:t>
      </w:r>
    </w:p>
    <w:p>
      <w:pPr>
        <w:snapToGrid w:val="0"/>
        <w:spacing w:before="50" w:after="156" w:afterLines="50" w:line="360" w:lineRule="exact"/>
        <w:ind w:firstLine="203" w:firstLineChars="97"/>
        <w:jc w:val="left"/>
        <w:rPr>
          <w:rFonts w:ascii="宋体" w:hAnsi="宋体" w:cs="宋体"/>
          <w:b/>
          <w:color w:val="auto"/>
          <w:kern w:val="0"/>
          <w:szCs w:val="21"/>
          <w:highlight w:val="none"/>
        </w:rPr>
      </w:pPr>
      <w:r>
        <w:rPr>
          <w:rFonts w:hint="eastAsia" w:ascii="宋体" w:hAnsi="宋体" w:cs="宋体"/>
          <w:b/>
          <w:color w:val="auto"/>
          <w:kern w:val="0"/>
          <w:szCs w:val="21"/>
          <w:highlight w:val="none"/>
        </w:rPr>
        <w:t>（7）</w:t>
      </w:r>
      <w:r>
        <w:rPr>
          <w:rFonts w:hint="eastAsia" w:ascii="宋体" w:hAnsi="宋体"/>
          <w:color w:val="auto"/>
          <w:szCs w:val="21"/>
          <w:highlight w:val="none"/>
        </w:rPr>
        <w:t>具备履行合同所必需的设备和专业技术能力的证明材料</w:t>
      </w:r>
      <w:r>
        <w:rPr>
          <w:rFonts w:hint="eastAsia" w:ascii="宋体" w:hAnsi="宋体"/>
          <w:b/>
          <w:color w:val="auto"/>
          <w:szCs w:val="21"/>
          <w:highlight w:val="none"/>
        </w:rPr>
        <w:t>（格式自拟,必须提供）</w:t>
      </w:r>
      <w:r>
        <w:rPr>
          <w:rFonts w:hint="eastAsia" w:ascii="宋体" w:hAnsi="宋体" w:cs="宋体"/>
          <w:b/>
          <w:color w:val="auto"/>
          <w:kern w:val="0"/>
          <w:szCs w:val="21"/>
          <w:highlight w:val="none"/>
        </w:rPr>
        <w:t>；</w:t>
      </w:r>
    </w:p>
    <w:p>
      <w:pPr>
        <w:snapToGrid w:val="0"/>
        <w:spacing w:before="50" w:after="156" w:afterLines="50" w:line="360" w:lineRule="exact"/>
        <w:ind w:firstLine="203" w:firstLineChars="97"/>
        <w:jc w:val="left"/>
        <w:rPr>
          <w:rFonts w:ascii="宋体" w:hAnsi="宋体"/>
          <w:color w:val="auto"/>
          <w:szCs w:val="21"/>
          <w:highlight w:val="none"/>
        </w:rPr>
      </w:pPr>
      <w:r>
        <w:rPr>
          <w:rFonts w:hint="eastAsia" w:ascii="宋体" w:hAnsi="宋体"/>
          <w:bCs/>
          <w:color w:val="auto"/>
          <w:szCs w:val="21"/>
          <w:highlight w:val="none"/>
        </w:rPr>
        <w:t>（8）税务</w:t>
      </w:r>
      <w:r>
        <w:rPr>
          <w:rFonts w:hint="eastAsia" w:ascii="宋体" w:hAnsi="宋体"/>
          <w:color w:val="auto"/>
          <w:szCs w:val="21"/>
          <w:highlight w:val="none"/>
        </w:rPr>
        <w:t>登记证扫描件（副本）（如有）</w:t>
      </w:r>
    </w:p>
    <w:bookmarkEnd w:id="56"/>
    <w:bookmarkEnd w:id="57"/>
    <w:p>
      <w:pPr>
        <w:snapToGrid w:val="0"/>
        <w:spacing w:before="50" w:after="156" w:afterLines="50" w:line="360" w:lineRule="exact"/>
        <w:ind w:firstLine="203" w:firstLineChars="97"/>
        <w:jc w:val="left"/>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（9）商务响应表格式：</w:t>
      </w: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auto"/>
                <w:szCs w:val="21"/>
                <w:highlight w:val="none"/>
              </w:rPr>
            </w:pPr>
            <w:r>
              <w:rPr>
                <w:rFonts w:hint="eastAsia" w:ascii="宋体" w:hAnsi="宋体"/>
                <w:color w:val="auto"/>
                <w:szCs w:val="21"/>
                <w:highlight w:val="none"/>
              </w:rPr>
              <w:t>服务期</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auto"/>
                <w:szCs w:val="21"/>
                <w:highlight w:val="none"/>
              </w:rPr>
            </w:pPr>
          </w:p>
        </w:tc>
      </w:tr>
    </w:tbl>
    <w:p>
      <w:pPr>
        <w:snapToGrid w:val="0"/>
        <w:spacing w:before="50" w:after="50" w:line="360" w:lineRule="exact"/>
        <w:rPr>
          <w:rFonts w:ascii="宋体" w:hAnsi="宋体"/>
          <w:color w:val="auto"/>
          <w:spacing w:val="20"/>
          <w:szCs w:val="21"/>
          <w:highlight w:val="none"/>
        </w:rPr>
      </w:pPr>
    </w:p>
    <w:p>
      <w:pPr>
        <w:snapToGrid w:val="0"/>
        <w:spacing w:before="50" w:after="50" w:line="360" w:lineRule="exact"/>
        <w:ind w:firstLine="210" w:firstLineChars="100"/>
        <w:rPr>
          <w:rFonts w:ascii="宋体" w:hAnsi="宋体"/>
          <w:color w:val="auto"/>
          <w:spacing w:val="20"/>
          <w:szCs w:val="21"/>
          <w:highlight w:val="none"/>
          <w:u w:val="single"/>
        </w:rPr>
      </w:pPr>
      <w:r>
        <w:rPr>
          <w:rFonts w:hint="eastAsia" w:ascii="宋体" w:hAnsi="宋体"/>
          <w:color w:val="auto"/>
          <w:szCs w:val="21"/>
          <w:highlight w:val="none"/>
        </w:rPr>
        <w:t>委托代理人签字</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line="360" w:lineRule="exact"/>
        <w:ind w:firstLine="245" w:firstLineChars="98"/>
        <w:jc w:val="left"/>
        <w:rPr>
          <w:rFonts w:ascii="宋体" w:hAnsi="宋体"/>
          <w:b/>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line="360" w:lineRule="exact"/>
        <w:ind w:firstLine="205" w:firstLineChars="98"/>
        <w:jc w:val="left"/>
        <w:rPr>
          <w:rFonts w:ascii="宋体" w:hAnsi="宋体"/>
          <w:b/>
          <w:color w:val="auto"/>
          <w:szCs w:val="21"/>
          <w:highlight w:val="none"/>
        </w:rPr>
      </w:pPr>
    </w:p>
    <w:p>
      <w:pPr>
        <w:snapToGrid w:val="0"/>
        <w:spacing w:line="360" w:lineRule="exact"/>
        <w:ind w:left="840" w:hanging="840" w:hangingChars="400"/>
        <w:jc w:val="left"/>
        <w:rPr>
          <w:rFonts w:ascii="宋体" w:hAnsi="宋体"/>
          <w:b/>
          <w:color w:val="auto"/>
          <w:szCs w:val="21"/>
          <w:highlight w:val="none"/>
        </w:rPr>
      </w:pPr>
      <w:r>
        <w:rPr>
          <w:rFonts w:hint="eastAsia" w:ascii="宋体" w:hAnsi="宋体"/>
          <w:color w:val="auto"/>
          <w:highlight w:val="none"/>
        </w:rPr>
        <w:t>▲</w:t>
      </w:r>
      <w:r>
        <w:rPr>
          <w:rFonts w:hint="eastAsia" w:ascii="宋体" w:hAnsi="宋体"/>
          <w:b/>
          <w:color w:val="auto"/>
          <w:szCs w:val="21"/>
          <w:highlight w:val="none"/>
        </w:rPr>
        <w:t>（10）招标项目采购需求中要求必须提供的材料等；</w:t>
      </w:r>
      <w:r>
        <w:rPr>
          <w:rFonts w:hint="eastAsia" w:ascii="宋体" w:hAnsi="宋体"/>
          <w:color w:val="auto"/>
          <w:szCs w:val="21"/>
          <w:highlight w:val="none"/>
        </w:rPr>
        <w:t>（招标项目采购需求中要求必须提供的材料，据实提供）</w:t>
      </w:r>
    </w:p>
    <w:p>
      <w:pPr>
        <w:snapToGrid w:val="0"/>
        <w:spacing w:line="360" w:lineRule="exact"/>
        <w:ind w:firstLine="205" w:firstLineChars="98"/>
        <w:jc w:val="left"/>
        <w:rPr>
          <w:rFonts w:ascii="宋体" w:hAnsi="宋体"/>
          <w:bCs/>
          <w:color w:val="auto"/>
          <w:szCs w:val="21"/>
          <w:highlight w:val="none"/>
        </w:rPr>
      </w:pPr>
      <w:r>
        <w:rPr>
          <w:rFonts w:hint="eastAsia" w:ascii="宋体" w:hAnsi="宋体"/>
          <w:bCs/>
          <w:color w:val="auto"/>
          <w:szCs w:val="21"/>
          <w:highlight w:val="none"/>
        </w:rPr>
        <w:t>（11）具备法律、行政法规规定的其他条件的证明材料；（格式自拟）</w:t>
      </w:r>
    </w:p>
    <w:p>
      <w:pPr>
        <w:snapToGrid w:val="0"/>
        <w:spacing w:before="50" w:after="156" w:afterLines="50" w:line="360" w:lineRule="exact"/>
        <w:ind w:firstLine="205" w:firstLineChars="98"/>
        <w:jc w:val="left"/>
        <w:rPr>
          <w:rFonts w:ascii="宋体" w:hAnsi="宋体"/>
          <w:b/>
          <w:color w:val="auto"/>
          <w:szCs w:val="21"/>
          <w:highlight w:val="none"/>
        </w:rPr>
      </w:pPr>
      <w:r>
        <w:rPr>
          <w:rFonts w:hint="eastAsia" w:ascii="宋体" w:hAnsi="宋体"/>
          <w:bCs/>
          <w:color w:val="auto"/>
          <w:szCs w:val="21"/>
          <w:highlight w:val="none"/>
        </w:rPr>
        <w:t>（12）投标人</w:t>
      </w:r>
      <w:r>
        <w:rPr>
          <w:rFonts w:hint="eastAsia" w:ascii="宋体" w:hAnsi="宋体"/>
          <w:color w:val="auto"/>
          <w:szCs w:val="21"/>
          <w:highlight w:val="none"/>
        </w:rPr>
        <w:t>的类似成功案例的业绩证明文件：</w:t>
      </w:r>
    </w:p>
    <w:p>
      <w:pPr>
        <w:pStyle w:val="68"/>
        <w:snapToGrid w:val="0"/>
        <w:spacing w:line="360" w:lineRule="exact"/>
        <w:ind w:left="96" w:leftChars="46" w:firstLine="420" w:firstLineChars="200"/>
        <w:rPr>
          <w:rFonts w:ascii="宋体" w:hAnsi="宋体"/>
          <w:color w:val="auto"/>
          <w:sz w:val="21"/>
          <w:szCs w:val="21"/>
          <w:highlight w:val="none"/>
        </w:rPr>
      </w:pPr>
      <w:r>
        <w:rPr>
          <w:rFonts w:hint="eastAsia" w:ascii="宋体" w:hAnsi="宋体"/>
          <w:color w:val="auto"/>
          <w:sz w:val="21"/>
          <w:szCs w:val="21"/>
          <w:highlight w:val="none"/>
        </w:rPr>
        <w:t>投标人同类项目实施情况一览表格式：（投标人同类项目合同扫描件、用户验收报告、用户评价意见格式自拟）</w:t>
      </w:r>
    </w:p>
    <w:tbl>
      <w:tblPr>
        <w:tblStyle w:val="88"/>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服务项目名称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金额</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采购单位联系人及</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r>
    </w:tbl>
    <w:p>
      <w:pPr>
        <w:pStyle w:val="22"/>
        <w:snapToGrid w:val="0"/>
        <w:spacing w:line="360" w:lineRule="exact"/>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法定代表人(负责人) 或委托代理人签字：</w:t>
      </w:r>
      <w:r>
        <w:rPr>
          <w:rFonts w:hint="eastAsia" w:ascii="宋体" w:hAnsi="宋体" w:eastAsia="宋体"/>
          <w:color w:val="auto"/>
          <w:sz w:val="21"/>
          <w:szCs w:val="21"/>
          <w:highlight w:val="none"/>
          <w:u w:val="single"/>
        </w:rPr>
        <w:t>　　　　　</w:t>
      </w:r>
    </w:p>
    <w:p>
      <w:pPr>
        <w:snapToGrid w:val="0"/>
        <w:spacing w:before="50" w:line="360" w:lineRule="exact"/>
        <w:jc w:val="left"/>
        <w:rPr>
          <w:rFonts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月  日</w:t>
      </w:r>
    </w:p>
    <w:p>
      <w:pPr>
        <w:snapToGrid w:val="0"/>
        <w:spacing w:before="50" w:line="360" w:lineRule="exact"/>
        <w:ind w:firstLine="281" w:firstLineChars="134"/>
        <w:jc w:val="left"/>
        <w:rPr>
          <w:rFonts w:ascii="宋体" w:hAnsi="宋体"/>
          <w:bCs/>
          <w:color w:val="auto"/>
          <w:szCs w:val="21"/>
          <w:highlight w:val="none"/>
        </w:rPr>
      </w:pPr>
      <w:r>
        <w:rPr>
          <w:rFonts w:hint="eastAsia" w:ascii="宋体" w:hAnsi="宋体"/>
          <w:bCs/>
          <w:color w:val="auto"/>
          <w:szCs w:val="21"/>
          <w:highlight w:val="none"/>
        </w:rPr>
        <w:t>（13）其他特殊资质证书（如本地化服务能力等）；（按要求提供）</w:t>
      </w:r>
    </w:p>
    <w:p>
      <w:pPr>
        <w:snapToGrid w:val="0"/>
        <w:spacing w:line="360" w:lineRule="exact"/>
        <w:ind w:firstLine="281" w:firstLineChars="134"/>
        <w:jc w:val="left"/>
        <w:rPr>
          <w:rFonts w:ascii="宋体" w:hAnsi="宋体"/>
          <w:color w:val="auto"/>
          <w:szCs w:val="21"/>
          <w:highlight w:val="none"/>
        </w:rPr>
      </w:pPr>
      <w:r>
        <w:rPr>
          <w:rFonts w:hint="eastAsia" w:ascii="宋体" w:hAnsi="宋体"/>
          <w:bCs/>
          <w:color w:val="auto"/>
          <w:szCs w:val="21"/>
          <w:highlight w:val="none"/>
        </w:rPr>
        <w:t>（14）投</w:t>
      </w:r>
      <w:r>
        <w:rPr>
          <w:rFonts w:hint="eastAsia" w:ascii="宋体" w:hAnsi="宋体"/>
          <w:color w:val="auto"/>
          <w:szCs w:val="21"/>
          <w:highlight w:val="none"/>
        </w:rPr>
        <w:t>标人质量管理和质量保证体系等方面的认证证书；（按要求提供）</w:t>
      </w:r>
    </w:p>
    <w:p>
      <w:pPr>
        <w:snapToGrid w:val="0"/>
        <w:spacing w:line="360" w:lineRule="exact"/>
        <w:ind w:firstLine="281" w:firstLineChars="134"/>
        <w:jc w:val="left"/>
        <w:rPr>
          <w:rFonts w:ascii="宋体" w:hAnsi="宋体"/>
          <w:color w:val="auto"/>
          <w:szCs w:val="21"/>
          <w:highlight w:val="none"/>
        </w:rPr>
      </w:pPr>
      <w:r>
        <w:rPr>
          <w:rFonts w:hint="eastAsia" w:ascii="宋体" w:hAnsi="宋体"/>
          <w:color w:val="auto"/>
          <w:szCs w:val="21"/>
          <w:highlight w:val="none"/>
        </w:rPr>
        <w:t>（15）投标人认为可以证明其能力或业绩的其他材料；格式自拟</w:t>
      </w:r>
    </w:p>
    <w:p>
      <w:pPr>
        <w:snapToGrid w:val="0"/>
        <w:spacing w:line="360" w:lineRule="exact"/>
        <w:ind w:firstLine="281" w:firstLineChars="134"/>
        <w:jc w:val="left"/>
        <w:rPr>
          <w:rFonts w:ascii="宋体" w:hAnsi="宋体"/>
          <w:color w:val="auto"/>
          <w:szCs w:val="21"/>
          <w:highlight w:val="none"/>
        </w:rPr>
      </w:pPr>
      <w:r>
        <w:rPr>
          <w:rFonts w:hint="eastAsia" w:ascii="宋体" w:hAnsi="宋体"/>
          <w:color w:val="auto"/>
          <w:szCs w:val="21"/>
          <w:highlight w:val="none"/>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color w:val="auto"/>
          <w:szCs w:val="21"/>
          <w:highlight w:val="none"/>
        </w:rPr>
      </w:pPr>
      <w:r>
        <w:rPr>
          <w:rFonts w:hint="eastAsia" w:ascii="宋体" w:hAnsi="宋体"/>
          <w:color w:val="auto"/>
          <w:szCs w:val="21"/>
          <w:highlight w:val="none"/>
        </w:rPr>
        <w:t>（17）投标人情况介绍。（主要服务能力、规模、经营业绩等，格式自拟）</w:t>
      </w:r>
    </w:p>
    <w:p>
      <w:pPr>
        <w:snapToGrid w:val="0"/>
        <w:spacing w:line="360" w:lineRule="exact"/>
        <w:ind w:firstLine="411" w:firstLineChars="196"/>
        <w:jc w:val="left"/>
        <w:rPr>
          <w:rFonts w:ascii="宋体" w:hAnsi="宋体"/>
          <w:color w:val="auto"/>
          <w:szCs w:val="21"/>
          <w:highlight w:val="none"/>
        </w:rPr>
      </w:pPr>
    </w:p>
    <w:p>
      <w:pPr>
        <w:pageBreakBefore/>
        <w:rPr>
          <w:b/>
          <w:color w:val="auto"/>
          <w:highlight w:val="none"/>
        </w:rPr>
      </w:pPr>
      <w:r>
        <w:rPr>
          <w:rFonts w:hint="eastAsia"/>
          <w:b/>
          <w:color w:val="auto"/>
          <w:highlight w:val="none"/>
        </w:rPr>
        <w:t>技术文件部分（格式）：</w:t>
      </w:r>
    </w:p>
    <w:p>
      <w:pPr>
        <w:adjustRightInd w:val="0"/>
        <w:snapToGrid w:val="0"/>
        <w:spacing w:line="440" w:lineRule="exact"/>
        <w:ind w:firstLine="411" w:firstLineChars="196"/>
        <w:jc w:val="left"/>
        <w:rPr>
          <w:rFonts w:ascii="宋体" w:hAnsi="宋体"/>
          <w:b/>
          <w:bCs/>
          <w:color w:val="auto"/>
          <w:szCs w:val="21"/>
          <w:highlight w:val="none"/>
        </w:rPr>
      </w:pPr>
      <w:r>
        <w:rPr>
          <w:rFonts w:hint="eastAsia" w:ascii="宋体" w:hAnsi="宋体"/>
          <w:b/>
          <w:bCs/>
          <w:color w:val="auto"/>
          <w:szCs w:val="21"/>
          <w:highlight w:val="none"/>
        </w:rPr>
        <w:t>投标技术文件（服务方案）</w:t>
      </w:r>
    </w:p>
    <w:p>
      <w:pPr>
        <w:pStyle w:val="47"/>
        <w:adjustRightInd w:val="0"/>
        <w:snapToGrid w:val="0"/>
        <w:spacing w:line="440" w:lineRule="exact"/>
        <w:rPr>
          <w:rFonts w:hAnsi="宋体"/>
          <w:color w:val="auto"/>
          <w:highlight w:val="none"/>
        </w:rPr>
      </w:pPr>
      <w:r>
        <w:rPr>
          <w:rFonts w:hint="eastAsia" w:hAnsi="宋体"/>
          <w:color w:val="auto"/>
          <w:highlight w:val="none"/>
        </w:rPr>
        <w:t xml:space="preserve">   投标文件中的服务方案必须符合《招标项目采购需求》中的所有内容及技术规范要求。本方案还应包含以下内容：</w:t>
      </w:r>
    </w:p>
    <w:p>
      <w:pPr>
        <w:pStyle w:val="47"/>
        <w:adjustRightInd w:val="0"/>
        <w:snapToGrid w:val="0"/>
        <w:spacing w:line="440" w:lineRule="exact"/>
        <w:ind w:firstLine="420" w:firstLineChars="200"/>
        <w:rPr>
          <w:rFonts w:hAnsi="宋体"/>
          <w:color w:val="auto"/>
          <w:highlight w:val="none"/>
        </w:rPr>
      </w:pPr>
      <w:r>
        <w:rPr>
          <w:rFonts w:hint="eastAsia" w:hAnsi="宋体"/>
          <w:color w:val="auto"/>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47"/>
        <w:adjustRightInd w:val="0"/>
        <w:snapToGrid w:val="0"/>
        <w:spacing w:line="440" w:lineRule="exact"/>
        <w:ind w:firstLine="420" w:firstLineChars="200"/>
        <w:rPr>
          <w:rFonts w:hAnsi="宋体"/>
          <w:color w:val="auto"/>
          <w:highlight w:val="none"/>
        </w:rPr>
      </w:pPr>
      <w:r>
        <w:rPr>
          <w:rFonts w:hint="eastAsia" w:hAnsi="宋体"/>
          <w:color w:val="auto"/>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（3）投标单位响应本项目</w:t>
      </w:r>
      <w:r>
        <w:rPr>
          <w:rFonts w:hint="eastAsia" w:ascii="宋体" w:hAnsi="宋体"/>
          <w:color w:val="auto"/>
          <w:highlight w:val="none"/>
        </w:rPr>
        <w:t>《项目需求和说明》中的所有内容及技术规范要求的承诺。</w:t>
      </w:r>
    </w:p>
    <w:p>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（4）投标人对本项目的合理化建议和改进措施；</w:t>
      </w:r>
    </w:p>
    <w:p>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（5）投标人需要说明的其他文件和说明（格式自拟）。</w:t>
      </w: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snapToGrid w:val="0"/>
        <w:spacing w:before="156" w:beforeLines="50" w:after="50" w:line="360" w:lineRule="exact"/>
        <w:outlineLvl w:val="0"/>
        <w:rPr>
          <w:rFonts w:ascii="宋体" w:hAnsi="宋体"/>
          <w:color w:val="auto"/>
          <w:szCs w:val="21"/>
          <w:highlight w:val="none"/>
        </w:rPr>
      </w:pPr>
    </w:p>
    <w:p>
      <w:pPr>
        <w:pageBreakBefore/>
        <w:rPr>
          <w:b/>
          <w:color w:val="auto"/>
          <w:highlight w:val="none"/>
        </w:rPr>
      </w:pPr>
      <w:r>
        <w:rPr>
          <w:rFonts w:hint="eastAsia"/>
          <w:b/>
          <w:color w:val="auto"/>
          <w:highlight w:val="none"/>
        </w:rPr>
        <w:t>三）报价文件部分 （格式）</w:t>
      </w:r>
    </w:p>
    <w:p>
      <w:pPr>
        <w:snapToGrid w:val="0"/>
        <w:spacing w:before="156" w:beforeLines="50" w:after="50" w:line="360" w:lineRule="exact"/>
        <w:rPr>
          <w:rFonts w:ascii="宋体" w:hAnsi="宋体"/>
          <w:b/>
          <w:color w:val="auto"/>
          <w:szCs w:val="21"/>
          <w:highlight w:val="none"/>
        </w:rPr>
      </w:pPr>
      <w:r>
        <w:rPr>
          <w:rFonts w:hint="eastAsia" w:ascii="宋体" w:hAnsi="宋体"/>
          <w:b/>
          <w:color w:val="auto"/>
          <w:szCs w:val="21"/>
          <w:highlight w:val="none"/>
        </w:rPr>
        <w:t>（1）投标函格式：</w:t>
      </w:r>
    </w:p>
    <w:p>
      <w:pPr>
        <w:snapToGrid w:val="0"/>
        <w:spacing w:before="156" w:beforeLines="50" w:after="50" w:line="360" w:lineRule="exact"/>
        <w:jc w:val="center"/>
        <w:rPr>
          <w:rFonts w:ascii="宋体" w:hAnsi="宋体"/>
          <w:b/>
          <w:color w:val="auto"/>
          <w:szCs w:val="21"/>
          <w:highlight w:val="none"/>
        </w:rPr>
      </w:pPr>
      <w:r>
        <w:rPr>
          <w:rFonts w:hint="eastAsia" w:ascii="宋体" w:hAnsi="宋体"/>
          <w:b/>
          <w:color w:val="auto"/>
          <w:szCs w:val="21"/>
          <w:highlight w:val="none"/>
        </w:rPr>
        <w:t>投 标 函</w:t>
      </w:r>
    </w:p>
    <w:p>
      <w:pPr>
        <w:snapToGrid w:val="0"/>
        <w:spacing w:line="36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highlight w:val="none"/>
          <w:u w:val="single"/>
        </w:rPr>
        <w:t>广西壮族自治区政府采购中心</w:t>
      </w:r>
      <w:r>
        <w:rPr>
          <w:rFonts w:hint="eastAsia" w:ascii="宋体" w:hAnsi="宋体"/>
          <w:color w:val="auto"/>
          <w:szCs w:val="21"/>
          <w:highlight w:val="none"/>
        </w:rPr>
        <w:t>：</w:t>
      </w:r>
    </w:p>
    <w:p>
      <w:pPr>
        <w:snapToGrid w:val="0"/>
        <w:spacing w:line="360" w:lineRule="exact"/>
        <w:ind w:firstLine="48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），签字代表</w:t>
      </w:r>
      <w:r>
        <w:rPr>
          <w:rFonts w:hint="eastAsia" w:ascii="宋体" w:hAnsi="宋体"/>
          <w:color w:val="auto"/>
          <w:szCs w:val="21"/>
          <w:highlight w:val="none"/>
          <w:u w:val="single"/>
        </w:rPr>
        <w:t xml:space="preserve">            </w:t>
      </w:r>
      <w:r>
        <w:rPr>
          <w:rFonts w:hint="eastAsia" w:ascii="宋体" w:hAnsi="宋体"/>
          <w:color w:val="auto"/>
          <w:szCs w:val="21"/>
          <w:highlight w:val="none"/>
        </w:rPr>
        <w:t>（全名）经正式授权并代表投标人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（投标人名称）上传并提交加密的电子投标文件一份。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据此函，签字代表宣布同意如下：</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3.本投标有效期自开标日起 </w:t>
      </w:r>
      <w:r>
        <w:rPr>
          <w:rFonts w:hint="eastAsia" w:ascii="宋体" w:hAnsi="宋体"/>
          <w:color w:val="auto"/>
          <w:szCs w:val="21"/>
          <w:highlight w:val="none"/>
          <w:u w:val="single"/>
        </w:rPr>
        <w:t xml:space="preserve">      </w:t>
      </w:r>
      <w:r>
        <w:rPr>
          <w:rFonts w:hint="eastAsia" w:ascii="宋体" w:hAnsi="宋体"/>
          <w:color w:val="auto"/>
          <w:szCs w:val="21"/>
          <w:highlight w:val="none"/>
        </w:rPr>
        <w:t>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5.投标人同意按照贵方要求提供与投标有关的一切数据或资料。</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6.与本投标有关的一切正式往来信函请寄：</w:t>
      </w:r>
    </w:p>
    <w:p>
      <w:pPr>
        <w:snapToGrid w:val="0"/>
        <w:spacing w:line="360" w:lineRule="exact"/>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napToGrid w:val="0"/>
        <w:spacing w:line="360" w:lineRule="exact"/>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投标人代表姓名：</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napToGrid w:val="0"/>
        <w:spacing w:line="360" w:lineRule="exact"/>
        <w:rPr>
          <w:rFonts w:ascii="宋体" w:hAnsi="宋体"/>
          <w:color w:val="auto"/>
          <w:szCs w:val="21"/>
          <w:highlight w:val="none"/>
        </w:rPr>
      </w:pPr>
      <w:r>
        <w:rPr>
          <w:rFonts w:hint="eastAsia" w:ascii="宋体" w:hAnsi="宋体"/>
          <w:color w:val="auto"/>
          <w:szCs w:val="21"/>
          <w:highlight w:val="none"/>
        </w:rPr>
        <w:t>投标人名称(公章)：</w:t>
      </w:r>
      <w:r>
        <w:rPr>
          <w:rFonts w:hint="eastAsia" w:ascii="宋体" w:hAnsi="宋体"/>
          <w:color w:val="auto"/>
          <w:szCs w:val="21"/>
          <w:highlight w:val="none"/>
          <w:u w:val="single"/>
        </w:rPr>
        <w:t xml:space="preserve">                 </w:t>
      </w:r>
    </w:p>
    <w:p>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银行帐号：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exact"/>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7"/>
        <w:snapToGrid w:val="0"/>
        <w:spacing w:before="295" w:after="295" w:line="360" w:lineRule="exact"/>
        <w:ind w:firstLine="5670" w:firstLineChars="2700"/>
        <w:rPr>
          <w:rFonts w:hAnsi="宋体"/>
          <w:color w:val="auto"/>
          <w:highlight w:val="none"/>
        </w:rPr>
      </w:pPr>
      <w:r>
        <w:rPr>
          <w:rFonts w:hint="eastAsia" w:hAnsi="宋体"/>
          <w:color w:val="auto"/>
          <w:highlight w:val="none"/>
        </w:rPr>
        <w:t>(公章)</w:t>
      </w:r>
    </w:p>
    <w:p>
      <w:pPr>
        <w:pStyle w:val="47"/>
        <w:snapToGrid w:val="0"/>
        <w:spacing w:before="295" w:after="295" w:line="360" w:lineRule="exact"/>
        <w:ind w:firstLine="5565" w:firstLineChars="2650"/>
        <w:rPr>
          <w:rFonts w:hAnsi="宋体"/>
          <w:color w:val="auto"/>
          <w:highlight w:val="none"/>
        </w:rPr>
      </w:pP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snapToGrid w:val="0"/>
        <w:spacing w:before="156" w:beforeLines="50" w:after="50" w:line="360" w:lineRule="exact"/>
        <w:rPr>
          <w:rFonts w:ascii="宋体" w:hAnsi="宋体"/>
          <w:b/>
          <w:color w:val="auto"/>
          <w:szCs w:val="21"/>
          <w:highlight w:val="none"/>
        </w:rPr>
      </w:pPr>
    </w:p>
    <w:p>
      <w:pPr>
        <w:snapToGrid w:val="0"/>
        <w:spacing w:before="156" w:beforeLines="50" w:after="50" w:line="360" w:lineRule="exact"/>
        <w:rPr>
          <w:rFonts w:ascii="宋体" w:hAnsi="宋体"/>
          <w:b/>
          <w:color w:val="auto"/>
          <w:szCs w:val="21"/>
          <w:highlight w:val="none"/>
        </w:rPr>
      </w:pPr>
    </w:p>
    <w:p>
      <w:pPr>
        <w:snapToGrid w:val="0"/>
        <w:spacing w:before="156" w:beforeLines="50" w:after="50" w:line="360" w:lineRule="exact"/>
        <w:rPr>
          <w:rFonts w:ascii="宋体" w:hAnsi="宋体"/>
          <w:b/>
          <w:color w:val="auto"/>
          <w:szCs w:val="21"/>
          <w:highlight w:val="none"/>
        </w:rPr>
      </w:pPr>
    </w:p>
    <w:p>
      <w:pPr>
        <w:snapToGrid w:val="0"/>
        <w:spacing w:before="156" w:beforeLines="50" w:after="50" w:line="360" w:lineRule="exact"/>
        <w:rPr>
          <w:rFonts w:ascii="宋体" w:hAnsi="宋体"/>
          <w:b/>
          <w:color w:val="auto"/>
          <w:szCs w:val="21"/>
          <w:highlight w:val="none"/>
        </w:rPr>
      </w:pPr>
    </w:p>
    <w:p>
      <w:pPr>
        <w:snapToGrid w:val="0"/>
        <w:spacing w:before="156" w:beforeLines="50" w:after="50" w:line="360" w:lineRule="exact"/>
        <w:rPr>
          <w:rFonts w:ascii="宋体" w:hAnsi="宋体"/>
          <w:b/>
          <w:color w:val="auto"/>
          <w:szCs w:val="21"/>
          <w:highlight w:val="none"/>
        </w:rPr>
      </w:pPr>
    </w:p>
    <w:p>
      <w:pPr>
        <w:pageBreakBefore/>
        <w:snapToGrid w:val="0"/>
        <w:spacing w:before="156" w:beforeLines="50" w:after="50" w:line="360" w:lineRule="exact"/>
        <w:rPr>
          <w:rFonts w:ascii="宋体" w:hAnsi="宋体"/>
          <w:b/>
          <w:color w:val="auto"/>
          <w:szCs w:val="21"/>
          <w:highlight w:val="none"/>
        </w:rPr>
      </w:pPr>
      <w:r>
        <w:rPr>
          <w:rFonts w:hint="eastAsia" w:ascii="宋体" w:hAnsi="宋体"/>
          <w:b/>
          <w:color w:val="auto"/>
          <w:szCs w:val="21"/>
          <w:highlight w:val="none"/>
        </w:rPr>
        <w:t>（2）投标报价明细表格式</w:t>
      </w:r>
    </w:p>
    <w:p>
      <w:pPr>
        <w:pStyle w:val="47"/>
        <w:snapToGrid w:val="0"/>
        <w:spacing w:before="295" w:after="295" w:line="360" w:lineRule="exact"/>
        <w:jc w:val="center"/>
        <w:rPr>
          <w:rFonts w:hAnsi="宋体"/>
          <w:b/>
          <w:color w:val="auto"/>
          <w:sz w:val="28"/>
          <w:szCs w:val="28"/>
          <w:highlight w:val="none"/>
        </w:rPr>
      </w:pPr>
      <w:r>
        <w:rPr>
          <w:rFonts w:hint="eastAsia" w:hAnsi="宋体"/>
          <w:b/>
          <w:color w:val="auto"/>
          <w:sz w:val="28"/>
          <w:szCs w:val="28"/>
          <w:highlight w:val="none"/>
        </w:rPr>
        <w:t>投标报价明细表</w:t>
      </w:r>
    </w:p>
    <w:p>
      <w:pPr>
        <w:spacing w:line="460" w:lineRule="exact"/>
        <w:rPr>
          <w:rFonts w:hAnsi="宋体"/>
          <w:b/>
          <w:color w:val="auto"/>
          <w:szCs w:val="21"/>
          <w:highlight w:val="none"/>
        </w:rPr>
      </w:pPr>
      <w:r>
        <w:rPr>
          <w:rFonts w:hint="eastAsia" w:hAnsi="宋体"/>
          <w:b/>
          <w:color w:val="auto"/>
          <w:szCs w:val="21"/>
          <w:highlight w:val="none"/>
          <w:u w:val="single"/>
        </w:rPr>
        <w:t>本项目</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报</w:t>
            </w:r>
            <w:r>
              <w:rPr>
                <w:color w:val="auto"/>
                <w:highlight w:val="none"/>
              </w:rPr>
              <w:t xml:space="preserve">  </w:t>
            </w:r>
            <w:r>
              <w:rPr>
                <w:rFonts w:hint="eastAsia"/>
                <w:color w:val="auto"/>
                <w:highlight w:val="none"/>
              </w:rPr>
              <w:t>价（元）</w:t>
            </w:r>
          </w:p>
        </w:tc>
        <w:tc>
          <w:tcPr>
            <w:tcW w:w="1552"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说</w:t>
            </w:r>
            <w:r>
              <w:rPr>
                <w:color w:val="auto"/>
                <w:highlight w:val="none"/>
              </w:rPr>
              <w:t xml:space="preserve">      </w:t>
            </w:r>
            <w:r>
              <w:rPr>
                <w:rFonts w:hint="eastAsia"/>
                <w:color w:val="auto"/>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560"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505"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总报价（人民币大写）：</w:t>
            </w:r>
            <w:r>
              <w:rPr>
                <w:color w:val="auto"/>
                <w:highlight w:val="none"/>
              </w:rPr>
              <w:t xml:space="preserve">                                       </w:t>
            </w:r>
            <w:r>
              <w:rPr>
                <w:rFonts w:hint="eastAsia"/>
                <w:color w:val="auto"/>
                <w:highlight w:val="none"/>
              </w:rPr>
              <w:t>（￥</w:t>
            </w:r>
            <w:r>
              <w:rPr>
                <w:color w:val="auto"/>
                <w:highlight w:val="none"/>
              </w:rPr>
              <w:t xml:space="preserve">                       </w:t>
            </w:r>
            <w:r>
              <w:rPr>
                <w:rFonts w:hint="eastAsia"/>
                <w:color w:val="auto"/>
                <w:highlight w:val="none"/>
              </w:rPr>
              <w:t>元）</w:t>
            </w:r>
          </w:p>
        </w:tc>
      </w:tr>
    </w:tbl>
    <w:p>
      <w:pPr>
        <w:pStyle w:val="47"/>
        <w:rPr>
          <w:rFonts w:hAnsi="宋体" w:cs="Times New Roman"/>
          <w:color w:val="auto"/>
          <w:sz w:val="24"/>
          <w:szCs w:val="20"/>
          <w:highlight w:val="none"/>
        </w:rPr>
      </w:pPr>
    </w:p>
    <w:p>
      <w:pPr>
        <w:pStyle w:val="47"/>
        <w:rPr>
          <w:color w:val="auto"/>
          <w:highlight w:val="none"/>
        </w:rPr>
      </w:pPr>
      <w:r>
        <w:rPr>
          <w:rFonts w:hint="eastAsia"/>
          <w:color w:val="auto"/>
          <w:highlight w:val="none"/>
        </w:rPr>
        <w:t>注：1、本项目报价为完成项目需求所有内容的总报价。</w:t>
      </w:r>
    </w:p>
    <w:p>
      <w:pPr>
        <w:pStyle w:val="47"/>
        <w:rPr>
          <w:rFonts w:hAnsi="宋体"/>
          <w:color w:val="auto"/>
          <w:highlight w:val="none"/>
        </w:rPr>
      </w:pPr>
    </w:p>
    <w:p>
      <w:pPr>
        <w:pStyle w:val="47"/>
        <w:rPr>
          <w:rFonts w:hAnsi="宋体"/>
          <w:color w:val="auto"/>
          <w:highlight w:val="none"/>
        </w:rPr>
      </w:pPr>
      <w:r>
        <w:rPr>
          <w:rFonts w:hint="eastAsia" w:hAnsi="宋体"/>
          <w:color w:val="auto"/>
          <w:highlight w:val="none"/>
        </w:rPr>
        <w:t>投标人盖公章</w:t>
      </w:r>
      <w:r>
        <w:rPr>
          <w:rFonts w:hint="eastAsia" w:hAnsi="宋体"/>
          <w:color w:val="auto"/>
          <w:highlight w:val="none"/>
          <w:u w:val="single"/>
        </w:rPr>
        <w:t xml:space="preserve">                                 </w:t>
      </w:r>
    </w:p>
    <w:p>
      <w:pPr>
        <w:pStyle w:val="47"/>
        <w:rPr>
          <w:rFonts w:hAnsi="宋体"/>
          <w:color w:val="auto"/>
          <w:highlight w:val="none"/>
        </w:rPr>
      </w:pPr>
    </w:p>
    <w:p>
      <w:pPr>
        <w:snapToGrid w:val="0"/>
        <w:spacing w:before="50" w:after="50" w:line="220" w:lineRule="exact"/>
        <w:rPr>
          <w:rFonts w:ascii="宋体" w:hAnsi="宋体"/>
          <w:color w:val="auto"/>
          <w:spacing w:val="20"/>
          <w:highlight w:val="none"/>
          <w:u w:val="single"/>
        </w:rPr>
      </w:pPr>
      <w:r>
        <w:rPr>
          <w:rFonts w:hint="eastAsia" w:ascii="宋体" w:hAnsi="宋体"/>
          <w:color w:val="auto"/>
          <w:highlight w:val="none"/>
        </w:rPr>
        <w:t>法定代表人或委托代理人</w:t>
      </w:r>
      <w:r>
        <w:rPr>
          <w:rFonts w:hint="eastAsia" w:ascii="宋体" w:hAnsi="宋体"/>
          <w:color w:val="auto"/>
          <w:spacing w:val="20"/>
          <w:highlight w:val="none"/>
        </w:rPr>
        <w:t>签字：</w:t>
      </w:r>
      <w:r>
        <w:rPr>
          <w:rFonts w:hint="eastAsia" w:ascii="宋体" w:hAnsi="宋体"/>
          <w:color w:val="auto"/>
          <w:spacing w:val="20"/>
          <w:highlight w:val="none"/>
          <w:u w:val="single"/>
        </w:rPr>
        <w:t xml:space="preserve">    </w:t>
      </w:r>
    </w:p>
    <w:p>
      <w:pPr>
        <w:snapToGrid w:val="0"/>
        <w:spacing w:before="50" w:after="50" w:line="360" w:lineRule="exact"/>
        <w:rPr>
          <w:rFonts w:ascii="宋体" w:hAnsi="宋体"/>
          <w:color w:val="auto"/>
          <w:szCs w:val="21"/>
          <w:highlight w:val="none"/>
        </w:rPr>
      </w:pPr>
      <w:r>
        <w:rPr>
          <w:rFonts w:hint="eastAsia" w:ascii="宋体" w:hAnsi="宋体"/>
          <w:color w:val="auto"/>
          <w:szCs w:val="21"/>
          <w:highlight w:val="none"/>
        </w:rPr>
        <w:t xml:space="preserve">   </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（3）投标人针对报价需要说明的其他文件和说明（格式自拟）</w:t>
      </w:r>
    </w:p>
    <w:p>
      <w:pPr>
        <w:snapToGrid w:val="0"/>
        <w:spacing w:before="156" w:beforeLines="50" w:after="50" w:line="360" w:lineRule="exact"/>
        <w:rPr>
          <w:rFonts w:ascii="宋体" w:hAnsi="宋体"/>
          <w:color w:val="auto"/>
          <w:szCs w:val="21"/>
          <w:highlight w:val="none"/>
        </w:rPr>
      </w:pPr>
    </w:p>
    <w:p>
      <w:pPr>
        <w:snapToGrid w:val="0"/>
        <w:spacing w:before="156" w:beforeLines="50" w:after="50" w:line="360" w:lineRule="exact"/>
        <w:rPr>
          <w:rFonts w:ascii="宋体" w:hAnsi="宋体"/>
          <w:color w:val="auto"/>
          <w:szCs w:val="21"/>
          <w:highlight w:val="none"/>
        </w:rPr>
      </w:pPr>
    </w:p>
    <w:p>
      <w:pPr>
        <w:pageBreakBefore/>
        <w:rPr>
          <w:b/>
          <w:color w:val="auto"/>
          <w:highlight w:val="none"/>
        </w:rPr>
      </w:pPr>
      <w:r>
        <w:rPr>
          <w:rFonts w:hint="eastAsia"/>
          <w:b/>
          <w:color w:val="auto"/>
          <w:highlight w:val="none"/>
        </w:rPr>
        <w:t>（4）开标一览表</w:t>
      </w:r>
    </w:p>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开标一览表</w:t>
      </w:r>
    </w:p>
    <w:p>
      <w:pPr>
        <w:snapToGrid w:val="0"/>
        <w:spacing w:before="50" w:after="156" w:afterLines="50" w:line="360" w:lineRule="exact"/>
        <w:jc w:val="left"/>
        <w:rPr>
          <w:rFonts w:ascii="宋体" w:hAnsi="宋体"/>
          <w:color w:val="auto"/>
          <w:highlight w:val="none"/>
        </w:rPr>
      </w:pPr>
      <w:r>
        <w:rPr>
          <w:rFonts w:hint="eastAsia" w:ascii="宋体" w:hAnsi="宋体"/>
          <w:color w:val="auto"/>
          <w:highlight w:val="none"/>
        </w:rPr>
        <w:t>项目名称：</w:t>
      </w:r>
    </w:p>
    <w:p>
      <w:pPr>
        <w:snapToGrid w:val="0"/>
        <w:spacing w:before="50" w:after="156" w:afterLines="50" w:line="360" w:lineRule="exact"/>
        <w:jc w:val="left"/>
        <w:rPr>
          <w:rFonts w:ascii="宋体" w:hAnsi="宋体"/>
          <w:color w:val="auto"/>
          <w:highlight w:val="none"/>
        </w:rPr>
      </w:pPr>
      <w:r>
        <w:rPr>
          <w:rFonts w:hint="eastAsia" w:ascii="宋体" w:hAnsi="宋体"/>
          <w:color w:val="auto"/>
          <w:highlight w:val="none"/>
        </w:rPr>
        <w:t>项目编号：</w:t>
      </w:r>
    </w:p>
    <w:p>
      <w:pPr>
        <w:snapToGrid w:val="0"/>
        <w:spacing w:before="50" w:after="156" w:afterLines="50" w:line="360" w:lineRule="exact"/>
        <w:jc w:val="left"/>
        <w:rPr>
          <w:rFonts w:ascii="宋体" w:hAnsi="宋体"/>
          <w:b/>
          <w:color w:val="auto"/>
          <w:szCs w:val="21"/>
          <w:highlight w:val="none"/>
        </w:rPr>
      </w:pPr>
      <w:r>
        <w:rPr>
          <w:rFonts w:hint="eastAsia" w:ascii="宋体" w:hAnsi="宋体"/>
          <w:color w:val="auto"/>
          <w:highlight w:val="none"/>
        </w:rPr>
        <w:t xml:space="preserve">所投分标号：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服务项目名称</w:t>
            </w:r>
          </w:p>
        </w:tc>
        <w:tc>
          <w:tcPr>
            <w:tcW w:w="2446"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服务内容</w:t>
            </w:r>
          </w:p>
        </w:tc>
        <w:tc>
          <w:tcPr>
            <w:tcW w:w="2417"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报  价（元）</w:t>
            </w:r>
          </w:p>
        </w:tc>
        <w:tc>
          <w:tcPr>
            <w:tcW w:w="1592"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44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color w:val="auto"/>
                <w:kern w:val="0"/>
                <w:highlight w:val="none"/>
              </w:rPr>
            </w:pPr>
          </w:p>
        </w:tc>
        <w:tc>
          <w:tcPr>
            <w:tcW w:w="241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color w:val="auto"/>
                <w:kern w:val="0"/>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b/>
                <w:color w:val="auto"/>
                <w:szCs w:val="21"/>
                <w:highlight w:val="none"/>
              </w:rPr>
            </w:pPr>
            <w:r>
              <w:rPr>
                <w:rFonts w:hint="eastAsia" w:ascii="宋体" w:hAnsi="宋体"/>
                <w:b/>
                <w:color w:val="auto"/>
                <w:szCs w:val="21"/>
                <w:highlight w:val="none"/>
              </w:rPr>
              <w:t>总报价</w:t>
            </w:r>
            <w:r>
              <w:rPr>
                <w:rFonts w:hint="eastAsia" w:ascii="宋体" w:hAnsi="宋体"/>
                <w:color w:val="auto"/>
                <w:spacing w:val="-6"/>
                <w:highlight w:val="none"/>
              </w:rPr>
              <w:t>（人民币大写）：</w:t>
            </w:r>
            <w:r>
              <w:rPr>
                <w:rFonts w:hint="eastAsia" w:ascii="宋体" w:hAnsi="宋体"/>
                <w:color w:val="auto"/>
                <w:spacing w:val="-6"/>
                <w:highlight w:val="none"/>
                <w:u w:val="single"/>
              </w:rPr>
              <w:t xml:space="preserve">                                       （￥                       元）</w:t>
            </w:r>
          </w:p>
        </w:tc>
      </w:tr>
    </w:tbl>
    <w:p>
      <w:pPr>
        <w:pStyle w:val="47"/>
        <w:rPr>
          <w:rFonts w:hAnsi="宋体" w:cs="Times New Roman"/>
          <w:color w:val="auto"/>
          <w:sz w:val="24"/>
          <w:szCs w:val="20"/>
          <w:highlight w:val="none"/>
        </w:rPr>
      </w:pPr>
    </w:p>
    <w:p>
      <w:pPr>
        <w:snapToGrid w:val="0"/>
        <w:spacing w:before="50" w:after="50" w:line="360" w:lineRule="exact"/>
        <w:jc w:val="left"/>
        <w:rPr>
          <w:rFonts w:ascii="宋体" w:hAnsi="宋体"/>
          <w:color w:val="auto"/>
          <w:szCs w:val="21"/>
          <w:highlight w:val="none"/>
        </w:rPr>
      </w:pPr>
      <w:r>
        <w:rPr>
          <w:rFonts w:hint="eastAsia" w:ascii="宋体" w:hAnsi="宋体"/>
          <w:color w:val="auto"/>
          <w:szCs w:val="21"/>
          <w:highlight w:val="none"/>
        </w:rPr>
        <w:t>注: 1、报价一经涂改，应在涂改处加盖单位公章或者由法定代表人(负责人)或授权委托人签字或盖章，否则其投标作无效标处理。</w:t>
      </w:r>
    </w:p>
    <w:p>
      <w:pPr>
        <w:snapToGrid w:val="0"/>
        <w:spacing w:before="50" w:after="50"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3、以上报价应与“投标报价明细表”中的“投标总价”相一致。</w:t>
      </w:r>
    </w:p>
    <w:p>
      <w:pPr>
        <w:snapToGrid w:val="0"/>
        <w:spacing w:before="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4、联合体投标时，开标一览表中投标人名称必须注明联合体并加盖联合体各方公章，同时须提供联合投标协议书。</w:t>
      </w:r>
    </w:p>
    <w:p>
      <w:pPr>
        <w:snapToGrid w:val="0"/>
        <w:spacing w:before="50" w:after="50" w:line="360" w:lineRule="exact"/>
        <w:ind w:firstLine="411" w:firstLineChars="196"/>
        <w:rPr>
          <w:rFonts w:ascii="宋体" w:hAnsi="宋体"/>
          <w:color w:val="auto"/>
          <w:szCs w:val="21"/>
          <w:highlight w:val="none"/>
        </w:rPr>
      </w:pPr>
      <w:r>
        <w:rPr>
          <w:rFonts w:hint="eastAsia" w:ascii="宋体" w:hAnsi="宋体"/>
          <w:color w:val="auto"/>
          <w:szCs w:val="21"/>
          <w:highlight w:val="none"/>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color w:val="auto"/>
          <w:szCs w:val="21"/>
          <w:highlight w:val="none"/>
        </w:rPr>
      </w:pPr>
      <w:r>
        <w:rPr>
          <w:rFonts w:hint="eastAsia" w:ascii="宋体" w:hAnsi="宋体"/>
          <w:color w:val="auto"/>
          <w:szCs w:val="21"/>
          <w:highlight w:val="none"/>
        </w:rPr>
        <w:t xml:space="preserve">法定代表人(负责人)或委托代理人签字（签字或盖章）：                    </w:t>
      </w:r>
    </w:p>
    <w:p>
      <w:pPr>
        <w:snapToGrid w:val="0"/>
        <w:spacing w:before="50" w:after="50" w:line="360" w:lineRule="exact"/>
        <w:ind w:right="-816" w:rightChars="-389" w:firstLine="420" w:firstLineChars="200"/>
        <w:rPr>
          <w:rFonts w:ascii="宋体" w:hAnsi="宋体"/>
          <w:color w:val="auto"/>
          <w:szCs w:val="21"/>
          <w:highlight w:val="none"/>
        </w:rPr>
      </w:pPr>
      <w:r>
        <w:rPr>
          <w:rFonts w:hint="eastAsia" w:ascii="宋体" w:hAnsi="宋体"/>
          <w:color w:val="auto"/>
          <w:szCs w:val="21"/>
          <w:highlight w:val="none"/>
        </w:rPr>
        <w:t xml:space="preserve">投标人名称（盖章）：                               </w:t>
      </w:r>
    </w:p>
    <w:p>
      <w:pPr>
        <w:snapToGrid w:val="0"/>
        <w:spacing w:before="50" w:after="50" w:line="360" w:lineRule="exact"/>
        <w:ind w:right="-816" w:rightChars="-389" w:firstLine="7140" w:firstLineChars="3400"/>
        <w:rPr>
          <w:rFonts w:ascii="宋体" w:hAnsi="宋体"/>
          <w:color w:val="auto"/>
          <w:szCs w:val="21"/>
          <w:highlight w:val="none"/>
        </w:rPr>
      </w:pPr>
      <w:r>
        <w:rPr>
          <w:rFonts w:hint="eastAsia" w:ascii="宋体" w:hAnsi="宋体"/>
          <w:color w:val="auto"/>
          <w:szCs w:val="21"/>
          <w:highlight w:val="none"/>
        </w:rPr>
        <w:t>日期：    年   月   日</w:t>
      </w:r>
    </w:p>
    <w:sectPr>
      <w:headerReference r:id="rId6" w:type="first"/>
      <w:footerReference r:id="rId9" w:type="first"/>
      <w:headerReference r:id="rId5" w:type="default"/>
      <w:footerReference r:id="rId7" w:type="default"/>
      <w:footerReference r:id="rId8" w:type="even"/>
      <w:pgSz w:w="11906" w:h="16838"/>
      <w:pgMar w:top="1247" w:right="1247" w:bottom="1247" w:left="124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0000000" w:usb3="00000000" w:csb0="2000019F" w:csb1="0000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隶书">
    <w:altName w:val="宋体"/>
    <w:panose1 w:val="02010509060101010101"/>
    <w:charset w:val="86"/>
    <w:family w:val="modern"/>
    <w:pitch w:val="default"/>
    <w:sig w:usb0="00000000" w:usb1="0000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57"/>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8DhTx1AAAAAIBAAAPAAAAAAAAAAEAIAAAADgA&#10;AABkcnMvZG93bnJldi54bWxQSwECFAAUAAAACACHTuJAs/02gr4BAABVAwAADgAAAAAAAAABACAA&#10;AAA5AQAAZHJzL2Uyb0RvYy54bWxQSwUGAAAAAAYABgBZAQAAaQUAAAAA&#10;">
              <v:fill on="f" focussize="0,0"/>
              <v:stroke on="f" weight="1.25pt"/>
              <v:imagedata o:title=""/>
              <o:lock v:ext="edit" aspectratio="f"/>
              <v:textbox inset="0mm,0mm,0mm,0mm" style="mso-fit-shape-to-text:t;">
                <w:txbxContent>
                  <w:p>
                    <w:pPr>
                      <w:pStyle w:val="57"/>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center" w:y="1"/>
      <w:rPr>
        <w:rStyle w:val="93"/>
      </w:rPr>
    </w:pPr>
    <w:r>
      <w:fldChar w:fldCharType="begin"/>
    </w:r>
    <w:r>
      <w:rPr>
        <w:rStyle w:val="93"/>
      </w:rPr>
      <w:instrText xml:space="preserve">PAGE  </w:instrText>
    </w:r>
    <w:r>
      <w:fldChar w:fldCharType="separate"/>
    </w:r>
    <w:r>
      <w:fldChar w:fldCharType="end"/>
    </w:r>
  </w:p>
  <w:p>
    <w:pPr>
      <w:pStyle w:val="5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left" w:pos="5169"/>
        <w:tab w:val="clear" w:pos="8306"/>
      </w:tabs>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 cy="26289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w="15875">
                        <a:noFill/>
                      </a:ln>
                    </wps:spPr>
                    <wps:txbx>
                      <w:txbxContent>
                        <w:p>
                          <w:pPr>
                            <w:pStyle w:val="5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20.7pt;width:8.7pt;mso-position-horizontal:center;mso-position-horizontal-relative:margin;mso-wrap-style:none;z-index:251659264;mso-width-relative:page;mso-height-relative:page;" filled="f" stroked="f" coordsize="21600,21600" o:gfxdata="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NbfoLbUAAAAAwEAAA8AAAAAAAAAAQAgAAAAOAAA&#10;AGRycy9kb3ducmV2LnhtbFBLAQIUABQAAAAIAIdO4kB1IQAKvQEAAFYDAAAOAAAAAAAAAAEAIAAA&#10;ADkBAABkcnMvZTJvRG9jLnhtbFBLBQYAAAAABgAGAFkBAABoBQAAAAA=&#10;">
              <v:fill on="f" focussize="0,0"/>
              <v:stroke on="f" weight="1.25pt"/>
              <v:imagedata o:title=""/>
              <o:lock v:ext="edit" aspectratio="f"/>
              <v:textbox inset="0mm,0mm,0mm,0mm" style="mso-fit-shape-to-text:t;">
                <w:txbxContent>
                  <w:p>
                    <w:pPr>
                      <w:pStyle w:val="5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both"/>
    </w:pPr>
    <w:r>
      <w:rPr>
        <w:lang w:val="en"/>
      </w:rPr>
      <w:t xml:space="preserve"> </w:t>
    </w:r>
    <w:r>
      <w:rPr>
        <w:rFonts w:hint="eastAsia"/>
      </w:rPr>
      <w:t xml:space="preserve">                                        </w:t>
    </w:r>
    <w:r>
      <w:rPr>
        <w:rFonts w:hint="eastAsia"/>
        <w:sz w:val="21"/>
        <w:szCs w:val="21"/>
      </w:rPr>
      <w:t xml:space="preserve">  </w:t>
    </w:r>
    <w:r>
      <w:rPr>
        <w:rFonts w:hint="eastAsia"/>
        <w:sz w:val="18"/>
        <w:szCs w:val="18"/>
      </w:rPr>
      <w:t xml:space="preserve"> </w:t>
    </w:r>
    <w:r>
      <w:rPr>
        <w:rStyle w:val="289"/>
        <w:rFonts w:hint="default" w:cs="宋体"/>
        <w:color w:val="000000"/>
        <w:sz w:val="18"/>
        <w:szCs w:val="18"/>
        <w:lang w:val="en"/>
      </w:rPr>
      <w:t>广西百色干部学院2026年至2027年物业服务采购</w:t>
    </w:r>
    <w:r>
      <w:rPr>
        <w:rFonts w:hint="eastAsia"/>
      </w:rPr>
      <w:t>（</w:t>
    </w:r>
    <w:r>
      <w:rPr>
        <w:lang w:val="en"/>
      </w:rPr>
      <w:t>GXZC2025-G3-003357-CGZX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both"/>
    </w:pPr>
    <w:r>
      <w:rPr>
        <w:rFonts w:hint="eastAsia"/>
      </w:rPr>
      <w:t xml:space="preserve">                            </w:t>
    </w:r>
    <w:r>
      <w:rPr>
        <w:rStyle w:val="289"/>
        <w:rFonts w:hint="default" w:cs="宋体"/>
        <w:color w:val="000000"/>
        <w:sz w:val="18"/>
        <w:szCs w:val="18"/>
        <w:lang w:val="en"/>
      </w:rPr>
      <w:t>广西百色干部学院2026年至2027年物业服务采购</w:t>
    </w:r>
    <w:r>
      <w:rPr>
        <w:rFonts w:hint="eastAsia"/>
      </w:rPr>
      <w:t>（</w:t>
    </w:r>
    <w:r>
      <w:rPr>
        <w:lang w:val="en"/>
      </w:rPr>
      <w:t>GXZC2025-G3-003357-CGZX</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both"/>
    </w:pPr>
    <w:r>
      <w:rPr>
        <w:lang w:val="en"/>
      </w:rPr>
      <w:t xml:space="preserve"> </w:t>
    </w:r>
    <w:r>
      <w:rPr>
        <w:rFonts w:hint="eastAsia"/>
      </w:rPr>
      <w:t xml:space="preserve">                           </w:t>
    </w:r>
    <w:r>
      <w:rPr>
        <w:rStyle w:val="289"/>
        <w:rFonts w:hint="default" w:cs="宋体"/>
        <w:color w:val="000000"/>
        <w:sz w:val="18"/>
        <w:szCs w:val="18"/>
        <w:lang w:val="en"/>
      </w:rPr>
      <w:t>广西百色干部学院2026年至2027年物业服务采购</w:t>
    </w:r>
    <w:r>
      <w:rPr>
        <w:rFonts w:hint="eastAsia"/>
      </w:rPr>
      <w:t>（</w:t>
    </w:r>
    <w:r>
      <w:rPr>
        <w:lang w:val="en"/>
      </w:rPr>
      <w:t>GXZC2025-G3-003357-CGZX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7F79C"/>
    <w:multiLevelType w:val="singleLevel"/>
    <w:tmpl w:val="B767F79C"/>
    <w:lvl w:ilvl="0" w:tentative="0">
      <w:start w:val="7"/>
      <w:numFmt w:val="chineseCounting"/>
      <w:suff w:val="nothing"/>
      <w:lvlText w:val="%1、"/>
      <w:lvlJc w:val="left"/>
      <w:rPr>
        <w:rFonts w:hint="eastAsia"/>
      </w:rPr>
    </w:lvl>
  </w:abstractNum>
  <w:abstractNum w:abstractNumId="1">
    <w:nsid w:val="EDC95DCC"/>
    <w:multiLevelType w:val="singleLevel"/>
    <w:tmpl w:val="EDC95DCC"/>
    <w:lvl w:ilvl="0" w:tentative="0">
      <w:start w:val="6"/>
      <w:numFmt w:val="decimal"/>
      <w:pStyle w:val="498"/>
      <w:suff w:val="nothing"/>
      <w:lvlText w:val="（%1）"/>
      <w:lvlJc w:val="left"/>
      <w:rPr>
        <w:rFonts w:cs="Times New Roman"/>
      </w:rPr>
    </w:lvl>
  </w:abstractNum>
  <w:abstractNum w:abstractNumId="2">
    <w:nsid w:val="FDED7D43"/>
    <w:multiLevelType w:val="singleLevel"/>
    <w:tmpl w:val="FDED7D43"/>
    <w:lvl w:ilvl="0" w:tentative="0">
      <w:start w:val="1"/>
      <w:numFmt w:val="chineseCounting"/>
      <w:suff w:val="nothing"/>
      <w:lvlText w:val="%1、"/>
      <w:lvlJc w:val="left"/>
      <w:rPr>
        <w:rFonts w:hint="eastAsia"/>
      </w:rPr>
    </w:lvl>
  </w:abstractNum>
  <w:abstractNum w:abstractNumId="3">
    <w:nsid w:val="FFFFFF7C"/>
    <w:multiLevelType w:val="singleLevel"/>
    <w:tmpl w:val="FFFFFF7C"/>
    <w:lvl w:ilvl="0" w:tentative="0">
      <w:start w:val="1"/>
      <w:numFmt w:val="decimal"/>
      <w:pStyle w:val="67"/>
      <w:lvlText w:val="%1."/>
      <w:lvlJc w:val="left"/>
      <w:pPr>
        <w:tabs>
          <w:tab w:val="left" w:pos="2040"/>
        </w:tabs>
        <w:ind w:left="2040" w:hanging="360"/>
      </w:pPr>
    </w:lvl>
  </w:abstractNum>
  <w:abstractNum w:abstractNumId="4">
    <w:nsid w:val="FFFFFF7D"/>
    <w:multiLevelType w:val="singleLevel"/>
    <w:tmpl w:val="FFFFFF7D"/>
    <w:lvl w:ilvl="0" w:tentative="0">
      <w:start w:val="1"/>
      <w:numFmt w:val="decimal"/>
      <w:pStyle w:val="49"/>
      <w:lvlText w:val="%1."/>
      <w:lvlJc w:val="left"/>
      <w:pPr>
        <w:tabs>
          <w:tab w:val="left" w:pos="1620"/>
        </w:tabs>
        <w:ind w:left="1620" w:hanging="360"/>
      </w:pPr>
    </w:lvl>
  </w:abstractNum>
  <w:abstractNum w:abstractNumId="5">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6">
    <w:nsid w:val="FFFFFF80"/>
    <w:multiLevelType w:val="singleLevel"/>
    <w:tmpl w:val="FFFFFF80"/>
    <w:lvl w:ilvl="0" w:tentative="0">
      <w:start w:val="1"/>
      <w:numFmt w:val="bullet"/>
      <w:pStyle w:val="48"/>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10">
    <w:nsid w:val="08C42F8D"/>
    <w:multiLevelType w:val="singleLevel"/>
    <w:tmpl w:val="08C42F8D"/>
    <w:lvl w:ilvl="0" w:tentative="0">
      <w:start w:val="2"/>
      <w:numFmt w:val="chineseCounting"/>
      <w:suff w:val="nothing"/>
      <w:lvlText w:val="%1、"/>
      <w:lvlJc w:val="left"/>
      <w:rPr>
        <w:rFonts w:hint="eastAsia"/>
      </w:rPr>
    </w:lvl>
  </w:abstractNum>
  <w:abstractNum w:abstractNumId="11">
    <w:nsid w:val="7C728C76"/>
    <w:multiLevelType w:val="singleLevel"/>
    <w:tmpl w:val="7C728C76"/>
    <w:lvl w:ilvl="0" w:tentative="0">
      <w:start w:val="2"/>
      <w:numFmt w:val="chineseCounting"/>
      <w:suff w:val="nothing"/>
      <w:lvlText w:val="（%1）"/>
      <w:lvlJc w:val="left"/>
      <w:rPr>
        <w:rFonts w:hint="eastAsia"/>
      </w:rPr>
    </w:lvl>
  </w:abstractNum>
  <w:num w:numId="1">
    <w:abstractNumId w:val="5"/>
  </w:num>
  <w:num w:numId="2">
    <w:abstractNumId w:val="7"/>
  </w:num>
  <w:num w:numId="3">
    <w:abstractNumId w:val="8"/>
  </w:num>
  <w:num w:numId="4">
    <w:abstractNumId w:val="9"/>
  </w:num>
  <w:num w:numId="5">
    <w:abstractNumId w:val="6"/>
  </w:num>
  <w:num w:numId="6">
    <w:abstractNumId w:val="4"/>
  </w:num>
  <w:num w:numId="7">
    <w:abstractNumId w:val="3"/>
  </w:num>
  <w:num w:numId="8">
    <w:abstractNumId w:val="1"/>
  </w:num>
  <w:num w:numId="9">
    <w:abstractNumId w:val="10"/>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MTBjMmNjYTExNDQ5ZWNkMWYwMDkxM2Y0MjNmNjIifQ=="/>
  </w:docVars>
  <w:rsids>
    <w:rsidRoot w:val="009127AD"/>
    <w:rsid w:val="0000001E"/>
    <w:rsid w:val="0000521B"/>
    <w:rsid w:val="000113BF"/>
    <w:rsid w:val="000116BC"/>
    <w:rsid w:val="00012DF9"/>
    <w:rsid w:val="0001300E"/>
    <w:rsid w:val="00013EE6"/>
    <w:rsid w:val="00014BE7"/>
    <w:rsid w:val="0001668C"/>
    <w:rsid w:val="000178B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2BCA"/>
    <w:rsid w:val="0005661C"/>
    <w:rsid w:val="0005735B"/>
    <w:rsid w:val="000600DC"/>
    <w:rsid w:val="00060845"/>
    <w:rsid w:val="00061761"/>
    <w:rsid w:val="0006183B"/>
    <w:rsid w:val="00061E99"/>
    <w:rsid w:val="00062E46"/>
    <w:rsid w:val="00063344"/>
    <w:rsid w:val="000634A5"/>
    <w:rsid w:val="00064DDE"/>
    <w:rsid w:val="00065721"/>
    <w:rsid w:val="00067960"/>
    <w:rsid w:val="00071085"/>
    <w:rsid w:val="00071555"/>
    <w:rsid w:val="00072E43"/>
    <w:rsid w:val="00074791"/>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0F46"/>
    <w:rsid w:val="000B307A"/>
    <w:rsid w:val="000B3996"/>
    <w:rsid w:val="000B4390"/>
    <w:rsid w:val="000B58C4"/>
    <w:rsid w:val="000B58EF"/>
    <w:rsid w:val="000B68C7"/>
    <w:rsid w:val="000C050B"/>
    <w:rsid w:val="000C1FD7"/>
    <w:rsid w:val="000C4E1D"/>
    <w:rsid w:val="000C5857"/>
    <w:rsid w:val="000C5CF8"/>
    <w:rsid w:val="000C6D04"/>
    <w:rsid w:val="000C7AE8"/>
    <w:rsid w:val="000D0435"/>
    <w:rsid w:val="000D048C"/>
    <w:rsid w:val="000D064B"/>
    <w:rsid w:val="000D11E9"/>
    <w:rsid w:val="000D1E06"/>
    <w:rsid w:val="000D4B75"/>
    <w:rsid w:val="000D50C2"/>
    <w:rsid w:val="000D649E"/>
    <w:rsid w:val="000D6812"/>
    <w:rsid w:val="000E01AC"/>
    <w:rsid w:val="000E14A4"/>
    <w:rsid w:val="000E57D8"/>
    <w:rsid w:val="000E66BE"/>
    <w:rsid w:val="000E69C5"/>
    <w:rsid w:val="000E7E1E"/>
    <w:rsid w:val="000F0CD9"/>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211"/>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498"/>
    <w:rsid w:val="00172716"/>
    <w:rsid w:val="0017379B"/>
    <w:rsid w:val="0017470E"/>
    <w:rsid w:val="00176559"/>
    <w:rsid w:val="0017697F"/>
    <w:rsid w:val="001801A0"/>
    <w:rsid w:val="0018081A"/>
    <w:rsid w:val="00180A2C"/>
    <w:rsid w:val="00180E5E"/>
    <w:rsid w:val="0018313E"/>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5C96"/>
    <w:rsid w:val="001D7891"/>
    <w:rsid w:val="001E0346"/>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47B99"/>
    <w:rsid w:val="002508E8"/>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5FFD"/>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3E34"/>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45E"/>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788"/>
    <w:rsid w:val="00352CC7"/>
    <w:rsid w:val="00353DD4"/>
    <w:rsid w:val="003551E9"/>
    <w:rsid w:val="003562AC"/>
    <w:rsid w:val="003566D5"/>
    <w:rsid w:val="003568C3"/>
    <w:rsid w:val="00356C0F"/>
    <w:rsid w:val="00357DBA"/>
    <w:rsid w:val="00360407"/>
    <w:rsid w:val="00363315"/>
    <w:rsid w:val="00363ACC"/>
    <w:rsid w:val="0036401A"/>
    <w:rsid w:val="0036454D"/>
    <w:rsid w:val="00365BF9"/>
    <w:rsid w:val="00365C4C"/>
    <w:rsid w:val="003665AF"/>
    <w:rsid w:val="003676B4"/>
    <w:rsid w:val="00367B68"/>
    <w:rsid w:val="00367C7C"/>
    <w:rsid w:val="00367D5E"/>
    <w:rsid w:val="003714B9"/>
    <w:rsid w:val="003718B2"/>
    <w:rsid w:val="00371EC3"/>
    <w:rsid w:val="00372538"/>
    <w:rsid w:val="0037262C"/>
    <w:rsid w:val="003729F3"/>
    <w:rsid w:val="00376016"/>
    <w:rsid w:val="0037661E"/>
    <w:rsid w:val="00382BDD"/>
    <w:rsid w:val="003846A2"/>
    <w:rsid w:val="00384DD7"/>
    <w:rsid w:val="00386C6A"/>
    <w:rsid w:val="00387C4F"/>
    <w:rsid w:val="00391BD8"/>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88F"/>
    <w:rsid w:val="003C1C76"/>
    <w:rsid w:val="003C2CD9"/>
    <w:rsid w:val="003C5351"/>
    <w:rsid w:val="003C7D12"/>
    <w:rsid w:val="003D084F"/>
    <w:rsid w:val="003D0F18"/>
    <w:rsid w:val="003D1ED4"/>
    <w:rsid w:val="003D3866"/>
    <w:rsid w:val="003D3A1D"/>
    <w:rsid w:val="003D53CD"/>
    <w:rsid w:val="003D5A1F"/>
    <w:rsid w:val="003D6B32"/>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0593E"/>
    <w:rsid w:val="0041003A"/>
    <w:rsid w:val="00410071"/>
    <w:rsid w:val="004153CE"/>
    <w:rsid w:val="004167F2"/>
    <w:rsid w:val="004200B8"/>
    <w:rsid w:val="00420F19"/>
    <w:rsid w:val="00420F72"/>
    <w:rsid w:val="004216B1"/>
    <w:rsid w:val="004224FA"/>
    <w:rsid w:val="00422EE4"/>
    <w:rsid w:val="00423395"/>
    <w:rsid w:val="00423521"/>
    <w:rsid w:val="00425488"/>
    <w:rsid w:val="00425A21"/>
    <w:rsid w:val="00425E43"/>
    <w:rsid w:val="004261D0"/>
    <w:rsid w:val="00430143"/>
    <w:rsid w:val="00430D10"/>
    <w:rsid w:val="00431FA8"/>
    <w:rsid w:val="004325C8"/>
    <w:rsid w:val="00432B81"/>
    <w:rsid w:val="004338CD"/>
    <w:rsid w:val="004339A2"/>
    <w:rsid w:val="00434311"/>
    <w:rsid w:val="0043610B"/>
    <w:rsid w:val="00437B07"/>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672"/>
    <w:rsid w:val="004B5DB4"/>
    <w:rsid w:val="004B6BE0"/>
    <w:rsid w:val="004B7945"/>
    <w:rsid w:val="004B7B3C"/>
    <w:rsid w:val="004C2AF7"/>
    <w:rsid w:val="004C3F74"/>
    <w:rsid w:val="004C4247"/>
    <w:rsid w:val="004C53DC"/>
    <w:rsid w:val="004C6ED3"/>
    <w:rsid w:val="004D07B0"/>
    <w:rsid w:val="004D3E12"/>
    <w:rsid w:val="004E0261"/>
    <w:rsid w:val="004E387E"/>
    <w:rsid w:val="004E4C06"/>
    <w:rsid w:val="004E5EED"/>
    <w:rsid w:val="004E6EE3"/>
    <w:rsid w:val="004E7C27"/>
    <w:rsid w:val="004F2693"/>
    <w:rsid w:val="004F43E8"/>
    <w:rsid w:val="004F52B0"/>
    <w:rsid w:val="004F55F8"/>
    <w:rsid w:val="004F577D"/>
    <w:rsid w:val="004F768C"/>
    <w:rsid w:val="004F7A3D"/>
    <w:rsid w:val="00500C64"/>
    <w:rsid w:val="00502B96"/>
    <w:rsid w:val="00504A68"/>
    <w:rsid w:val="0050553A"/>
    <w:rsid w:val="00510288"/>
    <w:rsid w:val="00511BCE"/>
    <w:rsid w:val="00512D1E"/>
    <w:rsid w:val="0051327C"/>
    <w:rsid w:val="005171CD"/>
    <w:rsid w:val="005232FD"/>
    <w:rsid w:val="005243A7"/>
    <w:rsid w:val="00527607"/>
    <w:rsid w:val="005303A9"/>
    <w:rsid w:val="005308F5"/>
    <w:rsid w:val="00530C41"/>
    <w:rsid w:val="005315F3"/>
    <w:rsid w:val="00531FEF"/>
    <w:rsid w:val="00533793"/>
    <w:rsid w:val="00535042"/>
    <w:rsid w:val="00535080"/>
    <w:rsid w:val="005365F0"/>
    <w:rsid w:val="00536AE2"/>
    <w:rsid w:val="00537105"/>
    <w:rsid w:val="00541800"/>
    <w:rsid w:val="005419EA"/>
    <w:rsid w:val="00542F56"/>
    <w:rsid w:val="00543BB6"/>
    <w:rsid w:val="00543EC2"/>
    <w:rsid w:val="00543FC1"/>
    <w:rsid w:val="0054511D"/>
    <w:rsid w:val="00545154"/>
    <w:rsid w:val="00545F2C"/>
    <w:rsid w:val="00550647"/>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49C6"/>
    <w:rsid w:val="00595BC0"/>
    <w:rsid w:val="00595DCE"/>
    <w:rsid w:val="0059761C"/>
    <w:rsid w:val="005A059C"/>
    <w:rsid w:val="005A1A4B"/>
    <w:rsid w:val="005A47C3"/>
    <w:rsid w:val="005A5837"/>
    <w:rsid w:val="005A61F2"/>
    <w:rsid w:val="005A7E2E"/>
    <w:rsid w:val="005B06C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B52"/>
    <w:rsid w:val="005E3CA0"/>
    <w:rsid w:val="005E481C"/>
    <w:rsid w:val="005E730A"/>
    <w:rsid w:val="005E7A08"/>
    <w:rsid w:val="005E7E2F"/>
    <w:rsid w:val="005F0646"/>
    <w:rsid w:val="005F0CEA"/>
    <w:rsid w:val="005F1AF1"/>
    <w:rsid w:val="005F1E40"/>
    <w:rsid w:val="005F2330"/>
    <w:rsid w:val="005F252D"/>
    <w:rsid w:val="005F28FA"/>
    <w:rsid w:val="005F5D90"/>
    <w:rsid w:val="006026CF"/>
    <w:rsid w:val="0060459D"/>
    <w:rsid w:val="0060545D"/>
    <w:rsid w:val="00607F1C"/>
    <w:rsid w:val="00610140"/>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5A1"/>
    <w:rsid w:val="006616B1"/>
    <w:rsid w:val="00662120"/>
    <w:rsid w:val="00662BD1"/>
    <w:rsid w:val="006643FB"/>
    <w:rsid w:val="00665342"/>
    <w:rsid w:val="006673D1"/>
    <w:rsid w:val="00667C5B"/>
    <w:rsid w:val="00672266"/>
    <w:rsid w:val="0067392D"/>
    <w:rsid w:val="006753E7"/>
    <w:rsid w:val="00676914"/>
    <w:rsid w:val="00677C70"/>
    <w:rsid w:val="00683086"/>
    <w:rsid w:val="00687C36"/>
    <w:rsid w:val="006922D2"/>
    <w:rsid w:val="00693079"/>
    <w:rsid w:val="006943F7"/>
    <w:rsid w:val="00694B3F"/>
    <w:rsid w:val="006955CF"/>
    <w:rsid w:val="00695CC4"/>
    <w:rsid w:val="006979EF"/>
    <w:rsid w:val="006A0836"/>
    <w:rsid w:val="006A5984"/>
    <w:rsid w:val="006A6112"/>
    <w:rsid w:val="006A6CCB"/>
    <w:rsid w:val="006A7937"/>
    <w:rsid w:val="006A7B24"/>
    <w:rsid w:val="006B0737"/>
    <w:rsid w:val="006B142A"/>
    <w:rsid w:val="006B2A56"/>
    <w:rsid w:val="006B3477"/>
    <w:rsid w:val="006B34D4"/>
    <w:rsid w:val="006B39FC"/>
    <w:rsid w:val="006B53FF"/>
    <w:rsid w:val="006B5689"/>
    <w:rsid w:val="006C04D8"/>
    <w:rsid w:val="006C0A9C"/>
    <w:rsid w:val="006C170C"/>
    <w:rsid w:val="006C2C57"/>
    <w:rsid w:val="006C3E0E"/>
    <w:rsid w:val="006C558E"/>
    <w:rsid w:val="006C6AB5"/>
    <w:rsid w:val="006C6DFB"/>
    <w:rsid w:val="006C7057"/>
    <w:rsid w:val="006C7329"/>
    <w:rsid w:val="006C7D92"/>
    <w:rsid w:val="006D03D0"/>
    <w:rsid w:val="006D219D"/>
    <w:rsid w:val="006D3032"/>
    <w:rsid w:val="006D349A"/>
    <w:rsid w:val="006D34C7"/>
    <w:rsid w:val="006D3B78"/>
    <w:rsid w:val="006D45D3"/>
    <w:rsid w:val="006D527A"/>
    <w:rsid w:val="006D52EB"/>
    <w:rsid w:val="006D6448"/>
    <w:rsid w:val="006D7F4E"/>
    <w:rsid w:val="006E031B"/>
    <w:rsid w:val="006E2FC9"/>
    <w:rsid w:val="006E3485"/>
    <w:rsid w:val="006E59A4"/>
    <w:rsid w:val="006E71D3"/>
    <w:rsid w:val="006E74D7"/>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3830"/>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489"/>
    <w:rsid w:val="00750EFA"/>
    <w:rsid w:val="007523B8"/>
    <w:rsid w:val="00752B97"/>
    <w:rsid w:val="00753123"/>
    <w:rsid w:val="0075411D"/>
    <w:rsid w:val="00755FC4"/>
    <w:rsid w:val="007567F5"/>
    <w:rsid w:val="0076011A"/>
    <w:rsid w:val="00760192"/>
    <w:rsid w:val="00760F86"/>
    <w:rsid w:val="00762EB3"/>
    <w:rsid w:val="00762FD1"/>
    <w:rsid w:val="0076342A"/>
    <w:rsid w:val="00763ADE"/>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0E0D"/>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B47"/>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794"/>
    <w:rsid w:val="007D3DBD"/>
    <w:rsid w:val="007D4E25"/>
    <w:rsid w:val="007D51F0"/>
    <w:rsid w:val="007D5FA4"/>
    <w:rsid w:val="007D646B"/>
    <w:rsid w:val="007D6B39"/>
    <w:rsid w:val="007D6F57"/>
    <w:rsid w:val="007E0018"/>
    <w:rsid w:val="007E0A3D"/>
    <w:rsid w:val="007E13C2"/>
    <w:rsid w:val="007E185C"/>
    <w:rsid w:val="007E2519"/>
    <w:rsid w:val="007E6A9A"/>
    <w:rsid w:val="007E73B3"/>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3DD5"/>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2F09"/>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3615"/>
    <w:rsid w:val="009069B9"/>
    <w:rsid w:val="00907D43"/>
    <w:rsid w:val="0091141D"/>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16E73"/>
    <w:rsid w:val="00920457"/>
    <w:rsid w:val="00921538"/>
    <w:rsid w:val="00921E3A"/>
    <w:rsid w:val="0092291F"/>
    <w:rsid w:val="0092319D"/>
    <w:rsid w:val="00924036"/>
    <w:rsid w:val="00925DCB"/>
    <w:rsid w:val="0092629B"/>
    <w:rsid w:val="00927093"/>
    <w:rsid w:val="009276EE"/>
    <w:rsid w:val="009316F0"/>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3AD9"/>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6933"/>
    <w:rsid w:val="009778A2"/>
    <w:rsid w:val="00977F17"/>
    <w:rsid w:val="00980918"/>
    <w:rsid w:val="00980CC8"/>
    <w:rsid w:val="00982646"/>
    <w:rsid w:val="009833F7"/>
    <w:rsid w:val="00984096"/>
    <w:rsid w:val="00984471"/>
    <w:rsid w:val="00984D53"/>
    <w:rsid w:val="00985D07"/>
    <w:rsid w:val="009860F2"/>
    <w:rsid w:val="00986792"/>
    <w:rsid w:val="009915E1"/>
    <w:rsid w:val="009922AB"/>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378"/>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05BB"/>
    <w:rsid w:val="009D151D"/>
    <w:rsid w:val="009D1E2E"/>
    <w:rsid w:val="009D20AB"/>
    <w:rsid w:val="009D2CB3"/>
    <w:rsid w:val="009D3D10"/>
    <w:rsid w:val="009D4FDD"/>
    <w:rsid w:val="009D51A3"/>
    <w:rsid w:val="009D6D52"/>
    <w:rsid w:val="009D7520"/>
    <w:rsid w:val="009D7759"/>
    <w:rsid w:val="009D77B4"/>
    <w:rsid w:val="009E0220"/>
    <w:rsid w:val="009E0265"/>
    <w:rsid w:val="009E2237"/>
    <w:rsid w:val="009E39BA"/>
    <w:rsid w:val="009E42D1"/>
    <w:rsid w:val="009E7179"/>
    <w:rsid w:val="009E72FE"/>
    <w:rsid w:val="009E7C24"/>
    <w:rsid w:val="009F06CF"/>
    <w:rsid w:val="009F0CA2"/>
    <w:rsid w:val="009F155E"/>
    <w:rsid w:val="009F1C84"/>
    <w:rsid w:val="009F3476"/>
    <w:rsid w:val="009F35C4"/>
    <w:rsid w:val="009F4AF9"/>
    <w:rsid w:val="009F54E2"/>
    <w:rsid w:val="009F7E6A"/>
    <w:rsid w:val="00A02934"/>
    <w:rsid w:val="00A03B82"/>
    <w:rsid w:val="00A0478D"/>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E96"/>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3F09"/>
    <w:rsid w:val="00AD7229"/>
    <w:rsid w:val="00AD76FE"/>
    <w:rsid w:val="00AE0282"/>
    <w:rsid w:val="00AE1742"/>
    <w:rsid w:val="00AE373C"/>
    <w:rsid w:val="00AE6212"/>
    <w:rsid w:val="00AE6333"/>
    <w:rsid w:val="00AE69D0"/>
    <w:rsid w:val="00AE7A0C"/>
    <w:rsid w:val="00AF0718"/>
    <w:rsid w:val="00AF1FF2"/>
    <w:rsid w:val="00AF4791"/>
    <w:rsid w:val="00AF6EEC"/>
    <w:rsid w:val="00B006D5"/>
    <w:rsid w:val="00B01249"/>
    <w:rsid w:val="00B01E88"/>
    <w:rsid w:val="00B0233C"/>
    <w:rsid w:val="00B02D56"/>
    <w:rsid w:val="00B0409E"/>
    <w:rsid w:val="00B045A2"/>
    <w:rsid w:val="00B0629D"/>
    <w:rsid w:val="00B07B62"/>
    <w:rsid w:val="00B07C17"/>
    <w:rsid w:val="00B1006D"/>
    <w:rsid w:val="00B10AD4"/>
    <w:rsid w:val="00B124DA"/>
    <w:rsid w:val="00B16A43"/>
    <w:rsid w:val="00B16F9C"/>
    <w:rsid w:val="00B207EE"/>
    <w:rsid w:val="00B224B0"/>
    <w:rsid w:val="00B24186"/>
    <w:rsid w:val="00B2461D"/>
    <w:rsid w:val="00B25561"/>
    <w:rsid w:val="00B2650B"/>
    <w:rsid w:val="00B30693"/>
    <w:rsid w:val="00B30B0F"/>
    <w:rsid w:val="00B32B4A"/>
    <w:rsid w:val="00B3409F"/>
    <w:rsid w:val="00B346EA"/>
    <w:rsid w:val="00B353AA"/>
    <w:rsid w:val="00B35EA0"/>
    <w:rsid w:val="00B3633B"/>
    <w:rsid w:val="00B3726D"/>
    <w:rsid w:val="00B37621"/>
    <w:rsid w:val="00B40200"/>
    <w:rsid w:val="00B411C7"/>
    <w:rsid w:val="00B415F0"/>
    <w:rsid w:val="00B426DA"/>
    <w:rsid w:val="00B42C0F"/>
    <w:rsid w:val="00B44548"/>
    <w:rsid w:val="00B447F0"/>
    <w:rsid w:val="00B44E28"/>
    <w:rsid w:val="00B46C9B"/>
    <w:rsid w:val="00B46E62"/>
    <w:rsid w:val="00B501EF"/>
    <w:rsid w:val="00B504A6"/>
    <w:rsid w:val="00B51EF0"/>
    <w:rsid w:val="00B52EFE"/>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6BD0"/>
    <w:rsid w:val="00B91576"/>
    <w:rsid w:val="00B9164B"/>
    <w:rsid w:val="00B971EE"/>
    <w:rsid w:val="00B97AFF"/>
    <w:rsid w:val="00BA09F0"/>
    <w:rsid w:val="00BA128B"/>
    <w:rsid w:val="00BA45F3"/>
    <w:rsid w:val="00BA50B6"/>
    <w:rsid w:val="00BB16FC"/>
    <w:rsid w:val="00BB2549"/>
    <w:rsid w:val="00BB2F42"/>
    <w:rsid w:val="00BB4538"/>
    <w:rsid w:val="00BB46C9"/>
    <w:rsid w:val="00BB4C7A"/>
    <w:rsid w:val="00BB586D"/>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2B0D"/>
    <w:rsid w:val="00BD329E"/>
    <w:rsid w:val="00BD33B2"/>
    <w:rsid w:val="00BD34B5"/>
    <w:rsid w:val="00BD40E3"/>
    <w:rsid w:val="00BD4D2C"/>
    <w:rsid w:val="00BD5039"/>
    <w:rsid w:val="00BE2A58"/>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152"/>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5B57"/>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7DCC"/>
    <w:rsid w:val="00CC0777"/>
    <w:rsid w:val="00CC0A05"/>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2DE0"/>
    <w:rsid w:val="00CF464F"/>
    <w:rsid w:val="00CF6479"/>
    <w:rsid w:val="00CF6AE5"/>
    <w:rsid w:val="00CF705E"/>
    <w:rsid w:val="00CF7BB5"/>
    <w:rsid w:val="00D04213"/>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5A47"/>
    <w:rsid w:val="00D36EFF"/>
    <w:rsid w:val="00D40FB3"/>
    <w:rsid w:val="00D41CAB"/>
    <w:rsid w:val="00D41DF7"/>
    <w:rsid w:val="00D41F9B"/>
    <w:rsid w:val="00D43372"/>
    <w:rsid w:val="00D43B8C"/>
    <w:rsid w:val="00D447CF"/>
    <w:rsid w:val="00D44823"/>
    <w:rsid w:val="00D472DD"/>
    <w:rsid w:val="00D47DA8"/>
    <w:rsid w:val="00D51C99"/>
    <w:rsid w:val="00D52CED"/>
    <w:rsid w:val="00D52E66"/>
    <w:rsid w:val="00D535C8"/>
    <w:rsid w:val="00D53654"/>
    <w:rsid w:val="00D53A26"/>
    <w:rsid w:val="00D54AC5"/>
    <w:rsid w:val="00D55573"/>
    <w:rsid w:val="00D55FC1"/>
    <w:rsid w:val="00D612D2"/>
    <w:rsid w:val="00D61D70"/>
    <w:rsid w:val="00D63DD5"/>
    <w:rsid w:val="00D6473D"/>
    <w:rsid w:val="00D651A9"/>
    <w:rsid w:val="00D70801"/>
    <w:rsid w:val="00D70F57"/>
    <w:rsid w:val="00D7111F"/>
    <w:rsid w:val="00D7114D"/>
    <w:rsid w:val="00D7251B"/>
    <w:rsid w:val="00D74223"/>
    <w:rsid w:val="00D74DF5"/>
    <w:rsid w:val="00D76D56"/>
    <w:rsid w:val="00D76F14"/>
    <w:rsid w:val="00D81365"/>
    <w:rsid w:val="00D83445"/>
    <w:rsid w:val="00D8502A"/>
    <w:rsid w:val="00D8576D"/>
    <w:rsid w:val="00D87013"/>
    <w:rsid w:val="00D8731E"/>
    <w:rsid w:val="00D874D0"/>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2BD"/>
    <w:rsid w:val="00DB4562"/>
    <w:rsid w:val="00DB49FF"/>
    <w:rsid w:val="00DB532D"/>
    <w:rsid w:val="00DB6EE5"/>
    <w:rsid w:val="00DB724C"/>
    <w:rsid w:val="00DB7359"/>
    <w:rsid w:val="00DB7AAB"/>
    <w:rsid w:val="00DB7EC1"/>
    <w:rsid w:val="00DC21FA"/>
    <w:rsid w:val="00DC2D7D"/>
    <w:rsid w:val="00DC53E1"/>
    <w:rsid w:val="00DC5519"/>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292B"/>
    <w:rsid w:val="00E130A4"/>
    <w:rsid w:val="00E146B4"/>
    <w:rsid w:val="00E206DA"/>
    <w:rsid w:val="00E20764"/>
    <w:rsid w:val="00E2120F"/>
    <w:rsid w:val="00E23BD9"/>
    <w:rsid w:val="00E2580B"/>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9BC"/>
    <w:rsid w:val="00E36AF7"/>
    <w:rsid w:val="00E372D2"/>
    <w:rsid w:val="00E37E8C"/>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6758F"/>
    <w:rsid w:val="00E7196F"/>
    <w:rsid w:val="00E71B0F"/>
    <w:rsid w:val="00E721B2"/>
    <w:rsid w:val="00E73235"/>
    <w:rsid w:val="00E74191"/>
    <w:rsid w:val="00E7447C"/>
    <w:rsid w:val="00E746D8"/>
    <w:rsid w:val="00E751C1"/>
    <w:rsid w:val="00E77658"/>
    <w:rsid w:val="00E81702"/>
    <w:rsid w:val="00E825A1"/>
    <w:rsid w:val="00E8282F"/>
    <w:rsid w:val="00E82D81"/>
    <w:rsid w:val="00E83820"/>
    <w:rsid w:val="00E83989"/>
    <w:rsid w:val="00E87710"/>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3F20"/>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34F"/>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3FC8"/>
    <w:rsid w:val="00F1417F"/>
    <w:rsid w:val="00F1465D"/>
    <w:rsid w:val="00F152BE"/>
    <w:rsid w:val="00F162E4"/>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77990"/>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5835"/>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C6E"/>
    <w:rsid w:val="00FC2D5F"/>
    <w:rsid w:val="00FC2D84"/>
    <w:rsid w:val="00FC2FD5"/>
    <w:rsid w:val="00FC3ABD"/>
    <w:rsid w:val="00FC535E"/>
    <w:rsid w:val="00FD03A4"/>
    <w:rsid w:val="00FD1161"/>
    <w:rsid w:val="00FD11B4"/>
    <w:rsid w:val="00FD13F0"/>
    <w:rsid w:val="00FD1C5D"/>
    <w:rsid w:val="00FD2059"/>
    <w:rsid w:val="00FD20AC"/>
    <w:rsid w:val="00FD36D6"/>
    <w:rsid w:val="00FD4150"/>
    <w:rsid w:val="00FD62CE"/>
    <w:rsid w:val="00FD76A0"/>
    <w:rsid w:val="00FE0D54"/>
    <w:rsid w:val="00FE1A46"/>
    <w:rsid w:val="00FE22B9"/>
    <w:rsid w:val="00FF0207"/>
    <w:rsid w:val="00FF13EE"/>
    <w:rsid w:val="00FF6005"/>
    <w:rsid w:val="00FF69FA"/>
    <w:rsid w:val="029506B1"/>
    <w:rsid w:val="02B51750"/>
    <w:rsid w:val="047B8BE2"/>
    <w:rsid w:val="05BD7E53"/>
    <w:rsid w:val="075D1849"/>
    <w:rsid w:val="07EF7F71"/>
    <w:rsid w:val="07F97733"/>
    <w:rsid w:val="09AA9F9A"/>
    <w:rsid w:val="0A36027E"/>
    <w:rsid w:val="0A8C5119"/>
    <w:rsid w:val="0BE5CBCD"/>
    <w:rsid w:val="0C080FC2"/>
    <w:rsid w:val="0E390906"/>
    <w:rsid w:val="0E3FAA2B"/>
    <w:rsid w:val="0EE759A1"/>
    <w:rsid w:val="0F195338"/>
    <w:rsid w:val="0F940BBB"/>
    <w:rsid w:val="0FEFD802"/>
    <w:rsid w:val="0FFDA707"/>
    <w:rsid w:val="10D114E2"/>
    <w:rsid w:val="13A42E00"/>
    <w:rsid w:val="13FF02CE"/>
    <w:rsid w:val="13FF6337"/>
    <w:rsid w:val="1589A108"/>
    <w:rsid w:val="179F1141"/>
    <w:rsid w:val="17AA14A0"/>
    <w:rsid w:val="17B06C4E"/>
    <w:rsid w:val="18AE18D6"/>
    <w:rsid w:val="18CC2CDE"/>
    <w:rsid w:val="19236D1A"/>
    <w:rsid w:val="193130F9"/>
    <w:rsid w:val="197DE5B9"/>
    <w:rsid w:val="1BB39839"/>
    <w:rsid w:val="1BFB9A89"/>
    <w:rsid w:val="1BFFA145"/>
    <w:rsid w:val="1C0C5B91"/>
    <w:rsid w:val="1CEA3410"/>
    <w:rsid w:val="1D7F0C90"/>
    <w:rsid w:val="1DF4B453"/>
    <w:rsid w:val="1EFBB41D"/>
    <w:rsid w:val="1F7F67C6"/>
    <w:rsid w:val="1F9BB5B2"/>
    <w:rsid w:val="1FED5EEE"/>
    <w:rsid w:val="20FF8A2E"/>
    <w:rsid w:val="210B22AC"/>
    <w:rsid w:val="22627005"/>
    <w:rsid w:val="237FB731"/>
    <w:rsid w:val="23B835E7"/>
    <w:rsid w:val="23BF0929"/>
    <w:rsid w:val="246430E5"/>
    <w:rsid w:val="266D38A3"/>
    <w:rsid w:val="26FE6946"/>
    <w:rsid w:val="27A54CE8"/>
    <w:rsid w:val="27BF0388"/>
    <w:rsid w:val="27FED097"/>
    <w:rsid w:val="28084732"/>
    <w:rsid w:val="287AB881"/>
    <w:rsid w:val="28837859"/>
    <w:rsid w:val="292A4865"/>
    <w:rsid w:val="295A2878"/>
    <w:rsid w:val="2AD7057D"/>
    <w:rsid w:val="2B173CE2"/>
    <w:rsid w:val="2B37FAF5"/>
    <w:rsid w:val="2B9ECB5A"/>
    <w:rsid w:val="2B9F598D"/>
    <w:rsid w:val="2CEB238A"/>
    <w:rsid w:val="2D0C5FD7"/>
    <w:rsid w:val="2D145C50"/>
    <w:rsid w:val="2D3B3FB1"/>
    <w:rsid w:val="2DB274E9"/>
    <w:rsid w:val="2EB60BCE"/>
    <w:rsid w:val="2EEF454B"/>
    <w:rsid w:val="2EF7A352"/>
    <w:rsid w:val="2F057303"/>
    <w:rsid w:val="2F5BD637"/>
    <w:rsid w:val="2F9D1559"/>
    <w:rsid w:val="2FC6DB2B"/>
    <w:rsid w:val="2FDF41E0"/>
    <w:rsid w:val="2FE513EE"/>
    <w:rsid w:val="2FEFA5AB"/>
    <w:rsid w:val="2FF91F46"/>
    <w:rsid w:val="2FFD4134"/>
    <w:rsid w:val="2FFE0C1B"/>
    <w:rsid w:val="2FFE11CA"/>
    <w:rsid w:val="2FFF75FC"/>
    <w:rsid w:val="30077C66"/>
    <w:rsid w:val="31307E96"/>
    <w:rsid w:val="317F4EAE"/>
    <w:rsid w:val="31CFE6AB"/>
    <w:rsid w:val="32BE5BC9"/>
    <w:rsid w:val="33FF0E7A"/>
    <w:rsid w:val="351D423D"/>
    <w:rsid w:val="35BF6AFC"/>
    <w:rsid w:val="35D7B9E1"/>
    <w:rsid w:val="35FE59B8"/>
    <w:rsid w:val="36740672"/>
    <w:rsid w:val="369B75DB"/>
    <w:rsid w:val="373FA13A"/>
    <w:rsid w:val="375B2B07"/>
    <w:rsid w:val="375F9984"/>
    <w:rsid w:val="376C6118"/>
    <w:rsid w:val="37AE703A"/>
    <w:rsid w:val="37CC3E75"/>
    <w:rsid w:val="37DFAC27"/>
    <w:rsid w:val="37F7FC57"/>
    <w:rsid w:val="37F960C4"/>
    <w:rsid w:val="37FD0515"/>
    <w:rsid w:val="389E24D1"/>
    <w:rsid w:val="38E369BE"/>
    <w:rsid w:val="38FF9528"/>
    <w:rsid w:val="393609BF"/>
    <w:rsid w:val="396F13CB"/>
    <w:rsid w:val="39CD4409"/>
    <w:rsid w:val="39F76B62"/>
    <w:rsid w:val="3A356BDC"/>
    <w:rsid w:val="3AC919C4"/>
    <w:rsid w:val="3AFFA19C"/>
    <w:rsid w:val="3B731E2E"/>
    <w:rsid w:val="3B7FA7AD"/>
    <w:rsid w:val="3B7FB13A"/>
    <w:rsid w:val="3BB63F71"/>
    <w:rsid w:val="3BBF6DA0"/>
    <w:rsid w:val="3BCD4F54"/>
    <w:rsid w:val="3BF2272E"/>
    <w:rsid w:val="3BF68F27"/>
    <w:rsid w:val="3BF90170"/>
    <w:rsid w:val="3BFDDE1C"/>
    <w:rsid w:val="3C2B1075"/>
    <w:rsid w:val="3C634E75"/>
    <w:rsid w:val="3C6D6DE8"/>
    <w:rsid w:val="3C7F891F"/>
    <w:rsid w:val="3CBB93CE"/>
    <w:rsid w:val="3CFD53A7"/>
    <w:rsid w:val="3CFF3D35"/>
    <w:rsid w:val="3D1D4B3C"/>
    <w:rsid w:val="3D2EAAA4"/>
    <w:rsid w:val="3DA3E919"/>
    <w:rsid w:val="3DB740FD"/>
    <w:rsid w:val="3DDB0697"/>
    <w:rsid w:val="3DDE7DB7"/>
    <w:rsid w:val="3DE764FA"/>
    <w:rsid w:val="3DE76E8D"/>
    <w:rsid w:val="3DFD2AFE"/>
    <w:rsid w:val="3DFFAAC9"/>
    <w:rsid w:val="3E6B1B28"/>
    <w:rsid w:val="3E9EE038"/>
    <w:rsid w:val="3EBC1971"/>
    <w:rsid w:val="3EDF7DAF"/>
    <w:rsid w:val="3EEAA6DC"/>
    <w:rsid w:val="3EFF2C65"/>
    <w:rsid w:val="3F184181"/>
    <w:rsid w:val="3F23E1B4"/>
    <w:rsid w:val="3F47D3B4"/>
    <w:rsid w:val="3F5A88B5"/>
    <w:rsid w:val="3F764185"/>
    <w:rsid w:val="3F777CE3"/>
    <w:rsid w:val="3F7BEBC8"/>
    <w:rsid w:val="3FBB9005"/>
    <w:rsid w:val="3FBF92B2"/>
    <w:rsid w:val="3FDF7788"/>
    <w:rsid w:val="3FDFDA10"/>
    <w:rsid w:val="3FE65D79"/>
    <w:rsid w:val="3FE7ACDC"/>
    <w:rsid w:val="3FEA4921"/>
    <w:rsid w:val="3FED5EF2"/>
    <w:rsid w:val="3FED9ED5"/>
    <w:rsid w:val="3FF3A1F6"/>
    <w:rsid w:val="3FF7C8C8"/>
    <w:rsid w:val="3FFAFBA8"/>
    <w:rsid w:val="3FFE82FB"/>
    <w:rsid w:val="3FFFFD52"/>
    <w:rsid w:val="40832EB3"/>
    <w:rsid w:val="40E73EE4"/>
    <w:rsid w:val="420C519F"/>
    <w:rsid w:val="427A38AA"/>
    <w:rsid w:val="42A1293C"/>
    <w:rsid w:val="42A16BFA"/>
    <w:rsid w:val="42A52948"/>
    <w:rsid w:val="43CE2DA7"/>
    <w:rsid w:val="44B91BB1"/>
    <w:rsid w:val="44DC66A1"/>
    <w:rsid w:val="45C9138B"/>
    <w:rsid w:val="46581CF1"/>
    <w:rsid w:val="46DC3EA3"/>
    <w:rsid w:val="47BE6982"/>
    <w:rsid w:val="48384622"/>
    <w:rsid w:val="491F70FA"/>
    <w:rsid w:val="4B284CD2"/>
    <w:rsid w:val="4BCBA875"/>
    <w:rsid w:val="4D3ADD57"/>
    <w:rsid w:val="4D40385F"/>
    <w:rsid w:val="4D84661B"/>
    <w:rsid w:val="4D9407A7"/>
    <w:rsid w:val="4D99C30F"/>
    <w:rsid w:val="4DF7A482"/>
    <w:rsid w:val="4E3B3813"/>
    <w:rsid w:val="4EBD78B5"/>
    <w:rsid w:val="4EBF8859"/>
    <w:rsid w:val="4ED732C6"/>
    <w:rsid w:val="4EFA3227"/>
    <w:rsid w:val="4F724781"/>
    <w:rsid w:val="4F8C61C8"/>
    <w:rsid w:val="4FCE5993"/>
    <w:rsid w:val="4FF4BA0B"/>
    <w:rsid w:val="4FFB9710"/>
    <w:rsid w:val="507FF89E"/>
    <w:rsid w:val="51975C59"/>
    <w:rsid w:val="51E15EBF"/>
    <w:rsid w:val="524316A6"/>
    <w:rsid w:val="52624F05"/>
    <w:rsid w:val="52D2383C"/>
    <w:rsid w:val="53A37B3E"/>
    <w:rsid w:val="53F876A5"/>
    <w:rsid w:val="53FE0D54"/>
    <w:rsid w:val="53FF8C90"/>
    <w:rsid w:val="542F7C11"/>
    <w:rsid w:val="54CFDA31"/>
    <w:rsid w:val="55C93B3C"/>
    <w:rsid w:val="567E6A7C"/>
    <w:rsid w:val="56F6DFCA"/>
    <w:rsid w:val="570F2DED"/>
    <w:rsid w:val="577F1982"/>
    <w:rsid w:val="57887F8F"/>
    <w:rsid w:val="57AF770B"/>
    <w:rsid w:val="57B43952"/>
    <w:rsid w:val="57CF87DD"/>
    <w:rsid w:val="57E92985"/>
    <w:rsid w:val="57F7593A"/>
    <w:rsid w:val="57FADCF1"/>
    <w:rsid w:val="5874668E"/>
    <w:rsid w:val="593FFEBE"/>
    <w:rsid w:val="594D5B7D"/>
    <w:rsid w:val="59C55412"/>
    <w:rsid w:val="59CF682E"/>
    <w:rsid w:val="59FED8D0"/>
    <w:rsid w:val="5A170152"/>
    <w:rsid w:val="5A3FA7DE"/>
    <w:rsid w:val="5A6DBC2E"/>
    <w:rsid w:val="5ADD4E4C"/>
    <w:rsid w:val="5B4FACEE"/>
    <w:rsid w:val="5B693AA4"/>
    <w:rsid w:val="5B7D2F90"/>
    <w:rsid w:val="5B9FB915"/>
    <w:rsid w:val="5BB74C3B"/>
    <w:rsid w:val="5BDDBA6A"/>
    <w:rsid w:val="5BEDF2DC"/>
    <w:rsid w:val="5BFFA924"/>
    <w:rsid w:val="5CF7F1CF"/>
    <w:rsid w:val="5CFF6120"/>
    <w:rsid w:val="5D912E1C"/>
    <w:rsid w:val="5DF1244D"/>
    <w:rsid w:val="5DFF46BD"/>
    <w:rsid w:val="5EA83F26"/>
    <w:rsid w:val="5EE5E5BD"/>
    <w:rsid w:val="5EEB6D2C"/>
    <w:rsid w:val="5EEB977C"/>
    <w:rsid w:val="5EFE63D5"/>
    <w:rsid w:val="5F32BCA4"/>
    <w:rsid w:val="5F35E7DE"/>
    <w:rsid w:val="5F39E4B6"/>
    <w:rsid w:val="5F9B0961"/>
    <w:rsid w:val="5FBB3D08"/>
    <w:rsid w:val="5FCFFBB0"/>
    <w:rsid w:val="5FD56FC2"/>
    <w:rsid w:val="5FDEBD5C"/>
    <w:rsid w:val="5FDF8298"/>
    <w:rsid w:val="5FEF12BF"/>
    <w:rsid w:val="5FEF6660"/>
    <w:rsid w:val="5FF40D00"/>
    <w:rsid w:val="5FFBEFA0"/>
    <w:rsid w:val="5FFE3626"/>
    <w:rsid w:val="601077B3"/>
    <w:rsid w:val="61174778"/>
    <w:rsid w:val="612FE800"/>
    <w:rsid w:val="61610C60"/>
    <w:rsid w:val="621E675C"/>
    <w:rsid w:val="62D32124"/>
    <w:rsid w:val="633412F9"/>
    <w:rsid w:val="636C6D28"/>
    <w:rsid w:val="6394407B"/>
    <w:rsid w:val="642C604E"/>
    <w:rsid w:val="644EACB3"/>
    <w:rsid w:val="64601C26"/>
    <w:rsid w:val="64897A15"/>
    <w:rsid w:val="64DC31AC"/>
    <w:rsid w:val="65B974BF"/>
    <w:rsid w:val="669F29C1"/>
    <w:rsid w:val="66F72AE4"/>
    <w:rsid w:val="6707BF6B"/>
    <w:rsid w:val="670A2826"/>
    <w:rsid w:val="671F73A2"/>
    <w:rsid w:val="677102D7"/>
    <w:rsid w:val="67E20FB7"/>
    <w:rsid w:val="67EFEB09"/>
    <w:rsid w:val="67FE7DB4"/>
    <w:rsid w:val="68AA7332"/>
    <w:rsid w:val="69086C9F"/>
    <w:rsid w:val="6988A73E"/>
    <w:rsid w:val="6A1D0D2A"/>
    <w:rsid w:val="6A421CB9"/>
    <w:rsid w:val="6ADFC75A"/>
    <w:rsid w:val="6B1A32DB"/>
    <w:rsid w:val="6B9F6C77"/>
    <w:rsid w:val="6BB6F1F0"/>
    <w:rsid w:val="6BBB934F"/>
    <w:rsid w:val="6BDB5118"/>
    <w:rsid w:val="6BDB835E"/>
    <w:rsid w:val="6BEB7BA8"/>
    <w:rsid w:val="6BFF8DD8"/>
    <w:rsid w:val="6BFFE5DD"/>
    <w:rsid w:val="6D8D1129"/>
    <w:rsid w:val="6DA97D7C"/>
    <w:rsid w:val="6DDA835B"/>
    <w:rsid w:val="6DE78905"/>
    <w:rsid w:val="6DFD932B"/>
    <w:rsid w:val="6EAE5A2D"/>
    <w:rsid w:val="6EC90E50"/>
    <w:rsid w:val="6ECB7934"/>
    <w:rsid w:val="6EDB55DF"/>
    <w:rsid w:val="6EE1EFBA"/>
    <w:rsid w:val="6EF76AFD"/>
    <w:rsid w:val="6F3F8B99"/>
    <w:rsid w:val="6F4FC376"/>
    <w:rsid w:val="6F5FD34E"/>
    <w:rsid w:val="6F691BDC"/>
    <w:rsid w:val="6F6A670D"/>
    <w:rsid w:val="6F6FE56F"/>
    <w:rsid w:val="6F7B7837"/>
    <w:rsid w:val="6F7E9247"/>
    <w:rsid w:val="6FBFC606"/>
    <w:rsid w:val="6FC4269D"/>
    <w:rsid w:val="6FD70911"/>
    <w:rsid w:val="6FDF6937"/>
    <w:rsid w:val="6FEB1E42"/>
    <w:rsid w:val="6FF32E96"/>
    <w:rsid w:val="6FF34867"/>
    <w:rsid w:val="6FF7AC9B"/>
    <w:rsid w:val="6FFE1E54"/>
    <w:rsid w:val="6FFF2848"/>
    <w:rsid w:val="6FFF2AC4"/>
    <w:rsid w:val="6FFF5EF7"/>
    <w:rsid w:val="6FFFC54C"/>
    <w:rsid w:val="711C6EDD"/>
    <w:rsid w:val="713BCF43"/>
    <w:rsid w:val="71800327"/>
    <w:rsid w:val="71FDED23"/>
    <w:rsid w:val="71FF41DF"/>
    <w:rsid w:val="71FF81E1"/>
    <w:rsid w:val="72BA1048"/>
    <w:rsid w:val="73002C03"/>
    <w:rsid w:val="737BC746"/>
    <w:rsid w:val="73C03E29"/>
    <w:rsid w:val="73DD07B7"/>
    <w:rsid w:val="73E399CA"/>
    <w:rsid w:val="73FBF284"/>
    <w:rsid w:val="74435624"/>
    <w:rsid w:val="74FF0369"/>
    <w:rsid w:val="755F8934"/>
    <w:rsid w:val="75CA04E2"/>
    <w:rsid w:val="75CF592C"/>
    <w:rsid w:val="75F71D64"/>
    <w:rsid w:val="75FD558B"/>
    <w:rsid w:val="75FDC643"/>
    <w:rsid w:val="760B4200"/>
    <w:rsid w:val="76641462"/>
    <w:rsid w:val="767B2FFF"/>
    <w:rsid w:val="769170E4"/>
    <w:rsid w:val="769B6D97"/>
    <w:rsid w:val="76F117DC"/>
    <w:rsid w:val="76F619EF"/>
    <w:rsid w:val="76FF1690"/>
    <w:rsid w:val="777DA521"/>
    <w:rsid w:val="77AF18F9"/>
    <w:rsid w:val="77BFE5AE"/>
    <w:rsid w:val="77DD634A"/>
    <w:rsid w:val="77EEAB48"/>
    <w:rsid w:val="77EF13EC"/>
    <w:rsid w:val="77F73563"/>
    <w:rsid w:val="77F9213F"/>
    <w:rsid w:val="77FA4BFF"/>
    <w:rsid w:val="77FBEBA1"/>
    <w:rsid w:val="77FD1CF0"/>
    <w:rsid w:val="77FEE524"/>
    <w:rsid w:val="77FEE6F2"/>
    <w:rsid w:val="78CF0F78"/>
    <w:rsid w:val="78F7527B"/>
    <w:rsid w:val="78FCF36A"/>
    <w:rsid w:val="79278D9D"/>
    <w:rsid w:val="796D40C9"/>
    <w:rsid w:val="797F6EEC"/>
    <w:rsid w:val="79A67277"/>
    <w:rsid w:val="79C6CEA0"/>
    <w:rsid w:val="79FEEF1E"/>
    <w:rsid w:val="79FF0C44"/>
    <w:rsid w:val="79FFAE0C"/>
    <w:rsid w:val="7A225F63"/>
    <w:rsid w:val="7A346202"/>
    <w:rsid w:val="7A3A6673"/>
    <w:rsid w:val="7A4FC83D"/>
    <w:rsid w:val="7ADF1DE4"/>
    <w:rsid w:val="7AE1E31A"/>
    <w:rsid w:val="7AE4A00D"/>
    <w:rsid w:val="7AEEE045"/>
    <w:rsid w:val="7AFFF6F6"/>
    <w:rsid w:val="7B0E0EDC"/>
    <w:rsid w:val="7B4126CD"/>
    <w:rsid w:val="7B6B8818"/>
    <w:rsid w:val="7B773CF7"/>
    <w:rsid w:val="7B7E283D"/>
    <w:rsid w:val="7B81CC0B"/>
    <w:rsid w:val="7BB35363"/>
    <w:rsid w:val="7BBE9B84"/>
    <w:rsid w:val="7BDF426D"/>
    <w:rsid w:val="7BEDCDDE"/>
    <w:rsid w:val="7BEF8EB8"/>
    <w:rsid w:val="7BFDF3A9"/>
    <w:rsid w:val="7BFEEB68"/>
    <w:rsid w:val="7BFFE185"/>
    <w:rsid w:val="7C679821"/>
    <w:rsid w:val="7C83F53C"/>
    <w:rsid w:val="7D0E7C23"/>
    <w:rsid w:val="7D31E725"/>
    <w:rsid w:val="7D3B7DCB"/>
    <w:rsid w:val="7D3BB8B0"/>
    <w:rsid w:val="7D65D22D"/>
    <w:rsid w:val="7D6F2E15"/>
    <w:rsid w:val="7D7F2E67"/>
    <w:rsid w:val="7D8E1283"/>
    <w:rsid w:val="7D9F89D6"/>
    <w:rsid w:val="7DAB5EFB"/>
    <w:rsid w:val="7DBBF6CD"/>
    <w:rsid w:val="7DBF7D8F"/>
    <w:rsid w:val="7DCC92B9"/>
    <w:rsid w:val="7DCCFDE7"/>
    <w:rsid w:val="7DF373AD"/>
    <w:rsid w:val="7DF7901D"/>
    <w:rsid w:val="7DF8D08E"/>
    <w:rsid w:val="7DFD341D"/>
    <w:rsid w:val="7DFF09E3"/>
    <w:rsid w:val="7DFFCB79"/>
    <w:rsid w:val="7E3DF215"/>
    <w:rsid w:val="7E5F82E7"/>
    <w:rsid w:val="7E73E898"/>
    <w:rsid w:val="7E7B1C68"/>
    <w:rsid w:val="7E7BF797"/>
    <w:rsid w:val="7E7D590B"/>
    <w:rsid w:val="7E8FD573"/>
    <w:rsid w:val="7E95619C"/>
    <w:rsid w:val="7E9F8843"/>
    <w:rsid w:val="7EBEB2E2"/>
    <w:rsid w:val="7EDAA570"/>
    <w:rsid w:val="7EDF3CD0"/>
    <w:rsid w:val="7EDF8303"/>
    <w:rsid w:val="7EE3B93E"/>
    <w:rsid w:val="7EE8A469"/>
    <w:rsid w:val="7EF3A179"/>
    <w:rsid w:val="7EF724D1"/>
    <w:rsid w:val="7EFB9BE7"/>
    <w:rsid w:val="7EFBC61D"/>
    <w:rsid w:val="7F1ED372"/>
    <w:rsid w:val="7F3F90DF"/>
    <w:rsid w:val="7F3FDB7C"/>
    <w:rsid w:val="7F5606D5"/>
    <w:rsid w:val="7F5D2495"/>
    <w:rsid w:val="7F76DF1F"/>
    <w:rsid w:val="7F7781F8"/>
    <w:rsid w:val="7F7B4A8E"/>
    <w:rsid w:val="7F7E2AFC"/>
    <w:rsid w:val="7F7E57A7"/>
    <w:rsid w:val="7F7F8D25"/>
    <w:rsid w:val="7F7FB9D9"/>
    <w:rsid w:val="7F9D72F6"/>
    <w:rsid w:val="7F9F878E"/>
    <w:rsid w:val="7F9FA57E"/>
    <w:rsid w:val="7FA59718"/>
    <w:rsid w:val="7FADBA50"/>
    <w:rsid w:val="7FAE541E"/>
    <w:rsid w:val="7FBBDFEE"/>
    <w:rsid w:val="7FBC9C9C"/>
    <w:rsid w:val="7FBDE930"/>
    <w:rsid w:val="7FBE0E5C"/>
    <w:rsid w:val="7FBE5456"/>
    <w:rsid w:val="7FBEAF11"/>
    <w:rsid w:val="7FBF21A9"/>
    <w:rsid w:val="7FBF7A1D"/>
    <w:rsid w:val="7FBFB0D5"/>
    <w:rsid w:val="7FC7787F"/>
    <w:rsid w:val="7FCB7AF1"/>
    <w:rsid w:val="7FCBCD9B"/>
    <w:rsid w:val="7FD78681"/>
    <w:rsid w:val="7FDC16B8"/>
    <w:rsid w:val="7FDDE68A"/>
    <w:rsid w:val="7FDF4B61"/>
    <w:rsid w:val="7FDF777E"/>
    <w:rsid w:val="7FDF95F9"/>
    <w:rsid w:val="7FDFC1BE"/>
    <w:rsid w:val="7FE649AC"/>
    <w:rsid w:val="7FE6DCE2"/>
    <w:rsid w:val="7FEC7409"/>
    <w:rsid w:val="7FEF01D6"/>
    <w:rsid w:val="7FEF4820"/>
    <w:rsid w:val="7FEF72C1"/>
    <w:rsid w:val="7FF330C7"/>
    <w:rsid w:val="7FF3CF94"/>
    <w:rsid w:val="7FF70D7C"/>
    <w:rsid w:val="7FF760FA"/>
    <w:rsid w:val="7FF7E88C"/>
    <w:rsid w:val="7FFC21A6"/>
    <w:rsid w:val="7FFD6383"/>
    <w:rsid w:val="7FFDA1F7"/>
    <w:rsid w:val="7FFDDF02"/>
    <w:rsid w:val="7FFDEBA7"/>
    <w:rsid w:val="7FFE199C"/>
    <w:rsid w:val="7FFF2484"/>
    <w:rsid w:val="7FFF3C5E"/>
    <w:rsid w:val="7FFF3E78"/>
    <w:rsid w:val="7FFFAFA0"/>
    <w:rsid w:val="7FFFB9D2"/>
    <w:rsid w:val="7FFFBA5E"/>
    <w:rsid w:val="7FFFC5CF"/>
    <w:rsid w:val="7FFFCFB7"/>
    <w:rsid w:val="81FCBAD0"/>
    <w:rsid w:val="8BAE4E57"/>
    <w:rsid w:val="8BBE90A6"/>
    <w:rsid w:val="8BDA14DC"/>
    <w:rsid w:val="8EB50656"/>
    <w:rsid w:val="8EBD16D9"/>
    <w:rsid w:val="8FFD7C7D"/>
    <w:rsid w:val="9377CC2C"/>
    <w:rsid w:val="95FA88DA"/>
    <w:rsid w:val="96FE935E"/>
    <w:rsid w:val="979F08FC"/>
    <w:rsid w:val="97BBCC64"/>
    <w:rsid w:val="97D9039A"/>
    <w:rsid w:val="97FDC0C3"/>
    <w:rsid w:val="97FDD0BB"/>
    <w:rsid w:val="9AF56C1F"/>
    <w:rsid w:val="9BBF6A98"/>
    <w:rsid w:val="9DF798B6"/>
    <w:rsid w:val="9F3FAA82"/>
    <w:rsid w:val="9F4EF35A"/>
    <w:rsid w:val="9F4F4951"/>
    <w:rsid w:val="9F677271"/>
    <w:rsid w:val="9F7F071C"/>
    <w:rsid w:val="9F9BE958"/>
    <w:rsid w:val="9FAF180F"/>
    <w:rsid w:val="9FBB98D5"/>
    <w:rsid w:val="9FDF465E"/>
    <w:rsid w:val="9FFDB206"/>
    <w:rsid w:val="9FFF52D4"/>
    <w:rsid w:val="9FFFE74A"/>
    <w:rsid w:val="A3BF9C67"/>
    <w:rsid w:val="A55FEEA4"/>
    <w:rsid w:val="A5ED64C5"/>
    <w:rsid w:val="A9EDE295"/>
    <w:rsid w:val="A9FDBCB9"/>
    <w:rsid w:val="AB17573C"/>
    <w:rsid w:val="AB7DC1DB"/>
    <w:rsid w:val="ABDE487E"/>
    <w:rsid w:val="AC7FF54D"/>
    <w:rsid w:val="ADCF353F"/>
    <w:rsid w:val="ADD63B27"/>
    <w:rsid w:val="ADDCA3A7"/>
    <w:rsid w:val="ADFD9279"/>
    <w:rsid w:val="AE63DD91"/>
    <w:rsid w:val="AE7DAB34"/>
    <w:rsid w:val="AEBE11C5"/>
    <w:rsid w:val="AF6B16F1"/>
    <w:rsid w:val="AFBDB14C"/>
    <w:rsid w:val="AFCF1C38"/>
    <w:rsid w:val="AFD927D9"/>
    <w:rsid w:val="AFDE69E6"/>
    <w:rsid w:val="AFDFD863"/>
    <w:rsid w:val="AFF5174B"/>
    <w:rsid w:val="AFFDCBC5"/>
    <w:rsid w:val="AFFF79B3"/>
    <w:rsid w:val="B1BFED84"/>
    <w:rsid w:val="B1F8982C"/>
    <w:rsid w:val="B32F8540"/>
    <w:rsid w:val="B3F78D45"/>
    <w:rsid w:val="B477B65D"/>
    <w:rsid w:val="B4D50BAA"/>
    <w:rsid w:val="B4E38AA2"/>
    <w:rsid w:val="B4E777C6"/>
    <w:rsid w:val="B5E96A6E"/>
    <w:rsid w:val="B5FE89F7"/>
    <w:rsid w:val="B6F61C32"/>
    <w:rsid w:val="B77B0C15"/>
    <w:rsid w:val="B77DEA5E"/>
    <w:rsid w:val="B7D76E40"/>
    <w:rsid w:val="B7EFB7EF"/>
    <w:rsid w:val="B7F7672D"/>
    <w:rsid w:val="B8B7BA94"/>
    <w:rsid w:val="B8FAB0B1"/>
    <w:rsid w:val="B927B65C"/>
    <w:rsid w:val="B9FFA45E"/>
    <w:rsid w:val="B9FFD2A4"/>
    <w:rsid w:val="BABF303D"/>
    <w:rsid w:val="BAF4E3FB"/>
    <w:rsid w:val="BB7AB0B6"/>
    <w:rsid w:val="BBAE1AAE"/>
    <w:rsid w:val="BBFD8E77"/>
    <w:rsid w:val="BBFFE1B3"/>
    <w:rsid w:val="BC9DDB51"/>
    <w:rsid w:val="BCA3C589"/>
    <w:rsid w:val="BCDE0D29"/>
    <w:rsid w:val="BD460129"/>
    <w:rsid w:val="BD6F4AA0"/>
    <w:rsid w:val="BDBC4BBE"/>
    <w:rsid w:val="BDD7B6BF"/>
    <w:rsid w:val="BDDF4FEC"/>
    <w:rsid w:val="BE754690"/>
    <w:rsid w:val="BE7BE88B"/>
    <w:rsid w:val="BE7D2B53"/>
    <w:rsid w:val="BE7F6A4E"/>
    <w:rsid w:val="BE7FFE46"/>
    <w:rsid w:val="BEDE6223"/>
    <w:rsid w:val="BEEB1F15"/>
    <w:rsid w:val="BEFE2391"/>
    <w:rsid w:val="BF419FA2"/>
    <w:rsid w:val="BF4C6A68"/>
    <w:rsid w:val="BF5B6411"/>
    <w:rsid w:val="BF6E4E05"/>
    <w:rsid w:val="BF7A4C99"/>
    <w:rsid w:val="BF7AA841"/>
    <w:rsid w:val="BFB4B46F"/>
    <w:rsid w:val="BFBA161E"/>
    <w:rsid w:val="BFBDEEC8"/>
    <w:rsid w:val="BFD66288"/>
    <w:rsid w:val="BFDA27EC"/>
    <w:rsid w:val="BFDD9D11"/>
    <w:rsid w:val="BFDF40B4"/>
    <w:rsid w:val="BFFCBC6D"/>
    <w:rsid w:val="BFFE3654"/>
    <w:rsid w:val="BFFF2B63"/>
    <w:rsid w:val="BFFF4B6E"/>
    <w:rsid w:val="BFFF925B"/>
    <w:rsid w:val="C3BEA96F"/>
    <w:rsid w:val="C9918F33"/>
    <w:rsid w:val="CAF7A20A"/>
    <w:rsid w:val="CB728C37"/>
    <w:rsid w:val="CBED8B2F"/>
    <w:rsid w:val="CDCE809C"/>
    <w:rsid w:val="CDEFB85F"/>
    <w:rsid w:val="CDF307DB"/>
    <w:rsid w:val="CEEB956D"/>
    <w:rsid w:val="CEF38C2C"/>
    <w:rsid w:val="CF3FB7A8"/>
    <w:rsid w:val="CF6F03D0"/>
    <w:rsid w:val="CF7A19AD"/>
    <w:rsid w:val="D3337D5E"/>
    <w:rsid w:val="D3A519F2"/>
    <w:rsid w:val="D3BF21D5"/>
    <w:rsid w:val="D57FF159"/>
    <w:rsid w:val="D59F33A4"/>
    <w:rsid w:val="D5D95E5A"/>
    <w:rsid w:val="D5FFD5FC"/>
    <w:rsid w:val="D6F7E010"/>
    <w:rsid w:val="D77215E6"/>
    <w:rsid w:val="D77E3CAF"/>
    <w:rsid w:val="D7EBB2B2"/>
    <w:rsid w:val="D7FEBAD8"/>
    <w:rsid w:val="D9BFC47F"/>
    <w:rsid w:val="D9BFDA02"/>
    <w:rsid w:val="D9F6320C"/>
    <w:rsid w:val="DA97792F"/>
    <w:rsid w:val="DAFDE26D"/>
    <w:rsid w:val="DB7F7932"/>
    <w:rsid w:val="DB9B82C3"/>
    <w:rsid w:val="DBC2D83E"/>
    <w:rsid w:val="DBEA329A"/>
    <w:rsid w:val="DBEF37B5"/>
    <w:rsid w:val="DBEFE218"/>
    <w:rsid w:val="DC7789E0"/>
    <w:rsid w:val="DD3E2953"/>
    <w:rsid w:val="DD5D7594"/>
    <w:rsid w:val="DD8FB20C"/>
    <w:rsid w:val="DDBBDEC4"/>
    <w:rsid w:val="DDFF8B77"/>
    <w:rsid w:val="DE780823"/>
    <w:rsid w:val="DEE6C23E"/>
    <w:rsid w:val="DF33F6EA"/>
    <w:rsid w:val="DF7A3567"/>
    <w:rsid w:val="DF7E4CB0"/>
    <w:rsid w:val="DF7FC6A3"/>
    <w:rsid w:val="DF9BC985"/>
    <w:rsid w:val="DFDBA1C6"/>
    <w:rsid w:val="DFDBA381"/>
    <w:rsid w:val="DFE80541"/>
    <w:rsid w:val="DFE93242"/>
    <w:rsid w:val="DFED9240"/>
    <w:rsid w:val="DFEFD766"/>
    <w:rsid w:val="DFFBC92E"/>
    <w:rsid w:val="DFFBD49D"/>
    <w:rsid w:val="DFFDA72F"/>
    <w:rsid w:val="DFFF08FE"/>
    <w:rsid w:val="DFFF212E"/>
    <w:rsid w:val="DFFF8A47"/>
    <w:rsid w:val="E35D90D1"/>
    <w:rsid w:val="E3CF8C60"/>
    <w:rsid w:val="E3E7A04A"/>
    <w:rsid w:val="E5DE6256"/>
    <w:rsid w:val="E63B127D"/>
    <w:rsid w:val="E6BFA889"/>
    <w:rsid w:val="E77D4B6F"/>
    <w:rsid w:val="E7DF24DB"/>
    <w:rsid w:val="E7F308D7"/>
    <w:rsid w:val="E7FB3824"/>
    <w:rsid w:val="E7FF24A0"/>
    <w:rsid w:val="E907118B"/>
    <w:rsid w:val="E9B77FB0"/>
    <w:rsid w:val="E9CDB310"/>
    <w:rsid w:val="E9DD42FC"/>
    <w:rsid w:val="E9FD504D"/>
    <w:rsid w:val="EAA389D0"/>
    <w:rsid w:val="EAFF70C1"/>
    <w:rsid w:val="EB7733A8"/>
    <w:rsid w:val="EBBFE8CD"/>
    <w:rsid w:val="EBF755CC"/>
    <w:rsid w:val="EBFD5FFB"/>
    <w:rsid w:val="ECDA1369"/>
    <w:rsid w:val="ECF32949"/>
    <w:rsid w:val="ECFFD018"/>
    <w:rsid w:val="ED4F03FE"/>
    <w:rsid w:val="ED7BAA1B"/>
    <w:rsid w:val="ED7F217A"/>
    <w:rsid w:val="EDBB0718"/>
    <w:rsid w:val="EDCF8F66"/>
    <w:rsid w:val="EDDDF85B"/>
    <w:rsid w:val="EDDF6846"/>
    <w:rsid w:val="EDF72F25"/>
    <w:rsid w:val="EE76B8BE"/>
    <w:rsid w:val="EE9D52DC"/>
    <w:rsid w:val="EEAF40BE"/>
    <w:rsid w:val="EEDF0DA7"/>
    <w:rsid w:val="EEFF484C"/>
    <w:rsid w:val="EF3F33D9"/>
    <w:rsid w:val="EF5AB207"/>
    <w:rsid w:val="EF698AE2"/>
    <w:rsid w:val="EF9F547D"/>
    <w:rsid w:val="EFBF92C2"/>
    <w:rsid w:val="EFBFC19C"/>
    <w:rsid w:val="EFD7900F"/>
    <w:rsid w:val="EFDD2D47"/>
    <w:rsid w:val="EFDDEA58"/>
    <w:rsid w:val="EFE311EF"/>
    <w:rsid w:val="EFEB439E"/>
    <w:rsid w:val="EFF70A57"/>
    <w:rsid w:val="EFF71DEF"/>
    <w:rsid w:val="EFFA7E6F"/>
    <w:rsid w:val="EFFB5B2B"/>
    <w:rsid w:val="EFFF2303"/>
    <w:rsid w:val="F1FFD396"/>
    <w:rsid w:val="F35DE18C"/>
    <w:rsid w:val="F3B7C678"/>
    <w:rsid w:val="F3D6F0EA"/>
    <w:rsid w:val="F3E94DA5"/>
    <w:rsid w:val="F3EF4643"/>
    <w:rsid w:val="F3F7E8A6"/>
    <w:rsid w:val="F55BD45F"/>
    <w:rsid w:val="F5B5986B"/>
    <w:rsid w:val="F5D64AE1"/>
    <w:rsid w:val="F5D7773B"/>
    <w:rsid w:val="F5F33688"/>
    <w:rsid w:val="F676AEA4"/>
    <w:rsid w:val="F6DD2E59"/>
    <w:rsid w:val="F6E6E8C0"/>
    <w:rsid w:val="F6E7AEFD"/>
    <w:rsid w:val="F6FD0DE1"/>
    <w:rsid w:val="F76DA7E7"/>
    <w:rsid w:val="F77DFA55"/>
    <w:rsid w:val="F77F9A35"/>
    <w:rsid w:val="F7ABF7CD"/>
    <w:rsid w:val="F7BD3076"/>
    <w:rsid w:val="F7BF4335"/>
    <w:rsid w:val="F7DFF0A5"/>
    <w:rsid w:val="F7EE77D4"/>
    <w:rsid w:val="F7F9F01A"/>
    <w:rsid w:val="F7FA77D3"/>
    <w:rsid w:val="F7FC27E6"/>
    <w:rsid w:val="F7FE7637"/>
    <w:rsid w:val="F7FF89A2"/>
    <w:rsid w:val="F9AB0E42"/>
    <w:rsid w:val="F9BBD98A"/>
    <w:rsid w:val="F9D757DE"/>
    <w:rsid w:val="F9FD51F7"/>
    <w:rsid w:val="F9FF10BC"/>
    <w:rsid w:val="F9FF54A0"/>
    <w:rsid w:val="F9FFAF56"/>
    <w:rsid w:val="FA7AC038"/>
    <w:rsid w:val="FA7F4BA4"/>
    <w:rsid w:val="FADFC84A"/>
    <w:rsid w:val="FAF1B536"/>
    <w:rsid w:val="FAFA8ED8"/>
    <w:rsid w:val="FAFEECE0"/>
    <w:rsid w:val="FAFF0936"/>
    <w:rsid w:val="FAFFA78D"/>
    <w:rsid w:val="FB173918"/>
    <w:rsid w:val="FB330399"/>
    <w:rsid w:val="FB3B05CE"/>
    <w:rsid w:val="FB4C7A56"/>
    <w:rsid w:val="FB5E02F9"/>
    <w:rsid w:val="FB6D37DB"/>
    <w:rsid w:val="FB7C83BF"/>
    <w:rsid w:val="FB7F4E8A"/>
    <w:rsid w:val="FBAF4D99"/>
    <w:rsid w:val="FBB3EAF9"/>
    <w:rsid w:val="FBB78974"/>
    <w:rsid w:val="FBBB7EC2"/>
    <w:rsid w:val="FBBF0BE9"/>
    <w:rsid w:val="FBDB161D"/>
    <w:rsid w:val="FBDED09E"/>
    <w:rsid w:val="FBEF6697"/>
    <w:rsid w:val="FBF32EBF"/>
    <w:rsid w:val="FBF55F53"/>
    <w:rsid w:val="FBF83CC0"/>
    <w:rsid w:val="FBFE881D"/>
    <w:rsid w:val="FBFF80A9"/>
    <w:rsid w:val="FBFFF43E"/>
    <w:rsid w:val="FC4EE0C2"/>
    <w:rsid w:val="FCCE63CA"/>
    <w:rsid w:val="FCEA0B3C"/>
    <w:rsid w:val="FCFFC785"/>
    <w:rsid w:val="FD3BBB4D"/>
    <w:rsid w:val="FD7C0659"/>
    <w:rsid w:val="FD7F4552"/>
    <w:rsid w:val="FDB9615D"/>
    <w:rsid w:val="FDBFDA2D"/>
    <w:rsid w:val="FDC98A5C"/>
    <w:rsid w:val="FDDE9976"/>
    <w:rsid w:val="FDF79965"/>
    <w:rsid w:val="FDFB0F64"/>
    <w:rsid w:val="FDFC73C7"/>
    <w:rsid w:val="FDFDCA57"/>
    <w:rsid w:val="FDFF3899"/>
    <w:rsid w:val="FE53D296"/>
    <w:rsid w:val="FE8FDC47"/>
    <w:rsid w:val="FEAB1C02"/>
    <w:rsid w:val="FEBB4663"/>
    <w:rsid w:val="FEBF1449"/>
    <w:rsid w:val="FEBFAC37"/>
    <w:rsid w:val="FEE16DC1"/>
    <w:rsid w:val="FEED325A"/>
    <w:rsid w:val="FEEFE54C"/>
    <w:rsid w:val="FEF0B055"/>
    <w:rsid w:val="FEFA989B"/>
    <w:rsid w:val="FEFAD0BB"/>
    <w:rsid w:val="FEFE10C5"/>
    <w:rsid w:val="FEFE94E0"/>
    <w:rsid w:val="FEFF73BB"/>
    <w:rsid w:val="FEFF9836"/>
    <w:rsid w:val="FF0BD44E"/>
    <w:rsid w:val="FF2B0726"/>
    <w:rsid w:val="FF2BCAB4"/>
    <w:rsid w:val="FF3AFCBD"/>
    <w:rsid w:val="FF3B5FF8"/>
    <w:rsid w:val="FF5F523C"/>
    <w:rsid w:val="FF6C0102"/>
    <w:rsid w:val="FF6F63B1"/>
    <w:rsid w:val="FF7516A8"/>
    <w:rsid w:val="FF766393"/>
    <w:rsid w:val="FF7B3DE8"/>
    <w:rsid w:val="FF7DE231"/>
    <w:rsid w:val="FF7E2C6F"/>
    <w:rsid w:val="FF7EB9ED"/>
    <w:rsid w:val="FF7F48CF"/>
    <w:rsid w:val="FF7F9F54"/>
    <w:rsid w:val="FF7FE60C"/>
    <w:rsid w:val="FF83A891"/>
    <w:rsid w:val="FF8BB468"/>
    <w:rsid w:val="FFA3275B"/>
    <w:rsid w:val="FFAE7162"/>
    <w:rsid w:val="FFBD64C8"/>
    <w:rsid w:val="FFBDA264"/>
    <w:rsid w:val="FFBEE3BE"/>
    <w:rsid w:val="FFBF2207"/>
    <w:rsid w:val="FFBF8656"/>
    <w:rsid w:val="FFC23D8D"/>
    <w:rsid w:val="FFCB24F2"/>
    <w:rsid w:val="FFCF3B17"/>
    <w:rsid w:val="FFD64A16"/>
    <w:rsid w:val="FFD6E123"/>
    <w:rsid w:val="FFDB8BFC"/>
    <w:rsid w:val="FFDC548D"/>
    <w:rsid w:val="FFDEDBC9"/>
    <w:rsid w:val="FFDF7146"/>
    <w:rsid w:val="FFDFA779"/>
    <w:rsid w:val="FFEB6A20"/>
    <w:rsid w:val="FFEBF808"/>
    <w:rsid w:val="FFED4A9F"/>
    <w:rsid w:val="FFF11337"/>
    <w:rsid w:val="FFF29811"/>
    <w:rsid w:val="FFF37CC8"/>
    <w:rsid w:val="FFF39CF6"/>
    <w:rsid w:val="FFF3CB99"/>
    <w:rsid w:val="FFF713CD"/>
    <w:rsid w:val="FFF7745F"/>
    <w:rsid w:val="FFF977B7"/>
    <w:rsid w:val="FFF9EDAC"/>
    <w:rsid w:val="FFFA130D"/>
    <w:rsid w:val="FFFB5E91"/>
    <w:rsid w:val="FFFBD25A"/>
    <w:rsid w:val="FFFCA0F1"/>
    <w:rsid w:val="FFFD60EF"/>
    <w:rsid w:val="FFFDA487"/>
    <w:rsid w:val="FFFE4956"/>
    <w:rsid w:val="FFFF4362"/>
    <w:rsid w:val="FFFF64D9"/>
    <w:rsid w:val="FFFFB19C"/>
    <w:rsid w:val="FFFFBED0"/>
    <w:rsid w:val="FFFFE2BC"/>
    <w:rsid w:val="FFFFE83E"/>
    <w:rsid w:val="FFFFF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7"/>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5"/>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108"/>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109"/>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110"/>
    <w:qFormat/>
    <w:uiPriority w:val="0"/>
    <w:pPr>
      <w:keepNext/>
      <w:keepLines/>
      <w:spacing w:before="280" w:after="290" w:line="376" w:lineRule="auto"/>
      <w:outlineLvl w:val="4"/>
    </w:pPr>
    <w:rPr>
      <w:b/>
      <w:sz w:val="28"/>
    </w:rPr>
  </w:style>
  <w:style w:type="paragraph" w:styleId="9">
    <w:name w:val="heading 6"/>
    <w:basedOn w:val="1"/>
    <w:next w:val="8"/>
    <w:link w:val="112"/>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113"/>
    <w:qFormat/>
    <w:uiPriority w:val="0"/>
    <w:pPr>
      <w:keepNext/>
      <w:keepLines/>
      <w:spacing w:before="240" w:after="64" w:line="320" w:lineRule="auto"/>
      <w:outlineLvl w:val="6"/>
    </w:pPr>
    <w:rPr>
      <w:b/>
      <w:sz w:val="24"/>
    </w:rPr>
  </w:style>
  <w:style w:type="paragraph" w:styleId="11">
    <w:name w:val="heading 8"/>
    <w:basedOn w:val="1"/>
    <w:next w:val="8"/>
    <w:link w:val="114"/>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115"/>
    <w:qFormat/>
    <w:uiPriority w:val="0"/>
    <w:pPr>
      <w:keepNext/>
      <w:keepLines/>
      <w:spacing w:before="240" w:after="64" w:line="320" w:lineRule="auto"/>
      <w:outlineLvl w:val="8"/>
    </w:pPr>
    <w:rPr>
      <w:rFonts w:ascii="Arial" w:hAnsi="Arial" w:eastAsia="黑体"/>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3">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11"/>
    <w:qFormat/>
    <w:uiPriority w:val="0"/>
    <w:pPr>
      <w:ind w:firstLine="420"/>
    </w:pPr>
    <w:rPr>
      <w:szCs w:val="20"/>
    </w:rPr>
  </w:style>
  <w:style w:type="paragraph" w:styleId="13">
    <w:name w:val="List 3"/>
    <w:basedOn w:val="1"/>
    <w:qFormat/>
    <w:uiPriority w:val="0"/>
    <w:pPr>
      <w:ind w:left="100" w:leftChars="400" w:hanging="200" w:hangingChars="200"/>
      <w:contextualSpacing/>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2"/>
    <w:basedOn w:val="1"/>
    <w:qFormat/>
    <w:uiPriority w:val="0"/>
    <w:pPr>
      <w:numPr>
        <w:ilvl w:val="0"/>
        <w:numId w:val="1"/>
      </w:numPr>
      <w:contextualSpacing/>
    </w:pPr>
  </w:style>
  <w:style w:type="paragraph" w:styleId="16">
    <w:name w:val="table of authorities"/>
    <w:basedOn w:val="1"/>
    <w:next w:val="1"/>
    <w:qFormat/>
    <w:uiPriority w:val="0"/>
    <w:pPr>
      <w:ind w:left="420" w:leftChars="200"/>
    </w:pPr>
  </w:style>
  <w:style w:type="paragraph" w:styleId="17">
    <w:name w:val="Note Heading"/>
    <w:basedOn w:val="1"/>
    <w:next w:val="1"/>
    <w:link w:val="116"/>
    <w:qFormat/>
    <w:uiPriority w:val="0"/>
    <w:pPr>
      <w:jc w:val="center"/>
    </w:pPr>
  </w:style>
  <w:style w:type="paragraph" w:styleId="18">
    <w:name w:val="List Bullet 4"/>
    <w:basedOn w:val="1"/>
    <w:qFormat/>
    <w:uiPriority w:val="0"/>
    <w:pPr>
      <w:numPr>
        <w:ilvl w:val="0"/>
        <w:numId w:val="2"/>
      </w:numPr>
      <w:contextualSpacing/>
    </w:pPr>
  </w:style>
  <w:style w:type="paragraph" w:styleId="19">
    <w:name w:val="index 8"/>
    <w:basedOn w:val="1"/>
    <w:next w:val="1"/>
    <w:qFormat/>
    <w:uiPriority w:val="0"/>
    <w:pPr>
      <w:ind w:left="1400" w:leftChars="1400"/>
    </w:pPr>
  </w:style>
  <w:style w:type="paragraph" w:styleId="20">
    <w:name w:val="E-mail Signature"/>
    <w:basedOn w:val="1"/>
    <w:link w:val="117"/>
    <w:qFormat/>
    <w:uiPriority w:val="0"/>
  </w:style>
  <w:style w:type="paragraph" w:styleId="21">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22">
    <w:name w:val="caption"/>
    <w:basedOn w:val="1"/>
    <w:next w:val="1"/>
    <w:qFormat/>
    <w:uiPriority w:val="0"/>
    <w:pPr>
      <w:spacing w:before="152" w:after="160"/>
    </w:pPr>
    <w:rPr>
      <w:rFonts w:ascii="Arial" w:hAnsi="Arial" w:eastAsia="黑体" w:cs="Arial"/>
      <w:sz w:val="20"/>
      <w:szCs w:val="20"/>
    </w:rPr>
  </w:style>
  <w:style w:type="paragraph" w:styleId="23">
    <w:name w:val="index 5"/>
    <w:basedOn w:val="1"/>
    <w:next w:val="1"/>
    <w:qFormat/>
    <w:uiPriority w:val="0"/>
    <w:pPr>
      <w:ind w:left="800" w:leftChars="800"/>
    </w:pPr>
  </w:style>
  <w:style w:type="paragraph" w:styleId="24">
    <w:name w:val="List Bullet"/>
    <w:basedOn w:val="1"/>
    <w:unhideWhenUsed/>
    <w:qFormat/>
    <w:uiPriority w:val="0"/>
    <w:pPr>
      <w:tabs>
        <w:tab w:val="left" w:pos="3300"/>
      </w:tabs>
    </w:pPr>
  </w:style>
  <w:style w:type="paragraph" w:styleId="25">
    <w:name w:val="envelope address"/>
    <w:basedOn w:val="1"/>
    <w:qFormat/>
    <w:uiPriority w:val="0"/>
    <w:pPr>
      <w:framePr w:w="7920" w:h="1980" w:hRule="exact" w:hSpace="180" w:wrap="auto" w:vAnchor="margin" w:hAnchor="page" w:xAlign="center" w:yAlign="bottom"/>
      <w:snapToGrid w:val="0"/>
      <w:ind w:left="100" w:leftChars="1400"/>
    </w:pPr>
    <w:rPr>
      <w:rFonts w:ascii="等线 Light" w:hAnsi="等线 Light" w:eastAsia="等线 Light"/>
      <w:sz w:val="24"/>
    </w:rPr>
  </w:style>
  <w:style w:type="paragraph" w:styleId="26">
    <w:name w:val="Document Map"/>
    <w:basedOn w:val="1"/>
    <w:link w:val="118"/>
    <w:qFormat/>
    <w:uiPriority w:val="99"/>
    <w:pPr>
      <w:shd w:val="clear" w:color="auto" w:fill="000080"/>
    </w:pPr>
  </w:style>
  <w:style w:type="paragraph" w:styleId="27">
    <w:name w:val="toa heading"/>
    <w:basedOn w:val="1"/>
    <w:next w:val="1"/>
    <w:qFormat/>
    <w:uiPriority w:val="0"/>
    <w:pPr>
      <w:spacing w:before="120"/>
    </w:pPr>
    <w:rPr>
      <w:rFonts w:ascii="等线 Light" w:hAnsi="等线 Light"/>
      <w:sz w:val="24"/>
    </w:rPr>
  </w:style>
  <w:style w:type="paragraph" w:styleId="28">
    <w:name w:val="annotation text"/>
    <w:basedOn w:val="1"/>
    <w:link w:val="119"/>
    <w:qFormat/>
    <w:uiPriority w:val="99"/>
    <w:pPr>
      <w:adjustRightInd w:val="0"/>
      <w:spacing w:line="360" w:lineRule="atLeast"/>
      <w:jc w:val="left"/>
      <w:textAlignment w:val="baseline"/>
    </w:pPr>
    <w:rPr>
      <w:kern w:val="0"/>
      <w:sz w:val="24"/>
      <w:szCs w:val="20"/>
    </w:rPr>
  </w:style>
  <w:style w:type="paragraph" w:styleId="29">
    <w:name w:val="index 6"/>
    <w:basedOn w:val="1"/>
    <w:next w:val="1"/>
    <w:qFormat/>
    <w:uiPriority w:val="0"/>
    <w:pPr>
      <w:ind w:left="1000" w:leftChars="1000"/>
    </w:pPr>
  </w:style>
  <w:style w:type="paragraph" w:styleId="30">
    <w:name w:val="Salutation"/>
    <w:basedOn w:val="1"/>
    <w:next w:val="1"/>
    <w:link w:val="120"/>
    <w:qFormat/>
    <w:uiPriority w:val="99"/>
    <w:rPr>
      <w:sz w:val="28"/>
    </w:rPr>
  </w:style>
  <w:style w:type="paragraph" w:styleId="31">
    <w:name w:val="Body Text 3"/>
    <w:basedOn w:val="1"/>
    <w:link w:val="121"/>
    <w:qFormat/>
    <w:uiPriority w:val="99"/>
    <w:pPr>
      <w:spacing w:line="500" w:lineRule="exact"/>
    </w:pPr>
    <w:rPr>
      <w:b/>
      <w:bCs/>
      <w:sz w:val="24"/>
    </w:rPr>
  </w:style>
  <w:style w:type="paragraph" w:styleId="32">
    <w:name w:val="Closing"/>
    <w:basedOn w:val="1"/>
    <w:link w:val="122"/>
    <w:qFormat/>
    <w:uiPriority w:val="0"/>
    <w:pPr>
      <w:ind w:left="100" w:leftChars="2100"/>
    </w:pPr>
  </w:style>
  <w:style w:type="paragraph" w:styleId="33">
    <w:name w:val="List Bullet 3"/>
    <w:basedOn w:val="1"/>
    <w:qFormat/>
    <w:uiPriority w:val="0"/>
    <w:pPr>
      <w:numPr>
        <w:ilvl w:val="0"/>
        <w:numId w:val="3"/>
      </w:numPr>
      <w:contextualSpacing/>
    </w:pPr>
  </w:style>
  <w:style w:type="paragraph" w:styleId="34">
    <w:name w:val="Body Text"/>
    <w:basedOn w:val="1"/>
    <w:next w:val="35"/>
    <w:link w:val="123"/>
    <w:qFormat/>
    <w:uiPriority w:val="0"/>
    <w:pPr>
      <w:spacing w:line="380" w:lineRule="exact"/>
    </w:pPr>
    <w:rPr>
      <w:sz w:val="24"/>
    </w:rPr>
  </w:style>
  <w:style w:type="paragraph" w:styleId="35">
    <w:name w:val="Body Text First Indent 2"/>
    <w:basedOn w:val="36"/>
    <w:link w:val="143"/>
    <w:qFormat/>
    <w:uiPriority w:val="0"/>
    <w:pPr>
      <w:spacing w:after="120"/>
      <w:ind w:left="420" w:leftChars="200" w:firstLine="420" w:firstLineChars="200"/>
    </w:pPr>
    <w:rPr>
      <w:sz w:val="21"/>
      <w:szCs w:val="24"/>
    </w:rPr>
  </w:style>
  <w:style w:type="paragraph" w:styleId="36">
    <w:name w:val="Body Text Indent"/>
    <w:basedOn w:val="1"/>
    <w:next w:val="37"/>
    <w:link w:val="124"/>
    <w:qFormat/>
    <w:uiPriority w:val="99"/>
    <w:pPr>
      <w:ind w:firstLine="830" w:firstLineChars="352"/>
    </w:pPr>
    <w:rPr>
      <w:rFonts w:ascii="仿宋_GB2312" w:eastAsia="仿宋_GB2312"/>
      <w:sz w:val="32"/>
      <w:szCs w:val="20"/>
    </w:rPr>
  </w:style>
  <w:style w:type="paragraph" w:styleId="37">
    <w:name w:val="annotation subject"/>
    <w:basedOn w:val="28"/>
    <w:next w:val="1"/>
    <w:link w:val="125"/>
    <w:qFormat/>
    <w:uiPriority w:val="99"/>
    <w:pPr>
      <w:adjustRightInd/>
      <w:spacing w:line="240" w:lineRule="auto"/>
      <w:textAlignment w:val="auto"/>
    </w:pPr>
    <w:rPr>
      <w:b/>
      <w:bCs/>
      <w:kern w:val="2"/>
      <w:sz w:val="21"/>
      <w:szCs w:val="24"/>
    </w:rPr>
  </w:style>
  <w:style w:type="paragraph" w:styleId="38">
    <w:name w:val="List Number 3"/>
    <w:basedOn w:val="1"/>
    <w:qFormat/>
    <w:uiPriority w:val="0"/>
    <w:pPr>
      <w:tabs>
        <w:tab w:val="left" w:pos="360"/>
      </w:tabs>
      <w:ind w:left="360" w:hanging="360"/>
    </w:pPr>
  </w:style>
  <w:style w:type="paragraph" w:styleId="39">
    <w:name w:val="List 2"/>
    <w:basedOn w:val="1"/>
    <w:qFormat/>
    <w:uiPriority w:val="0"/>
    <w:pPr>
      <w:ind w:left="100" w:leftChars="200" w:hanging="200" w:hangingChars="200"/>
    </w:pPr>
    <w:rPr>
      <w:sz w:val="28"/>
    </w:rPr>
  </w:style>
  <w:style w:type="paragraph" w:styleId="40">
    <w:name w:val="List Continue"/>
    <w:basedOn w:val="1"/>
    <w:qFormat/>
    <w:uiPriority w:val="0"/>
    <w:pPr>
      <w:spacing w:after="120"/>
      <w:ind w:left="420" w:leftChars="200"/>
      <w:contextualSpacing/>
    </w:pPr>
  </w:style>
  <w:style w:type="paragraph" w:styleId="41">
    <w:name w:val="Block Text"/>
    <w:basedOn w:val="1"/>
    <w:qFormat/>
    <w:uiPriority w:val="0"/>
    <w:pPr>
      <w:adjustRightInd w:val="0"/>
      <w:ind w:left="420" w:right="33"/>
      <w:jc w:val="left"/>
      <w:textAlignment w:val="baseline"/>
    </w:pPr>
    <w:rPr>
      <w:kern w:val="0"/>
      <w:sz w:val="24"/>
      <w:szCs w:val="20"/>
    </w:rPr>
  </w:style>
  <w:style w:type="paragraph" w:styleId="42">
    <w:name w:val="List Bullet 2"/>
    <w:basedOn w:val="1"/>
    <w:qFormat/>
    <w:uiPriority w:val="0"/>
    <w:pPr>
      <w:numPr>
        <w:ilvl w:val="0"/>
        <w:numId w:val="4"/>
      </w:numPr>
      <w:contextualSpacing/>
    </w:pPr>
  </w:style>
  <w:style w:type="paragraph" w:styleId="43">
    <w:name w:val="HTML Address"/>
    <w:basedOn w:val="1"/>
    <w:link w:val="126"/>
    <w:qFormat/>
    <w:uiPriority w:val="0"/>
    <w:rPr>
      <w:i/>
      <w:iCs/>
    </w:rPr>
  </w:style>
  <w:style w:type="paragraph" w:styleId="44">
    <w:name w:val="index 4"/>
    <w:basedOn w:val="1"/>
    <w:next w:val="1"/>
    <w:qFormat/>
    <w:uiPriority w:val="0"/>
    <w:pPr>
      <w:ind w:left="600" w:leftChars="600"/>
    </w:pPr>
  </w:style>
  <w:style w:type="paragraph" w:styleId="4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46">
    <w:name w:val="toc 3"/>
    <w:basedOn w:val="1"/>
    <w:next w:val="1"/>
    <w:qFormat/>
    <w:uiPriority w:val="39"/>
    <w:pPr>
      <w:ind w:left="840" w:leftChars="400"/>
    </w:pPr>
  </w:style>
  <w:style w:type="paragraph" w:styleId="47">
    <w:name w:val="Plain Text"/>
    <w:basedOn w:val="1"/>
    <w:next w:val="4"/>
    <w:link w:val="127"/>
    <w:qFormat/>
    <w:uiPriority w:val="0"/>
    <w:rPr>
      <w:rFonts w:ascii="宋体" w:hAnsi="Courier New" w:cs="Courier New"/>
      <w:szCs w:val="21"/>
    </w:rPr>
  </w:style>
  <w:style w:type="paragraph" w:styleId="48">
    <w:name w:val="List Bullet 5"/>
    <w:basedOn w:val="1"/>
    <w:qFormat/>
    <w:uiPriority w:val="0"/>
    <w:pPr>
      <w:numPr>
        <w:ilvl w:val="0"/>
        <w:numId w:val="5"/>
      </w:numPr>
      <w:contextualSpacing/>
    </w:pPr>
  </w:style>
  <w:style w:type="paragraph" w:styleId="49">
    <w:name w:val="List Number 4"/>
    <w:basedOn w:val="1"/>
    <w:qFormat/>
    <w:uiPriority w:val="0"/>
    <w:pPr>
      <w:numPr>
        <w:ilvl w:val="0"/>
        <w:numId w:val="6"/>
      </w:numPr>
      <w:contextualSpacing/>
    </w:pPr>
  </w:style>
  <w:style w:type="paragraph" w:styleId="5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51">
    <w:name w:val="index 3"/>
    <w:basedOn w:val="1"/>
    <w:next w:val="1"/>
    <w:qFormat/>
    <w:uiPriority w:val="0"/>
    <w:pPr>
      <w:ind w:left="400" w:leftChars="400"/>
    </w:pPr>
  </w:style>
  <w:style w:type="paragraph" w:styleId="52">
    <w:name w:val="Date"/>
    <w:basedOn w:val="1"/>
    <w:next w:val="1"/>
    <w:link w:val="128"/>
    <w:qFormat/>
    <w:uiPriority w:val="99"/>
    <w:pPr>
      <w:ind w:left="100" w:leftChars="2500"/>
    </w:pPr>
    <w:rPr>
      <w:rFonts w:ascii="宋体" w:hAnsi="Courier New" w:cs="Courier New"/>
      <w:szCs w:val="21"/>
    </w:rPr>
  </w:style>
  <w:style w:type="paragraph" w:styleId="53">
    <w:name w:val="Body Text Indent 2"/>
    <w:basedOn w:val="1"/>
    <w:link w:val="129"/>
    <w:qFormat/>
    <w:uiPriority w:val="99"/>
    <w:pPr>
      <w:ind w:firstLine="630"/>
    </w:pPr>
    <w:rPr>
      <w:sz w:val="32"/>
      <w:szCs w:val="20"/>
    </w:rPr>
  </w:style>
  <w:style w:type="paragraph" w:styleId="54">
    <w:name w:val="endnote text"/>
    <w:basedOn w:val="1"/>
    <w:link w:val="130"/>
    <w:unhideWhenUsed/>
    <w:qFormat/>
    <w:uiPriority w:val="99"/>
    <w:pPr>
      <w:snapToGrid w:val="0"/>
      <w:jc w:val="left"/>
    </w:pPr>
    <w:rPr>
      <w:rFonts w:ascii="Calibri" w:hAnsi="Calibri"/>
      <w:szCs w:val="22"/>
    </w:rPr>
  </w:style>
  <w:style w:type="paragraph" w:styleId="55">
    <w:name w:val="List Continue 5"/>
    <w:basedOn w:val="1"/>
    <w:qFormat/>
    <w:uiPriority w:val="0"/>
    <w:pPr>
      <w:spacing w:after="120"/>
      <w:ind w:left="2100" w:leftChars="1000"/>
      <w:contextualSpacing/>
    </w:pPr>
  </w:style>
  <w:style w:type="paragraph" w:styleId="56">
    <w:name w:val="Balloon Text"/>
    <w:basedOn w:val="1"/>
    <w:link w:val="131"/>
    <w:qFormat/>
    <w:uiPriority w:val="99"/>
    <w:rPr>
      <w:sz w:val="18"/>
      <w:szCs w:val="18"/>
    </w:rPr>
  </w:style>
  <w:style w:type="paragraph" w:styleId="57">
    <w:name w:val="footer"/>
    <w:basedOn w:val="1"/>
    <w:next w:val="1"/>
    <w:link w:val="132"/>
    <w:qFormat/>
    <w:uiPriority w:val="99"/>
    <w:pPr>
      <w:tabs>
        <w:tab w:val="center" w:pos="4153"/>
        <w:tab w:val="right" w:pos="8306"/>
      </w:tabs>
      <w:snapToGrid w:val="0"/>
      <w:jc w:val="left"/>
    </w:pPr>
    <w:rPr>
      <w:sz w:val="18"/>
      <w:szCs w:val="18"/>
    </w:rPr>
  </w:style>
  <w:style w:type="paragraph" w:styleId="58">
    <w:name w:val="envelope return"/>
    <w:basedOn w:val="1"/>
    <w:qFormat/>
    <w:uiPriority w:val="0"/>
    <w:pPr>
      <w:snapToGrid w:val="0"/>
    </w:pPr>
    <w:rPr>
      <w:rFonts w:ascii="等线 Light" w:hAnsi="等线 Light" w:eastAsia="等线 Light"/>
    </w:rPr>
  </w:style>
  <w:style w:type="paragraph" w:styleId="59">
    <w:name w:val="header"/>
    <w:basedOn w:val="1"/>
    <w:link w:val="133"/>
    <w:qFormat/>
    <w:uiPriority w:val="99"/>
    <w:pPr>
      <w:pBdr>
        <w:bottom w:val="single" w:color="auto" w:sz="6" w:space="1"/>
      </w:pBdr>
      <w:tabs>
        <w:tab w:val="center" w:pos="4153"/>
        <w:tab w:val="right" w:pos="8306"/>
      </w:tabs>
      <w:snapToGrid w:val="0"/>
      <w:jc w:val="center"/>
    </w:pPr>
    <w:rPr>
      <w:sz w:val="18"/>
      <w:szCs w:val="18"/>
    </w:rPr>
  </w:style>
  <w:style w:type="paragraph" w:styleId="60">
    <w:name w:val="Signature"/>
    <w:basedOn w:val="1"/>
    <w:link w:val="134"/>
    <w:qFormat/>
    <w:uiPriority w:val="0"/>
    <w:pPr>
      <w:ind w:left="100" w:leftChars="2100"/>
    </w:pPr>
  </w:style>
  <w:style w:type="paragraph" w:styleId="61">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62">
    <w:name w:val="List Continue 4"/>
    <w:basedOn w:val="1"/>
    <w:qFormat/>
    <w:uiPriority w:val="0"/>
    <w:pPr>
      <w:spacing w:after="120"/>
      <w:ind w:left="1680" w:leftChars="800"/>
      <w:contextualSpacing/>
    </w:pPr>
  </w:style>
  <w:style w:type="paragraph" w:styleId="63">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64">
    <w:name w:val="index heading"/>
    <w:basedOn w:val="1"/>
    <w:next w:val="65"/>
    <w:qFormat/>
    <w:uiPriority w:val="0"/>
    <w:rPr>
      <w:rFonts w:ascii="等线 Light" w:hAnsi="等线 Light" w:eastAsia="等线 Light"/>
      <w:b/>
      <w:bCs/>
    </w:rPr>
  </w:style>
  <w:style w:type="paragraph" w:styleId="65">
    <w:name w:val="index 1"/>
    <w:basedOn w:val="1"/>
    <w:next w:val="1"/>
    <w:qFormat/>
    <w:uiPriority w:val="0"/>
    <w:pPr>
      <w:spacing w:line="400" w:lineRule="exact"/>
      <w:ind w:firstLine="420" w:firstLineChars="200"/>
    </w:pPr>
    <w:rPr>
      <w:rFonts w:ascii="宋体" w:hAnsi="Courier New"/>
      <w:b/>
      <w:szCs w:val="20"/>
    </w:rPr>
  </w:style>
  <w:style w:type="paragraph" w:styleId="66">
    <w:name w:val="Subtitle"/>
    <w:basedOn w:val="1"/>
    <w:next w:val="1"/>
    <w:link w:val="135"/>
    <w:qFormat/>
    <w:uiPriority w:val="11"/>
    <w:pPr>
      <w:spacing w:before="240" w:after="60" w:line="312" w:lineRule="auto"/>
      <w:jc w:val="center"/>
      <w:outlineLvl w:val="1"/>
    </w:pPr>
    <w:rPr>
      <w:rFonts w:ascii="Calibri Light" w:hAnsi="Calibri Light"/>
      <w:b/>
      <w:bCs/>
      <w:kern w:val="28"/>
      <w:sz w:val="32"/>
      <w:szCs w:val="32"/>
    </w:rPr>
  </w:style>
  <w:style w:type="paragraph" w:styleId="67">
    <w:name w:val="List Number 5"/>
    <w:basedOn w:val="1"/>
    <w:qFormat/>
    <w:uiPriority w:val="0"/>
    <w:pPr>
      <w:numPr>
        <w:ilvl w:val="0"/>
        <w:numId w:val="7"/>
      </w:numPr>
      <w:contextualSpacing/>
    </w:pPr>
  </w:style>
  <w:style w:type="paragraph" w:styleId="68">
    <w:name w:val="List"/>
    <w:basedOn w:val="1"/>
    <w:qFormat/>
    <w:uiPriority w:val="0"/>
    <w:pPr>
      <w:ind w:left="200" w:hanging="200" w:hangingChars="200"/>
    </w:pPr>
    <w:rPr>
      <w:sz w:val="28"/>
    </w:rPr>
  </w:style>
  <w:style w:type="paragraph" w:styleId="69">
    <w:name w:val="footnote text"/>
    <w:basedOn w:val="1"/>
    <w:link w:val="136"/>
    <w:qFormat/>
    <w:uiPriority w:val="0"/>
    <w:pPr>
      <w:snapToGrid w:val="0"/>
      <w:jc w:val="left"/>
    </w:pPr>
    <w:rPr>
      <w:kern w:val="0"/>
      <w:sz w:val="18"/>
      <w:szCs w:val="18"/>
    </w:rPr>
  </w:style>
  <w:style w:type="paragraph" w:styleId="70">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71">
    <w:name w:val="List 5"/>
    <w:basedOn w:val="1"/>
    <w:qFormat/>
    <w:uiPriority w:val="0"/>
    <w:pPr>
      <w:ind w:left="2100" w:hanging="420"/>
    </w:pPr>
    <w:rPr>
      <w:szCs w:val="20"/>
    </w:rPr>
  </w:style>
  <w:style w:type="paragraph" w:styleId="72">
    <w:name w:val="Body Text Indent 3"/>
    <w:basedOn w:val="1"/>
    <w:link w:val="137"/>
    <w:qFormat/>
    <w:uiPriority w:val="99"/>
    <w:pPr>
      <w:spacing w:after="120"/>
      <w:ind w:left="420" w:leftChars="200"/>
    </w:pPr>
    <w:rPr>
      <w:sz w:val="16"/>
      <w:szCs w:val="16"/>
    </w:rPr>
  </w:style>
  <w:style w:type="paragraph" w:styleId="73">
    <w:name w:val="index 7"/>
    <w:basedOn w:val="1"/>
    <w:next w:val="1"/>
    <w:qFormat/>
    <w:uiPriority w:val="0"/>
    <w:pPr>
      <w:ind w:left="1200" w:leftChars="1200"/>
    </w:pPr>
  </w:style>
  <w:style w:type="paragraph" w:styleId="74">
    <w:name w:val="index 9"/>
    <w:basedOn w:val="1"/>
    <w:next w:val="1"/>
    <w:qFormat/>
    <w:uiPriority w:val="0"/>
    <w:pPr>
      <w:ind w:left="1600" w:leftChars="1600"/>
    </w:pPr>
  </w:style>
  <w:style w:type="paragraph" w:styleId="75">
    <w:name w:val="table of figures"/>
    <w:basedOn w:val="1"/>
    <w:next w:val="1"/>
    <w:qFormat/>
    <w:uiPriority w:val="0"/>
    <w:pPr>
      <w:ind w:left="200" w:leftChars="200" w:hanging="200" w:hangingChars="200"/>
    </w:pPr>
    <w:rPr>
      <w:rFonts w:ascii="Calibri" w:hAnsi="Calibri"/>
    </w:rPr>
  </w:style>
  <w:style w:type="paragraph" w:styleId="76">
    <w:name w:val="toc 2"/>
    <w:basedOn w:val="1"/>
    <w:next w:val="1"/>
    <w:qFormat/>
    <w:uiPriority w:val="39"/>
    <w:pPr>
      <w:ind w:left="420" w:leftChars="200"/>
    </w:pPr>
  </w:style>
  <w:style w:type="paragraph" w:styleId="7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78">
    <w:name w:val="Body Text 2"/>
    <w:basedOn w:val="1"/>
    <w:link w:val="138"/>
    <w:qFormat/>
    <w:uiPriority w:val="99"/>
    <w:pPr>
      <w:spacing w:after="120" w:line="480" w:lineRule="auto"/>
    </w:pPr>
  </w:style>
  <w:style w:type="paragraph" w:styleId="79">
    <w:name w:val="List 4"/>
    <w:basedOn w:val="1"/>
    <w:qFormat/>
    <w:uiPriority w:val="0"/>
    <w:pPr>
      <w:ind w:left="100" w:leftChars="600" w:hanging="200" w:hangingChars="200"/>
      <w:contextualSpacing/>
    </w:pPr>
  </w:style>
  <w:style w:type="paragraph" w:styleId="80">
    <w:name w:val="List Continue 2"/>
    <w:basedOn w:val="1"/>
    <w:qFormat/>
    <w:uiPriority w:val="0"/>
    <w:pPr>
      <w:spacing w:after="120"/>
      <w:ind w:left="840" w:leftChars="400"/>
      <w:contextualSpacing/>
    </w:pPr>
  </w:style>
  <w:style w:type="paragraph" w:styleId="81">
    <w:name w:val="Message Header"/>
    <w:basedOn w:val="1"/>
    <w:link w:val="13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rPr>
  </w:style>
  <w:style w:type="paragraph" w:styleId="82">
    <w:name w:val="HTML Preformatted"/>
    <w:basedOn w:val="1"/>
    <w:link w:val="1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3">
    <w:name w:val="Normal (Web)"/>
    <w:basedOn w:val="1"/>
    <w:qFormat/>
    <w:uiPriority w:val="99"/>
    <w:pPr>
      <w:widowControl/>
      <w:spacing w:before="100" w:beforeAutospacing="1" w:after="100" w:afterAutospacing="1"/>
      <w:jc w:val="left"/>
    </w:pPr>
    <w:rPr>
      <w:rFonts w:ascii="宋体" w:hAnsi="宋体"/>
      <w:kern w:val="0"/>
      <w:sz w:val="24"/>
    </w:rPr>
  </w:style>
  <w:style w:type="paragraph" w:styleId="84">
    <w:name w:val="List Continue 3"/>
    <w:basedOn w:val="1"/>
    <w:qFormat/>
    <w:uiPriority w:val="0"/>
    <w:pPr>
      <w:spacing w:after="120"/>
      <w:ind w:left="1260" w:leftChars="600"/>
      <w:contextualSpacing/>
    </w:pPr>
  </w:style>
  <w:style w:type="paragraph" w:styleId="85">
    <w:name w:val="index 2"/>
    <w:basedOn w:val="1"/>
    <w:next w:val="1"/>
    <w:qFormat/>
    <w:uiPriority w:val="0"/>
    <w:pPr>
      <w:ind w:left="200" w:leftChars="200"/>
    </w:pPr>
  </w:style>
  <w:style w:type="paragraph" w:styleId="86">
    <w:name w:val="Title"/>
    <w:basedOn w:val="1"/>
    <w:next w:val="1"/>
    <w:link w:val="141"/>
    <w:qFormat/>
    <w:uiPriority w:val="10"/>
    <w:pPr>
      <w:spacing w:before="240" w:after="60"/>
      <w:jc w:val="center"/>
      <w:outlineLvl w:val="0"/>
    </w:pPr>
    <w:rPr>
      <w:rFonts w:ascii="Arial" w:hAnsi="Arial"/>
      <w:b/>
      <w:bCs/>
      <w:sz w:val="32"/>
      <w:szCs w:val="32"/>
    </w:rPr>
  </w:style>
  <w:style w:type="paragraph" w:styleId="87">
    <w:name w:val="Body Text First Indent"/>
    <w:basedOn w:val="34"/>
    <w:link w:val="142"/>
    <w:unhideWhenUsed/>
    <w:qFormat/>
    <w:uiPriority w:val="0"/>
    <w:pPr>
      <w:spacing w:after="120" w:line="240" w:lineRule="auto"/>
      <w:ind w:firstLine="420" w:firstLineChars="100"/>
    </w:pPr>
    <w:rPr>
      <w:sz w:val="21"/>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qFormat/>
    <w:uiPriority w:val="0"/>
  </w:style>
  <w:style w:type="character" w:styleId="94">
    <w:name w:val="FollowedHyperlink"/>
    <w:qFormat/>
    <w:uiPriority w:val="99"/>
    <w:rPr>
      <w:color w:val="800080"/>
      <w:u w:val="single"/>
    </w:rPr>
  </w:style>
  <w:style w:type="character" w:styleId="95">
    <w:name w:val="Emphasis"/>
    <w:qFormat/>
    <w:uiPriority w:val="0"/>
    <w:rPr>
      <w:color w:val="CC0000"/>
    </w:rPr>
  </w:style>
  <w:style w:type="character" w:styleId="96">
    <w:name w:val="HTML Definition"/>
    <w:unhideWhenUsed/>
    <w:qFormat/>
    <w:uiPriority w:val="0"/>
  </w:style>
  <w:style w:type="character" w:styleId="97">
    <w:name w:val="HTML Variable"/>
    <w:unhideWhenUsed/>
    <w:qFormat/>
    <w:uiPriority w:val="0"/>
  </w:style>
  <w:style w:type="character" w:styleId="98">
    <w:name w:val="Hyperlink"/>
    <w:qFormat/>
    <w:uiPriority w:val="99"/>
    <w:rPr>
      <w:color w:val="0000FF"/>
      <w:u w:val="single"/>
    </w:rPr>
  </w:style>
  <w:style w:type="character" w:styleId="99">
    <w:name w:val="HTML Code"/>
    <w:unhideWhenUsed/>
    <w:qFormat/>
    <w:uiPriority w:val="0"/>
    <w:rPr>
      <w:rFonts w:hint="default" w:ascii="Courier New" w:hAnsi="Courier New" w:eastAsia="Courier New" w:cs="Courier New"/>
      <w:sz w:val="24"/>
      <w:szCs w:val="24"/>
    </w:rPr>
  </w:style>
  <w:style w:type="character" w:styleId="100">
    <w:name w:val="annotation reference"/>
    <w:qFormat/>
    <w:uiPriority w:val="0"/>
    <w:rPr>
      <w:sz w:val="21"/>
      <w:szCs w:val="21"/>
    </w:rPr>
  </w:style>
  <w:style w:type="character" w:styleId="101">
    <w:name w:val="HTML Cite"/>
    <w:unhideWhenUsed/>
    <w:qFormat/>
    <w:uiPriority w:val="0"/>
  </w:style>
  <w:style w:type="character" w:styleId="102">
    <w:name w:val="footnote reference"/>
    <w:unhideWhenUsed/>
    <w:qFormat/>
    <w:uiPriority w:val="99"/>
    <w:rPr>
      <w:vertAlign w:val="superscript"/>
    </w:rPr>
  </w:style>
  <w:style w:type="character" w:styleId="103">
    <w:name w:val="HTML Keyboard"/>
    <w:unhideWhenUsed/>
    <w:qFormat/>
    <w:uiPriority w:val="0"/>
    <w:rPr>
      <w:rFonts w:hint="default" w:ascii="Courier New" w:hAnsi="Courier New" w:eastAsia="Courier New" w:cs="Courier New"/>
      <w:sz w:val="24"/>
      <w:szCs w:val="24"/>
    </w:rPr>
  </w:style>
  <w:style w:type="character" w:styleId="104">
    <w:name w:val="HTML Sample"/>
    <w:unhideWhenUsed/>
    <w:qFormat/>
    <w:uiPriority w:val="0"/>
    <w:rPr>
      <w:rFonts w:hint="default" w:ascii="Courier New" w:hAnsi="Courier New" w:eastAsia="Times New Roman" w:cs="Courier New"/>
    </w:rPr>
  </w:style>
  <w:style w:type="character" w:customStyle="1" w:styleId="105">
    <w:name w:val="标题 2 字符"/>
    <w:link w:val="2"/>
    <w:qFormat/>
    <w:uiPriority w:val="0"/>
    <w:rPr>
      <w:rFonts w:ascii="Arial" w:hAnsi="Arial" w:eastAsia="黑体"/>
      <w:b/>
      <w:bCs/>
      <w:sz w:val="32"/>
      <w:szCs w:val="32"/>
      <w:lang w:bidi="ar-SA"/>
    </w:rPr>
  </w:style>
  <w:style w:type="character" w:customStyle="1" w:styleId="106">
    <w:name w:val="宏文本 字符"/>
    <w:link w:val="3"/>
    <w:qFormat/>
    <w:uiPriority w:val="0"/>
    <w:rPr>
      <w:rFonts w:ascii="Courier New" w:hAnsi="Courier New" w:cs="Courier New"/>
      <w:kern w:val="2"/>
      <w:sz w:val="24"/>
      <w:szCs w:val="24"/>
    </w:rPr>
  </w:style>
  <w:style w:type="character" w:customStyle="1" w:styleId="107">
    <w:name w:val="标题 1 字符"/>
    <w:link w:val="4"/>
    <w:qFormat/>
    <w:uiPriority w:val="0"/>
    <w:rPr>
      <w:rFonts w:eastAsia="宋体"/>
      <w:b/>
      <w:bCs/>
      <w:kern w:val="44"/>
      <w:sz w:val="44"/>
      <w:szCs w:val="44"/>
      <w:lang w:val="en-US" w:eastAsia="zh-CN" w:bidi="ar-SA"/>
    </w:rPr>
  </w:style>
  <w:style w:type="character" w:customStyle="1" w:styleId="108">
    <w:name w:val="标题 3 字符2"/>
    <w:link w:val="5"/>
    <w:qFormat/>
    <w:uiPriority w:val="9"/>
    <w:rPr>
      <w:b/>
      <w:bCs/>
      <w:sz w:val="32"/>
      <w:szCs w:val="32"/>
    </w:rPr>
  </w:style>
  <w:style w:type="character" w:customStyle="1" w:styleId="109">
    <w:name w:val="标题 4 字符"/>
    <w:link w:val="6"/>
    <w:qFormat/>
    <w:uiPriority w:val="0"/>
    <w:rPr>
      <w:rFonts w:ascii="Arial" w:hAnsi="Arial" w:eastAsia="黑体"/>
      <w:sz w:val="28"/>
      <w:lang w:bidi="ar-SA"/>
    </w:rPr>
  </w:style>
  <w:style w:type="character" w:customStyle="1" w:styleId="110">
    <w:name w:val="标题 5 字符"/>
    <w:link w:val="7"/>
    <w:qFormat/>
    <w:uiPriority w:val="0"/>
    <w:rPr>
      <w:rFonts w:eastAsia="宋体"/>
      <w:b/>
      <w:kern w:val="2"/>
      <w:sz w:val="28"/>
      <w:szCs w:val="24"/>
      <w:lang w:val="en-US" w:eastAsia="zh-CN" w:bidi="ar-SA"/>
    </w:rPr>
  </w:style>
  <w:style w:type="character" w:customStyle="1" w:styleId="111">
    <w:name w:val="正文缩进 字符"/>
    <w:link w:val="8"/>
    <w:qFormat/>
    <w:locked/>
    <w:uiPriority w:val="0"/>
    <w:rPr>
      <w:kern w:val="2"/>
      <w:sz w:val="21"/>
    </w:rPr>
  </w:style>
  <w:style w:type="character" w:customStyle="1" w:styleId="112">
    <w:name w:val="标题 6 字符"/>
    <w:link w:val="9"/>
    <w:qFormat/>
    <w:uiPriority w:val="0"/>
    <w:rPr>
      <w:rFonts w:ascii="Arial" w:hAnsi="Arial" w:eastAsia="黑体"/>
      <w:b/>
      <w:kern w:val="2"/>
      <w:sz w:val="24"/>
      <w:szCs w:val="24"/>
      <w:lang w:val="en-US" w:eastAsia="zh-CN" w:bidi="ar-SA"/>
    </w:rPr>
  </w:style>
  <w:style w:type="character" w:customStyle="1" w:styleId="113">
    <w:name w:val="标题 7 字符"/>
    <w:link w:val="10"/>
    <w:qFormat/>
    <w:uiPriority w:val="0"/>
    <w:rPr>
      <w:rFonts w:eastAsia="宋体"/>
      <w:b/>
      <w:kern w:val="2"/>
      <w:sz w:val="24"/>
      <w:szCs w:val="24"/>
      <w:lang w:val="en-US" w:eastAsia="zh-CN" w:bidi="ar-SA"/>
    </w:rPr>
  </w:style>
  <w:style w:type="character" w:customStyle="1" w:styleId="114">
    <w:name w:val="标题 8 字符"/>
    <w:link w:val="11"/>
    <w:qFormat/>
    <w:uiPriority w:val="0"/>
    <w:rPr>
      <w:rFonts w:ascii="Arial" w:hAnsi="Arial" w:eastAsia="黑体"/>
      <w:kern w:val="2"/>
      <w:sz w:val="24"/>
      <w:szCs w:val="24"/>
      <w:lang w:val="en-US" w:eastAsia="zh-CN" w:bidi="ar-SA"/>
    </w:rPr>
  </w:style>
  <w:style w:type="character" w:customStyle="1" w:styleId="115">
    <w:name w:val="标题 9 字符"/>
    <w:link w:val="12"/>
    <w:qFormat/>
    <w:uiPriority w:val="0"/>
    <w:rPr>
      <w:rFonts w:ascii="Arial" w:hAnsi="Arial" w:eastAsia="黑体"/>
      <w:kern w:val="2"/>
      <w:sz w:val="21"/>
      <w:szCs w:val="24"/>
      <w:lang w:val="en-US" w:eastAsia="zh-CN" w:bidi="ar-SA"/>
    </w:rPr>
  </w:style>
  <w:style w:type="character" w:customStyle="1" w:styleId="116">
    <w:name w:val="注释标题 字符"/>
    <w:link w:val="17"/>
    <w:qFormat/>
    <w:uiPriority w:val="0"/>
    <w:rPr>
      <w:kern w:val="2"/>
      <w:sz w:val="21"/>
      <w:szCs w:val="24"/>
    </w:rPr>
  </w:style>
  <w:style w:type="character" w:customStyle="1" w:styleId="117">
    <w:name w:val="电子邮件签名 字符"/>
    <w:link w:val="20"/>
    <w:qFormat/>
    <w:uiPriority w:val="0"/>
    <w:rPr>
      <w:kern w:val="2"/>
      <w:sz w:val="21"/>
      <w:szCs w:val="24"/>
    </w:rPr>
  </w:style>
  <w:style w:type="character" w:customStyle="1" w:styleId="118">
    <w:name w:val="文档结构图 字符"/>
    <w:link w:val="26"/>
    <w:qFormat/>
    <w:uiPriority w:val="99"/>
    <w:rPr>
      <w:rFonts w:eastAsia="宋体"/>
      <w:kern w:val="2"/>
      <w:sz w:val="21"/>
      <w:szCs w:val="24"/>
      <w:lang w:val="en-US" w:eastAsia="zh-CN" w:bidi="ar-SA"/>
    </w:rPr>
  </w:style>
  <w:style w:type="character" w:customStyle="1" w:styleId="119">
    <w:name w:val="批注文字 字符"/>
    <w:link w:val="28"/>
    <w:qFormat/>
    <w:uiPriority w:val="99"/>
    <w:rPr>
      <w:rFonts w:eastAsia="宋体"/>
      <w:sz w:val="24"/>
      <w:lang w:bidi="ar-SA"/>
    </w:rPr>
  </w:style>
  <w:style w:type="character" w:customStyle="1" w:styleId="120">
    <w:name w:val="称呼 字符"/>
    <w:link w:val="30"/>
    <w:qFormat/>
    <w:uiPriority w:val="99"/>
    <w:rPr>
      <w:kern w:val="2"/>
      <w:sz w:val="28"/>
      <w:szCs w:val="24"/>
    </w:rPr>
  </w:style>
  <w:style w:type="character" w:customStyle="1" w:styleId="121">
    <w:name w:val="正文文本 3 字符"/>
    <w:link w:val="31"/>
    <w:qFormat/>
    <w:uiPriority w:val="99"/>
    <w:rPr>
      <w:rFonts w:eastAsia="宋体"/>
      <w:b/>
      <w:bCs/>
      <w:kern w:val="2"/>
      <w:sz w:val="24"/>
      <w:szCs w:val="24"/>
      <w:lang w:val="en-US" w:eastAsia="zh-CN" w:bidi="ar-SA"/>
    </w:rPr>
  </w:style>
  <w:style w:type="character" w:customStyle="1" w:styleId="122">
    <w:name w:val="结束语 字符"/>
    <w:link w:val="32"/>
    <w:qFormat/>
    <w:uiPriority w:val="0"/>
    <w:rPr>
      <w:kern w:val="2"/>
      <w:sz w:val="21"/>
      <w:szCs w:val="24"/>
    </w:rPr>
  </w:style>
  <w:style w:type="character" w:customStyle="1" w:styleId="123">
    <w:name w:val="正文文本 字符"/>
    <w:link w:val="34"/>
    <w:qFormat/>
    <w:uiPriority w:val="0"/>
    <w:rPr>
      <w:rFonts w:eastAsia="宋体"/>
      <w:kern w:val="2"/>
      <w:sz w:val="24"/>
      <w:szCs w:val="24"/>
      <w:lang w:val="en-US" w:eastAsia="zh-CN" w:bidi="ar-SA"/>
    </w:rPr>
  </w:style>
  <w:style w:type="character" w:customStyle="1" w:styleId="124">
    <w:name w:val="正文文本缩进 字符"/>
    <w:link w:val="36"/>
    <w:qFormat/>
    <w:uiPriority w:val="99"/>
    <w:rPr>
      <w:rFonts w:ascii="仿宋_GB2312" w:eastAsia="仿宋_GB2312"/>
      <w:kern w:val="2"/>
      <w:sz w:val="32"/>
      <w:lang w:val="en-US" w:eastAsia="zh-CN" w:bidi="ar-SA"/>
    </w:rPr>
  </w:style>
  <w:style w:type="character" w:customStyle="1" w:styleId="125">
    <w:name w:val="批注主题 字符"/>
    <w:link w:val="37"/>
    <w:qFormat/>
    <w:uiPriority w:val="99"/>
    <w:rPr>
      <w:rFonts w:eastAsia="宋体"/>
      <w:b/>
      <w:bCs/>
      <w:kern w:val="2"/>
      <w:sz w:val="21"/>
      <w:szCs w:val="24"/>
      <w:lang w:bidi="ar-SA"/>
    </w:rPr>
  </w:style>
  <w:style w:type="character" w:customStyle="1" w:styleId="126">
    <w:name w:val="HTML 地址 字符"/>
    <w:link w:val="43"/>
    <w:qFormat/>
    <w:uiPriority w:val="0"/>
    <w:rPr>
      <w:i/>
      <w:iCs/>
      <w:kern w:val="2"/>
      <w:sz w:val="21"/>
      <w:szCs w:val="24"/>
    </w:rPr>
  </w:style>
  <w:style w:type="character" w:customStyle="1" w:styleId="127">
    <w:name w:val="纯文本 字符2"/>
    <w:link w:val="47"/>
    <w:qFormat/>
    <w:uiPriority w:val="0"/>
    <w:rPr>
      <w:rFonts w:ascii="宋体" w:hAnsi="Courier New" w:eastAsia="宋体" w:cs="Courier New"/>
      <w:kern w:val="2"/>
      <w:sz w:val="21"/>
      <w:szCs w:val="21"/>
      <w:lang w:val="en-US" w:eastAsia="zh-CN" w:bidi="ar-SA"/>
    </w:rPr>
  </w:style>
  <w:style w:type="character" w:customStyle="1" w:styleId="128">
    <w:name w:val="日期 字符"/>
    <w:link w:val="52"/>
    <w:qFormat/>
    <w:uiPriority w:val="99"/>
    <w:rPr>
      <w:rFonts w:ascii="宋体" w:hAnsi="Courier New" w:eastAsia="宋体" w:cs="Courier New"/>
      <w:kern w:val="2"/>
      <w:sz w:val="21"/>
      <w:szCs w:val="21"/>
      <w:lang w:val="en-US" w:eastAsia="zh-CN" w:bidi="ar-SA"/>
    </w:rPr>
  </w:style>
  <w:style w:type="character" w:customStyle="1" w:styleId="129">
    <w:name w:val="正文文本缩进 2 字符"/>
    <w:link w:val="53"/>
    <w:qFormat/>
    <w:uiPriority w:val="99"/>
    <w:rPr>
      <w:rFonts w:eastAsia="宋体"/>
      <w:kern w:val="2"/>
      <w:sz w:val="32"/>
      <w:lang w:val="en-US" w:eastAsia="zh-CN" w:bidi="ar-SA"/>
    </w:rPr>
  </w:style>
  <w:style w:type="character" w:customStyle="1" w:styleId="130">
    <w:name w:val="尾注文本 字符"/>
    <w:link w:val="54"/>
    <w:qFormat/>
    <w:uiPriority w:val="99"/>
    <w:rPr>
      <w:rFonts w:ascii="Calibri" w:hAnsi="Calibri"/>
      <w:kern w:val="2"/>
      <w:sz w:val="21"/>
      <w:szCs w:val="22"/>
    </w:rPr>
  </w:style>
  <w:style w:type="character" w:customStyle="1" w:styleId="131">
    <w:name w:val="批注框文本 字符"/>
    <w:link w:val="56"/>
    <w:qFormat/>
    <w:uiPriority w:val="99"/>
    <w:rPr>
      <w:rFonts w:eastAsia="宋体"/>
      <w:kern w:val="2"/>
      <w:sz w:val="18"/>
      <w:szCs w:val="18"/>
      <w:lang w:val="en-US" w:eastAsia="zh-CN" w:bidi="ar-SA"/>
    </w:rPr>
  </w:style>
  <w:style w:type="character" w:customStyle="1" w:styleId="132">
    <w:name w:val="页脚 字符1"/>
    <w:link w:val="57"/>
    <w:qFormat/>
    <w:uiPriority w:val="99"/>
    <w:rPr>
      <w:rFonts w:eastAsia="宋体"/>
      <w:kern w:val="2"/>
      <w:sz w:val="18"/>
      <w:szCs w:val="18"/>
      <w:lang w:val="en-US" w:eastAsia="zh-CN" w:bidi="ar-SA"/>
    </w:rPr>
  </w:style>
  <w:style w:type="character" w:customStyle="1" w:styleId="133">
    <w:name w:val="页眉 字符1"/>
    <w:link w:val="59"/>
    <w:qFormat/>
    <w:uiPriority w:val="99"/>
    <w:rPr>
      <w:kern w:val="2"/>
      <w:sz w:val="18"/>
      <w:szCs w:val="18"/>
    </w:rPr>
  </w:style>
  <w:style w:type="character" w:customStyle="1" w:styleId="134">
    <w:name w:val="签名 字符"/>
    <w:link w:val="60"/>
    <w:qFormat/>
    <w:uiPriority w:val="0"/>
    <w:rPr>
      <w:kern w:val="2"/>
      <w:sz w:val="21"/>
      <w:szCs w:val="24"/>
    </w:rPr>
  </w:style>
  <w:style w:type="character" w:customStyle="1" w:styleId="135">
    <w:name w:val="副标题 字符"/>
    <w:link w:val="66"/>
    <w:qFormat/>
    <w:locked/>
    <w:uiPriority w:val="11"/>
    <w:rPr>
      <w:rFonts w:ascii="Calibri Light" w:hAnsi="Calibri Light"/>
      <w:b/>
      <w:bCs/>
      <w:kern w:val="28"/>
      <w:sz w:val="32"/>
      <w:szCs w:val="32"/>
    </w:rPr>
  </w:style>
  <w:style w:type="character" w:customStyle="1" w:styleId="136">
    <w:name w:val="脚注文本 字符"/>
    <w:link w:val="69"/>
    <w:qFormat/>
    <w:uiPriority w:val="0"/>
    <w:rPr>
      <w:sz w:val="18"/>
      <w:szCs w:val="18"/>
    </w:rPr>
  </w:style>
  <w:style w:type="character" w:customStyle="1" w:styleId="137">
    <w:name w:val="正文文本缩进 3 字符"/>
    <w:link w:val="72"/>
    <w:qFormat/>
    <w:uiPriority w:val="99"/>
    <w:rPr>
      <w:rFonts w:eastAsia="宋体"/>
      <w:kern w:val="2"/>
      <w:sz w:val="16"/>
      <w:szCs w:val="16"/>
      <w:lang w:val="en-US" w:eastAsia="zh-CN" w:bidi="ar-SA"/>
    </w:rPr>
  </w:style>
  <w:style w:type="character" w:customStyle="1" w:styleId="138">
    <w:name w:val="正文文本 2 字符"/>
    <w:link w:val="78"/>
    <w:qFormat/>
    <w:uiPriority w:val="99"/>
    <w:rPr>
      <w:rFonts w:eastAsia="宋体"/>
      <w:kern w:val="2"/>
      <w:sz w:val="21"/>
      <w:szCs w:val="24"/>
      <w:lang w:val="en-US" w:eastAsia="zh-CN" w:bidi="ar-SA"/>
    </w:rPr>
  </w:style>
  <w:style w:type="character" w:customStyle="1" w:styleId="139">
    <w:name w:val="信息标题 字符"/>
    <w:link w:val="81"/>
    <w:qFormat/>
    <w:uiPriority w:val="0"/>
    <w:rPr>
      <w:rFonts w:ascii="等线 Light" w:hAnsi="等线 Light" w:eastAsia="等线 Light" w:cs="Times New Roman"/>
      <w:kern w:val="2"/>
      <w:sz w:val="24"/>
      <w:szCs w:val="24"/>
      <w:shd w:val="pct20" w:color="auto" w:fill="auto"/>
    </w:rPr>
  </w:style>
  <w:style w:type="character" w:customStyle="1" w:styleId="140">
    <w:name w:val="HTML 预设格式 字符"/>
    <w:link w:val="82"/>
    <w:qFormat/>
    <w:uiPriority w:val="99"/>
    <w:rPr>
      <w:rFonts w:ascii="黑体" w:hAnsi="Courier New" w:eastAsia="黑体" w:cs="Courier New"/>
      <w:lang w:val="en-US" w:eastAsia="zh-CN" w:bidi="ar-SA"/>
    </w:rPr>
  </w:style>
  <w:style w:type="character" w:customStyle="1" w:styleId="141">
    <w:name w:val="标题 字符"/>
    <w:link w:val="86"/>
    <w:qFormat/>
    <w:uiPriority w:val="10"/>
    <w:rPr>
      <w:rFonts w:ascii="Arial" w:hAnsi="Arial" w:eastAsia="宋体"/>
      <w:b/>
      <w:bCs/>
      <w:kern w:val="2"/>
      <w:sz w:val="32"/>
      <w:szCs w:val="32"/>
      <w:lang w:bidi="ar-SA"/>
    </w:rPr>
  </w:style>
  <w:style w:type="character" w:customStyle="1" w:styleId="142">
    <w:name w:val="正文文本首行缩进 字符"/>
    <w:link w:val="87"/>
    <w:qFormat/>
    <w:locked/>
    <w:uiPriority w:val="0"/>
    <w:rPr>
      <w:rFonts w:eastAsia="宋体"/>
      <w:kern w:val="2"/>
      <w:sz w:val="21"/>
      <w:szCs w:val="24"/>
      <w:lang w:val="en-US" w:eastAsia="zh-CN" w:bidi="ar-SA"/>
    </w:rPr>
  </w:style>
  <w:style w:type="character" w:customStyle="1" w:styleId="143">
    <w:name w:val="正文文本首行缩进 2 字符"/>
    <w:link w:val="35"/>
    <w:qFormat/>
    <w:uiPriority w:val="0"/>
    <w:rPr>
      <w:rFonts w:ascii="仿宋_GB2312" w:eastAsia="仿宋_GB2312"/>
      <w:kern w:val="2"/>
      <w:sz w:val="21"/>
      <w:szCs w:val="24"/>
      <w:lang w:val="en-US" w:eastAsia="zh-CN" w:bidi="ar-SA"/>
    </w:rPr>
  </w:style>
  <w:style w:type="character" w:customStyle="1" w:styleId="144">
    <w:name w:val="标题 3 字符1"/>
    <w:qFormat/>
    <w:uiPriority w:val="0"/>
    <w:rPr>
      <w:rFonts w:eastAsia="宋体"/>
      <w:b/>
      <w:bCs/>
      <w:sz w:val="32"/>
      <w:szCs w:val="32"/>
      <w:lang w:bidi="ar-SA"/>
    </w:rPr>
  </w:style>
  <w:style w:type="character" w:customStyle="1" w:styleId="145">
    <w:name w:val="正文首行缩进 Char"/>
    <w:qFormat/>
    <w:uiPriority w:val="0"/>
    <w:rPr>
      <w:rFonts w:eastAsia="宋体"/>
      <w:kern w:val="2"/>
      <w:sz w:val="21"/>
      <w:szCs w:val="24"/>
      <w:lang w:val="en-US" w:eastAsia="zh-CN" w:bidi="ar-SA"/>
    </w:rPr>
  </w:style>
  <w:style w:type="character" w:customStyle="1" w:styleId="146">
    <w:name w:val="bookmark-item uuid-1588129973591 code-23015 addword single-line-text-input-box-cls readonly"/>
    <w:qFormat/>
    <w:uiPriority w:val="0"/>
  </w:style>
  <w:style w:type="character" w:customStyle="1" w:styleId="147">
    <w:name w:val="标题 Char3"/>
    <w:qFormat/>
    <w:locked/>
    <w:uiPriority w:val="10"/>
    <w:rPr>
      <w:rFonts w:hint="default" w:ascii="Arial" w:hAnsi="Arial" w:cs="Arial"/>
      <w:b/>
      <w:bCs/>
      <w:kern w:val="2"/>
      <w:sz w:val="32"/>
      <w:szCs w:val="32"/>
    </w:rPr>
  </w:style>
  <w:style w:type="character" w:customStyle="1" w:styleId="148">
    <w:name w:val="Char Char19"/>
    <w:qFormat/>
    <w:uiPriority w:val="0"/>
    <w:rPr>
      <w:rFonts w:hint="default" w:ascii="Arial" w:hAnsi="Arial" w:eastAsia="黑体" w:cs="Arial"/>
      <w:kern w:val="2"/>
      <w:sz w:val="24"/>
      <w:szCs w:val="24"/>
      <w:lang w:val="en-US" w:eastAsia="zh-CN" w:bidi="ar-SA"/>
    </w:rPr>
  </w:style>
  <w:style w:type="character" w:customStyle="1" w:styleId="149">
    <w:name w:val="font41"/>
    <w:qFormat/>
    <w:uiPriority w:val="0"/>
    <w:rPr>
      <w:rFonts w:hint="eastAsia" w:ascii="仿宋_GB2312" w:eastAsia="仿宋_GB2312" w:cs="仿宋_GB2312"/>
      <w:color w:val="000000"/>
      <w:sz w:val="20"/>
      <w:szCs w:val="20"/>
      <w:u w:val="none"/>
    </w:rPr>
  </w:style>
  <w:style w:type="character" w:customStyle="1" w:styleId="150">
    <w:name w:val="页脚 Char2"/>
    <w:qFormat/>
    <w:locked/>
    <w:uiPriority w:val="99"/>
    <w:rPr>
      <w:rFonts w:hint="eastAsia" w:ascii="宋体" w:hAnsi="宋体" w:eastAsia="宋体"/>
      <w:kern w:val="2"/>
      <w:sz w:val="18"/>
      <w:szCs w:val="18"/>
    </w:rPr>
  </w:style>
  <w:style w:type="character" w:customStyle="1" w:styleId="151">
    <w:name w:val="正文（首行缩进2字符） Char"/>
    <w:link w:val="152"/>
    <w:qFormat/>
    <w:locked/>
    <w:uiPriority w:val="0"/>
    <w:rPr>
      <w:rFonts w:ascii="宋体" w:hAnsi="宋体"/>
      <w:kern w:val="2"/>
      <w:sz w:val="21"/>
      <w:szCs w:val="21"/>
    </w:rPr>
  </w:style>
  <w:style w:type="paragraph" w:customStyle="1" w:styleId="152">
    <w:name w:val="正文（首行缩进2字符）"/>
    <w:basedOn w:val="1"/>
    <w:link w:val="151"/>
    <w:qFormat/>
    <w:uiPriority w:val="0"/>
    <w:pPr>
      <w:spacing w:line="360" w:lineRule="auto"/>
      <w:ind w:firstLine="420" w:firstLineChars="200"/>
    </w:pPr>
    <w:rPr>
      <w:rFonts w:ascii="宋体" w:hAnsi="宋体"/>
      <w:szCs w:val="21"/>
    </w:rPr>
  </w:style>
  <w:style w:type="character" w:customStyle="1" w:styleId="153">
    <w:name w:val="bookmark-item uuid-1594624424199 code-23012 addword single-line-text-input-box-cls readonly"/>
    <w:qFormat/>
    <w:uiPriority w:val="0"/>
  </w:style>
  <w:style w:type="character" w:customStyle="1" w:styleId="154">
    <w:name w:val="页码 New New New"/>
    <w:qFormat/>
    <w:uiPriority w:val="0"/>
  </w:style>
  <w:style w:type="character" w:customStyle="1" w:styleId="155">
    <w:name w:val="Char Char11"/>
    <w:qFormat/>
    <w:uiPriority w:val="0"/>
    <w:rPr>
      <w:rFonts w:ascii="Times New Roman" w:hAnsi="Times New Roman" w:eastAsia="宋体" w:cs="Times New Roman"/>
      <w:sz w:val="30"/>
      <w:szCs w:val="24"/>
    </w:rPr>
  </w:style>
  <w:style w:type="character" w:customStyle="1" w:styleId="156">
    <w:name w:val="bookmark-item uuid-1593432166973 code-am014remarks editdisable single-line-text-input-box-cls"/>
    <w:qFormat/>
    <w:uiPriority w:val="0"/>
  </w:style>
  <w:style w:type="character" w:customStyle="1" w:styleId="157">
    <w:name w:val="正文文本缩进 Char3"/>
    <w:qFormat/>
    <w:locked/>
    <w:uiPriority w:val="99"/>
    <w:rPr>
      <w:rFonts w:hint="eastAsia" w:ascii="仿宋_GB2312" w:eastAsia="仿宋_GB2312"/>
      <w:kern w:val="2"/>
      <w:sz w:val="32"/>
    </w:rPr>
  </w:style>
  <w:style w:type="character" w:customStyle="1" w:styleId="158">
    <w:name w:val="Char Char35"/>
    <w:qFormat/>
    <w:locked/>
    <w:uiPriority w:val="0"/>
    <w:rPr>
      <w:rFonts w:hint="default" w:ascii="Arial" w:hAnsi="Arial" w:eastAsia="黑体" w:cs="宋体"/>
      <w:b/>
      <w:bCs/>
      <w:kern w:val="2"/>
      <w:sz w:val="32"/>
      <w:szCs w:val="32"/>
      <w:lang w:val="en-US" w:eastAsia="zh-CN" w:bidi="ar-SA"/>
    </w:rPr>
  </w:style>
  <w:style w:type="character" w:customStyle="1" w:styleId="159">
    <w:name w:val="bookmark-item"/>
    <w:qFormat/>
    <w:uiPriority w:val="0"/>
  </w:style>
  <w:style w:type="character" w:customStyle="1" w:styleId="160">
    <w:name w:val="正文文本 3 Char"/>
    <w:link w:val="161"/>
    <w:qFormat/>
    <w:uiPriority w:val="0"/>
    <w:rPr>
      <w:rFonts w:eastAsia="宋体"/>
      <w:b/>
      <w:bCs/>
      <w:kern w:val="2"/>
      <w:sz w:val="24"/>
      <w:szCs w:val="24"/>
      <w:lang w:val="en-US" w:eastAsia="zh-CN" w:bidi="ar-SA"/>
    </w:rPr>
  </w:style>
  <w:style w:type="paragraph" w:customStyle="1" w:styleId="161">
    <w:name w:val="正文文本 31"/>
    <w:basedOn w:val="1"/>
    <w:link w:val="160"/>
    <w:qFormat/>
    <w:uiPriority w:val="0"/>
    <w:pPr>
      <w:spacing w:line="500" w:lineRule="exact"/>
    </w:pPr>
    <w:rPr>
      <w:b/>
      <w:bCs/>
      <w:sz w:val="24"/>
    </w:rPr>
  </w:style>
  <w:style w:type="character" w:customStyle="1" w:styleId="162">
    <w:name w:val="Char Char25"/>
    <w:qFormat/>
    <w:uiPriority w:val="0"/>
    <w:rPr>
      <w:rFonts w:hint="eastAsia" w:ascii="宋体" w:hAnsi="宋体" w:eastAsia="宋体"/>
      <w:b/>
      <w:bCs/>
      <w:sz w:val="32"/>
      <w:szCs w:val="32"/>
      <w:lang w:bidi="ar-SA"/>
    </w:rPr>
  </w:style>
  <w:style w:type="character" w:customStyle="1" w:styleId="163">
    <w:name w:val="Char Char152"/>
    <w:qFormat/>
    <w:uiPriority w:val="0"/>
    <w:rPr>
      <w:sz w:val="18"/>
      <w:szCs w:val="18"/>
    </w:rPr>
  </w:style>
  <w:style w:type="character" w:customStyle="1" w:styleId="164">
    <w:name w:val="已访问的超链接1"/>
    <w:qFormat/>
    <w:uiPriority w:val="99"/>
    <w:rPr>
      <w:color w:val="800080"/>
      <w:u w:val="single"/>
    </w:rPr>
  </w:style>
  <w:style w:type="character" w:customStyle="1" w:styleId="165">
    <w:name w:val="15"/>
    <w:qFormat/>
    <w:uiPriority w:val="0"/>
    <w:rPr>
      <w:rFonts w:hint="default" w:ascii="Times New Roman" w:hAnsi="Times New Roman" w:cs="Times New Roman"/>
      <w:color w:val="0000FF"/>
      <w:u w:val="single"/>
    </w:rPr>
  </w:style>
  <w:style w:type="character" w:customStyle="1" w:styleId="166">
    <w:name w:val="bookmark-item uuid-1596004695990 code-00016 editdisable single-line-text-input-box-cls readonly"/>
    <w:qFormat/>
    <w:uiPriority w:val="0"/>
  </w:style>
  <w:style w:type="character" w:customStyle="1" w:styleId="167">
    <w:name w:val="页脚 字符"/>
    <w:qFormat/>
    <w:locked/>
    <w:uiPriority w:val="99"/>
    <w:rPr>
      <w:sz w:val="18"/>
      <w:szCs w:val="18"/>
    </w:rPr>
  </w:style>
  <w:style w:type="character" w:customStyle="1" w:styleId="168">
    <w:name w:val="访问过的超链接1"/>
    <w:qFormat/>
    <w:uiPriority w:val="99"/>
    <w:rPr>
      <w:color w:val="800080"/>
      <w:u w:val="single"/>
    </w:rPr>
  </w:style>
  <w:style w:type="character" w:customStyle="1" w:styleId="169">
    <w:name w:val="Subtle Emphasis"/>
    <w:qFormat/>
    <w:uiPriority w:val="0"/>
    <w:rPr>
      <w:i/>
      <w:iCs/>
      <w:color w:val="808080"/>
    </w:rPr>
  </w:style>
  <w:style w:type="character" w:customStyle="1" w:styleId="170">
    <w:name w:val="批注主题 Char"/>
    <w:link w:val="171"/>
    <w:qFormat/>
    <w:uiPriority w:val="0"/>
    <w:rPr>
      <w:rFonts w:eastAsia="宋体"/>
      <w:b/>
      <w:bCs/>
      <w:kern w:val="2"/>
      <w:sz w:val="21"/>
      <w:szCs w:val="24"/>
      <w:lang w:bidi="ar-SA"/>
    </w:rPr>
  </w:style>
  <w:style w:type="paragraph" w:customStyle="1" w:styleId="171">
    <w:name w:val="批注主题1"/>
    <w:basedOn w:val="28"/>
    <w:next w:val="28"/>
    <w:link w:val="170"/>
    <w:qFormat/>
    <w:uiPriority w:val="99"/>
    <w:pPr>
      <w:adjustRightInd/>
      <w:spacing w:line="240" w:lineRule="auto"/>
      <w:textAlignment w:val="auto"/>
    </w:pPr>
    <w:rPr>
      <w:b/>
      <w:bCs/>
      <w:kern w:val="2"/>
      <w:sz w:val="21"/>
      <w:szCs w:val="24"/>
    </w:rPr>
  </w:style>
  <w:style w:type="character" w:customStyle="1" w:styleId="172">
    <w:name w:val="bookmark-item uuid-1594624265677 code-23006 addword afternoon-time-section-selection-cls"/>
    <w:qFormat/>
    <w:uiPriority w:val="0"/>
  </w:style>
  <w:style w:type="character" w:customStyle="1" w:styleId="173">
    <w:name w:val="Char Char32"/>
    <w:qFormat/>
    <w:locked/>
    <w:uiPriority w:val="0"/>
    <w:rPr>
      <w:rFonts w:hint="eastAsia" w:ascii="宋体" w:hAnsi="宋体" w:eastAsia="宋体"/>
      <w:b/>
      <w:kern w:val="2"/>
      <w:sz w:val="28"/>
      <w:szCs w:val="24"/>
      <w:lang w:val="en-US" w:eastAsia="zh-CN" w:bidi="ar-SA"/>
    </w:rPr>
  </w:style>
  <w:style w:type="character" w:customStyle="1" w:styleId="174">
    <w:name w:val="页码 New"/>
    <w:qFormat/>
    <w:uiPriority w:val="0"/>
  </w:style>
  <w:style w:type="character" w:customStyle="1" w:styleId="175">
    <w:name w:val="列出段落 Char"/>
    <w:link w:val="176"/>
    <w:qFormat/>
    <w:uiPriority w:val="0"/>
    <w:rPr>
      <w:rFonts w:ascii="Calibri" w:hAnsi="Calibri" w:eastAsia="宋体"/>
      <w:kern w:val="2"/>
      <w:sz w:val="21"/>
      <w:szCs w:val="22"/>
      <w:lang w:val="en-US" w:eastAsia="zh-CN" w:bidi="ar-SA"/>
    </w:rPr>
  </w:style>
  <w:style w:type="paragraph" w:customStyle="1" w:styleId="176">
    <w:name w:val="列出段落"/>
    <w:basedOn w:val="1"/>
    <w:link w:val="175"/>
    <w:qFormat/>
    <w:uiPriority w:val="0"/>
    <w:pPr>
      <w:ind w:firstLine="420" w:firstLineChars="200"/>
    </w:pPr>
    <w:rPr>
      <w:rFonts w:ascii="Calibri" w:hAnsi="Calibri"/>
      <w:szCs w:val="22"/>
    </w:rPr>
  </w:style>
  <w:style w:type="character" w:customStyle="1" w:styleId="177">
    <w:name w:val="纯文本 Char1"/>
    <w:qFormat/>
    <w:uiPriority w:val="0"/>
    <w:rPr>
      <w:rFonts w:ascii="宋体" w:hAnsi="Courier New" w:eastAsia="宋体" w:cs="Courier New"/>
      <w:kern w:val="2"/>
      <w:sz w:val="21"/>
      <w:szCs w:val="21"/>
      <w:lang w:val="en-US" w:eastAsia="zh-CN" w:bidi="ar-SA"/>
    </w:rPr>
  </w:style>
  <w:style w:type="character" w:customStyle="1" w:styleId="178">
    <w:name w:val="Char Char Char Char Char"/>
    <w:qFormat/>
    <w:uiPriority w:val="0"/>
    <w:rPr>
      <w:rFonts w:eastAsia="宋体"/>
      <w:b/>
      <w:bCs/>
      <w:kern w:val="44"/>
      <w:sz w:val="44"/>
      <w:szCs w:val="44"/>
      <w:lang w:val="en-US" w:eastAsia="zh-CN" w:bidi="ar-SA"/>
    </w:rPr>
  </w:style>
  <w:style w:type="character" w:customStyle="1" w:styleId="179">
    <w:name w:val="Char Char27"/>
    <w:qFormat/>
    <w:uiPriority w:val="0"/>
    <w:rPr>
      <w:rFonts w:hint="eastAsia" w:ascii="宋体" w:hAnsi="宋体" w:eastAsia="宋体"/>
      <w:b/>
      <w:bCs/>
      <w:kern w:val="44"/>
      <w:sz w:val="44"/>
      <w:szCs w:val="44"/>
      <w:lang w:val="en-US" w:eastAsia="zh-CN" w:bidi="ar-SA"/>
    </w:rPr>
  </w:style>
  <w:style w:type="character" w:customStyle="1" w:styleId="180">
    <w:name w:val="标题 4 Char2"/>
    <w:qFormat/>
    <w:locked/>
    <w:uiPriority w:val="0"/>
    <w:rPr>
      <w:rFonts w:hint="default" w:ascii="Arial" w:hAnsi="Arial" w:eastAsia="黑体" w:cs="Arial"/>
      <w:sz w:val="28"/>
    </w:rPr>
  </w:style>
  <w:style w:type="character" w:customStyle="1" w:styleId="181">
    <w:name w:val="ca-3"/>
    <w:qFormat/>
    <w:uiPriority w:val="0"/>
  </w:style>
  <w:style w:type="character" w:customStyle="1" w:styleId="182">
    <w:name w:val="ca-0"/>
    <w:qFormat/>
    <w:uiPriority w:val="0"/>
  </w:style>
  <w:style w:type="character" w:customStyle="1" w:styleId="183">
    <w:name w:val="标题 3 字符"/>
    <w:qFormat/>
    <w:uiPriority w:val="0"/>
    <w:rPr>
      <w:b/>
      <w:bCs/>
      <w:kern w:val="2"/>
      <w:sz w:val="32"/>
      <w:szCs w:val="32"/>
    </w:rPr>
  </w:style>
  <w:style w:type="character" w:customStyle="1" w:styleId="184">
    <w:name w:val="Char Char23"/>
    <w:qFormat/>
    <w:uiPriority w:val="0"/>
    <w:rPr>
      <w:rFonts w:hint="default" w:ascii="Times New Roman" w:hAnsi="Times New Roman" w:eastAsia="宋体" w:cs="Times New Roman"/>
      <w:b/>
      <w:bCs/>
      <w:kern w:val="44"/>
      <w:sz w:val="44"/>
      <w:szCs w:val="44"/>
    </w:rPr>
  </w:style>
  <w:style w:type="character" w:customStyle="1" w:styleId="185">
    <w:name w:val="Body Text Char"/>
    <w:qFormat/>
    <w:locked/>
    <w:uiPriority w:val="0"/>
    <w:rPr>
      <w:rFonts w:eastAsia="宋体"/>
      <w:kern w:val="2"/>
      <w:sz w:val="24"/>
      <w:szCs w:val="24"/>
      <w:lang w:val="en-US" w:eastAsia="zh-CN" w:bidi="ar-SA"/>
    </w:rPr>
  </w:style>
  <w:style w:type="character" w:customStyle="1" w:styleId="186">
    <w:name w:val="p1"/>
    <w:qFormat/>
    <w:uiPriority w:val="0"/>
  </w:style>
  <w:style w:type="character" w:customStyle="1" w:styleId="187">
    <w:name w:val="不明显参考1"/>
    <w:qFormat/>
    <w:uiPriority w:val="31"/>
    <w:rPr>
      <w:smallCaps/>
      <w:color w:val="C0504D"/>
      <w:u w:val="single"/>
    </w:rPr>
  </w:style>
  <w:style w:type="character" w:customStyle="1" w:styleId="188">
    <w:name w:val="正文文本 3 Char2"/>
    <w:qFormat/>
    <w:locked/>
    <w:uiPriority w:val="99"/>
    <w:rPr>
      <w:rFonts w:hint="eastAsia" w:ascii="宋体" w:hAnsi="宋体" w:eastAsia="宋体"/>
      <w:b/>
      <w:bCs/>
      <w:kern w:val="2"/>
      <w:sz w:val="24"/>
      <w:szCs w:val="24"/>
    </w:rPr>
  </w:style>
  <w:style w:type="character" w:customStyle="1" w:styleId="189">
    <w:name w:val="Char Char16"/>
    <w:qFormat/>
    <w:uiPriority w:val="0"/>
    <w:rPr>
      <w:rFonts w:hint="default" w:ascii="Arial" w:hAnsi="Arial" w:eastAsia="黑体" w:cs="Arial"/>
      <w:b/>
      <w:kern w:val="2"/>
      <w:sz w:val="24"/>
      <w:szCs w:val="24"/>
    </w:rPr>
  </w:style>
  <w:style w:type="character" w:customStyle="1" w:styleId="190">
    <w:name w:val="Char Char112"/>
    <w:qFormat/>
    <w:uiPriority w:val="0"/>
    <w:rPr>
      <w:rFonts w:hint="default" w:ascii="Times New Roman" w:hAnsi="Times New Roman" w:eastAsia="宋体" w:cs="Times New Roman"/>
      <w:sz w:val="30"/>
      <w:szCs w:val="24"/>
    </w:rPr>
  </w:style>
  <w:style w:type="character" w:customStyle="1" w:styleId="191">
    <w:name w:val="Char Char1111"/>
    <w:qFormat/>
    <w:uiPriority w:val="0"/>
    <w:rPr>
      <w:rFonts w:hint="default" w:ascii="Times New Roman" w:hAnsi="Times New Roman" w:eastAsia="宋体" w:cs="Times New Roman"/>
      <w:sz w:val="30"/>
      <w:szCs w:val="24"/>
    </w:rPr>
  </w:style>
  <w:style w:type="character" w:customStyle="1" w:styleId="192">
    <w:name w:val="H1 Char3"/>
    <w:qFormat/>
    <w:locked/>
    <w:uiPriority w:val="0"/>
    <w:rPr>
      <w:rFonts w:hint="eastAsia" w:ascii="宋体" w:hAnsi="宋体" w:eastAsia="宋体"/>
      <w:b/>
      <w:bCs/>
      <w:kern w:val="44"/>
      <w:sz w:val="44"/>
      <w:szCs w:val="44"/>
      <w:lang w:val="en-US" w:eastAsia="zh-CN" w:bidi="ar-SA"/>
    </w:rPr>
  </w:style>
  <w:style w:type="character" w:customStyle="1" w:styleId="193">
    <w:name w:val="Char Char232"/>
    <w:qFormat/>
    <w:uiPriority w:val="0"/>
    <w:rPr>
      <w:rFonts w:ascii="Times New Roman" w:hAnsi="Times New Roman" w:eastAsia="宋体" w:cs="Times New Roman"/>
      <w:b/>
      <w:bCs/>
      <w:kern w:val="44"/>
      <w:sz w:val="44"/>
      <w:szCs w:val="44"/>
    </w:rPr>
  </w:style>
  <w:style w:type="character" w:customStyle="1" w:styleId="194">
    <w:name w:val="bookmark-item uuid-1596004672274 code-00018 addword single-line-text-input-box-cls"/>
    <w:qFormat/>
    <w:uiPriority w:val="0"/>
  </w:style>
  <w:style w:type="character" w:customStyle="1" w:styleId="195">
    <w:name w:val="正文文本 Char3"/>
    <w:qFormat/>
    <w:locked/>
    <w:uiPriority w:val="0"/>
    <w:rPr>
      <w:kern w:val="2"/>
      <w:sz w:val="21"/>
      <w:szCs w:val="24"/>
    </w:rPr>
  </w:style>
  <w:style w:type="character" w:customStyle="1" w:styleId="196">
    <w:name w:val="FA正文 Char"/>
    <w:link w:val="197"/>
    <w:semiHidden/>
    <w:qFormat/>
    <w:locked/>
    <w:uiPriority w:val="0"/>
    <w:rPr>
      <w:rFonts w:ascii="宋体" w:hAnsi="宋体"/>
      <w:spacing w:val="10"/>
      <w:kern w:val="2"/>
      <w:sz w:val="24"/>
      <w:szCs w:val="22"/>
    </w:rPr>
  </w:style>
  <w:style w:type="paragraph" w:customStyle="1" w:styleId="197">
    <w:name w:val="FA正文"/>
    <w:basedOn w:val="1"/>
    <w:link w:val="196"/>
    <w:semiHidden/>
    <w:qFormat/>
    <w:uiPriority w:val="0"/>
    <w:pPr>
      <w:tabs>
        <w:tab w:val="left" w:pos="3375"/>
      </w:tabs>
      <w:spacing w:line="360" w:lineRule="auto"/>
      <w:ind w:firstLine="520"/>
    </w:pPr>
    <w:rPr>
      <w:rFonts w:ascii="宋体" w:hAnsi="宋体"/>
      <w:spacing w:val="10"/>
      <w:sz w:val="24"/>
      <w:szCs w:val="22"/>
    </w:rPr>
  </w:style>
  <w:style w:type="character" w:customStyle="1" w:styleId="198">
    <w:name w:val="Char Char6"/>
    <w:qFormat/>
    <w:locked/>
    <w:uiPriority w:val="0"/>
    <w:rPr>
      <w:rFonts w:hint="eastAsia" w:ascii="宋体" w:hAnsi="Courier New" w:eastAsia="宋体" w:cs="Courier New"/>
      <w:kern w:val="2"/>
      <w:sz w:val="21"/>
      <w:szCs w:val="21"/>
      <w:lang w:val="en-US" w:eastAsia="zh-CN" w:bidi="ar-SA"/>
    </w:rPr>
  </w:style>
  <w:style w:type="character" w:customStyle="1" w:styleId="199">
    <w:name w:val="ca-13"/>
    <w:qFormat/>
    <w:uiPriority w:val="0"/>
  </w:style>
  <w:style w:type="character" w:customStyle="1" w:styleId="200">
    <w:name w:val="Char Char241"/>
    <w:qFormat/>
    <w:uiPriority w:val="0"/>
    <w:rPr>
      <w:rFonts w:hint="default" w:ascii="Arial" w:hAnsi="Arial" w:eastAsia="黑体" w:cs="Arial"/>
      <w:sz w:val="28"/>
      <w:lang w:bidi="ar-SA"/>
    </w:rPr>
  </w:style>
  <w:style w:type="character" w:customStyle="1" w:styleId="201">
    <w:name w:val="Char Char2"/>
    <w:qFormat/>
    <w:uiPriority w:val="0"/>
    <w:rPr>
      <w:rFonts w:hint="eastAsia" w:ascii="宋体" w:hAnsi="Courier New" w:eastAsia="宋体"/>
      <w:szCs w:val="21"/>
      <w:lang w:bidi="ar-SA"/>
    </w:rPr>
  </w:style>
  <w:style w:type="character" w:customStyle="1" w:styleId="202">
    <w:name w:val="row08"/>
    <w:qFormat/>
    <w:uiPriority w:val="0"/>
    <w:rPr>
      <w:rFonts w:hint="default" w:ascii="Times New Roman" w:hAnsi="Times New Roman" w:cs="Times New Roman"/>
    </w:rPr>
  </w:style>
  <w:style w:type="character" w:customStyle="1" w:styleId="203">
    <w:name w:val="标题 Char1"/>
    <w:qFormat/>
    <w:uiPriority w:val="0"/>
    <w:rPr>
      <w:rFonts w:hint="default" w:ascii="Cambria" w:hAnsi="Cambria" w:cs="Times New Roman"/>
      <w:b/>
      <w:bCs/>
      <w:kern w:val="2"/>
      <w:sz w:val="32"/>
      <w:szCs w:val="32"/>
    </w:rPr>
  </w:style>
  <w:style w:type="character" w:customStyle="1" w:styleId="204">
    <w:name w:val="Char Char3"/>
    <w:qFormat/>
    <w:uiPriority w:val="0"/>
    <w:rPr>
      <w:rFonts w:hint="eastAsia" w:ascii="宋体" w:hAnsi="宋体" w:eastAsia="宋体"/>
      <w:kern w:val="2"/>
      <w:sz w:val="16"/>
      <w:szCs w:val="16"/>
      <w:lang w:val="en-US" w:eastAsia="zh-CN" w:bidi="ar-SA"/>
    </w:rPr>
  </w:style>
  <w:style w:type="character" w:customStyle="1" w:styleId="205">
    <w:name w:val="纯文本 字符1"/>
    <w:qFormat/>
    <w:uiPriority w:val="0"/>
    <w:rPr>
      <w:rFonts w:ascii="Ђˎ̥" w:hAnsi="Verdana" w:eastAsia="Ђˎ̥" w:cs="Verdana"/>
      <w:szCs w:val="21"/>
    </w:rPr>
  </w:style>
  <w:style w:type="character" w:customStyle="1" w:styleId="206">
    <w:name w:val="Char Char111"/>
    <w:qFormat/>
    <w:uiPriority w:val="0"/>
    <w:rPr>
      <w:rFonts w:hint="default" w:ascii="Times New Roman" w:hAnsi="Times New Roman" w:eastAsia="宋体" w:cs="Times New Roman"/>
      <w:sz w:val="30"/>
      <w:szCs w:val="24"/>
    </w:rPr>
  </w:style>
  <w:style w:type="character" w:customStyle="1" w:styleId="207">
    <w:name w:val="1ji Char"/>
    <w:link w:val="208"/>
    <w:qFormat/>
    <w:uiPriority w:val="0"/>
    <w:rPr>
      <w:rFonts w:ascii="宋体" w:hAnsi="宋体" w:eastAsia="宋体"/>
      <w:b/>
      <w:bCs/>
      <w:kern w:val="44"/>
      <w:sz w:val="36"/>
      <w:szCs w:val="44"/>
      <w:lang w:val="en-US" w:eastAsia="zh-CN" w:bidi="ar-SA"/>
    </w:rPr>
  </w:style>
  <w:style w:type="paragraph" w:customStyle="1" w:styleId="208">
    <w:name w:val="1ji"/>
    <w:basedOn w:val="4"/>
    <w:link w:val="207"/>
    <w:qFormat/>
    <w:uiPriority w:val="0"/>
    <w:pPr>
      <w:keepLines w:val="0"/>
      <w:widowControl/>
      <w:spacing w:before="0" w:after="0" w:line="240" w:lineRule="auto"/>
      <w:jc w:val="center"/>
    </w:pPr>
    <w:rPr>
      <w:rFonts w:ascii="宋体" w:hAnsi="宋体"/>
      <w:sz w:val="36"/>
    </w:rPr>
  </w:style>
  <w:style w:type="character" w:customStyle="1" w:styleId="209">
    <w:name w:val="页码 New New New New New New New New New"/>
    <w:qFormat/>
    <w:uiPriority w:val="0"/>
  </w:style>
  <w:style w:type="character" w:customStyle="1" w:styleId="210">
    <w:name w:val="font81"/>
    <w:qFormat/>
    <w:uiPriority w:val="0"/>
    <w:rPr>
      <w:rFonts w:hint="default" w:ascii="华文宋体" w:hAnsi="华文宋体" w:eastAsia="华文宋体" w:cs="华文宋体"/>
      <w:color w:val="000000"/>
      <w:sz w:val="24"/>
      <w:szCs w:val="24"/>
      <w:u w:val="none"/>
    </w:rPr>
  </w:style>
  <w:style w:type="character" w:customStyle="1" w:styleId="211">
    <w:name w:val="ca-7"/>
    <w:qFormat/>
    <w:uiPriority w:val="0"/>
  </w:style>
  <w:style w:type="character" w:customStyle="1" w:styleId="212">
    <w:name w:val="font11"/>
    <w:qFormat/>
    <w:uiPriority w:val="0"/>
    <w:rPr>
      <w:rFonts w:hint="eastAsia" w:ascii="宋体" w:hAnsi="宋体" w:eastAsia="宋体" w:cs="宋体"/>
      <w:color w:val="000000"/>
      <w:sz w:val="24"/>
      <w:szCs w:val="24"/>
      <w:u w:val="none"/>
    </w:rPr>
  </w:style>
  <w:style w:type="character" w:customStyle="1" w:styleId="213">
    <w:name w:val="H1 Char2"/>
    <w:qFormat/>
    <w:uiPriority w:val="0"/>
    <w:rPr>
      <w:rFonts w:eastAsia="宋体"/>
      <w:b/>
      <w:bCs/>
      <w:kern w:val="44"/>
      <w:sz w:val="44"/>
      <w:szCs w:val="44"/>
      <w:lang w:val="en-US" w:eastAsia="zh-CN" w:bidi="ar-SA"/>
    </w:rPr>
  </w:style>
  <w:style w:type="character" w:customStyle="1" w:styleId="214">
    <w:name w:val="bookmark-item uuid-1594624443488 code-23013 addword date-time-selection-cls readonly"/>
    <w:qFormat/>
    <w:uiPriority w:val="0"/>
  </w:style>
  <w:style w:type="character" w:customStyle="1" w:styleId="215">
    <w:name w:val="Char Char7"/>
    <w:qFormat/>
    <w:locked/>
    <w:uiPriority w:val="0"/>
    <w:rPr>
      <w:rFonts w:hint="eastAsia" w:ascii="宋体" w:hAnsi="宋体" w:eastAsia="宋体"/>
      <w:kern w:val="2"/>
      <w:sz w:val="21"/>
      <w:szCs w:val="24"/>
      <w:lang w:val="en-US" w:eastAsia="zh-CN" w:bidi="ar-SA"/>
    </w:rPr>
  </w:style>
  <w:style w:type="character" w:customStyle="1" w:styleId="216">
    <w:name w:val="批注框文本 Char2"/>
    <w:qFormat/>
    <w:locked/>
    <w:uiPriority w:val="99"/>
    <w:rPr>
      <w:kern w:val="2"/>
      <w:sz w:val="18"/>
      <w:szCs w:val="18"/>
    </w:rPr>
  </w:style>
  <w:style w:type="character" w:customStyle="1" w:styleId="217">
    <w:name w:val="标题 7 Char"/>
    <w:qFormat/>
    <w:uiPriority w:val="0"/>
    <w:rPr>
      <w:rFonts w:eastAsia="宋体"/>
      <w:b/>
      <w:kern w:val="2"/>
      <w:sz w:val="24"/>
      <w:szCs w:val="24"/>
      <w:lang w:val="en-US" w:eastAsia="zh-CN" w:bidi="ar-SA"/>
    </w:rPr>
  </w:style>
  <w:style w:type="character" w:customStyle="1" w:styleId="218">
    <w:name w:val="标题 Char"/>
    <w:qFormat/>
    <w:uiPriority w:val="0"/>
    <w:rPr>
      <w:rFonts w:ascii="Arial" w:hAnsi="Arial" w:eastAsia="宋体"/>
      <w:b/>
      <w:bCs/>
      <w:kern w:val="2"/>
      <w:sz w:val="32"/>
      <w:szCs w:val="32"/>
      <w:lang w:bidi="ar-SA"/>
    </w:rPr>
  </w:style>
  <w:style w:type="character" w:customStyle="1" w:styleId="219">
    <w:name w:val="bookmark-item uuid-1596004663203 code-00014 editdisable interval-text-box-cls readonly"/>
    <w:qFormat/>
    <w:uiPriority w:val="0"/>
  </w:style>
  <w:style w:type="character" w:customStyle="1" w:styleId="220">
    <w:name w:val="Char Char33"/>
    <w:qFormat/>
    <w:locked/>
    <w:uiPriority w:val="0"/>
    <w:rPr>
      <w:rFonts w:hint="default" w:ascii="Arial" w:hAnsi="Arial" w:eastAsia="黑体" w:cs="宋体"/>
      <w:sz w:val="28"/>
      <w:lang w:val="en-US" w:eastAsia="zh-CN" w:bidi="ar-SA"/>
    </w:rPr>
  </w:style>
  <w:style w:type="character" w:customStyle="1" w:styleId="221">
    <w:name w:val="Char Char28"/>
    <w:qFormat/>
    <w:locked/>
    <w:uiPriority w:val="0"/>
    <w:rPr>
      <w:rFonts w:hint="eastAsia" w:ascii="宋体" w:hAnsi="宋体" w:eastAsia="宋体"/>
      <w:b/>
      <w:kern w:val="2"/>
      <w:sz w:val="28"/>
      <w:szCs w:val="24"/>
      <w:lang w:val="en-US" w:eastAsia="zh-CN" w:bidi="ar-SA"/>
    </w:rPr>
  </w:style>
  <w:style w:type="character" w:customStyle="1" w:styleId="222">
    <w:name w:val="页眉 Char2"/>
    <w:qFormat/>
    <w:locked/>
    <w:uiPriority w:val="99"/>
    <w:rPr>
      <w:rFonts w:hint="eastAsia" w:ascii="宋体" w:hAnsi="宋体" w:eastAsia="宋体"/>
      <w:kern w:val="2"/>
      <w:sz w:val="18"/>
      <w:szCs w:val="18"/>
    </w:rPr>
  </w:style>
  <w:style w:type="character" w:customStyle="1" w:styleId="223">
    <w:name w:val="页码 New New New New New New"/>
    <w:qFormat/>
    <w:uiPriority w:val="0"/>
  </w:style>
  <w:style w:type="character" w:customStyle="1" w:styleId="224">
    <w:name w:val="Char Char Char2"/>
    <w:qFormat/>
    <w:uiPriority w:val="0"/>
    <w:rPr>
      <w:rFonts w:hint="eastAsia" w:ascii="宋体" w:hAnsi="宋体" w:eastAsia="宋体"/>
      <w:kern w:val="2"/>
      <w:sz w:val="18"/>
      <w:szCs w:val="18"/>
      <w:lang w:val="en-US" w:eastAsia="zh-CN" w:bidi="ar-SA"/>
    </w:rPr>
  </w:style>
  <w:style w:type="character" w:customStyle="1" w:styleId="225">
    <w:name w:val="bookmark-item uuid-1596004688403 code-00015 editdisable single-line-text-input-box-cls readonly"/>
    <w:qFormat/>
    <w:uiPriority w:val="0"/>
  </w:style>
  <w:style w:type="character" w:customStyle="1" w:styleId="226">
    <w:name w:val="mark16"/>
    <w:qFormat/>
    <w:uiPriority w:val="0"/>
  </w:style>
  <w:style w:type="character" w:customStyle="1" w:styleId="227">
    <w:name w:val="Char Char5"/>
    <w:qFormat/>
    <w:uiPriority w:val="0"/>
    <w:rPr>
      <w:rFonts w:hint="eastAsia" w:ascii="宋体" w:hAnsi="Courier New" w:eastAsia="宋体" w:cs="Courier New"/>
      <w:kern w:val="2"/>
      <w:sz w:val="21"/>
      <w:szCs w:val="21"/>
      <w:lang w:val="en-US" w:eastAsia="zh-CN" w:bidi="ar-SA"/>
    </w:rPr>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标题 8 Char"/>
    <w:qFormat/>
    <w:uiPriority w:val="0"/>
    <w:rPr>
      <w:rFonts w:ascii="Arial" w:hAnsi="Arial" w:eastAsia="黑体"/>
      <w:kern w:val="2"/>
      <w:sz w:val="24"/>
      <w:szCs w:val="24"/>
      <w:lang w:val="en-US" w:eastAsia="zh-CN" w:bidi="ar-SA"/>
    </w:rPr>
  </w:style>
  <w:style w:type="character" w:customStyle="1" w:styleId="231">
    <w:name w:val="批注文字 Char1"/>
    <w:qFormat/>
    <w:locked/>
    <w:uiPriority w:val="0"/>
    <w:rPr>
      <w:sz w:val="24"/>
    </w:rPr>
  </w:style>
  <w:style w:type="character" w:customStyle="1" w:styleId="232">
    <w:name w:val="con"/>
    <w:qFormat/>
    <w:uiPriority w:val="0"/>
  </w:style>
  <w:style w:type="character" w:customStyle="1" w:styleId="233">
    <w:name w:val="font31"/>
    <w:qFormat/>
    <w:uiPriority w:val="0"/>
    <w:rPr>
      <w:rFonts w:hint="eastAsia" w:ascii="宋体" w:hAnsi="宋体" w:eastAsia="宋体"/>
      <w:color w:val="004A6F"/>
      <w:sz w:val="18"/>
      <w:szCs w:val="18"/>
    </w:rPr>
  </w:style>
  <w:style w:type="character" w:customStyle="1" w:styleId="234">
    <w:name w:val="尾注文本 Char"/>
    <w:qFormat/>
    <w:uiPriority w:val="0"/>
    <w:rPr>
      <w:rFonts w:ascii="Calibri" w:hAnsi="Calibri"/>
      <w:kern w:val="2"/>
      <w:sz w:val="21"/>
      <w:szCs w:val="22"/>
    </w:rPr>
  </w:style>
  <w:style w:type="character" w:customStyle="1" w:styleId="235">
    <w:name w:val="ca-6"/>
    <w:qFormat/>
    <w:uiPriority w:val="0"/>
  </w:style>
  <w:style w:type="character" w:customStyle="1" w:styleId="236">
    <w:name w:val="纯文本 字符"/>
    <w:qFormat/>
    <w:uiPriority w:val="0"/>
    <w:rPr>
      <w:rFonts w:hint="eastAsia" w:ascii="宋体" w:hAnsi="Courier New" w:eastAsia="宋体" w:cs="Courier New"/>
      <w:szCs w:val="21"/>
    </w:rPr>
  </w:style>
  <w:style w:type="character" w:customStyle="1" w:styleId="237">
    <w:name w:val="Char Char Char Char Char2"/>
    <w:qFormat/>
    <w:uiPriority w:val="0"/>
    <w:rPr>
      <w:rFonts w:eastAsia="宋体"/>
      <w:b/>
      <w:bCs/>
      <w:kern w:val="44"/>
      <w:sz w:val="44"/>
      <w:szCs w:val="44"/>
      <w:lang w:val="en-US" w:eastAsia="zh-CN" w:bidi="ar-SA"/>
    </w:rPr>
  </w:style>
  <w:style w:type="character" w:customStyle="1" w:styleId="238">
    <w:name w:val="Char Char14"/>
    <w:qFormat/>
    <w:uiPriority w:val="0"/>
    <w:rPr>
      <w:sz w:val="18"/>
      <w:szCs w:val="18"/>
    </w:rPr>
  </w:style>
  <w:style w:type="character" w:customStyle="1" w:styleId="239">
    <w:name w:val="无间隔 Char Char"/>
    <w:qFormat/>
    <w:uiPriority w:val="0"/>
    <w:rPr>
      <w:rFonts w:ascii="Calibri" w:hAnsi="Calibri" w:eastAsia="宋体"/>
      <w:sz w:val="22"/>
      <w:szCs w:val="22"/>
      <w:lang w:val="en-US" w:eastAsia="zh-CN" w:bidi="ar-SA"/>
    </w:rPr>
  </w:style>
  <w:style w:type="character" w:customStyle="1" w:styleId="240">
    <w:name w:val="bookmark-item uuid-1593421202487 code-am014briefspecificationdesc editdisable single-line-text-input-box-cls"/>
    <w:qFormat/>
    <w:uiPriority w:val="0"/>
  </w:style>
  <w:style w:type="character" w:customStyle="1" w:styleId="241">
    <w:name w:val="sel9"/>
    <w:qFormat/>
    <w:uiPriority w:val="0"/>
    <w:rPr>
      <w:rFonts w:hint="eastAsia" w:ascii="宋体" w:hAnsi="宋体" w:eastAsia="宋体"/>
      <w:b/>
      <w:bCs/>
      <w:sz w:val="21"/>
      <w:szCs w:val="21"/>
    </w:rPr>
  </w:style>
  <w:style w:type="character" w:customStyle="1" w:styleId="242">
    <w:name w:val="Char Char10"/>
    <w:semiHidden/>
    <w:qFormat/>
    <w:uiPriority w:val="0"/>
    <w:rPr>
      <w:rFonts w:hint="eastAsia" w:ascii="宋体" w:hAnsi="宋体" w:eastAsia="宋体"/>
      <w:kern w:val="2"/>
      <w:sz w:val="24"/>
      <w:szCs w:val="24"/>
      <w:lang w:val="en-US" w:eastAsia="zh-CN" w:bidi="ar-SA"/>
    </w:rPr>
  </w:style>
  <w:style w:type="character" w:customStyle="1" w:styleId="243">
    <w:name w:val="HTML 预设格式 Char"/>
    <w:qFormat/>
    <w:uiPriority w:val="0"/>
    <w:rPr>
      <w:rFonts w:ascii="黑体" w:hAnsi="Courier New" w:eastAsia="黑体" w:cs="Courier New"/>
      <w:lang w:val="en-US" w:eastAsia="zh-CN" w:bidi="ar-SA"/>
    </w:rPr>
  </w:style>
  <w:style w:type="character" w:customStyle="1" w:styleId="244">
    <w:name w:val="llyf92"/>
    <w:qFormat/>
    <w:uiPriority w:val="0"/>
    <w:rPr>
      <w:sz w:val="18"/>
      <w:szCs w:val="18"/>
    </w:rPr>
  </w:style>
  <w:style w:type="character" w:customStyle="1" w:styleId="245">
    <w:name w:val="bookmark-item uuid-1596004728442 code-00013 editdisable single-line-text-input-box-cls readonly"/>
    <w:qFormat/>
    <w:uiPriority w:val="0"/>
  </w:style>
  <w:style w:type="character" w:customStyle="1" w:styleId="246">
    <w:name w:val="ca-15"/>
    <w:qFormat/>
    <w:uiPriority w:val="0"/>
  </w:style>
  <w:style w:type="character" w:customStyle="1" w:styleId="247">
    <w:name w:val="自定义标题一 Char"/>
    <w:link w:val="248"/>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48">
    <w:name w:val="自定义标题一"/>
    <w:basedOn w:val="4"/>
    <w:link w:val="247"/>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49">
    <w:name w:val="bookmark-item uuid-1596004745033 code-00010 editdisable single-line-text-input-box-cls readonly"/>
    <w:qFormat/>
    <w:uiPriority w:val="0"/>
  </w:style>
  <w:style w:type="character" w:customStyle="1" w:styleId="250">
    <w:name w:val="apple-converted-space"/>
    <w:qFormat/>
    <w:uiPriority w:val="0"/>
  </w:style>
  <w:style w:type="character" w:customStyle="1" w:styleId="251">
    <w:name w:val="Char Char Char1"/>
    <w:qFormat/>
    <w:uiPriority w:val="0"/>
    <w:rPr>
      <w:rFonts w:hint="eastAsia" w:ascii="宋体" w:hAnsi="宋体" w:eastAsia="宋体"/>
      <w:kern w:val="2"/>
      <w:sz w:val="18"/>
      <w:szCs w:val="18"/>
      <w:lang w:val="en-US" w:eastAsia="zh-CN" w:bidi="ar-SA"/>
    </w:rPr>
  </w:style>
  <w:style w:type="character" w:customStyle="1" w:styleId="252">
    <w:name w:val="bookmark-item uuid-1594624027756 code-23005 addword morning-time-section-selection-cls"/>
    <w:qFormat/>
    <w:uiPriority w:val="0"/>
  </w:style>
  <w:style w:type="character" w:customStyle="1" w:styleId="253">
    <w:name w:val="Plain Text Char1"/>
    <w:semiHidden/>
    <w:qFormat/>
    <w:uiPriority w:val="99"/>
    <w:rPr>
      <w:rFonts w:ascii="宋体" w:hAnsi="Courier New" w:cs="Courier New"/>
      <w:szCs w:val="21"/>
    </w:rPr>
  </w:style>
  <w:style w:type="character" w:customStyle="1" w:styleId="254">
    <w:name w:val="副标题 Char3"/>
    <w:qFormat/>
    <w:uiPriority w:val="11"/>
    <w:rPr>
      <w:rFonts w:hint="default" w:ascii="Cambria" w:hAnsi="Cambria" w:cs="Times New Roman"/>
      <w:b/>
      <w:bCs/>
      <w:kern w:val="28"/>
      <w:sz w:val="32"/>
      <w:szCs w:val="32"/>
    </w:rPr>
  </w:style>
  <w:style w:type="character" w:customStyle="1" w:styleId="255">
    <w:name w:val="Comment Text Char"/>
    <w:qFormat/>
    <w:locked/>
    <w:uiPriority w:val="0"/>
    <w:rPr>
      <w:rFonts w:eastAsia="宋体"/>
      <w:sz w:val="24"/>
    </w:rPr>
  </w:style>
  <w:style w:type="character" w:customStyle="1" w:styleId="256">
    <w:name w:val="Char Char2311"/>
    <w:qFormat/>
    <w:uiPriority w:val="0"/>
    <w:rPr>
      <w:rFonts w:ascii="Times New Roman" w:hAnsi="Times New Roman" w:eastAsia="宋体" w:cs="Times New Roman"/>
      <w:b/>
      <w:bCs/>
      <w:kern w:val="44"/>
      <w:sz w:val="44"/>
      <w:szCs w:val="44"/>
    </w:rPr>
  </w:style>
  <w:style w:type="character" w:customStyle="1" w:styleId="257">
    <w:name w:val="Char Char36"/>
    <w:qFormat/>
    <w:locked/>
    <w:uiPriority w:val="0"/>
    <w:rPr>
      <w:rFonts w:hint="eastAsia" w:ascii="宋体" w:hAnsi="宋体" w:eastAsia="宋体"/>
      <w:b/>
      <w:spacing w:val="-2"/>
      <w:sz w:val="24"/>
      <w:lang w:val="en-US" w:eastAsia="zh-CN" w:bidi="ar-SA"/>
    </w:rPr>
  </w:style>
  <w:style w:type="character" w:customStyle="1" w:styleId="258">
    <w:name w:val="普通文字 Char Char4"/>
    <w:qFormat/>
    <w:uiPriority w:val="0"/>
    <w:rPr>
      <w:rFonts w:ascii="宋体" w:hAnsi="Courier New" w:eastAsia="宋体" w:cs="Courier New"/>
      <w:kern w:val="2"/>
      <w:sz w:val="21"/>
      <w:szCs w:val="21"/>
      <w:lang w:val="en-US" w:eastAsia="zh-CN" w:bidi="ar-SA"/>
    </w:rPr>
  </w:style>
  <w:style w:type="character" w:customStyle="1" w:styleId="259">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60">
    <w:name w:val="脚注文本 Char1"/>
    <w:qFormat/>
    <w:uiPriority w:val="99"/>
    <w:rPr>
      <w:kern w:val="2"/>
      <w:sz w:val="18"/>
      <w:szCs w:val="18"/>
    </w:rPr>
  </w:style>
  <w:style w:type="character" w:customStyle="1" w:styleId="261">
    <w:name w:val="style4"/>
    <w:qFormat/>
    <w:uiPriority w:val="0"/>
  </w:style>
  <w:style w:type="character" w:customStyle="1" w:styleId="262">
    <w:name w:val="标题 1 Char"/>
    <w:qFormat/>
    <w:uiPriority w:val="0"/>
    <w:rPr>
      <w:rFonts w:eastAsia="宋体"/>
      <w:b/>
      <w:bCs/>
      <w:kern w:val="44"/>
      <w:sz w:val="44"/>
      <w:szCs w:val="44"/>
      <w:lang w:val="en-US" w:eastAsia="zh-CN" w:bidi="ar-SA"/>
    </w:rPr>
  </w:style>
  <w:style w:type="character" w:customStyle="1" w:styleId="263">
    <w:name w:val="纯文本 Char2"/>
    <w:qFormat/>
    <w:uiPriority w:val="0"/>
    <w:rPr>
      <w:rFonts w:ascii="宋体" w:hAnsi="Courier New" w:eastAsia="宋体" w:cs="Courier New"/>
      <w:kern w:val="2"/>
      <w:sz w:val="21"/>
      <w:szCs w:val="21"/>
      <w:lang w:val="en-US" w:eastAsia="zh-CN" w:bidi="ar-SA"/>
    </w:rPr>
  </w:style>
  <w:style w:type="character" w:customStyle="1" w:styleId="264">
    <w:name w:val="Char Char21"/>
    <w:qFormat/>
    <w:uiPriority w:val="0"/>
    <w:rPr>
      <w:rFonts w:hint="default" w:ascii="Arial" w:hAnsi="Arial" w:eastAsia="黑体" w:cs="Arial"/>
      <w:b/>
      <w:kern w:val="2"/>
      <w:sz w:val="24"/>
      <w:szCs w:val="24"/>
      <w:lang w:val="en-US" w:eastAsia="zh-CN" w:bidi="ar-SA"/>
    </w:rPr>
  </w:style>
  <w:style w:type="character" w:customStyle="1" w:styleId="265">
    <w:name w:val="Char Char1011"/>
    <w:semiHidden/>
    <w:qFormat/>
    <w:uiPriority w:val="0"/>
    <w:rPr>
      <w:rFonts w:eastAsia="宋体"/>
      <w:kern w:val="2"/>
      <w:sz w:val="24"/>
      <w:szCs w:val="24"/>
      <w:lang w:val="en-US" w:eastAsia="zh-CN" w:bidi="ar-SA"/>
    </w:rPr>
  </w:style>
  <w:style w:type="character" w:customStyle="1" w:styleId="266">
    <w:name w:val="ca-10"/>
    <w:qFormat/>
    <w:uiPriority w:val="0"/>
  </w:style>
  <w:style w:type="character" w:customStyle="1" w:styleId="267">
    <w:name w:val="手改 Char Char1"/>
    <w:qFormat/>
    <w:locked/>
    <w:uiPriority w:val="0"/>
    <w:rPr>
      <w:rFonts w:hint="eastAsia" w:ascii="宋体" w:hAnsi="宋体" w:eastAsia="宋体"/>
      <w:sz w:val="24"/>
      <w:szCs w:val="24"/>
      <w:lang w:bidi="ar-SA"/>
    </w:rPr>
  </w:style>
  <w:style w:type="character" w:customStyle="1" w:styleId="268">
    <w:name w:val="bookmark-item uuid-1595940727161 code-23008 addword numeric-input-box-cls"/>
    <w:qFormat/>
    <w:uiPriority w:val="0"/>
  </w:style>
  <w:style w:type="character" w:customStyle="1" w:styleId="269">
    <w:name w:val="unnamed3"/>
    <w:qFormat/>
    <w:uiPriority w:val="0"/>
  </w:style>
  <w:style w:type="character" w:customStyle="1" w:styleId="270">
    <w:name w:val="Char Char Char Char Char Char Char1"/>
    <w:qFormat/>
    <w:uiPriority w:val="0"/>
    <w:rPr>
      <w:rFonts w:hint="eastAsia" w:ascii="宋体" w:hAnsi="宋体" w:eastAsia="宋体"/>
      <w:kern w:val="2"/>
      <w:sz w:val="24"/>
      <w:szCs w:val="24"/>
      <w:lang w:val="en-US" w:eastAsia="zh-CN" w:bidi="ar-SA"/>
    </w:rPr>
  </w:style>
  <w:style w:type="character" w:customStyle="1" w:styleId="271">
    <w:name w:val="bookmark-item uuid-1595940643756 code-00004 addword single-line-text-input-box-cls"/>
    <w:qFormat/>
    <w:uiPriority w:val="0"/>
  </w:style>
  <w:style w:type="character" w:customStyle="1" w:styleId="272">
    <w:name w:val="font21"/>
    <w:qFormat/>
    <w:uiPriority w:val="0"/>
    <w:rPr>
      <w:rFonts w:hint="eastAsia" w:ascii="宋体" w:hAnsi="宋体" w:eastAsia="宋体" w:cs="宋体"/>
      <w:color w:val="000000"/>
      <w:sz w:val="24"/>
      <w:szCs w:val="24"/>
      <w:u w:val="none"/>
    </w:rPr>
  </w:style>
  <w:style w:type="character" w:customStyle="1" w:styleId="273">
    <w:name w:val="Char Char8"/>
    <w:qFormat/>
    <w:locked/>
    <w:uiPriority w:val="0"/>
    <w:rPr>
      <w:rFonts w:ascii="仿宋_GB2312" w:eastAsia="仿宋_GB2312"/>
      <w:kern w:val="2"/>
      <w:sz w:val="32"/>
      <w:lang w:val="en-US" w:eastAsia="zh-CN" w:bidi="ar-SA"/>
    </w:rPr>
  </w:style>
  <w:style w:type="character" w:customStyle="1" w:styleId="274">
    <w:name w:val="文档结构图 Char"/>
    <w:link w:val="275"/>
    <w:qFormat/>
    <w:uiPriority w:val="0"/>
    <w:rPr>
      <w:rFonts w:eastAsia="宋体"/>
      <w:kern w:val="2"/>
      <w:sz w:val="21"/>
      <w:szCs w:val="24"/>
      <w:lang w:val="en-US" w:eastAsia="zh-CN" w:bidi="ar-SA"/>
    </w:rPr>
  </w:style>
  <w:style w:type="paragraph" w:customStyle="1" w:styleId="275">
    <w:name w:val="文档结构图1"/>
    <w:basedOn w:val="1"/>
    <w:link w:val="274"/>
    <w:qFormat/>
    <w:uiPriority w:val="0"/>
    <w:pPr>
      <w:shd w:val="clear" w:color="auto" w:fill="000080"/>
    </w:pPr>
  </w:style>
  <w:style w:type="character" w:customStyle="1" w:styleId="276">
    <w:name w:val="Char Char Char Char Char Char"/>
    <w:qFormat/>
    <w:uiPriority w:val="0"/>
    <w:rPr>
      <w:rFonts w:hint="eastAsia" w:ascii="宋体" w:hAnsi="宋体" w:eastAsia="宋体"/>
      <w:b/>
      <w:bCs/>
      <w:kern w:val="44"/>
      <w:sz w:val="44"/>
      <w:szCs w:val="44"/>
      <w:lang w:val="en-US" w:eastAsia="zh-CN" w:bidi="ar-SA"/>
    </w:rPr>
  </w:style>
  <w:style w:type="character" w:customStyle="1" w:styleId="277">
    <w:name w:val="case31"/>
    <w:qFormat/>
    <w:uiPriority w:val="0"/>
    <w:rPr>
      <w:rFonts w:hint="default"/>
      <w:sz w:val="21"/>
      <w:szCs w:val="21"/>
    </w:rPr>
  </w:style>
  <w:style w:type="character" w:customStyle="1" w:styleId="278">
    <w:name w:val="ca-16"/>
    <w:qFormat/>
    <w:uiPriority w:val="0"/>
  </w:style>
  <w:style w:type="character" w:customStyle="1" w:styleId="279">
    <w:name w:val="副标题 Char4"/>
    <w:qFormat/>
    <w:uiPriority w:val="11"/>
    <w:rPr>
      <w:rFonts w:hint="default" w:ascii="Cambria" w:hAnsi="Cambria" w:cs="Times New Roman"/>
      <w:b/>
      <w:bCs/>
      <w:kern w:val="28"/>
      <w:sz w:val="32"/>
      <w:szCs w:val="32"/>
    </w:rPr>
  </w:style>
  <w:style w:type="character" w:customStyle="1" w:styleId="280">
    <w:name w:val="ca-5"/>
    <w:qFormat/>
    <w:uiPriority w:val="0"/>
  </w:style>
  <w:style w:type="character" w:customStyle="1" w:styleId="281">
    <w:name w:val="文档结构图 Char2"/>
    <w:semiHidden/>
    <w:qFormat/>
    <w:uiPriority w:val="0"/>
    <w:rPr>
      <w:rFonts w:ascii="宋体" w:hAnsi="Times New Roman"/>
      <w:kern w:val="2"/>
      <w:sz w:val="18"/>
      <w:szCs w:val="18"/>
    </w:rPr>
  </w:style>
  <w:style w:type="character" w:customStyle="1" w:styleId="282">
    <w:name w:val="bookmark-item uuid-1596277470067 code-23002 editdisable multi-line-text-input-box-cls readonly"/>
    <w:qFormat/>
    <w:uiPriority w:val="0"/>
  </w:style>
  <w:style w:type="character" w:customStyle="1" w:styleId="283">
    <w:name w:val="H1 Char"/>
    <w:qFormat/>
    <w:uiPriority w:val="0"/>
    <w:rPr>
      <w:rFonts w:eastAsia="宋体"/>
      <w:b/>
      <w:bCs/>
      <w:kern w:val="44"/>
      <w:sz w:val="44"/>
      <w:szCs w:val="44"/>
      <w:lang w:val="en-US" w:eastAsia="zh-CN" w:bidi="ar-SA"/>
    </w:rPr>
  </w:style>
  <w:style w:type="character" w:customStyle="1" w:styleId="284">
    <w:name w:val="style21"/>
    <w:qFormat/>
    <w:uiPriority w:val="0"/>
    <w:rPr>
      <w:sz w:val="18"/>
      <w:szCs w:val="18"/>
    </w:rPr>
  </w:style>
  <w:style w:type="character" w:customStyle="1" w:styleId="285">
    <w:name w:val="NormalCharacter"/>
    <w:qFormat/>
    <w:uiPriority w:val="0"/>
  </w:style>
  <w:style w:type="character" w:customStyle="1" w:styleId="286">
    <w:name w:val="页码 New New New New"/>
    <w:qFormat/>
    <w:uiPriority w:val="0"/>
  </w:style>
  <w:style w:type="character" w:customStyle="1" w:styleId="287">
    <w:name w:val="日期 Char2"/>
    <w:qFormat/>
    <w:locked/>
    <w:uiPriority w:val="99"/>
    <w:rPr>
      <w:kern w:val="2"/>
      <w:sz w:val="21"/>
      <w:szCs w:val="24"/>
    </w:rPr>
  </w:style>
  <w:style w:type="character" w:customStyle="1" w:styleId="288">
    <w:name w:val="value"/>
    <w:qFormat/>
    <w:uiPriority w:val="0"/>
  </w:style>
  <w:style w:type="character" w:customStyle="1" w:styleId="289">
    <w:name w:val="bookmark-item uuid-1596015939851 code-00003 addword single-line-text-input-box-cls"/>
    <w:qFormat/>
    <w:uiPriority w:val="0"/>
  </w:style>
  <w:style w:type="character" w:customStyle="1" w:styleId="290">
    <w:name w:val="font01"/>
    <w:qFormat/>
    <w:uiPriority w:val="0"/>
    <w:rPr>
      <w:rFonts w:hint="default" w:ascii="Times New Roman" w:hAnsi="Times New Roman" w:cs="Times New Roman"/>
      <w:color w:val="000000"/>
      <w:sz w:val="24"/>
      <w:szCs w:val="24"/>
      <w:u w:val="none"/>
    </w:rPr>
  </w:style>
  <w:style w:type="character" w:customStyle="1" w:styleId="291">
    <w:name w:val="标题 3 Char2"/>
    <w:qFormat/>
    <w:locked/>
    <w:uiPriority w:val="0"/>
    <w:rPr>
      <w:b/>
      <w:bCs/>
      <w:sz w:val="32"/>
      <w:szCs w:val="32"/>
    </w:rPr>
  </w:style>
  <w:style w:type="character" w:customStyle="1" w:styleId="292">
    <w:name w:val="Char Char12"/>
    <w:qFormat/>
    <w:uiPriority w:val="0"/>
    <w:rPr>
      <w:rFonts w:hint="eastAsia" w:ascii="宋体" w:hAnsi="Courier New" w:eastAsia="宋体" w:cs="Courier New"/>
      <w:kern w:val="2"/>
      <w:sz w:val="21"/>
      <w:szCs w:val="21"/>
      <w:lang w:val="en-US" w:eastAsia="zh-CN" w:bidi="ar-SA"/>
    </w:rPr>
  </w:style>
  <w:style w:type="character" w:customStyle="1" w:styleId="293">
    <w:name w:val="日期 Char"/>
    <w:link w:val="294"/>
    <w:qFormat/>
    <w:uiPriority w:val="0"/>
    <w:rPr>
      <w:rFonts w:ascii="宋体" w:hAnsi="Courier New" w:eastAsia="宋体" w:cs="Courier New"/>
      <w:kern w:val="2"/>
      <w:sz w:val="21"/>
      <w:szCs w:val="21"/>
      <w:lang w:val="en-US" w:eastAsia="zh-CN" w:bidi="ar-SA"/>
    </w:rPr>
  </w:style>
  <w:style w:type="paragraph" w:customStyle="1" w:styleId="294">
    <w:name w:val="日期1"/>
    <w:basedOn w:val="1"/>
    <w:next w:val="1"/>
    <w:link w:val="293"/>
    <w:qFormat/>
    <w:uiPriority w:val="0"/>
    <w:pPr>
      <w:ind w:left="100" w:leftChars="2500"/>
    </w:pPr>
    <w:rPr>
      <w:rFonts w:ascii="宋体" w:hAnsi="Courier New" w:cs="Courier New"/>
      <w:szCs w:val="21"/>
    </w:rPr>
  </w:style>
  <w:style w:type="character" w:customStyle="1" w:styleId="295">
    <w:name w:val="称呼 Char"/>
    <w:qFormat/>
    <w:uiPriority w:val="0"/>
    <w:rPr>
      <w:kern w:val="2"/>
      <w:sz w:val="28"/>
      <w:szCs w:val="24"/>
    </w:rPr>
  </w:style>
  <w:style w:type="character" w:customStyle="1" w:styleId="296">
    <w:name w:val="正文文本 Char2"/>
    <w:semiHidden/>
    <w:qFormat/>
    <w:uiPriority w:val="99"/>
    <w:rPr>
      <w:rFonts w:ascii="Times New Roman" w:hAnsi="Times New Roman"/>
      <w:kern w:val="2"/>
      <w:sz w:val="21"/>
      <w:szCs w:val="24"/>
    </w:rPr>
  </w:style>
  <w:style w:type="character" w:customStyle="1" w:styleId="297">
    <w:name w:val="手改 Char Char"/>
    <w:qFormat/>
    <w:uiPriority w:val="0"/>
    <w:rPr>
      <w:rFonts w:hint="eastAsia" w:ascii="宋体" w:hAnsi="宋体" w:eastAsia="宋体"/>
      <w:kern w:val="2"/>
      <w:sz w:val="24"/>
      <w:szCs w:val="24"/>
      <w:lang w:val="en-US" w:eastAsia="zh-CN" w:bidi="ar-SA"/>
    </w:rPr>
  </w:style>
  <w:style w:type="character" w:customStyle="1" w:styleId="298">
    <w:name w:val="正文文本缩进 3 Char2"/>
    <w:qFormat/>
    <w:locked/>
    <w:uiPriority w:val="99"/>
    <w:rPr>
      <w:kern w:val="2"/>
      <w:sz w:val="16"/>
      <w:szCs w:val="16"/>
    </w:rPr>
  </w:style>
  <w:style w:type="character" w:customStyle="1" w:styleId="299">
    <w:name w:val="apple-style-span"/>
    <w:qFormat/>
    <w:uiPriority w:val="0"/>
  </w:style>
  <w:style w:type="character" w:customStyle="1" w:styleId="300">
    <w:name w:val="bookmark-item uuid-1593432150293 code-am014biditemname editdisable single-line-text-input-box-cls"/>
    <w:qFormat/>
    <w:uiPriority w:val="0"/>
  </w:style>
  <w:style w:type="character" w:customStyle="1" w:styleId="301">
    <w:name w:val="font51"/>
    <w:qFormat/>
    <w:uiPriority w:val="0"/>
    <w:rPr>
      <w:rFonts w:hint="eastAsia" w:ascii="黑体" w:hAnsi="宋体" w:eastAsia="黑体" w:cs="黑体"/>
      <w:b/>
      <w:color w:val="000000"/>
      <w:sz w:val="40"/>
      <w:szCs w:val="40"/>
      <w:u w:val="none"/>
    </w:rPr>
  </w:style>
  <w:style w:type="character" w:customStyle="1" w:styleId="302">
    <w:name w:val="正文文本 Char"/>
    <w:qFormat/>
    <w:uiPriority w:val="0"/>
    <w:rPr>
      <w:rFonts w:eastAsia="宋体"/>
      <w:kern w:val="2"/>
      <w:sz w:val="24"/>
      <w:szCs w:val="24"/>
      <w:lang w:val="en-US" w:eastAsia="zh-CN" w:bidi="ar-SA"/>
    </w:rPr>
  </w:style>
  <w:style w:type="character" w:customStyle="1" w:styleId="303">
    <w:name w:val="Char Char Char Char Char11"/>
    <w:qFormat/>
    <w:uiPriority w:val="0"/>
    <w:rPr>
      <w:rFonts w:hint="eastAsia" w:ascii="宋体" w:hAnsi="宋体" w:eastAsia="宋体"/>
      <w:b/>
      <w:bCs/>
      <w:kern w:val="44"/>
      <w:sz w:val="44"/>
      <w:szCs w:val="44"/>
      <w:lang w:val="en-US" w:eastAsia="zh-CN" w:bidi="ar-SA"/>
    </w:rPr>
  </w:style>
  <w:style w:type="character" w:customStyle="1" w:styleId="304">
    <w:name w:val="Char Char34"/>
    <w:qFormat/>
    <w:locked/>
    <w:uiPriority w:val="0"/>
    <w:rPr>
      <w:rFonts w:hint="eastAsia" w:ascii="宋体" w:hAnsi="宋体" w:eastAsia="宋体"/>
      <w:b/>
      <w:bCs/>
      <w:kern w:val="2"/>
      <w:sz w:val="32"/>
      <w:szCs w:val="32"/>
      <w:lang w:val="en-US" w:eastAsia="zh-CN" w:bidi="ar-SA"/>
    </w:rPr>
  </w:style>
  <w:style w:type="character" w:customStyle="1" w:styleId="305">
    <w:name w:val="脚注文本 Char2"/>
    <w:qFormat/>
    <w:uiPriority w:val="99"/>
    <w:rPr>
      <w:kern w:val="2"/>
      <w:sz w:val="18"/>
      <w:szCs w:val="18"/>
    </w:rPr>
  </w:style>
  <w:style w:type="character" w:customStyle="1" w:styleId="306">
    <w:name w:val="Body text|1_"/>
    <w:link w:val="307"/>
    <w:qFormat/>
    <w:uiPriority w:val="0"/>
    <w:rPr>
      <w:rFonts w:ascii="宋体" w:hAnsi="宋体" w:eastAsia="宋体" w:cs="宋体"/>
      <w:sz w:val="30"/>
      <w:szCs w:val="30"/>
    </w:rPr>
  </w:style>
  <w:style w:type="paragraph" w:customStyle="1" w:styleId="307">
    <w:name w:val="Body text|1"/>
    <w:basedOn w:val="1"/>
    <w:link w:val="306"/>
    <w:qFormat/>
    <w:uiPriority w:val="0"/>
    <w:pPr>
      <w:spacing w:line="353" w:lineRule="auto"/>
      <w:ind w:firstLine="400"/>
      <w:jc w:val="left"/>
    </w:pPr>
    <w:rPr>
      <w:rFonts w:ascii="宋体" w:hAnsi="宋体"/>
      <w:kern w:val="0"/>
      <w:sz w:val="30"/>
      <w:szCs w:val="30"/>
    </w:rPr>
  </w:style>
  <w:style w:type="character" w:customStyle="1" w:styleId="308">
    <w:name w:val="ca-2"/>
    <w:qFormat/>
    <w:uiPriority w:val="0"/>
  </w:style>
  <w:style w:type="character" w:customStyle="1" w:styleId="309">
    <w:name w:val="bookmark-item uuid-1593421137256 code-am014budgetprice editdisable single-line-text-input-box-cls"/>
    <w:qFormat/>
    <w:uiPriority w:val="0"/>
  </w:style>
  <w:style w:type="character" w:customStyle="1" w:styleId="310">
    <w:name w:val="标题 5 Char"/>
    <w:qFormat/>
    <w:uiPriority w:val="0"/>
    <w:rPr>
      <w:rFonts w:eastAsia="宋体"/>
      <w:b/>
      <w:kern w:val="2"/>
      <w:sz w:val="28"/>
      <w:szCs w:val="24"/>
      <w:lang w:val="en-US" w:eastAsia="zh-CN" w:bidi="ar-SA"/>
    </w:rPr>
  </w:style>
  <w:style w:type="character" w:customStyle="1" w:styleId="311">
    <w:name w:val="Char Char101"/>
    <w:qFormat/>
    <w:uiPriority w:val="0"/>
    <w:rPr>
      <w:rFonts w:hint="eastAsia" w:ascii="宋体" w:hAnsi="宋体" w:eastAsia="宋体"/>
      <w:kern w:val="2"/>
      <w:sz w:val="21"/>
      <w:szCs w:val="24"/>
      <w:lang w:val="en-US" w:eastAsia="zh-CN" w:bidi="ar-SA"/>
    </w:rPr>
  </w:style>
  <w:style w:type="character" w:customStyle="1" w:styleId="312">
    <w:name w:val="Char Char151"/>
    <w:qFormat/>
    <w:uiPriority w:val="0"/>
    <w:rPr>
      <w:sz w:val="18"/>
      <w:szCs w:val="18"/>
    </w:rPr>
  </w:style>
  <w:style w:type="character" w:customStyle="1" w:styleId="313">
    <w:name w:val="Char Char20"/>
    <w:qFormat/>
    <w:uiPriority w:val="0"/>
    <w:rPr>
      <w:rFonts w:hint="eastAsia" w:ascii="仿宋_GB2312" w:eastAsia="仿宋_GB2312"/>
      <w:kern w:val="2"/>
      <w:sz w:val="32"/>
      <w:lang w:val="en-US" w:eastAsia="zh-CN" w:bidi="ar-SA"/>
    </w:rPr>
  </w:style>
  <w:style w:type="character" w:customStyle="1" w:styleId="314">
    <w:name w:val="Char Char18"/>
    <w:qFormat/>
    <w:uiPriority w:val="0"/>
    <w:rPr>
      <w:rFonts w:hint="default" w:ascii="Arial" w:hAnsi="Arial" w:eastAsia="黑体" w:cs="Arial"/>
      <w:kern w:val="2"/>
      <w:sz w:val="21"/>
      <w:szCs w:val="24"/>
      <w:lang w:val="en-US" w:eastAsia="zh-CN" w:bidi="ar-SA"/>
    </w:rPr>
  </w:style>
  <w:style w:type="character" w:customStyle="1" w:styleId="315">
    <w:name w:val="标题 3 Char Char"/>
    <w:qFormat/>
    <w:locked/>
    <w:uiPriority w:val="0"/>
    <w:rPr>
      <w:rFonts w:hint="eastAsia" w:ascii="宋体" w:hAnsi="宋体" w:eastAsia="宋体"/>
      <w:b/>
      <w:bCs/>
      <w:kern w:val="2"/>
      <w:sz w:val="32"/>
      <w:szCs w:val="32"/>
      <w:lang w:val="en-US" w:eastAsia="zh-CN" w:bidi="ar-SA"/>
    </w:rPr>
  </w:style>
  <w:style w:type="character" w:customStyle="1" w:styleId="316">
    <w:name w:val="Char Char Char Char Char1"/>
    <w:qFormat/>
    <w:uiPriority w:val="0"/>
    <w:rPr>
      <w:rFonts w:hint="eastAsia" w:ascii="宋体" w:hAnsi="宋体" w:eastAsia="宋体"/>
      <w:b/>
      <w:bCs/>
      <w:kern w:val="44"/>
      <w:sz w:val="44"/>
      <w:szCs w:val="44"/>
      <w:lang w:val="en-US" w:eastAsia="zh-CN" w:bidi="ar-SA"/>
    </w:rPr>
  </w:style>
  <w:style w:type="character" w:customStyle="1" w:styleId="317">
    <w:name w:val="列出段落 字符"/>
    <w:qFormat/>
    <w:uiPriority w:val="99"/>
    <w:rPr>
      <w:rFonts w:ascii="Calibri" w:hAnsi="Calibri" w:eastAsia="宋体"/>
      <w:kern w:val="2"/>
      <w:sz w:val="21"/>
      <w:szCs w:val="22"/>
      <w:lang w:val="en-US" w:eastAsia="zh-CN" w:bidi="ar-SA"/>
    </w:rPr>
  </w:style>
  <w:style w:type="character" w:customStyle="1" w:styleId="318">
    <w:name w:val="纯文本 Char"/>
    <w:qFormat/>
    <w:uiPriority w:val="0"/>
    <w:rPr>
      <w:rFonts w:ascii="宋体" w:hAnsi="Courier New" w:eastAsia="宋体" w:cs="Courier New"/>
      <w:kern w:val="2"/>
      <w:sz w:val="21"/>
      <w:szCs w:val="21"/>
      <w:lang w:val="en-US" w:eastAsia="zh-CN" w:bidi="ar-SA"/>
    </w:rPr>
  </w:style>
  <w:style w:type="character" w:customStyle="1" w:styleId="319">
    <w:name w:val="标题 Char4"/>
    <w:qFormat/>
    <w:uiPriority w:val="10"/>
    <w:rPr>
      <w:rFonts w:hint="default" w:ascii="Cambria" w:hAnsi="Cambria" w:cs="Times New Roman"/>
      <w:b/>
      <w:bCs/>
      <w:kern w:val="2"/>
      <w:sz w:val="32"/>
      <w:szCs w:val="32"/>
    </w:rPr>
  </w:style>
  <w:style w:type="character" w:customStyle="1" w:styleId="320">
    <w:name w:val="正文文本缩进 2 Char2"/>
    <w:qFormat/>
    <w:locked/>
    <w:uiPriority w:val="99"/>
    <w:rPr>
      <w:kern w:val="2"/>
      <w:sz w:val="32"/>
    </w:rPr>
  </w:style>
  <w:style w:type="character" w:customStyle="1" w:styleId="321">
    <w:name w:val="Body text|3_"/>
    <w:link w:val="322"/>
    <w:qFormat/>
    <w:uiPriority w:val="0"/>
    <w:rPr>
      <w:rFonts w:ascii="宋体" w:hAnsi="宋体" w:eastAsia="宋体" w:cs="宋体"/>
      <w:sz w:val="34"/>
      <w:szCs w:val="34"/>
    </w:rPr>
  </w:style>
  <w:style w:type="paragraph" w:customStyle="1" w:styleId="322">
    <w:name w:val="Body text|3"/>
    <w:basedOn w:val="1"/>
    <w:link w:val="321"/>
    <w:qFormat/>
    <w:uiPriority w:val="0"/>
    <w:pPr>
      <w:spacing w:after="460"/>
      <w:jc w:val="center"/>
    </w:pPr>
    <w:rPr>
      <w:rFonts w:ascii="宋体" w:hAnsi="宋体"/>
      <w:kern w:val="0"/>
      <w:sz w:val="34"/>
      <w:szCs w:val="34"/>
    </w:rPr>
  </w:style>
  <w:style w:type="character" w:customStyle="1" w:styleId="323">
    <w:name w:val="副标题 Char1"/>
    <w:qFormat/>
    <w:uiPriority w:val="11"/>
    <w:rPr>
      <w:rFonts w:hint="default" w:ascii="Cambria" w:hAnsi="Cambria" w:cs="Times New Roman"/>
      <w:b/>
      <w:bCs/>
      <w:kern w:val="28"/>
      <w:sz w:val="32"/>
      <w:szCs w:val="32"/>
    </w:rPr>
  </w:style>
  <w:style w:type="character" w:customStyle="1" w:styleId="324">
    <w:name w:val="细化要求 Char"/>
    <w:link w:val="325"/>
    <w:qFormat/>
    <w:locked/>
    <w:uiPriority w:val="0"/>
    <w:rPr>
      <w:rFonts w:ascii="楷体_GB2312" w:hAnsi="Calibri" w:eastAsia="楷体_GB2312"/>
      <w:b/>
      <w:color w:val="FF0000"/>
      <w:sz w:val="24"/>
    </w:rPr>
  </w:style>
  <w:style w:type="paragraph" w:customStyle="1" w:styleId="325">
    <w:name w:val="细化要求"/>
    <w:basedOn w:val="1"/>
    <w:link w:val="324"/>
    <w:qFormat/>
    <w:uiPriority w:val="0"/>
    <w:pPr>
      <w:ind w:firstLine="200" w:firstLineChars="200"/>
    </w:pPr>
    <w:rPr>
      <w:rFonts w:ascii="楷体_GB2312" w:hAnsi="Calibri" w:eastAsia="楷体_GB2312"/>
      <w:b/>
      <w:color w:val="FF0000"/>
      <w:kern w:val="0"/>
      <w:sz w:val="24"/>
      <w:szCs w:val="20"/>
    </w:rPr>
  </w:style>
  <w:style w:type="character" w:customStyle="1" w:styleId="326">
    <w:name w:val="标题 6 Char"/>
    <w:qFormat/>
    <w:uiPriority w:val="0"/>
    <w:rPr>
      <w:rFonts w:ascii="Arial" w:hAnsi="Arial" w:eastAsia="黑体"/>
      <w:b/>
      <w:kern w:val="2"/>
      <w:sz w:val="24"/>
      <w:szCs w:val="24"/>
      <w:lang w:val="en-US" w:eastAsia="zh-CN" w:bidi="ar-SA"/>
    </w:rPr>
  </w:style>
  <w:style w:type="character" w:customStyle="1" w:styleId="327">
    <w:name w:val="bookmark-item uuid-1595940673658 code-am01400034 addword numeric-input-box-cls"/>
    <w:qFormat/>
    <w:uiPriority w:val="0"/>
  </w:style>
  <w:style w:type="character" w:customStyle="1" w:styleId="328">
    <w:name w:val="Char Char17"/>
    <w:qFormat/>
    <w:uiPriority w:val="0"/>
    <w:rPr>
      <w:rFonts w:hint="default" w:ascii="Times New Roman" w:hAnsi="Times New Roman" w:cs="Times New Roman"/>
      <w:b/>
      <w:bCs/>
      <w:kern w:val="2"/>
      <w:sz w:val="21"/>
      <w:szCs w:val="24"/>
    </w:rPr>
  </w:style>
  <w:style w:type="character" w:customStyle="1" w:styleId="329">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330">
    <w:name w:val="页码 New New New New New New New"/>
    <w:qFormat/>
    <w:uiPriority w:val="0"/>
  </w:style>
  <w:style w:type="character" w:customStyle="1" w:styleId="331">
    <w:name w:val="Char Char113"/>
    <w:qFormat/>
    <w:uiPriority w:val="0"/>
    <w:rPr>
      <w:rFonts w:hint="default" w:ascii="Times New Roman" w:hAnsi="Times New Roman" w:eastAsia="宋体" w:cs="Times New Roman"/>
      <w:sz w:val="30"/>
      <w:szCs w:val="24"/>
    </w:rPr>
  </w:style>
  <w:style w:type="character" w:customStyle="1" w:styleId="332">
    <w:name w:val="副标题 Char"/>
    <w:qFormat/>
    <w:uiPriority w:val="0"/>
    <w:rPr>
      <w:rFonts w:ascii="Cambria" w:hAnsi="Cambria" w:cs="Times New Roman"/>
      <w:b/>
      <w:bCs/>
      <w:kern w:val="28"/>
      <w:sz w:val="32"/>
      <w:szCs w:val="32"/>
    </w:rPr>
  </w:style>
  <w:style w:type="character" w:customStyle="1" w:styleId="333">
    <w:name w:val="Char Char13"/>
    <w:qFormat/>
    <w:uiPriority w:val="0"/>
    <w:rPr>
      <w:rFonts w:hint="eastAsia" w:ascii="仿宋_GB2312" w:eastAsia="仿宋_GB2312"/>
      <w:kern w:val="2"/>
      <w:sz w:val="32"/>
      <w:lang w:val="en-US" w:eastAsia="zh-CN" w:bidi="ar-SA"/>
    </w:rPr>
  </w:style>
  <w:style w:type="character" w:customStyle="1" w:styleId="334">
    <w:name w:val="style161"/>
    <w:qFormat/>
    <w:uiPriority w:val="0"/>
    <w:rPr>
      <w:color w:val="666666"/>
    </w:rPr>
  </w:style>
  <w:style w:type="character" w:customStyle="1" w:styleId="335">
    <w:name w:val="Char Char9"/>
    <w:qFormat/>
    <w:uiPriority w:val="0"/>
    <w:rPr>
      <w:rFonts w:hint="eastAsia" w:ascii="宋体" w:hAnsi="Courier New" w:eastAsia="宋体" w:cs="Courier New"/>
      <w:kern w:val="2"/>
      <w:sz w:val="21"/>
      <w:szCs w:val="21"/>
      <w:lang w:val="en-US" w:eastAsia="zh-CN" w:bidi="ar-SA"/>
    </w:rPr>
  </w:style>
  <w:style w:type="character" w:customStyle="1" w:styleId="336">
    <w:name w:val="Char Char26"/>
    <w:qFormat/>
    <w:uiPriority w:val="0"/>
    <w:rPr>
      <w:rFonts w:hint="default" w:ascii="Arial" w:hAnsi="Arial" w:eastAsia="黑体" w:cs="Arial"/>
      <w:b/>
      <w:bCs/>
      <w:sz w:val="32"/>
      <w:szCs w:val="32"/>
      <w:lang w:bidi="ar-SA"/>
    </w:rPr>
  </w:style>
  <w:style w:type="character" w:customStyle="1" w:styleId="337">
    <w:name w:val="列出段落 Char1"/>
    <w:qFormat/>
    <w:locked/>
    <w:uiPriority w:val="0"/>
    <w:rPr>
      <w:rFonts w:hint="default" w:ascii="Calibri" w:hAnsi="Calibri" w:cs="Calibri"/>
      <w:kern w:val="2"/>
      <w:sz w:val="21"/>
      <w:szCs w:val="22"/>
    </w:rPr>
  </w:style>
  <w:style w:type="character" w:customStyle="1" w:styleId="338">
    <w:name w:val="Char Char15"/>
    <w:qFormat/>
    <w:uiPriority w:val="0"/>
    <w:rPr>
      <w:sz w:val="18"/>
      <w:szCs w:val="18"/>
    </w:rPr>
  </w:style>
  <w:style w:type="character" w:customStyle="1" w:styleId="339">
    <w:name w:val="h Char1"/>
    <w:qFormat/>
    <w:locked/>
    <w:uiPriority w:val="0"/>
    <w:rPr>
      <w:rFonts w:hint="eastAsia" w:ascii="宋体" w:hAnsi="宋体" w:eastAsia="宋体"/>
      <w:kern w:val="2"/>
      <w:sz w:val="18"/>
      <w:szCs w:val="18"/>
      <w:lang w:val="en-US" w:eastAsia="zh-CN" w:bidi="ar-SA"/>
    </w:rPr>
  </w:style>
  <w:style w:type="character" w:customStyle="1" w:styleId="340">
    <w:name w:val="Plain Text Char"/>
    <w:link w:val="341"/>
    <w:qFormat/>
    <w:locked/>
    <w:uiPriority w:val="0"/>
    <w:rPr>
      <w:rFonts w:ascii="宋体" w:hAnsi="Courier New" w:eastAsia="宋体"/>
      <w:kern w:val="2"/>
      <w:sz w:val="21"/>
    </w:rPr>
  </w:style>
  <w:style w:type="paragraph" w:customStyle="1" w:styleId="341">
    <w:name w:val="纯文本1"/>
    <w:basedOn w:val="1"/>
    <w:link w:val="340"/>
    <w:qFormat/>
    <w:uiPriority w:val="0"/>
    <w:rPr>
      <w:rFonts w:ascii="宋体" w:hAnsi="Courier New"/>
      <w:szCs w:val="20"/>
    </w:rPr>
  </w:style>
  <w:style w:type="character" w:customStyle="1" w:styleId="342">
    <w:name w:val="H1 Char1"/>
    <w:qFormat/>
    <w:uiPriority w:val="0"/>
    <w:rPr>
      <w:rFonts w:eastAsia="宋体"/>
      <w:b/>
      <w:bCs/>
      <w:kern w:val="44"/>
      <w:sz w:val="44"/>
      <w:szCs w:val="44"/>
      <w:lang w:val="en-US" w:eastAsia="zh-CN" w:bidi="ar-SA"/>
    </w:rPr>
  </w:style>
  <w:style w:type="character" w:customStyle="1" w:styleId="343">
    <w:name w:val="段 Char"/>
    <w:link w:val="344"/>
    <w:qFormat/>
    <w:locked/>
    <w:uiPriority w:val="0"/>
    <w:rPr>
      <w:rFonts w:ascii="宋体"/>
      <w:sz w:val="21"/>
      <w:lang w:val="en-US" w:eastAsia="zh-CN" w:bidi="ar-SA"/>
    </w:rPr>
  </w:style>
  <w:style w:type="paragraph" w:customStyle="1" w:styleId="344">
    <w:name w:val="段"/>
    <w:link w:val="3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5">
    <w:name w:val="Char Char142"/>
    <w:qFormat/>
    <w:uiPriority w:val="0"/>
    <w:rPr>
      <w:sz w:val="18"/>
      <w:szCs w:val="18"/>
    </w:rPr>
  </w:style>
  <w:style w:type="character" w:customStyle="1" w:styleId="346">
    <w:name w:val="bookmark-item uuid-1595941076685 code-am014biditemcount editdisable single-line-text-input-box-cls"/>
    <w:qFormat/>
    <w:uiPriority w:val="0"/>
  </w:style>
  <w:style w:type="character" w:customStyle="1" w:styleId="347">
    <w:name w:val="Char Char143"/>
    <w:qFormat/>
    <w:uiPriority w:val="0"/>
    <w:rPr>
      <w:sz w:val="18"/>
      <w:szCs w:val="18"/>
    </w:rPr>
  </w:style>
  <w:style w:type="character" w:customStyle="1" w:styleId="348">
    <w:name w:val="cubane_hilight1"/>
    <w:qFormat/>
    <w:uiPriority w:val="0"/>
    <w:rPr>
      <w:color w:val="CC0000"/>
    </w:rPr>
  </w:style>
  <w:style w:type="character" w:customStyle="1" w:styleId="349">
    <w:name w:val="正文文本缩进 Char1"/>
    <w:qFormat/>
    <w:uiPriority w:val="99"/>
    <w:rPr>
      <w:kern w:val="2"/>
      <w:sz w:val="21"/>
      <w:szCs w:val="22"/>
    </w:rPr>
  </w:style>
  <w:style w:type="character" w:customStyle="1" w:styleId="350">
    <w:name w:val="ca-8"/>
    <w:qFormat/>
    <w:uiPriority w:val="0"/>
  </w:style>
  <w:style w:type="character" w:customStyle="1" w:styleId="351">
    <w:name w:val="ca-4"/>
    <w:qFormat/>
    <w:uiPriority w:val="0"/>
  </w:style>
  <w:style w:type="character" w:customStyle="1" w:styleId="352">
    <w:name w:val="Char Char231"/>
    <w:qFormat/>
    <w:uiPriority w:val="0"/>
    <w:rPr>
      <w:rFonts w:hint="default" w:ascii="Times New Roman" w:hAnsi="Times New Roman" w:eastAsia="宋体" w:cs="Times New Roman"/>
      <w:b/>
      <w:bCs/>
      <w:kern w:val="44"/>
      <w:sz w:val="44"/>
      <w:szCs w:val="44"/>
    </w:rPr>
  </w:style>
  <w:style w:type="character" w:customStyle="1" w:styleId="353">
    <w:name w:val="普通文字 Char Char5"/>
    <w:qFormat/>
    <w:uiPriority w:val="0"/>
    <w:rPr>
      <w:rFonts w:hint="eastAsia" w:ascii="宋体" w:hAnsi="Courier New" w:eastAsia="宋体" w:cs="Courier New"/>
      <w:kern w:val="2"/>
      <w:sz w:val="21"/>
      <w:szCs w:val="21"/>
    </w:rPr>
  </w:style>
  <w:style w:type="character" w:customStyle="1" w:styleId="354">
    <w:name w:val="ca-9"/>
    <w:qFormat/>
    <w:uiPriority w:val="0"/>
  </w:style>
  <w:style w:type="character" w:customStyle="1" w:styleId="355">
    <w:name w:val="正文文本 2 Char"/>
    <w:link w:val="356"/>
    <w:qFormat/>
    <w:uiPriority w:val="0"/>
    <w:rPr>
      <w:rFonts w:eastAsia="宋体"/>
      <w:kern w:val="2"/>
      <w:sz w:val="21"/>
      <w:szCs w:val="24"/>
      <w:lang w:val="en-US" w:eastAsia="zh-CN" w:bidi="ar-SA"/>
    </w:rPr>
  </w:style>
  <w:style w:type="paragraph" w:customStyle="1" w:styleId="356">
    <w:name w:val="正文文本 21"/>
    <w:basedOn w:val="1"/>
    <w:link w:val="355"/>
    <w:qFormat/>
    <w:uiPriority w:val="0"/>
    <w:pPr>
      <w:spacing w:after="120" w:line="480" w:lineRule="auto"/>
    </w:pPr>
  </w:style>
  <w:style w:type="character" w:customStyle="1" w:styleId="357">
    <w:name w:val="rili1"/>
    <w:qFormat/>
    <w:uiPriority w:val="0"/>
  </w:style>
  <w:style w:type="character" w:customStyle="1" w:styleId="358">
    <w:name w:val="正文首行缩进 Char2"/>
    <w:qFormat/>
    <w:uiPriority w:val="99"/>
    <w:rPr>
      <w:rFonts w:hint="eastAsia" w:ascii="宋体" w:hAnsi="宋体" w:eastAsia="宋体"/>
      <w:kern w:val="2"/>
      <w:sz w:val="21"/>
      <w:szCs w:val="24"/>
      <w:lang w:val="en-US" w:eastAsia="zh-CN" w:bidi="ar-SA"/>
    </w:rPr>
  </w:style>
  <w:style w:type="character" w:customStyle="1" w:styleId="359">
    <w:name w:val="批注框文本 Char"/>
    <w:qFormat/>
    <w:uiPriority w:val="0"/>
    <w:rPr>
      <w:rFonts w:eastAsia="宋体"/>
      <w:kern w:val="2"/>
      <w:sz w:val="18"/>
      <w:szCs w:val="18"/>
      <w:lang w:val="en-US" w:eastAsia="zh-CN" w:bidi="ar-SA"/>
    </w:rPr>
  </w:style>
  <w:style w:type="character" w:customStyle="1" w:styleId="360">
    <w:name w:val="bookmark-item uuid-1596004721081 code-00009 addword interval-text-box-cls"/>
    <w:qFormat/>
    <w:uiPriority w:val="0"/>
  </w:style>
  <w:style w:type="character" w:customStyle="1" w:styleId="361">
    <w:name w:val="Char Char14111"/>
    <w:qFormat/>
    <w:uiPriority w:val="0"/>
    <w:rPr>
      <w:sz w:val="18"/>
      <w:szCs w:val="18"/>
    </w:rPr>
  </w:style>
  <w:style w:type="character" w:customStyle="1" w:styleId="362">
    <w:name w:val="页码 New New New New New New New New"/>
    <w:qFormat/>
    <w:uiPriority w:val="0"/>
  </w:style>
  <w:style w:type="character" w:customStyle="1" w:styleId="363">
    <w:name w:val="ca-14"/>
    <w:qFormat/>
    <w:uiPriority w:val="0"/>
  </w:style>
  <w:style w:type="character" w:customStyle="1" w:styleId="364">
    <w:name w:val="页眉 Char"/>
    <w:qFormat/>
    <w:uiPriority w:val="0"/>
    <w:rPr>
      <w:rFonts w:eastAsia="宋体"/>
      <w:kern w:val="2"/>
      <w:sz w:val="18"/>
      <w:szCs w:val="18"/>
      <w:lang w:val="en-US" w:eastAsia="zh-CN" w:bidi="ar-SA"/>
    </w:rPr>
  </w:style>
  <w:style w:type="character" w:customStyle="1" w:styleId="365">
    <w:name w:val="批注主题 Char2"/>
    <w:qFormat/>
    <w:uiPriority w:val="99"/>
    <w:rPr>
      <w:rFonts w:hint="eastAsia" w:ascii="宋体" w:hAnsi="宋体" w:eastAsia="宋体"/>
      <w:b/>
      <w:bCs/>
      <w:kern w:val="2"/>
      <w:sz w:val="21"/>
      <w:szCs w:val="24"/>
    </w:rPr>
  </w:style>
  <w:style w:type="character" w:customStyle="1" w:styleId="366">
    <w:name w:val="style31"/>
    <w:qFormat/>
    <w:uiPriority w:val="0"/>
    <w:rPr>
      <w:sz w:val="18"/>
      <w:szCs w:val="18"/>
    </w:rPr>
  </w:style>
  <w:style w:type="character" w:customStyle="1" w:styleId="367">
    <w:name w:val="标题 3 Char"/>
    <w:qFormat/>
    <w:uiPriority w:val="0"/>
    <w:rPr>
      <w:rFonts w:eastAsia="宋体"/>
      <w:b/>
      <w:bCs/>
      <w:sz w:val="32"/>
      <w:szCs w:val="32"/>
      <w:lang w:bidi="ar-SA"/>
    </w:rPr>
  </w:style>
  <w:style w:type="character" w:customStyle="1" w:styleId="368">
    <w:name w:val="正文文本缩进 3 Char"/>
    <w:link w:val="369"/>
    <w:qFormat/>
    <w:uiPriority w:val="0"/>
    <w:rPr>
      <w:rFonts w:eastAsia="宋体"/>
      <w:kern w:val="2"/>
      <w:sz w:val="16"/>
      <w:szCs w:val="16"/>
      <w:lang w:val="en-US" w:eastAsia="zh-CN" w:bidi="ar-SA"/>
    </w:rPr>
  </w:style>
  <w:style w:type="paragraph" w:customStyle="1" w:styleId="369">
    <w:name w:val="正文文本缩进 31"/>
    <w:basedOn w:val="1"/>
    <w:link w:val="368"/>
    <w:qFormat/>
    <w:uiPriority w:val="0"/>
    <w:pPr>
      <w:spacing w:after="120"/>
      <w:ind w:left="420" w:leftChars="200"/>
    </w:pPr>
    <w:rPr>
      <w:sz w:val="16"/>
      <w:szCs w:val="16"/>
    </w:rPr>
  </w:style>
  <w:style w:type="character" w:customStyle="1" w:styleId="370">
    <w:name w:val="正文文本缩进 2 Char"/>
    <w:link w:val="371"/>
    <w:qFormat/>
    <w:uiPriority w:val="0"/>
    <w:rPr>
      <w:rFonts w:eastAsia="宋体"/>
      <w:kern w:val="2"/>
      <w:sz w:val="32"/>
      <w:lang w:val="en-US" w:eastAsia="zh-CN" w:bidi="ar-SA"/>
    </w:rPr>
  </w:style>
  <w:style w:type="paragraph" w:customStyle="1" w:styleId="371">
    <w:name w:val="正文文本缩进 21"/>
    <w:basedOn w:val="1"/>
    <w:link w:val="370"/>
    <w:qFormat/>
    <w:uiPriority w:val="0"/>
    <w:pPr>
      <w:ind w:firstLine="630"/>
    </w:pPr>
    <w:rPr>
      <w:sz w:val="32"/>
      <w:szCs w:val="20"/>
    </w:rPr>
  </w:style>
  <w:style w:type="character" w:customStyle="1" w:styleId="372">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73">
    <w:name w:val="无间隔 字符"/>
    <w:link w:val="374"/>
    <w:qFormat/>
    <w:uiPriority w:val="1"/>
    <w:rPr>
      <w:sz w:val="22"/>
      <w:szCs w:val="22"/>
      <w:lang w:val="en-US" w:eastAsia="zh-CN" w:bidi="ar-SA"/>
    </w:rPr>
  </w:style>
  <w:style w:type="paragraph" w:styleId="374">
    <w:name w:val="No Spacing"/>
    <w:link w:val="373"/>
    <w:qFormat/>
    <w:uiPriority w:val="1"/>
    <w:rPr>
      <w:rFonts w:ascii="Times New Roman" w:hAnsi="Times New Roman" w:eastAsia="宋体" w:cs="Times New Roman"/>
      <w:sz w:val="22"/>
      <w:szCs w:val="22"/>
      <w:lang w:val="en-US" w:eastAsia="zh-CN" w:bidi="ar-SA"/>
    </w:rPr>
  </w:style>
  <w:style w:type="character" w:customStyle="1" w:styleId="375">
    <w:name w:val="页码 New New"/>
    <w:qFormat/>
    <w:uiPriority w:val="0"/>
  </w:style>
  <w:style w:type="character" w:customStyle="1" w:styleId="376">
    <w:name w:val="页眉 字符"/>
    <w:qFormat/>
    <w:locked/>
    <w:uiPriority w:val="99"/>
    <w:rPr>
      <w:sz w:val="18"/>
      <w:szCs w:val="18"/>
    </w:rPr>
  </w:style>
  <w:style w:type="character" w:customStyle="1" w:styleId="377">
    <w:name w:val="正文文字首行缩进 Char"/>
    <w:qFormat/>
    <w:locked/>
    <w:uiPriority w:val="0"/>
    <w:rPr>
      <w:rFonts w:ascii="仿宋_GB2312" w:eastAsia="仿宋_GB2312"/>
      <w:kern w:val="2"/>
      <w:sz w:val="32"/>
    </w:rPr>
  </w:style>
  <w:style w:type="character" w:customStyle="1" w:styleId="378">
    <w:name w:val="font61"/>
    <w:qFormat/>
    <w:uiPriority w:val="0"/>
    <w:rPr>
      <w:rFonts w:hint="eastAsia" w:ascii="黑体" w:hAnsi="宋体" w:eastAsia="黑体" w:cs="黑体"/>
      <w:b/>
      <w:color w:val="000000"/>
      <w:sz w:val="40"/>
      <w:szCs w:val="40"/>
      <w:u w:val="single"/>
    </w:rPr>
  </w:style>
  <w:style w:type="character" w:customStyle="1" w:styleId="379">
    <w:name w:val="正文文本缩进 Char"/>
    <w:qFormat/>
    <w:uiPriority w:val="0"/>
    <w:rPr>
      <w:rFonts w:ascii="仿宋_GB2312" w:eastAsia="仿宋_GB2312"/>
      <w:kern w:val="2"/>
      <w:sz w:val="32"/>
      <w:lang w:val="en-US" w:eastAsia="zh-CN" w:bidi="ar-SA"/>
    </w:rPr>
  </w:style>
  <w:style w:type="character" w:customStyle="1" w:styleId="380">
    <w:name w:val="bookmark-item uuid-1595940687802 code-23021 editdisable multi-line-text-input-box-cls readonly"/>
    <w:qFormat/>
    <w:uiPriority w:val="0"/>
  </w:style>
  <w:style w:type="character" w:customStyle="1" w:styleId="381">
    <w:name w:val="标题 2 Char2"/>
    <w:qFormat/>
    <w:locked/>
    <w:uiPriority w:val="0"/>
    <w:rPr>
      <w:rFonts w:hint="default" w:ascii="Arial" w:hAnsi="Arial" w:eastAsia="黑体" w:cs="Arial"/>
      <w:b/>
      <w:bCs/>
      <w:sz w:val="32"/>
      <w:szCs w:val="32"/>
    </w:rPr>
  </w:style>
  <w:style w:type="character" w:customStyle="1" w:styleId="382">
    <w:name w:val="批注文字 Char3"/>
    <w:qFormat/>
    <w:locked/>
    <w:uiPriority w:val="99"/>
    <w:rPr>
      <w:rFonts w:hint="eastAsia" w:ascii="宋体" w:hAnsi="宋体" w:eastAsia="宋体"/>
      <w:kern w:val="2"/>
      <w:sz w:val="21"/>
      <w:szCs w:val="24"/>
    </w:rPr>
  </w:style>
  <w:style w:type="character" w:customStyle="1" w:styleId="383">
    <w:name w:val="1ji Char Char"/>
    <w:qFormat/>
    <w:locked/>
    <w:uiPriority w:val="0"/>
    <w:rPr>
      <w:rFonts w:ascii="宋体" w:hAnsi="宋体" w:eastAsia="宋体"/>
      <w:b/>
      <w:bCs/>
      <w:kern w:val="44"/>
      <w:sz w:val="36"/>
      <w:szCs w:val="44"/>
    </w:rPr>
  </w:style>
  <w:style w:type="character" w:customStyle="1" w:styleId="384">
    <w:name w:val="Char Char30"/>
    <w:qFormat/>
    <w:locked/>
    <w:uiPriority w:val="0"/>
    <w:rPr>
      <w:rFonts w:hint="eastAsia" w:ascii="宋体" w:hAnsi="宋体" w:eastAsia="宋体"/>
      <w:b/>
      <w:spacing w:val="-2"/>
      <w:sz w:val="24"/>
      <w:lang w:val="en-US" w:eastAsia="zh-CN" w:bidi="ar-SA"/>
    </w:rPr>
  </w:style>
  <w:style w:type="character" w:customStyle="1" w:styleId="385">
    <w:name w:val="ca-32"/>
    <w:qFormat/>
    <w:uiPriority w:val="0"/>
  </w:style>
  <w:style w:type="character" w:customStyle="1" w:styleId="386">
    <w:name w:val="标题 9 Char"/>
    <w:qFormat/>
    <w:uiPriority w:val="0"/>
    <w:rPr>
      <w:rFonts w:ascii="Arial" w:hAnsi="Arial" w:eastAsia="黑体"/>
      <w:kern w:val="2"/>
      <w:sz w:val="21"/>
      <w:szCs w:val="24"/>
      <w:lang w:val="en-US" w:eastAsia="zh-CN" w:bidi="ar-SA"/>
    </w:rPr>
  </w:style>
  <w:style w:type="character" w:customStyle="1" w:styleId="387">
    <w:name w:val="正文文本 2 Char2"/>
    <w:qFormat/>
    <w:locked/>
    <w:uiPriority w:val="99"/>
    <w:rPr>
      <w:kern w:val="2"/>
      <w:sz w:val="21"/>
      <w:szCs w:val="24"/>
    </w:rPr>
  </w:style>
  <w:style w:type="character" w:customStyle="1" w:styleId="388">
    <w:name w:val="Char Char29"/>
    <w:qFormat/>
    <w:locked/>
    <w:uiPriority w:val="0"/>
    <w:rPr>
      <w:rFonts w:hint="default" w:ascii="Arial" w:hAnsi="Arial" w:eastAsia="黑体" w:cs="宋体"/>
      <w:b/>
      <w:bCs/>
      <w:kern w:val="2"/>
      <w:sz w:val="32"/>
      <w:szCs w:val="32"/>
      <w:lang w:val="en-US" w:eastAsia="zh-CN" w:bidi="ar-SA"/>
    </w:rPr>
  </w:style>
  <w:style w:type="character" w:customStyle="1" w:styleId="389">
    <w:name w:val="Char Char153"/>
    <w:qFormat/>
    <w:uiPriority w:val="0"/>
    <w:rPr>
      <w:sz w:val="18"/>
      <w:szCs w:val="18"/>
    </w:rPr>
  </w:style>
  <w:style w:type="character" w:customStyle="1" w:styleId="390">
    <w:name w:val="ca-11"/>
    <w:qFormat/>
    <w:uiPriority w:val="0"/>
  </w:style>
  <w:style w:type="character" w:customStyle="1" w:styleId="391">
    <w:name w:val="页脚 Char"/>
    <w:qFormat/>
    <w:uiPriority w:val="99"/>
    <w:rPr>
      <w:rFonts w:eastAsia="宋体"/>
      <w:kern w:val="2"/>
      <w:sz w:val="18"/>
      <w:szCs w:val="18"/>
      <w:lang w:val="en-US" w:eastAsia="zh-CN" w:bidi="ar-SA"/>
    </w:rPr>
  </w:style>
  <w:style w:type="character" w:customStyle="1" w:styleId="392">
    <w:name w:val="Char Char22"/>
    <w:qFormat/>
    <w:uiPriority w:val="0"/>
    <w:rPr>
      <w:rFonts w:hint="eastAsia" w:ascii="宋体" w:hAnsi="宋体" w:eastAsia="宋体"/>
      <w:b/>
      <w:kern w:val="2"/>
      <w:sz w:val="28"/>
      <w:szCs w:val="24"/>
      <w:lang w:val="en-US" w:eastAsia="zh-CN" w:bidi="ar-SA"/>
    </w:rPr>
  </w:style>
  <w:style w:type="character" w:customStyle="1" w:styleId="393">
    <w:name w:val="页码 New New New New New"/>
    <w:qFormat/>
    <w:uiPriority w:val="0"/>
  </w:style>
  <w:style w:type="character" w:customStyle="1" w:styleId="394">
    <w:name w:val="Char Char141"/>
    <w:qFormat/>
    <w:uiPriority w:val="0"/>
    <w:rPr>
      <w:sz w:val="18"/>
      <w:szCs w:val="18"/>
    </w:rPr>
  </w:style>
  <w:style w:type="character" w:customStyle="1" w:styleId="395">
    <w:name w:val="mark13"/>
    <w:qFormat/>
    <w:uiPriority w:val="0"/>
  </w:style>
  <w:style w:type="character" w:customStyle="1" w:styleId="396">
    <w:name w:val="普通文字 Char Char2"/>
    <w:qFormat/>
    <w:uiPriority w:val="0"/>
    <w:rPr>
      <w:rFonts w:ascii="宋体" w:hAnsi="Courier New" w:eastAsia="宋体"/>
      <w:kern w:val="2"/>
      <w:sz w:val="21"/>
      <w:lang w:val="en-US" w:eastAsia="zh-CN" w:bidi="ar-SA"/>
    </w:rPr>
  </w:style>
  <w:style w:type="character" w:customStyle="1" w:styleId="397">
    <w:name w:val="批注文字 Char"/>
    <w:qFormat/>
    <w:uiPriority w:val="0"/>
    <w:rPr>
      <w:rFonts w:eastAsia="宋体"/>
      <w:sz w:val="24"/>
      <w:lang w:bidi="ar-SA"/>
    </w:rPr>
  </w:style>
  <w:style w:type="character" w:customStyle="1" w:styleId="398">
    <w:name w:val="ca-12"/>
    <w:qFormat/>
    <w:uiPriority w:val="0"/>
  </w:style>
  <w:style w:type="character" w:customStyle="1" w:styleId="399">
    <w:name w:val="标题 2 Char"/>
    <w:qFormat/>
    <w:uiPriority w:val="0"/>
    <w:rPr>
      <w:rFonts w:ascii="Arial" w:hAnsi="Arial" w:eastAsia="黑体"/>
      <w:b/>
      <w:bCs/>
      <w:sz w:val="32"/>
      <w:szCs w:val="32"/>
      <w:lang w:bidi="ar-SA"/>
    </w:rPr>
  </w:style>
  <w:style w:type="character" w:customStyle="1" w:styleId="400">
    <w:name w:val="qb-content2"/>
    <w:qFormat/>
    <w:uiPriority w:val="0"/>
  </w:style>
  <w:style w:type="character" w:customStyle="1" w:styleId="401">
    <w:name w:val="text11"/>
    <w:qFormat/>
    <w:uiPriority w:val="0"/>
    <w:rPr>
      <w:rFonts w:hint="default" w:ascii="Verdana" w:hAnsi="Verdana"/>
      <w:color w:val="4E4E4E"/>
      <w:sz w:val="18"/>
      <w:szCs w:val="18"/>
    </w:rPr>
  </w:style>
  <w:style w:type="character" w:customStyle="1" w:styleId="402">
    <w:name w:val="prodname"/>
    <w:qFormat/>
    <w:uiPriority w:val="0"/>
  </w:style>
  <w:style w:type="character" w:customStyle="1" w:styleId="403">
    <w:name w:val="Char Char"/>
    <w:qFormat/>
    <w:uiPriority w:val="0"/>
    <w:rPr>
      <w:rFonts w:hint="eastAsia" w:ascii="宋体" w:hAnsi="宋体" w:eastAsia="宋体"/>
      <w:kern w:val="2"/>
      <w:sz w:val="16"/>
      <w:szCs w:val="16"/>
      <w:lang w:val="en-US" w:eastAsia="zh-CN" w:bidi="ar-SA"/>
    </w:rPr>
  </w:style>
  <w:style w:type="character" w:customStyle="1" w:styleId="404">
    <w:name w:val="标题 4 Char"/>
    <w:qFormat/>
    <w:uiPriority w:val="0"/>
    <w:rPr>
      <w:rFonts w:ascii="Arial" w:hAnsi="Arial" w:eastAsia="黑体"/>
      <w:sz w:val="28"/>
      <w:lang w:bidi="ar-SA"/>
    </w:rPr>
  </w:style>
  <w:style w:type="character" w:customStyle="1" w:styleId="405">
    <w:name w:val="Char Char31"/>
    <w:qFormat/>
    <w:locked/>
    <w:uiPriority w:val="0"/>
    <w:rPr>
      <w:rFonts w:hint="default" w:ascii="Arial" w:hAnsi="Arial" w:eastAsia="黑体" w:cs="宋体"/>
      <w:b/>
      <w:kern w:val="2"/>
      <w:sz w:val="24"/>
      <w:szCs w:val="24"/>
      <w:lang w:val="en-US" w:eastAsia="zh-CN" w:bidi="ar-SA"/>
    </w:rPr>
  </w:style>
  <w:style w:type="character" w:customStyle="1" w:styleId="406">
    <w:name w:val="HTML 预设格式 Char2"/>
    <w:qFormat/>
    <w:locked/>
    <w:uiPriority w:val="99"/>
    <w:rPr>
      <w:rFonts w:hint="eastAsia" w:ascii="黑体" w:hAnsi="Courier New" w:eastAsia="黑体" w:cs="Courier New"/>
    </w:rPr>
  </w:style>
  <w:style w:type="character" w:customStyle="1" w:styleId="407">
    <w:name w:val="p15 Char"/>
    <w:link w:val="408"/>
    <w:qFormat/>
    <w:uiPriority w:val="99"/>
    <w:rPr>
      <w:rFonts w:ascii="宋体" w:hAnsi="宋体" w:cs="宋体"/>
      <w:sz w:val="21"/>
      <w:szCs w:val="21"/>
    </w:rPr>
  </w:style>
  <w:style w:type="paragraph" w:customStyle="1" w:styleId="408">
    <w:name w:val="p15"/>
    <w:basedOn w:val="1"/>
    <w:link w:val="407"/>
    <w:qFormat/>
    <w:uiPriority w:val="0"/>
    <w:pPr>
      <w:widowControl/>
    </w:pPr>
    <w:rPr>
      <w:rFonts w:ascii="宋体" w:hAnsi="宋体"/>
      <w:kern w:val="0"/>
      <w:szCs w:val="21"/>
    </w:rPr>
  </w:style>
  <w:style w:type="character" w:customStyle="1" w:styleId="409">
    <w:name w:val="bookmark-item uuid-1587980024345 code-23003 addword date-selection-cls"/>
    <w:qFormat/>
    <w:uiPriority w:val="0"/>
  </w:style>
  <w:style w:type="character" w:customStyle="1" w:styleId="410">
    <w:name w:val="bookmark-item uuid-1589194982864 code-31006 addword multi-line-text-input-box-cls"/>
    <w:qFormat/>
    <w:uiPriority w:val="0"/>
  </w:style>
  <w:style w:type="character" w:customStyle="1" w:styleId="411">
    <w:name w:val="bookmark-item uuid-1588129524349 code-23004 addword date-selection-cls readonly"/>
    <w:qFormat/>
    <w:uiPriority w:val="0"/>
  </w:style>
  <w:style w:type="character" w:customStyle="1" w:styleId="412">
    <w:name w:val="bookmark-item uuid-1588129635457 code-23007 addword single-line-text-input-box-cls readonly"/>
    <w:qFormat/>
    <w:uiPriority w:val="0"/>
  </w:style>
  <w:style w:type="character" w:customStyle="1" w:styleId="413">
    <w:name w:val="bookmark-item uuid-1595940713919 code-am01400046 editdisable single-line-text-input-box-cls readonly"/>
    <w:qFormat/>
    <w:uiPriority w:val="0"/>
  </w:style>
  <w:style w:type="character" w:customStyle="1" w:styleId="414">
    <w:name w:val="bookmark-item uuid-1595940760210 code-23011 addword date-time-selection-cls"/>
    <w:qFormat/>
    <w:uiPriority w:val="0"/>
  </w:style>
  <w:style w:type="character" w:customStyle="1" w:styleId="415">
    <w:name w:val="bookmark-item uuid-1596004753055 code-00011 addword single-line-text-input-box-cls"/>
    <w:qFormat/>
    <w:uiPriority w:val="0"/>
  </w:style>
  <w:style w:type="character" w:customStyle="1" w:styleId="416">
    <w:name w:val="bookmark-item uuid-1595987425520 code-23021 editdisable multi-line-text-input-box-cls readonly"/>
    <w:qFormat/>
    <w:uiPriority w:val="0"/>
  </w:style>
  <w:style w:type="character" w:customStyle="1" w:styleId="417">
    <w:name w:val="PageNumber"/>
    <w:qFormat/>
    <w:uiPriority w:val="0"/>
  </w:style>
  <w:style w:type="character" w:customStyle="1" w:styleId="418">
    <w:name w:val="bookmark-item uuid-1595987359344 code-00004 addword single-line-text-input-box-cls"/>
    <w:qFormat/>
    <w:uiPriority w:val="0"/>
  </w:style>
  <w:style w:type="paragraph" w:customStyle="1" w:styleId="41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0">
    <w:name w:val="Char Char1 Char Char Char Char"/>
    <w:basedOn w:val="26"/>
    <w:qFormat/>
    <w:uiPriority w:val="0"/>
    <w:rPr>
      <w:rFonts w:ascii="Tahoma" w:hAnsi="Tahoma"/>
      <w:sz w:val="24"/>
    </w:rPr>
  </w:style>
  <w:style w:type="paragraph" w:customStyle="1" w:styleId="421">
    <w:name w:val="Char3"/>
    <w:basedOn w:val="26"/>
    <w:qFormat/>
    <w:uiPriority w:val="0"/>
    <w:pPr>
      <w:widowControl/>
      <w:ind w:firstLine="454"/>
      <w:jc w:val="left"/>
    </w:pPr>
    <w:rPr>
      <w:rFonts w:ascii="Tahoma" w:hAnsi="Tahoma" w:cs="宋体"/>
      <w:kern w:val="0"/>
      <w:sz w:val="24"/>
      <w:szCs w:val="20"/>
    </w:rPr>
  </w:style>
  <w:style w:type="paragraph" w:customStyle="1" w:styleId="422">
    <w:name w:val="p16"/>
    <w:basedOn w:val="1"/>
    <w:qFormat/>
    <w:uiPriority w:val="0"/>
    <w:pPr>
      <w:widowControl/>
    </w:pPr>
    <w:rPr>
      <w:rFonts w:ascii="宋体" w:hAnsi="宋体" w:cs="宋体"/>
      <w:kern w:val="0"/>
      <w:szCs w:val="21"/>
    </w:rPr>
  </w:style>
  <w:style w:type="paragraph" w:customStyle="1" w:styleId="423">
    <w:name w:val="Char"/>
    <w:basedOn w:val="26"/>
    <w:qFormat/>
    <w:uiPriority w:val="0"/>
    <w:pPr>
      <w:widowControl/>
      <w:ind w:firstLine="454"/>
      <w:jc w:val="left"/>
    </w:pPr>
    <w:rPr>
      <w:rFonts w:ascii="Tahoma" w:hAnsi="Tahoma" w:cs="宋体"/>
      <w:kern w:val="0"/>
      <w:sz w:val="24"/>
      <w:szCs w:val="20"/>
    </w:rPr>
  </w:style>
  <w:style w:type="paragraph" w:customStyle="1" w:styleId="42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2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7">
    <w:name w:val="页脚 New New New New"/>
    <w:basedOn w:val="428"/>
    <w:qFormat/>
    <w:uiPriority w:val="0"/>
    <w:pPr>
      <w:tabs>
        <w:tab w:val="center" w:pos="4153"/>
        <w:tab w:val="right" w:pos="8306"/>
      </w:tabs>
      <w:snapToGrid w:val="0"/>
      <w:jc w:val="left"/>
    </w:pPr>
    <w:rPr>
      <w:sz w:val="18"/>
      <w:szCs w:val="18"/>
    </w:rPr>
  </w:style>
  <w:style w:type="paragraph" w:customStyle="1" w:styleId="42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纯文本 New New"/>
    <w:basedOn w:val="430"/>
    <w:qFormat/>
    <w:uiPriority w:val="0"/>
    <w:rPr>
      <w:rFonts w:ascii="宋体" w:hAnsi="Courier New" w:cs="Courier New"/>
      <w:szCs w:val="21"/>
    </w:rPr>
  </w:style>
  <w:style w:type="paragraph" w:customStyle="1" w:styleId="43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32">
    <w:name w:val="Char11"/>
    <w:basedOn w:val="26"/>
    <w:qFormat/>
    <w:uiPriority w:val="0"/>
    <w:pPr>
      <w:widowControl/>
      <w:ind w:firstLine="454"/>
      <w:jc w:val="left"/>
    </w:pPr>
    <w:rPr>
      <w:rFonts w:ascii="Tahoma" w:hAnsi="Tahoma" w:cs="宋体"/>
      <w:kern w:val="0"/>
      <w:sz w:val="24"/>
      <w:szCs w:val="20"/>
    </w:rPr>
  </w:style>
  <w:style w:type="paragraph" w:customStyle="1" w:styleId="433">
    <w:name w:val="列出段落3"/>
    <w:basedOn w:val="1"/>
    <w:qFormat/>
    <w:uiPriority w:val="34"/>
    <w:pPr>
      <w:ind w:firstLine="420" w:firstLineChars="200"/>
    </w:pPr>
    <w:rPr>
      <w:rFonts w:ascii="Calibri" w:hAnsi="Calibri"/>
      <w:szCs w:val="22"/>
    </w:rPr>
  </w:style>
  <w:style w:type="paragraph" w:customStyle="1" w:styleId="434">
    <w:name w:val="pa-15"/>
    <w:basedOn w:val="1"/>
    <w:qFormat/>
    <w:uiPriority w:val="0"/>
    <w:pPr>
      <w:widowControl/>
      <w:spacing w:before="169" w:after="169"/>
      <w:jc w:val="left"/>
    </w:pPr>
    <w:rPr>
      <w:rFonts w:ascii="宋体" w:hAnsi="宋体" w:cs="宋体"/>
      <w:kern w:val="0"/>
      <w:sz w:val="24"/>
    </w:rPr>
  </w:style>
  <w:style w:type="paragraph" w:customStyle="1" w:styleId="43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6">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37">
    <w:name w:val="Char Char Char Char Char Char1 Char"/>
    <w:basedOn w:val="1"/>
    <w:qFormat/>
    <w:uiPriority w:val="0"/>
    <w:pPr>
      <w:widowControl/>
      <w:spacing w:after="160" w:line="240" w:lineRule="exact"/>
      <w:jc w:val="left"/>
    </w:pPr>
  </w:style>
  <w:style w:type="paragraph" w:customStyle="1" w:styleId="438">
    <w:name w:val="UserStyle_156"/>
    <w:basedOn w:val="1"/>
    <w:qFormat/>
    <w:uiPriority w:val="0"/>
    <w:pPr>
      <w:ind w:firstLine="420" w:firstLineChars="200"/>
    </w:pPr>
    <w:rPr>
      <w:rFonts w:ascii="Calibri" w:hAnsi="Calibri"/>
      <w:szCs w:val="22"/>
    </w:rPr>
  </w:style>
  <w:style w:type="paragraph" w:customStyle="1" w:styleId="4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40">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4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42">
    <w:name w:val="文章总标题"/>
    <w:basedOn w:val="1"/>
    <w:next w:val="443"/>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43">
    <w:name w:val="文章附标题"/>
    <w:basedOn w:val="1"/>
    <w:next w:val="4"/>
    <w:qFormat/>
    <w:uiPriority w:val="0"/>
    <w:pPr>
      <w:widowControl/>
      <w:spacing w:before="187" w:after="175" w:line="374" w:lineRule="atLeast"/>
      <w:jc w:val="center"/>
      <w:textAlignment w:val="baseline"/>
    </w:pPr>
    <w:rPr>
      <w:color w:val="000000"/>
      <w:kern w:val="0"/>
      <w:sz w:val="36"/>
      <w:szCs w:val="20"/>
    </w:rPr>
  </w:style>
  <w:style w:type="paragraph" w:customStyle="1" w:styleId="44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45">
    <w:name w:val="表内文字"/>
    <w:basedOn w:val="1"/>
    <w:qFormat/>
    <w:uiPriority w:val="0"/>
    <w:pPr>
      <w:snapToGrid w:val="0"/>
      <w:spacing w:before="50" w:after="50" w:line="360" w:lineRule="exact"/>
    </w:pPr>
    <w:rPr>
      <w:rFonts w:ascii="宋体" w:hAnsi="宋体"/>
      <w:b/>
      <w:color w:val="0000FF"/>
      <w:szCs w:val="21"/>
    </w:rPr>
  </w:style>
  <w:style w:type="paragraph" w:customStyle="1" w:styleId="446">
    <w:name w:val="pa-4"/>
    <w:basedOn w:val="1"/>
    <w:qFormat/>
    <w:uiPriority w:val="0"/>
    <w:pPr>
      <w:widowControl/>
      <w:spacing w:before="169" w:after="169"/>
      <w:jc w:val="left"/>
    </w:pPr>
    <w:rPr>
      <w:rFonts w:ascii="宋体" w:hAnsi="宋体" w:cs="宋体"/>
      <w:kern w:val="0"/>
      <w:sz w:val="24"/>
    </w:rPr>
  </w:style>
  <w:style w:type="paragraph" w:customStyle="1" w:styleId="447">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49">
    <w:name w:val="Char4"/>
    <w:basedOn w:val="26"/>
    <w:qFormat/>
    <w:uiPriority w:val="0"/>
    <w:pPr>
      <w:widowControl/>
      <w:ind w:firstLine="454"/>
      <w:jc w:val="left"/>
    </w:pPr>
    <w:rPr>
      <w:rFonts w:ascii="Tahoma" w:hAnsi="Tahoma" w:cs="宋体"/>
      <w:kern w:val="0"/>
      <w:sz w:val="24"/>
      <w:szCs w:val="20"/>
    </w:rPr>
  </w:style>
  <w:style w:type="paragraph" w:customStyle="1" w:styleId="450">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51">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52">
    <w:name w:val="列出段落22"/>
    <w:basedOn w:val="1"/>
    <w:qFormat/>
    <w:uiPriority w:val="0"/>
    <w:pPr>
      <w:ind w:firstLine="420" w:firstLineChars="200"/>
    </w:pPr>
    <w:rPr>
      <w:sz w:val="24"/>
    </w:rPr>
  </w:style>
  <w:style w:type="paragraph" w:customStyle="1" w:styleId="453">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4"/>
    <w:basedOn w:val="1"/>
    <w:next w:val="53"/>
    <w:qFormat/>
    <w:uiPriority w:val="0"/>
    <w:pPr>
      <w:spacing w:line="420" w:lineRule="exact"/>
      <w:ind w:firstLine="409" w:firstLineChars="195"/>
    </w:pPr>
  </w:style>
  <w:style w:type="paragraph" w:customStyle="1" w:styleId="45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58">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59">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0">
    <w:name w:val="页脚 New New New"/>
    <w:basedOn w:val="454"/>
    <w:qFormat/>
    <w:uiPriority w:val="0"/>
    <w:pPr>
      <w:tabs>
        <w:tab w:val="center" w:pos="4153"/>
        <w:tab w:val="right" w:pos="8306"/>
      </w:tabs>
      <w:snapToGrid w:val="0"/>
      <w:jc w:val="left"/>
    </w:pPr>
    <w:rPr>
      <w:sz w:val="18"/>
      <w:szCs w:val="18"/>
    </w:rPr>
  </w:style>
  <w:style w:type="paragraph" w:customStyle="1" w:styleId="46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2">
    <w:name w:val="2ji"/>
    <w:basedOn w:val="2"/>
    <w:qFormat/>
    <w:uiPriority w:val="0"/>
    <w:pPr>
      <w:adjustRightInd w:val="0"/>
      <w:spacing w:before="0" w:after="0" w:line="360" w:lineRule="auto"/>
      <w:textAlignment w:val="baseline"/>
    </w:pPr>
    <w:rPr>
      <w:rFonts w:ascii="宋体" w:hAnsi="宋体" w:eastAsia="宋体"/>
      <w:sz w:val="21"/>
      <w:szCs w:val="21"/>
    </w:rPr>
  </w:style>
  <w:style w:type="paragraph" w:customStyle="1" w:styleId="463">
    <w:name w:val="页脚 New New"/>
    <w:basedOn w:val="464"/>
    <w:qFormat/>
    <w:uiPriority w:val="0"/>
    <w:pPr>
      <w:tabs>
        <w:tab w:val="center" w:pos="4153"/>
        <w:tab w:val="right" w:pos="8306"/>
      </w:tabs>
      <w:snapToGrid w:val="0"/>
      <w:jc w:val="left"/>
    </w:pPr>
    <w:rPr>
      <w:sz w:val="18"/>
      <w:szCs w:val="18"/>
    </w:rPr>
  </w:style>
  <w:style w:type="paragraph" w:customStyle="1" w:styleId="46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列表段落1"/>
    <w:basedOn w:val="1"/>
    <w:qFormat/>
    <w:uiPriority w:val="0"/>
    <w:pPr>
      <w:ind w:firstLine="420" w:firstLineChars="200"/>
    </w:pPr>
    <w:rPr>
      <w:rFonts w:ascii="Calibri" w:hAnsi="Calibri"/>
      <w:szCs w:val="22"/>
    </w:rPr>
  </w:style>
  <w:style w:type="paragraph" w:customStyle="1" w:styleId="466">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67">
    <w:name w:val="Char21"/>
    <w:basedOn w:val="1"/>
    <w:qFormat/>
    <w:uiPriority w:val="0"/>
    <w:pPr>
      <w:widowControl/>
      <w:spacing w:line="240" w:lineRule="exact"/>
      <w:jc w:val="left"/>
    </w:pPr>
    <w:rPr>
      <w:rFonts w:ascii="Verdana" w:hAnsi="Verdana"/>
      <w:kern w:val="0"/>
      <w:szCs w:val="20"/>
      <w:lang w:eastAsia="en-US"/>
    </w:rPr>
  </w:style>
  <w:style w:type="paragraph" w:customStyle="1" w:styleId="46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0">
    <w:name w:val="修订1"/>
    <w:qFormat/>
    <w:uiPriority w:val="99"/>
    <w:rPr>
      <w:rFonts w:ascii="Times New Roman" w:hAnsi="Times New Roman" w:eastAsia="宋体" w:cs="Times New Roman"/>
      <w:kern w:val="2"/>
      <w:sz w:val="24"/>
      <w:szCs w:val="24"/>
      <w:lang w:val="en-US" w:eastAsia="zh-CN" w:bidi="ar-SA"/>
    </w:rPr>
  </w:style>
  <w:style w:type="paragraph" w:customStyle="1" w:styleId="47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7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474">
    <w:name w:val="表格"/>
    <w:basedOn w:val="1"/>
    <w:qFormat/>
    <w:uiPriority w:val="0"/>
    <w:pPr>
      <w:spacing w:line="400" w:lineRule="exact"/>
    </w:pPr>
    <w:rPr>
      <w:sz w:val="24"/>
    </w:rPr>
  </w:style>
  <w:style w:type="paragraph" w:customStyle="1" w:styleId="475">
    <w:name w:val="_Style 35"/>
    <w:basedOn w:val="26"/>
    <w:qFormat/>
    <w:uiPriority w:val="0"/>
    <w:pPr>
      <w:widowControl/>
      <w:ind w:firstLine="454"/>
      <w:jc w:val="left"/>
    </w:pPr>
  </w:style>
  <w:style w:type="paragraph" w:customStyle="1" w:styleId="476">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477">
    <w:name w:val="默认段落字体 Para Char Char Char Char Char Char Char Char Char1 Char Char Char Char"/>
    <w:basedOn w:val="1"/>
    <w:qFormat/>
    <w:uiPriority w:val="0"/>
    <w:rPr>
      <w:rFonts w:ascii="Tahoma" w:hAnsi="Tahoma"/>
      <w:sz w:val="24"/>
      <w:szCs w:val="20"/>
    </w:rPr>
  </w:style>
  <w:style w:type="paragraph" w:customStyle="1" w:styleId="478">
    <w:name w:val="页眉 New New New New New"/>
    <w:basedOn w:val="472"/>
    <w:qFormat/>
    <w:uiPriority w:val="0"/>
    <w:pPr>
      <w:pBdr>
        <w:bottom w:val="single" w:color="auto" w:sz="6" w:space="1"/>
      </w:pBdr>
      <w:tabs>
        <w:tab w:val="center" w:pos="4153"/>
        <w:tab w:val="right" w:pos="8306"/>
      </w:tabs>
      <w:snapToGrid w:val="0"/>
      <w:jc w:val="center"/>
    </w:pPr>
    <w:rPr>
      <w:sz w:val="18"/>
      <w:szCs w:val="18"/>
    </w:rPr>
  </w:style>
  <w:style w:type="paragraph" w:customStyle="1" w:styleId="47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80">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81">
    <w:name w:val="2-2ji"/>
    <w:basedOn w:val="2"/>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3">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84">
    <w:name w:val="页眉 New New New New New New New New New"/>
    <w:basedOn w:val="485"/>
    <w:qFormat/>
    <w:uiPriority w:val="0"/>
    <w:pPr>
      <w:pBdr>
        <w:bottom w:val="single" w:color="auto" w:sz="6" w:space="1"/>
      </w:pBdr>
      <w:tabs>
        <w:tab w:val="center" w:pos="4153"/>
        <w:tab w:val="right" w:pos="8306"/>
      </w:tabs>
      <w:snapToGrid w:val="0"/>
      <w:jc w:val="center"/>
    </w:pPr>
    <w:rPr>
      <w:sz w:val="18"/>
      <w:szCs w:val="18"/>
    </w:rPr>
  </w:style>
  <w:style w:type="paragraph" w:customStyle="1" w:styleId="48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9">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90">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49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92">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9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5">
    <w:name w:val="我的正文"/>
    <w:basedOn w:val="1"/>
    <w:qFormat/>
    <w:uiPriority w:val="0"/>
    <w:pPr>
      <w:spacing w:line="520" w:lineRule="exact"/>
      <w:ind w:firstLine="192" w:firstLineChars="192"/>
    </w:pPr>
    <w:rPr>
      <w:sz w:val="28"/>
      <w:szCs w:val="28"/>
    </w:rPr>
  </w:style>
  <w:style w:type="paragraph" w:customStyle="1" w:styleId="496">
    <w:name w:val="pa-10"/>
    <w:basedOn w:val="1"/>
    <w:qFormat/>
    <w:uiPriority w:val="0"/>
    <w:pPr>
      <w:widowControl/>
      <w:spacing w:before="169" w:after="169"/>
      <w:jc w:val="left"/>
    </w:pPr>
    <w:rPr>
      <w:rFonts w:ascii="宋体" w:hAnsi="宋体" w:cs="宋体"/>
      <w:kern w:val="0"/>
      <w:sz w:val="24"/>
    </w:rPr>
  </w:style>
  <w:style w:type="paragraph" w:customStyle="1" w:styleId="497">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98">
    <w:name w:val="招标标题1"/>
    <w:basedOn w:val="5"/>
    <w:qFormat/>
    <w:uiPriority w:val="0"/>
    <w:pPr>
      <w:numPr>
        <w:ilvl w:val="0"/>
        <w:numId w:val="8"/>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99">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00">
    <w:name w:val="页眉 New New New New New New New"/>
    <w:basedOn w:val="430"/>
    <w:qFormat/>
    <w:uiPriority w:val="0"/>
    <w:pPr>
      <w:pBdr>
        <w:bottom w:val="single" w:color="auto" w:sz="6" w:space="1"/>
      </w:pBdr>
      <w:tabs>
        <w:tab w:val="center" w:pos="4153"/>
        <w:tab w:val="right" w:pos="8306"/>
      </w:tabs>
      <w:snapToGrid w:val="0"/>
      <w:jc w:val="center"/>
    </w:pPr>
    <w:rPr>
      <w:sz w:val="18"/>
      <w:szCs w:val="18"/>
    </w:rPr>
  </w:style>
  <w:style w:type="paragraph" w:customStyle="1" w:styleId="501">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2">
    <w:name w:val="样式 标题 2H2h22nd levelTitre2l22Header 2节标题一级节名Level 2 He..."/>
    <w:basedOn w:val="2"/>
    <w:qFormat/>
    <w:uiPriority w:val="0"/>
    <w:pPr>
      <w:numPr>
        <w:ilvl w:val="1"/>
        <w:numId w:val="9"/>
      </w:numPr>
      <w:adjustRightInd w:val="0"/>
      <w:snapToGrid w:val="0"/>
      <w:spacing w:before="0" w:after="0" w:line="360" w:lineRule="auto"/>
    </w:pPr>
    <w:rPr>
      <w:sz w:val="21"/>
      <w:szCs w:val="20"/>
    </w:rPr>
  </w:style>
  <w:style w:type="paragraph" w:customStyle="1" w:styleId="50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50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5">
    <w:name w:val="pa-12"/>
    <w:basedOn w:val="1"/>
    <w:qFormat/>
    <w:uiPriority w:val="0"/>
    <w:pPr>
      <w:widowControl/>
      <w:spacing w:before="169" w:after="169"/>
      <w:jc w:val="left"/>
    </w:pPr>
    <w:rPr>
      <w:rFonts w:ascii="宋体" w:hAnsi="宋体" w:cs="宋体"/>
      <w:kern w:val="0"/>
      <w:sz w:val="24"/>
    </w:rPr>
  </w:style>
  <w:style w:type="paragraph" w:customStyle="1" w:styleId="506">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07">
    <w:name w:val="列出段落2"/>
    <w:basedOn w:val="1"/>
    <w:qFormat/>
    <w:uiPriority w:val="0"/>
    <w:pPr>
      <w:ind w:firstLine="420" w:firstLineChars="200"/>
    </w:pPr>
    <w:rPr>
      <w:kern w:val="0"/>
      <w:sz w:val="20"/>
      <w:szCs w:val="20"/>
    </w:rPr>
  </w:style>
  <w:style w:type="paragraph" w:customStyle="1" w:styleId="508">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09">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10">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11">
    <w:name w:val="正文首行缩进两字符"/>
    <w:basedOn w:val="1"/>
    <w:qFormat/>
    <w:uiPriority w:val="0"/>
    <w:pPr>
      <w:spacing w:line="360" w:lineRule="auto"/>
      <w:ind w:firstLine="200" w:firstLineChars="200"/>
    </w:p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5">
    <w:name w:val="Plain Text1"/>
    <w:basedOn w:val="1"/>
    <w:qFormat/>
    <w:uiPriority w:val="0"/>
    <w:pPr>
      <w:autoSpaceDE w:val="0"/>
      <w:autoSpaceDN w:val="0"/>
      <w:adjustRightInd w:val="0"/>
    </w:pPr>
    <w:rPr>
      <w:rFonts w:ascii="宋体" w:hAnsi="Tms Rmn"/>
      <w:kern w:val="0"/>
      <w:szCs w:val="20"/>
    </w:rPr>
  </w:style>
  <w:style w:type="paragraph" w:customStyle="1" w:styleId="51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17">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18">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9">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2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2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22">
    <w:name w:val="Char2"/>
    <w:basedOn w:val="1"/>
    <w:qFormat/>
    <w:uiPriority w:val="0"/>
    <w:rPr>
      <w:szCs w:val="20"/>
    </w:rPr>
  </w:style>
  <w:style w:type="paragraph" w:customStyle="1" w:styleId="52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5">
    <w:name w:val="页眉 New New"/>
    <w:basedOn w:val="464"/>
    <w:qFormat/>
    <w:uiPriority w:val="0"/>
    <w:pPr>
      <w:pBdr>
        <w:bottom w:val="single" w:color="auto" w:sz="6" w:space="1"/>
      </w:pBdr>
      <w:tabs>
        <w:tab w:val="center" w:pos="4153"/>
        <w:tab w:val="right" w:pos="8306"/>
      </w:tabs>
      <w:snapToGrid w:val="0"/>
      <w:jc w:val="center"/>
    </w:pPr>
    <w:rPr>
      <w:sz w:val="18"/>
      <w:szCs w:val="18"/>
    </w:rPr>
  </w:style>
  <w:style w:type="paragraph" w:customStyle="1" w:styleId="526">
    <w:name w:val="纯文本 New"/>
    <w:basedOn w:val="1"/>
    <w:qFormat/>
    <w:uiPriority w:val="0"/>
    <w:rPr>
      <w:rFonts w:ascii="宋体" w:hAnsi="Courier New" w:cs="Courier New"/>
      <w:szCs w:val="21"/>
    </w:rPr>
  </w:style>
  <w:style w:type="paragraph" w:customStyle="1" w:styleId="527">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528">
    <w:name w:val="Char1"/>
    <w:basedOn w:val="1"/>
    <w:qFormat/>
    <w:uiPriority w:val="0"/>
    <w:rPr>
      <w:szCs w:val="21"/>
    </w:rPr>
  </w:style>
  <w:style w:type="paragraph" w:customStyle="1" w:styleId="529">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0">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3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2">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53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4">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5">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536">
    <w:name w:val="Char221"/>
    <w:basedOn w:val="1"/>
    <w:qFormat/>
    <w:uiPriority w:val="0"/>
    <w:pPr>
      <w:widowControl/>
      <w:spacing w:after="160" w:line="240" w:lineRule="exact"/>
      <w:jc w:val="left"/>
    </w:pPr>
    <w:rPr>
      <w:rFonts w:ascii="Verdana" w:hAnsi="Verdana"/>
      <w:kern w:val="0"/>
      <w:szCs w:val="20"/>
      <w:lang w:eastAsia="en-US"/>
    </w:rPr>
  </w:style>
  <w:style w:type="paragraph" w:customStyle="1" w:styleId="53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39">
    <w:name w:val="Table Paragraph"/>
    <w:basedOn w:val="1"/>
    <w:qFormat/>
    <w:uiPriority w:val="0"/>
    <w:rPr>
      <w:rFonts w:ascii="仿宋" w:hAnsi="仿宋" w:eastAsia="仿宋" w:cs="仿宋"/>
      <w:lang w:val="zh-CN" w:bidi="zh-CN"/>
    </w:rPr>
  </w:style>
  <w:style w:type="paragraph" w:customStyle="1" w:styleId="540">
    <w:name w:val="正文文本缩进1"/>
    <w:basedOn w:val="1"/>
    <w:qFormat/>
    <w:uiPriority w:val="0"/>
    <w:pPr>
      <w:ind w:firstLine="830" w:firstLineChars="352"/>
    </w:pPr>
    <w:rPr>
      <w:rFonts w:ascii="宋体" w:hAnsi="Courier New"/>
      <w:szCs w:val="20"/>
    </w:rPr>
  </w:style>
  <w:style w:type="paragraph" w:customStyle="1" w:styleId="5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2">
    <w:name w:val="Char Char1 Char Char Char Char2"/>
    <w:basedOn w:val="26"/>
    <w:qFormat/>
    <w:uiPriority w:val="0"/>
  </w:style>
  <w:style w:type="paragraph" w:customStyle="1" w:styleId="543">
    <w:name w:val="pa-6"/>
    <w:basedOn w:val="1"/>
    <w:qFormat/>
    <w:uiPriority w:val="0"/>
    <w:pPr>
      <w:widowControl/>
      <w:spacing w:before="169" w:after="169"/>
      <w:jc w:val="left"/>
    </w:pPr>
    <w:rPr>
      <w:rFonts w:ascii="宋体" w:hAnsi="宋体" w:cs="宋体"/>
      <w:kern w:val="0"/>
      <w:sz w:val="24"/>
    </w:rPr>
  </w:style>
  <w:style w:type="paragraph" w:customStyle="1" w:styleId="544">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545">
    <w:name w:val="Body"/>
    <w:basedOn w:val="1"/>
    <w:qFormat/>
    <w:uiPriority w:val="0"/>
    <w:pPr>
      <w:widowControl/>
      <w:tabs>
        <w:tab w:val="left" w:pos="1980"/>
      </w:tabs>
      <w:spacing w:before="80" w:after="80" w:line="360" w:lineRule="auto"/>
      <w:jc w:val="center"/>
    </w:pPr>
    <w:rPr>
      <w:szCs w:val="21"/>
    </w:rPr>
  </w:style>
  <w:style w:type="paragraph" w:customStyle="1" w:styleId="546">
    <w:name w:val="pa-11"/>
    <w:basedOn w:val="1"/>
    <w:qFormat/>
    <w:uiPriority w:val="0"/>
    <w:pPr>
      <w:widowControl/>
      <w:spacing w:before="169" w:after="169"/>
      <w:jc w:val="left"/>
    </w:pPr>
    <w:rPr>
      <w:rFonts w:ascii="宋体" w:hAnsi="宋体" w:cs="宋体"/>
      <w:kern w:val="0"/>
      <w:sz w:val="24"/>
    </w:rPr>
  </w:style>
  <w:style w:type="paragraph" w:customStyle="1" w:styleId="547">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4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9">
    <w:name w:val="标题1"/>
    <w:basedOn w:val="4"/>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50">
    <w:name w:val="样式 标题 3标题1.1二级节名h33rd level3l3Level 3 HeadH3heading 3 +..."/>
    <w:basedOn w:val="5"/>
    <w:qFormat/>
    <w:uiPriority w:val="0"/>
    <w:pPr>
      <w:numPr>
        <w:ilvl w:val="2"/>
        <w:numId w:val="10"/>
      </w:numPr>
      <w:spacing w:before="0" w:after="0" w:line="360" w:lineRule="auto"/>
      <w:jc w:val="left"/>
    </w:pPr>
    <w:rPr>
      <w:sz w:val="28"/>
      <w:szCs w:val="20"/>
    </w:rPr>
  </w:style>
  <w:style w:type="paragraph" w:customStyle="1" w:styleId="551">
    <w:name w:val="纯文本111"/>
    <w:basedOn w:val="1"/>
    <w:qFormat/>
    <w:uiPriority w:val="0"/>
    <w:rPr>
      <w:rFonts w:ascii="宋体" w:hAnsi="Courier New"/>
      <w:szCs w:val="21"/>
    </w:rPr>
  </w:style>
  <w:style w:type="paragraph" w:customStyle="1" w:styleId="55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3">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4">
    <w:name w:val="纯文本11"/>
    <w:basedOn w:val="1"/>
    <w:qFormat/>
    <w:uiPriority w:val="0"/>
    <w:rPr>
      <w:rFonts w:ascii="宋体" w:hAnsi="Courier New"/>
      <w:kern w:val="0"/>
      <w:sz w:val="20"/>
      <w:szCs w:val="20"/>
    </w:rPr>
  </w:style>
  <w:style w:type="paragraph" w:customStyle="1" w:styleId="555">
    <w:name w:val="Char Char24"/>
    <w:basedOn w:val="1"/>
    <w:qFormat/>
    <w:uiPriority w:val="0"/>
    <w:pPr>
      <w:widowControl/>
      <w:spacing w:after="160" w:line="240" w:lineRule="exact"/>
      <w:jc w:val="left"/>
    </w:pPr>
  </w:style>
  <w:style w:type="paragraph" w:customStyle="1" w:styleId="55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57">
    <w:name w:val="_Style 33"/>
    <w:basedOn w:val="1"/>
    <w:qFormat/>
    <w:uiPriority w:val="0"/>
    <w:pPr>
      <w:widowControl/>
      <w:spacing w:after="160" w:line="240" w:lineRule="exact"/>
      <w:jc w:val="left"/>
    </w:pPr>
  </w:style>
  <w:style w:type="paragraph" w:customStyle="1" w:styleId="558">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59">
    <w:name w:val="5 Char Char Char Char Char Char Char Char Char Char"/>
    <w:basedOn w:val="1"/>
    <w:qFormat/>
    <w:uiPriority w:val="0"/>
  </w:style>
  <w:style w:type="paragraph" w:customStyle="1" w:styleId="56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6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6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63">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5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65">
    <w:name w:val="列出段落4"/>
    <w:basedOn w:val="1"/>
    <w:qFormat/>
    <w:uiPriority w:val="99"/>
    <w:pPr>
      <w:ind w:firstLine="420" w:firstLineChars="200"/>
    </w:pPr>
    <w:rPr>
      <w:rFonts w:ascii="Calibri" w:hAnsi="Calibri"/>
      <w:szCs w:val="22"/>
    </w:rPr>
  </w:style>
  <w:style w:type="paragraph" w:customStyle="1" w:styleId="56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7">
    <w:name w:val="Char Char Char3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Char Char1 Char Char Char Char11"/>
    <w:basedOn w:val="26"/>
    <w:qFormat/>
    <w:uiPriority w:val="0"/>
    <w:rPr>
      <w:rFonts w:ascii="Tahoma" w:hAnsi="Tahoma"/>
      <w:sz w:val="24"/>
    </w:rPr>
  </w:style>
  <w:style w:type="paragraph" w:customStyle="1" w:styleId="56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70">
    <w:name w:val="页脚 New New New New New"/>
    <w:basedOn w:val="472"/>
    <w:qFormat/>
    <w:uiPriority w:val="0"/>
    <w:pPr>
      <w:tabs>
        <w:tab w:val="center" w:pos="4153"/>
        <w:tab w:val="right" w:pos="8306"/>
      </w:tabs>
      <w:snapToGrid w:val="0"/>
      <w:jc w:val="left"/>
    </w:pPr>
    <w:rPr>
      <w:sz w:val="18"/>
      <w:szCs w:val="18"/>
    </w:rPr>
  </w:style>
  <w:style w:type="paragraph" w:customStyle="1" w:styleId="571">
    <w:name w:val="样式 标题 2 + (西文) 宋体 非加粗 居中"/>
    <w:basedOn w:val="2"/>
    <w:qFormat/>
    <w:uiPriority w:val="0"/>
    <w:pPr>
      <w:jc w:val="center"/>
    </w:pPr>
    <w:rPr>
      <w:rFonts w:ascii="宋体" w:hAnsi="宋体" w:cs="宋体"/>
      <w:b w:val="0"/>
      <w:bCs w:val="0"/>
      <w:spacing w:val="2"/>
      <w:sz w:val="28"/>
      <w:szCs w:val="20"/>
    </w:rPr>
  </w:style>
  <w:style w:type="paragraph" w:customStyle="1" w:styleId="572">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7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4">
    <w:name w:val="样式1"/>
    <w:basedOn w:val="1"/>
    <w:qFormat/>
    <w:uiPriority w:val="0"/>
    <w:pPr>
      <w:spacing w:before="120" w:after="120" w:line="300" w:lineRule="auto"/>
    </w:pPr>
    <w:rPr>
      <w:rFonts w:ascii="宋体" w:hAnsi="宋体"/>
      <w:b/>
      <w:sz w:val="24"/>
      <w:szCs w:val="20"/>
    </w:rPr>
  </w:style>
  <w:style w:type="paragraph" w:customStyle="1" w:styleId="575">
    <w:name w:val="Normal0"/>
    <w:qFormat/>
    <w:uiPriority w:val="0"/>
    <w:rPr>
      <w:rFonts w:ascii="Times New Roman" w:hAnsi="Times New Roman" w:eastAsia="宋体" w:cs="Times New Roman"/>
      <w:lang w:val="en-US" w:eastAsia="en-US" w:bidi="ar-SA"/>
    </w:rPr>
  </w:style>
  <w:style w:type="paragraph" w:customStyle="1" w:styleId="576">
    <w:name w:val="Char Char Char Char Char Char Char Char Char 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77">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7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79">
    <w:name w:val="页脚 New New New New New New New New"/>
    <w:basedOn w:val="548"/>
    <w:qFormat/>
    <w:uiPriority w:val="0"/>
    <w:pPr>
      <w:tabs>
        <w:tab w:val="center" w:pos="4153"/>
        <w:tab w:val="right" w:pos="8306"/>
      </w:tabs>
      <w:snapToGrid w:val="0"/>
      <w:jc w:val="left"/>
    </w:pPr>
    <w:rPr>
      <w:sz w:val="18"/>
      <w:szCs w:val="18"/>
    </w:rPr>
  </w:style>
  <w:style w:type="paragraph" w:customStyle="1" w:styleId="580">
    <w:name w:val="pa-9"/>
    <w:basedOn w:val="1"/>
    <w:qFormat/>
    <w:uiPriority w:val="0"/>
    <w:pPr>
      <w:widowControl/>
      <w:spacing w:before="169" w:after="169"/>
      <w:jc w:val="left"/>
    </w:pPr>
    <w:rPr>
      <w:rFonts w:ascii="宋体" w:hAnsi="宋体" w:cs="宋体"/>
      <w:kern w:val="0"/>
      <w:sz w:val="24"/>
    </w:rPr>
  </w:style>
  <w:style w:type="paragraph" w:customStyle="1" w:styleId="58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2">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83">
    <w:name w:val="默认段落字体 Para Char"/>
    <w:basedOn w:val="1"/>
    <w:qFormat/>
    <w:uiPriority w:val="0"/>
    <w:pPr>
      <w:adjustRightInd w:val="0"/>
      <w:spacing w:line="360" w:lineRule="auto"/>
    </w:pPr>
    <w:rPr>
      <w:szCs w:val="20"/>
    </w:rPr>
  </w:style>
  <w:style w:type="paragraph" w:customStyle="1" w:styleId="584">
    <w:name w:val="179"/>
    <w:basedOn w:val="1"/>
    <w:qFormat/>
    <w:uiPriority w:val="0"/>
    <w:pPr>
      <w:ind w:firstLine="420" w:firstLineChars="200"/>
    </w:pPr>
    <w:rPr>
      <w:rFonts w:ascii="Calibri" w:hAnsi="Calibri"/>
      <w:szCs w:val="22"/>
    </w:rPr>
  </w:style>
  <w:style w:type="paragraph" w:customStyle="1" w:styleId="585">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86">
    <w:name w:val="样式 首行缩进:  2 字符"/>
    <w:basedOn w:val="1"/>
    <w:qFormat/>
    <w:uiPriority w:val="0"/>
    <w:pPr>
      <w:spacing w:line="400" w:lineRule="exact"/>
      <w:ind w:firstLine="200" w:firstLineChars="200"/>
    </w:pPr>
    <w:rPr>
      <w:rFonts w:cs="宋体"/>
      <w:sz w:val="24"/>
    </w:rPr>
  </w:style>
  <w:style w:type="paragraph" w:customStyle="1" w:styleId="58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58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页脚 New New New New New New New New New"/>
    <w:basedOn w:val="485"/>
    <w:qFormat/>
    <w:uiPriority w:val="0"/>
    <w:pPr>
      <w:tabs>
        <w:tab w:val="center" w:pos="4153"/>
        <w:tab w:val="right" w:pos="8306"/>
      </w:tabs>
      <w:snapToGrid w:val="0"/>
      <w:jc w:val="left"/>
    </w:pPr>
    <w:rPr>
      <w:sz w:val="18"/>
      <w:szCs w:val="18"/>
    </w:rPr>
  </w:style>
  <w:style w:type="paragraph" w:customStyle="1" w:styleId="59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91">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2">
    <w:name w:val="F2"/>
    <w:basedOn w:val="1"/>
    <w:qFormat/>
    <w:uiPriority w:val="0"/>
    <w:pPr>
      <w:autoSpaceDE w:val="0"/>
      <w:autoSpaceDN w:val="0"/>
      <w:adjustRightInd w:val="0"/>
      <w:ind w:firstLine="601"/>
    </w:pPr>
    <w:rPr>
      <w:kern w:val="0"/>
      <w:sz w:val="24"/>
      <w:szCs w:val="20"/>
    </w:rPr>
  </w:style>
  <w:style w:type="paragraph" w:customStyle="1" w:styleId="593">
    <w:name w:val="pa-14"/>
    <w:basedOn w:val="1"/>
    <w:qFormat/>
    <w:uiPriority w:val="0"/>
    <w:pPr>
      <w:widowControl/>
      <w:spacing w:before="169" w:after="169"/>
      <w:jc w:val="left"/>
    </w:pPr>
    <w:rPr>
      <w:rFonts w:ascii="宋体" w:hAnsi="宋体" w:cs="宋体"/>
      <w:kern w:val="0"/>
      <w:sz w:val="24"/>
    </w:rPr>
  </w:style>
  <w:style w:type="paragraph" w:customStyle="1" w:styleId="5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96">
    <w:name w:val="p0"/>
    <w:basedOn w:val="1"/>
    <w:qFormat/>
    <w:uiPriority w:val="0"/>
    <w:pPr>
      <w:widowControl/>
    </w:pPr>
    <w:rPr>
      <w:kern w:val="0"/>
      <w:szCs w:val="21"/>
    </w:rPr>
  </w:style>
  <w:style w:type="paragraph" w:customStyle="1" w:styleId="59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98">
    <w:name w:val="列表段落2"/>
    <w:basedOn w:val="1"/>
    <w:qFormat/>
    <w:uiPriority w:val="0"/>
    <w:pPr>
      <w:ind w:firstLine="420" w:firstLineChars="200"/>
    </w:pPr>
    <w:rPr>
      <w:rFonts w:ascii="Calibri" w:hAnsi="Calibri"/>
      <w:szCs w:val="22"/>
    </w:rPr>
  </w:style>
  <w:style w:type="paragraph" w:customStyle="1" w:styleId="599">
    <w:name w:val="页眉 New New New New"/>
    <w:basedOn w:val="428"/>
    <w:qFormat/>
    <w:uiPriority w:val="0"/>
    <w:pPr>
      <w:pBdr>
        <w:bottom w:val="single" w:color="auto" w:sz="6" w:space="1"/>
      </w:pBdr>
      <w:tabs>
        <w:tab w:val="center" w:pos="4153"/>
        <w:tab w:val="right" w:pos="8306"/>
      </w:tabs>
      <w:snapToGrid w:val="0"/>
      <w:jc w:val="center"/>
    </w:pPr>
    <w:rPr>
      <w:sz w:val="18"/>
      <w:szCs w:val="18"/>
    </w:rPr>
  </w:style>
  <w:style w:type="paragraph" w:customStyle="1" w:styleId="600">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01">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602">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3">
    <w:name w:val="TOC 标题2"/>
    <w:next w:val="1"/>
    <w:qFormat/>
    <w:uiPriority w:val="39"/>
    <w:pPr>
      <w:wordWrap w:val="0"/>
    </w:pPr>
    <w:rPr>
      <w:rFonts w:ascii="Calibri" w:hAnsi="Calibri" w:eastAsia="宋体" w:cs="Times New Roman"/>
      <w:sz w:val="32"/>
      <w:lang w:val="en-US" w:eastAsia="zh-CN" w:bidi="ar-SA"/>
    </w:rPr>
  </w:style>
  <w:style w:type="paragraph" w:customStyle="1" w:styleId="604">
    <w:name w:val="样式 0正文 + 首行缩进:  2 字符1"/>
    <w:basedOn w:val="1"/>
    <w:qFormat/>
    <w:uiPriority w:val="99"/>
    <w:pPr>
      <w:spacing w:line="360" w:lineRule="auto"/>
      <w:ind w:firstLine="200" w:firstLineChars="200"/>
    </w:pPr>
    <w:rPr>
      <w:szCs w:val="20"/>
    </w:rPr>
  </w:style>
  <w:style w:type="paragraph" w:customStyle="1" w:styleId="605">
    <w:name w:val="项目5"/>
    <w:basedOn w:val="1"/>
    <w:qFormat/>
    <w:uiPriority w:val="0"/>
    <w:pPr>
      <w:tabs>
        <w:tab w:val="left" w:pos="360"/>
        <w:tab w:val="left" w:pos="874"/>
      </w:tabs>
      <w:spacing w:line="400" w:lineRule="exact"/>
      <w:jc w:val="left"/>
    </w:pPr>
    <w:rPr>
      <w:szCs w:val="20"/>
    </w:rPr>
  </w:style>
  <w:style w:type="paragraph" w:customStyle="1" w:styleId="6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7">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608">
    <w:name w:val="444"/>
    <w:basedOn w:val="1"/>
    <w:qFormat/>
    <w:uiPriority w:val="0"/>
    <w:pPr>
      <w:adjustRightInd w:val="0"/>
      <w:spacing w:line="312" w:lineRule="atLeast"/>
      <w:jc w:val="center"/>
      <w:textAlignment w:val="baseline"/>
    </w:pPr>
    <w:rPr>
      <w:b/>
      <w:kern w:val="0"/>
      <w:sz w:val="36"/>
      <w:szCs w:val="36"/>
    </w:rPr>
  </w:style>
  <w:style w:type="paragraph" w:customStyle="1" w:styleId="609">
    <w:name w:val="Char Char Char Char"/>
    <w:basedOn w:val="26"/>
    <w:qFormat/>
    <w:uiPriority w:val="0"/>
    <w:pPr>
      <w:adjustRightInd w:val="0"/>
      <w:snapToGrid w:val="0"/>
      <w:spacing w:line="360" w:lineRule="auto"/>
    </w:pPr>
    <w:rPr>
      <w:rFonts w:ascii="Tahoma" w:hAnsi="Tahoma"/>
      <w:sz w:val="24"/>
    </w:rPr>
  </w:style>
  <w:style w:type="paragraph" w:customStyle="1" w:styleId="610">
    <w:name w:val="样式 正文文字 + 小四 段后: 0 磅 行距: 1.5 倍行距"/>
    <w:basedOn w:val="34"/>
    <w:qFormat/>
    <w:uiPriority w:val="0"/>
    <w:pPr>
      <w:spacing w:line="360" w:lineRule="auto"/>
      <w:ind w:firstLine="480" w:firstLineChars="200"/>
    </w:pPr>
    <w:rPr>
      <w:rFonts w:cs="宋体"/>
      <w:szCs w:val="20"/>
    </w:rPr>
  </w:style>
  <w:style w:type="paragraph" w:customStyle="1" w:styleId="61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612">
    <w:name w:val="Char Char Char3"/>
    <w:basedOn w:val="1"/>
    <w:qFormat/>
    <w:uiPriority w:val="0"/>
  </w:style>
  <w:style w:type="paragraph" w:customStyle="1" w:styleId="61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4">
    <w:name w:val="节标题"/>
    <w:basedOn w:val="1"/>
    <w:next w:val="499"/>
    <w:qFormat/>
    <w:uiPriority w:val="0"/>
    <w:pPr>
      <w:widowControl/>
      <w:spacing w:line="289" w:lineRule="atLeast"/>
      <w:jc w:val="center"/>
      <w:textAlignment w:val="baseline"/>
    </w:pPr>
    <w:rPr>
      <w:color w:val="000000"/>
      <w:kern w:val="0"/>
      <w:sz w:val="28"/>
      <w:szCs w:val="20"/>
    </w:rPr>
  </w:style>
  <w:style w:type="paragraph" w:customStyle="1" w:styleId="615">
    <w:name w:val="表格文字"/>
    <w:basedOn w:val="1"/>
    <w:qFormat/>
    <w:uiPriority w:val="0"/>
    <w:pPr>
      <w:spacing w:before="25" w:after="25"/>
      <w:jc w:val="left"/>
    </w:pPr>
    <w:rPr>
      <w:bCs/>
      <w:spacing w:val="10"/>
      <w:kern w:val="0"/>
      <w:sz w:val="24"/>
    </w:rPr>
  </w:style>
  <w:style w:type="paragraph" w:customStyle="1" w:styleId="6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18">
    <w:name w:val="Char1 Char Char Char Char Char Char"/>
    <w:basedOn w:val="1"/>
    <w:qFormat/>
    <w:uiPriority w:val="0"/>
    <w:rPr>
      <w:rFonts w:ascii="Tahoma" w:hAnsi="Tahoma"/>
      <w:sz w:val="24"/>
      <w:szCs w:val="20"/>
    </w:rPr>
  </w:style>
  <w:style w:type="paragraph" w:customStyle="1" w:styleId="619">
    <w:name w:val="paragraph1"/>
    <w:basedOn w:val="1"/>
    <w:qFormat/>
    <w:uiPriority w:val="0"/>
    <w:pPr>
      <w:spacing w:line="300" w:lineRule="auto"/>
      <w:ind w:firstLine="200" w:firstLineChars="200"/>
    </w:pPr>
    <w:rPr>
      <w:sz w:val="24"/>
    </w:rPr>
  </w:style>
  <w:style w:type="paragraph" w:customStyle="1" w:styleId="620">
    <w:name w:val="页眉 New"/>
    <w:basedOn w:val="486"/>
    <w:qFormat/>
    <w:uiPriority w:val="0"/>
    <w:pPr>
      <w:pBdr>
        <w:bottom w:val="single" w:color="auto" w:sz="6" w:space="1"/>
      </w:pBdr>
      <w:tabs>
        <w:tab w:val="center" w:pos="4153"/>
        <w:tab w:val="right" w:pos="8306"/>
      </w:tabs>
      <w:snapToGrid w:val="0"/>
      <w:jc w:val="center"/>
    </w:pPr>
    <w:rPr>
      <w:sz w:val="18"/>
      <w:szCs w:val="18"/>
    </w:rPr>
  </w:style>
  <w:style w:type="paragraph" w:customStyle="1" w:styleId="621">
    <w:name w:val="页脚 New New New New New New"/>
    <w:basedOn w:val="581"/>
    <w:qFormat/>
    <w:uiPriority w:val="0"/>
    <w:pPr>
      <w:tabs>
        <w:tab w:val="center" w:pos="4153"/>
        <w:tab w:val="right" w:pos="8306"/>
      </w:tabs>
      <w:snapToGrid w:val="0"/>
      <w:jc w:val="left"/>
    </w:pPr>
    <w:rPr>
      <w:sz w:val="18"/>
      <w:szCs w:val="18"/>
    </w:rPr>
  </w:style>
  <w:style w:type="paragraph" w:customStyle="1" w:styleId="62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3">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24">
    <w:name w:val="页眉 New New New"/>
    <w:basedOn w:val="454"/>
    <w:qFormat/>
    <w:uiPriority w:val="0"/>
    <w:pPr>
      <w:pBdr>
        <w:bottom w:val="single" w:color="auto" w:sz="6" w:space="1"/>
      </w:pBdr>
      <w:tabs>
        <w:tab w:val="center" w:pos="4153"/>
        <w:tab w:val="right" w:pos="8306"/>
      </w:tabs>
      <w:snapToGrid w:val="0"/>
      <w:jc w:val="center"/>
    </w:pPr>
    <w:rPr>
      <w:sz w:val="18"/>
      <w:szCs w:val="18"/>
    </w:rPr>
  </w:style>
  <w:style w:type="paragraph" w:customStyle="1" w:styleId="625">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62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627">
    <w:name w:val="纯文本2"/>
    <w:basedOn w:val="1"/>
    <w:qFormat/>
    <w:uiPriority w:val="0"/>
    <w:rPr>
      <w:rFonts w:ascii="宋体" w:hAnsi="Courier New"/>
      <w:szCs w:val="20"/>
    </w:rPr>
  </w:style>
  <w:style w:type="paragraph" w:customStyle="1" w:styleId="628">
    <w:name w:val="正文段"/>
    <w:basedOn w:val="1"/>
    <w:qFormat/>
    <w:uiPriority w:val="0"/>
    <w:pPr>
      <w:widowControl/>
      <w:snapToGrid w:val="0"/>
      <w:spacing w:after="156" w:afterLines="50"/>
      <w:ind w:firstLine="200" w:firstLineChars="200"/>
    </w:pPr>
    <w:rPr>
      <w:kern w:val="0"/>
      <w:sz w:val="24"/>
      <w:szCs w:val="20"/>
    </w:rPr>
  </w:style>
  <w:style w:type="paragraph" w:customStyle="1" w:styleId="62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0">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Header Odd"/>
    <w:basedOn w:val="59"/>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633">
    <w:name w:val="页眉 New New New New New New"/>
    <w:basedOn w:val="581"/>
    <w:qFormat/>
    <w:uiPriority w:val="0"/>
    <w:pPr>
      <w:pBdr>
        <w:bottom w:val="single" w:color="auto" w:sz="6" w:space="1"/>
      </w:pBdr>
      <w:tabs>
        <w:tab w:val="center" w:pos="4153"/>
        <w:tab w:val="right" w:pos="8306"/>
      </w:tabs>
      <w:snapToGrid w:val="0"/>
      <w:jc w:val="center"/>
    </w:pPr>
    <w:rPr>
      <w:sz w:val="18"/>
      <w:szCs w:val="18"/>
    </w:rPr>
  </w:style>
  <w:style w:type="paragraph" w:customStyle="1" w:styleId="634">
    <w:name w:val="页脚 New New New New New New New"/>
    <w:basedOn w:val="430"/>
    <w:qFormat/>
    <w:uiPriority w:val="0"/>
    <w:pPr>
      <w:tabs>
        <w:tab w:val="center" w:pos="4153"/>
        <w:tab w:val="right" w:pos="8306"/>
      </w:tabs>
      <w:snapToGrid w:val="0"/>
      <w:jc w:val="left"/>
    </w:pPr>
    <w:rPr>
      <w:sz w:val="18"/>
      <w:szCs w:val="18"/>
    </w:rPr>
  </w:style>
  <w:style w:type="paragraph" w:customStyle="1" w:styleId="635">
    <w:name w:val="Bullets"/>
    <w:basedOn w:val="1"/>
    <w:qFormat/>
    <w:uiPriority w:val="0"/>
    <w:pPr>
      <w:widowControl/>
      <w:adjustRightInd w:val="0"/>
      <w:snapToGrid w:val="0"/>
      <w:spacing w:before="60" w:after="60"/>
    </w:pPr>
    <w:rPr>
      <w:kern w:val="0"/>
      <w:sz w:val="24"/>
      <w:lang w:val="en-GB"/>
    </w:rPr>
  </w:style>
  <w:style w:type="paragraph" w:customStyle="1" w:styleId="63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637">
    <w:name w:val="Char22"/>
    <w:basedOn w:val="1"/>
    <w:qFormat/>
    <w:uiPriority w:val="0"/>
    <w:rPr>
      <w:szCs w:val="20"/>
    </w:rPr>
  </w:style>
  <w:style w:type="paragraph" w:customStyle="1" w:styleId="638">
    <w:name w:val="标题2"/>
    <w:basedOn w:val="2"/>
    <w:qFormat/>
    <w:uiPriority w:val="0"/>
    <w:pPr>
      <w:snapToGrid w:val="0"/>
      <w:spacing w:line="410" w:lineRule="auto"/>
    </w:pPr>
    <w:rPr>
      <w:rFonts w:eastAsia="宋体"/>
      <w:b w:val="0"/>
    </w:rPr>
  </w:style>
  <w:style w:type="paragraph" w:customStyle="1" w:styleId="6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0">
    <w:name w:val="页脚 New"/>
    <w:basedOn w:val="486"/>
    <w:qFormat/>
    <w:uiPriority w:val="0"/>
    <w:pPr>
      <w:tabs>
        <w:tab w:val="center" w:pos="4153"/>
        <w:tab w:val="right" w:pos="8306"/>
      </w:tabs>
      <w:snapToGrid w:val="0"/>
      <w:jc w:val="left"/>
    </w:pPr>
    <w:rPr>
      <w:sz w:val="18"/>
      <w:szCs w:val="18"/>
    </w:rPr>
  </w:style>
  <w:style w:type="paragraph" w:customStyle="1" w:styleId="641">
    <w:name w:val="Char Char Char Char Char Char Char Char Char"/>
    <w:basedOn w:val="1"/>
    <w:qFormat/>
    <w:uiPriority w:val="0"/>
    <w:pPr>
      <w:widowControl/>
      <w:spacing w:after="160" w:line="240" w:lineRule="exact"/>
      <w:jc w:val="left"/>
    </w:pPr>
    <w:rPr>
      <w:szCs w:val="20"/>
    </w:rPr>
  </w:style>
  <w:style w:type="paragraph" w:customStyle="1" w:styleId="64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43">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644">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45">
    <w:name w:val="Char Char1 Char Char Char Char1"/>
    <w:basedOn w:val="26"/>
    <w:qFormat/>
    <w:uiPriority w:val="0"/>
    <w:rPr>
      <w:rFonts w:ascii="Tahoma" w:hAnsi="Tahoma"/>
      <w:sz w:val="24"/>
    </w:rPr>
  </w:style>
  <w:style w:type="paragraph" w:customStyle="1" w:styleId="646">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647">
    <w:name w:val="正文1"/>
    <w:basedOn w:val="1"/>
    <w:qFormat/>
    <w:uiPriority w:val="0"/>
    <w:rPr>
      <w:rFonts w:eastAsia="Times New Roman" w:cs="宋体"/>
      <w:kern w:val="0"/>
      <w:szCs w:val="20"/>
      <w:lang w:eastAsia="en-US"/>
    </w:rPr>
  </w:style>
  <w:style w:type="paragraph" w:customStyle="1" w:styleId="64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649">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51">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652">
    <w:name w:val="pa-7"/>
    <w:basedOn w:val="1"/>
    <w:qFormat/>
    <w:uiPriority w:val="0"/>
    <w:pPr>
      <w:widowControl/>
      <w:spacing w:before="169" w:after="169"/>
      <w:jc w:val="left"/>
    </w:pPr>
    <w:rPr>
      <w:rFonts w:ascii="宋体" w:hAnsi="宋体" w:cs="宋体"/>
      <w:kern w:val="0"/>
      <w:sz w:val="24"/>
    </w:rPr>
  </w:style>
  <w:style w:type="paragraph" w:customStyle="1" w:styleId="653">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5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56">
    <w:name w:val="无间隔1"/>
    <w:qFormat/>
    <w:uiPriority w:val="0"/>
    <w:rPr>
      <w:rFonts w:ascii="Times New Roman" w:hAnsi="Times New Roman" w:eastAsia="宋体" w:cs="Times New Roman"/>
      <w:sz w:val="22"/>
      <w:szCs w:val="22"/>
      <w:lang w:val="en-US" w:eastAsia="zh-CN" w:bidi="ar-SA"/>
    </w:rPr>
  </w:style>
  <w:style w:type="paragraph" w:customStyle="1" w:styleId="65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58">
    <w:name w:val="页眉 New New New New New New New New"/>
    <w:basedOn w:val="548"/>
    <w:qFormat/>
    <w:uiPriority w:val="0"/>
    <w:pPr>
      <w:pBdr>
        <w:bottom w:val="single" w:color="auto" w:sz="6" w:space="1"/>
      </w:pBdr>
      <w:tabs>
        <w:tab w:val="center" w:pos="4153"/>
        <w:tab w:val="right" w:pos="8306"/>
      </w:tabs>
      <w:snapToGrid w:val="0"/>
      <w:jc w:val="center"/>
    </w:pPr>
    <w:rPr>
      <w:sz w:val="18"/>
      <w:szCs w:val="18"/>
    </w:rPr>
  </w:style>
  <w:style w:type="paragraph" w:customStyle="1" w:styleId="659">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TOC Heading"/>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61">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662">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6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6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8">
    <w:name w:val="pa-8"/>
    <w:basedOn w:val="1"/>
    <w:qFormat/>
    <w:uiPriority w:val="0"/>
    <w:pPr>
      <w:widowControl/>
      <w:spacing w:before="169" w:after="169"/>
      <w:jc w:val="left"/>
    </w:pPr>
    <w:rPr>
      <w:rFonts w:ascii="宋体" w:hAnsi="宋体" w:cs="宋体"/>
      <w:kern w:val="0"/>
      <w:sz w:val="24"/>
    </w:rPr>
  </w:style>
  <w:style w:type="paragraph" w:customStyle="1" w:styleId="669">
    <w:name w:val="正文111"/>
    <w:qFormat/>
    <w:uiPriority w:val="0"/>
    <w:pPr>
      <w:jc w:val="both"/>
    </w:pPr>
    <w:rPr>
      <w:rFonts w:ascii="Times New Roman" w:hAnsi="Times New Roman" w:eastAsia="宋体" w:cs="Times New Roman"/>
      <w:lang w:val="en-US" w:eastAsia="zh-CN" w:bidi="ar-SA"/>
    </w:rPr>
  </w:style>
  <w:style w:type="paragraph" w:customStyle="1" w:styleId="670">
    <w:name w:val="正文文本缩进 Char Char Char Char"/>
    <w:basedOn w:val="1"/>
    <w:qFormat/>
    <w:uiPriority w:val="0"/>
    <w:pPr>
      <w:ind w:firstLine="540"/>
    </w:pPr>
    <w:rPr>
      <w:rFonts w:hint="eastAsia" w:ascii="宋体" w:hAnsi="Courier New"/>
      <w:szCs w:val="20"/>
    </w:rPr>
  </w:style>
  <w:style w:type="paragraph" w:customStyle="1" w:styleId="67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公文一级"/>
    <w:basedOn w:val="5"/>
    <w:qFormat/>
    <w:uiPriority w:val="0"/>
    <w:pPr>
      <w:jc w:val="center"/>
    </w:pPr>
    <w:rPr>
      <w:rFonts w:ascii="黑体" w:hAnsi="黑体" w:eastAsia="黑体"/>
      <w:b w:val="0"/>
    </w:rPr>
  </w:style>
  <w:style w:type="paragraph" w:customStyle="1" w:styleId="67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4">
    <w:name w:val="1"/>
    <w:basedOn w:val="1"/>
    <w:next w:val="47"/>
    <w:qFormat/>
    <w:uiPriority w:val="0"/>
    <w:rPr>
      <w:rFonts w:ascii="宋体" w:hAnsi="Courier New"/>
      <w:szCs w:val="20"/>
    </w:rPr>
  </w:style>
  <w:style w:type="paragraph" w:styleId="675">
    <w:name w:val="List Paragraph"/>
    <w:basedOn w:val="1"/>
    <w:link w:val="676"/>
    <w:qFormat/>
    <w:uiPriority w:val="0"/>
    <w:pPr>
      <w:ind w:firstLine="420" w:firstLineChars="200"/>
    </w:pPr>
  </w:style>
  <w:style w:type="character" w:customStyle="1" w:styleId="676">
    <w:name w:val="列表段落 字符"/>
    <w:link w:val="675"/>
    <w:qFormat/>
    <w:uiPriority w:val="0"/>
    <w:rPr>
      <w:kern w:val="2"/>
      <w:sz w:val="21"/>
      <w:szCs w:val="24"/>
    </w:rPr>
  </w:style>
  <w:style w:type="paragraph" w:styleId="677">
    <w:name w:val="Intense Quote"/>
    <w:basedOn w:val="1"/>
    <w:next w:val="1"/>
    <w:link w:val="678"/>
    <w:qFormat/>
    <w:uiPriority w:val="99"/>
    <w:pPr>
      <w:pBdr>
        <w:top w:val="single" w:color="156082" w:sz="4" w:space="10"/>
        <w:bottom w:val="single" w:color="156082" w:sz="4" w:space="10"/>
      </w:pBdr>
      <w:spacing w:before="360" w:after="360"/>
      <w:ind w:left="864" w:right="864"/>
      <w:jc w:val="center"/>
    </w:pPr>
    <w:rPr>
      <w:i/>
      <w:iCs/>
      <w:color w:val="156082"/>
    </w:rPr>
  </w:style>
  <w:style w:type="character" w:customStyle="1" w:styleId="678">
    <w:name w:val="明显引用 字符"/>
    <w:link w:val="677"/>
    <w:qFormat/>
    <w:uiPriority w:val="99"/>
    <w:rPr>
      <w:i/>
      <w:iCs/>
      <w:color w:val="156082"/>
      <w:kern w:val="2"/>
      <w:sz w:val="21"/>
      <w:szCs w:val="24"/>
    </w:rPr>
  </w:style>
  <w:style w:type="paragraph" w:customStyle="1" w:styleId="679">
    <w:name w:val="Bibliography"/>
    <w:basedOn w:val="1"/>
    <w:next w:val="1"/>
    <w:unhideWhenUsed/>
    <w:qFormat/>
    <w:uiPriority w:val="37"/>
  </w:style>
  <w:style w:type="paragraph" w:styleId="680">
    <w:name w:val="Quote"/>
    <w:basedOn w:val="1"/>
    <w:next w:val="1"/>
    <w:link w:val="681"/>
    <w:qFormat/>
    <w:uiPriority w:val="99"/>
    <w:pPr>
      <w:spacing w:before="200" w:after="160"/>
      <w:ind w:left="864" w:right="864"/>
      <w:jc w:val="center"/>
    </w:pPr>
    <w:rPr>
      <w:i/>
      <w:iCs/>
      <w:color w:val="404040"/>
    </w:rPr>
  </w:style>
  <w:style w:type="character" w:customStyle="1" w:styleId="681">
    <w:name w:val="引用 字符"/>
    <w:link w:val="680"/>
    <w:qFormat/>
    <w:uiPriority w:val="99"/>
    <w:rPr>
      <w:i/>
      <w:iCs/>
      <w:color w:val="404040"/>
      <w:kern w:val="2"/>
      <w:sz w:val="21"/>
      <w:szCs w:val="24"/>
    </w:rPr>
  </w:style>
  <w:style w:type="paragraph" w:customStyle="1" w:styleId="682">
    <w:name w:val="批注主题11"/>
    <w:basedOn w:val="28"/>
    <w:next w:val="28"/>
    <w:qFormat/>
    <w:uiPriority w:val="0"/>
    <w:pPr>
      <w:adjustRightInd/>
      <w:spacing w:line="240" w:lineRule="auto"/>
      <w:textAlignment w:val="auto"/>
    </w:pPr>
    <w:rPr>
      <w:b/>
      <w:bCs/>
      <w:kern w:val="2"/>
      <w:sz w:val="21"/>
      <w:szCs w:val="24"/>
    </w:rPr>
  </w:style>
  <w:style w:type="character" w:customStyle="1" w:styleId="683">
    <w:name w:val="不明显强调1"/>
    <w:qFormat/>
    <w:uiPriority w:val="0"/>
    <w:rPr>
      <w:i/>
      <w:iCs/>
      <w:color w:val="808080"/>
    </w:rPr>
  </w:style>
  <w:style w:type="character" w:customStyle="1" w:styleId="684">
    <w:name w:val="Char Char1112"/>
    <w:qFormat/>
    <w:uiPriority w:val="0"/>
    <w:rPr>
      <w:rFonts w:hint="default" w:ascii="Times New Roman" w:hAnsi="Times New Roman" w:eastAsia="宋体" w:cs="Times New Roman"/>
      <w:sz w:val="30"/>
      <w:szCs w:val="24"/>
    </w:rPr>
  </w:style>
  <w:style w:type="paragraph" w:customStyle="1" w:styleId="685">
    <w:name w:val="正文文本 311"/>
    <w:basedOn w:val="1"/>
    <w:qFormat/>
    <w:uiPriority w:val="0"/>
    <w:pPr>
      <w:spacing w:line="500" w:lineRule="exact"/>
    </w:pPr>
    <w:rPr>
      <w:b/>
      <w:bCs/>
      <w:sz w:val="24"/>
    </w:rPr>
  </w:style>
  <w:style w:type="character" w:customStyle="1" w:styleId="686">
    <w:name w:val="Char Char1411"/>
    <w:qFormat/>
    <w:uiPriority w:val="0"/>
    <w:rPr>
      <w:sz w:val="18"/>
      <w:szCs w:val="18"/>
    </w:rPr>
  </w:style>
  <w:style w:type="paragraph" w:customStyle="1" w:styleId="687">
    <w:name w:val="正文文本 211"/>
    <w:basedOn w:val="1"/>
    <w:qFormat/>
    <w:uiPriority w:val="0"/>
    <w:pPr>
      <w:spacing w:after="120" w:line="480" w:lineRule="auto"/>
    </w:pPr>
  </w:style>
  <w:style w:type="paragraph" w:customStyle="1" w:styleId="688">
    <w:name w:val="日期11"/>
    <w:basedOn w:val="1"/>
    <w:next w:val="1"/>
    <w:qFormat/>
    <w:uiPriority w:val="0"/>
    <w:pPr>
      <w:ind w:left="100" w:leftChars="2500"/>
    </w:pPr>
    <w:rPr>
      <w:rFonts w:ascii="宋体" w:hAnsi="Courier New" w:cs="Courier New"/>
      <w:szCs w:val="21"/>
    </w:rPr>
  </w:style>
  <w:style w:type="paragraph" w:customStyle="1" w:styleId="689">
    <w:name w:val="文档结构图11"/>
    <w:basedOn w:val="1"/>
    <w:qFormat/>
    <w:uiPriority w:val="0"/>
    <w:pPr>
      <w:shd w:val="clear" w:color="auto" w:fill="000080"/>
    </w:pPr>
  </w:style>
  <w:style w:type="paragraph" w:customStyle="1" w:styleId="690">
    <w:name w:val="正文文本缩进 311"/>
    <w:basedOn w:val="1"/>
    <w:qFormat/>
    <w:uiPriority w:val="0"/>
    <w:pPr>
      <w:spacing w:after="120"/>
      <w:ind w:left="420" w:leftChars="200"/>
    </w:pPr>
    <w:rPr>
      <w:sz w:val="16"/>
      <w:szCs w:val="16"/>
    </w:rPr>
  </w:style>
  <w:style w:type="paragraph" w:customStyle="1" w:styleId="691">
    <w:name w:val="正文文本缩进 211"/>
    <w:basedOn w:val="1"/>
    <w:qFormat/>
    <w:uiPriority w:val="0"/>
    <w:pPr>
      <w:ind w:firstLine="630"/>
    </w:pPr>
    <w:rPr>
      <w:sz w:val="32"/>
      <w:szCs w:val="20"/>
    </w:rPr>
  </w:style>
  <w:style w:type="character" w:customStyle="1" w:styleId="692">
    <w:name w:val="Char Char102"/>
    <w:semiHidden/>
    <w:qFormat/>
    <w:uiPriority w:val="0"/>
    <w:rPr>
      <w:rFonts w:eastAsia="宋体"/>
      <w:kern w:val="2"/>
      <w:sz w:val="24"/>
      <w:szCs w:val="24"/>
      <w:lang w:val="en-US" w:eastAsia="zh-CN" w:bidi="ar-SA"/>
    </w:rPr>
  </w:style>
  <w:style w:type="paragraph" w:customStyle="1" w:styleId="693">
    <w:name w:val="Char Char Char32"/>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正文11"/>
    <w:qFormat/>
    <w:uiPriority w:val="0"/>
    <w:pPr>
      <w:jc w:val="both"/>
    </w:pPr>
    <w:rPr>
      <w:rFonts w:ascii="Times New Roman" w:hAnsi="Times New Roman" w:eastAsia="宋体" w:cs="Times New Roman"/>
      <w:lang w:val="en-US" w:eastAsia="zh-CN" w:bidi="ar-SA"/>
    </w:rPr>
  </w:style>
  <w:style w:type="paragraph" w:customStyle="1" w:styleId="695">
    <w:name w:val="TOC 标题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96">
    <w:name w:val="正文文本缩进11"/>
    <w:basedOn w:val="1"/>
    <w:qFormat/>
    <w:uiPriority w:val="0"/>
    <w:pPr>
      <w:ind w:firstLine="830" w:firstLineChars="352"/>
    </w:pPr>
    <w:rPr>
      <w:rFonts w:ascii="宋体" w:hAnsi="Courier New"/>
      <w:szCs w:val="20"/>
    </w:rPr>
  </w:style>
  <w:style w:type="table" w:customStyle="1" w:styleId="697">
    <w:name w:val="TableGrid"/>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698">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699">
    <w:name w:val="_Style 562"/>
    <w:unhideWhenUsed/>
    <w:qFormat/>
    <w:uiPriority w:val="99"/>
    <w:rPr>
      <w:rFonts w:ascii="Times New Roman" w:hAnsi="Times New Roman" w:eastAsia="宋体" w:cs="Times New Roman"/>
      <w:kern w:val="2"/>
      <w:sz w:val="21"/>
      <w:szCs w:val="24"/>
      <w:lang w:val="en-US" w:eastAsia="zh-CN" w:bidi="ar-SA"/>
    </w:rPr>
  </w:style>
  <w:style w:type="paragraph" w:customStyle="1" w:styleId="700">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701">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702">
    <w:name w:val="书目1"/>
    <w:basedOn w:val="1"/>
    <w:next w:val="1"/>
    <w:unhideWhenUsed/>
    <w:qFormat/>
    <w:uiPriority w:val="37"/>
  </w:style>
  <w:style w:type="paragraph" w:customStyle="1" w:styleId="703">
    <w:name w:val="修订5"/>
    <w:unhideWhenUsed/>
    <w:qFormat/>
    <w:uiPriority w:val="99"/>
    <w:rPr>
      <w:rFonts w:ascii="Times New Roman" w:hAnsi="Times New Roman" w:eastAsia="宋体" w:cs="Times New Roman"/>
      <w:kern w:val="2"/>
      <w:sz w:val="21"/>
      <w:szCs w:val="24"/>
      <w:lang w:val="en-US" w:eastAsia="zh-CN" w:bidi="ar-SA"/>
    </w:rPr>
  </w:style>
  <w:style w:type="paragraph" w:customStyle="1" w:styleId="704">
    <w:name w:val="TOC 标题3"/>
    <w:basedOn w:val="4"/>
    <w:next w:val="1"/>
    <w:unhideWhenUsed/>
    <w:qFormat/>
    <w:uiPriority w:val="39"/>
    <w:pPr>
      <w:outlineLvl w:val="9"/>
    </w:pPr>
  </w:style>
  <w:style w:type="paragraph" w:customStyle="1" w:styleId="705">
    <w:name w:val="书目2"/>
    <w:basedOn w:val="1"/>
    <w:next w:val="1"/>
    <w:unhideWhenUsed/>
    <w:qFormat/>
    <w:uiPriority w:val="37"/>
  </w:style>
  <w:style w:type="character" w:customStyle="1" w:styleId="706">
    <w:name w:val="Unresolved Mentio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113</Pages>
  <Words>5333</Words>
  <Characters>6180</Characters>
  <Lines>1812</Lines>
  <Paragraphs>510</Paragraphs>
  <TotalTime>91</TotalTime>
  <ScaleCrop>false</ScaleCrop>
  <LinksUpToDate>false</LinksUpToDate>
  <CharactersWithSpaces>6650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2025-03-24T03:28:00Z</dcterms:created>
  <dc:creator>聂泉源</dc:creator>
  <cp:lastModifiedBy>gxxc</cp:lastModifiedBy>
  <cp:lastPrinted>2021-04-17T02:22:00Z</cp:lastPrinted>
  <dcterms:modified xsi:type="dcterms:W3CDTF">2025-11-17T11:32:44Z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3453A0738E764ED1B0772CED9594D190</vt:lpwstr>
  </property>
  <property fmtid="{D5CDD505-2E9C-101B-9397-08002B2CF9AE}" pid="4" name="KSOTemplateDocerSaveRecord">
    <vt:lpwstr>eyJoZGlkIjoiOGVmN2IxYTFkM2U1OTQ3MjMxMmI5MTZjNzYwMmIxNzAiLCJ1c2VySWQiOiI1NjAwMDM4NTMifQ==</vt:lpwstr>
  </property>
</Properties>
</file>